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DF18" w14:textId="77777777" w:rsidR="00960AD4" w:rsidRDefault="00960AD4" w:rsidP="001D3A0B">
      <w:pPr>
        <w:pStyle w:val="Heading1"/>
        <w:jc w:val="left"/>
      </w:pPr>
      <w:bookmarkStart w:id="0" w:name="_GoBack"/>
      <w:bookmarkEnd w:id="0"/>
      <w:r>
        <w:t>Urinary,</w:t>
      </w:r>
      <w:r w:rsidR="00AB2A29">
        <w:t xml:space="preserve"> </w:t>
      </w:r>
      <w:r w:rsidRPr="007A654F">
        <w:t>bowel</w:t>
      </w:r>
      <w:r w:rsidR="00AB2A29">
        <w:t xml:space="preserve"> </w:t>
      </w:r>
      <w:r w:rsidRPr="007A654F">
        <w:t>and</w:t>
      </w:r>
      <w:r w:rsidR="00AB2A29">
        <w:t xml:space="preserve"> </w:t>
      </w:r>
      <w:r w:rsidRPr="007A654F">
        <w:t>sexual</w:t>
      </w:r>
      <w:r w:rsidR="00AB2A29">
        <w:t xml:space="preserve"> </w:t>
      </w:r>
      <w:r>
        <w:t>health</w:t>
      </w:r>
      <w:r w:rsidR="00AB2A29">
        <w:t xml:space="preserve"> </w:t>
      </w:r>
      <w:r>
        <w:t>in</w:t>
      </w:r>
      <w:r w:rsidR="00AB2A29">
        <w:t xml:space="preserve"> </w:t>
      </w:r>
      <w:r w:rsidRPr="007A654F">
        <w:t>older</w:t>
      </w:r>
      <w:r w:rsidR="00AB2A29">
        <w:t xml:space="preserve"> </w:t>
      </w:r>
      <w:r w:rsidRPr="007A654F">
        <w:t>men</w:t>
      </w:r>
      <w:r w:rsidR="00AB2A29">
        <w:t xml:space="preserve"> </w:t>
      </w:r>
      <w:r w:rsidR="00EA1D48">
        <w:t>from</w:t>
      </w:r>
      <w:r w:rsidR="00AB2A29">
        <w:t xml:space="preserve"> </w:t>
      </w:r>
      <w:r w:rsidR="00EA1D48">
        <w:t>Northern</w:t>
      </w:r>
      <w:r w:rsidR="00AB2A29">
        <w:t xml:space="preserve"> </w:t>
      </w:r>
      <w:r w:rsidR="00EA1D48">
        <w:t>Ireland</w:t>
      </w:r>
    </w:p>
    <w:p w14:paraId="35BFDF19" w14:textId="77777777" w:rsidR="00960AD4" w:rsidRPr="002C0896" w:rsidRDefault="00960AD4" w:rsidP="00CF4B72">
      <w:pPr>
        <w:jc w:val="left"/>
        <w:rPr>
          <w:rFonts w:cs="Arial"/>
          <w:sz w:val="20"/>
          <w:szCs w:val="20"/>
          <w:vertAlign w:val="superscript"/>
        </w:rPr>
      </w:pPr>
      <w:r w:rsidRPr="002C0896">
        <w:rPr>
          <w:rFonts w:cs="Arial"/>
          <w:sz w:val="20"/>
          <w:szCs w:val="20"/>
        </w:rPr>
        <w:t>David</w:t>
      </w:r>
      <w:r w:rsidR="00AB2A29">
        <w:rPr>
          <w:rFonts w:cs="Arial"/>
          <w:sz w:val="20"/>
          <w:szCs w:val="20"/>
        </w:rPr>
        <w:t xml:space="preserve"> </w:t>
      </w:r>
      <w:r w:rsidRPr="002C0896">
        <w:rPr>
          <w:rFonts w:cs="Arial"/>
          <w:sz w:val="20"/>
          <w:szCs w:val="20"/>
        </w:rPr>
        <w:t>W</w:t>
      </w:r>
      <w:r w:rsidR="00AB2A29">
        <w:rPr>
          <w:rFonts w:cs="Arial"/>
          <w:sz w:val="20"/>
          <w:szCs w:val="20"/>
        </w:rPr>
        <w:t xml:space="preserve"> </w:t>
      </w:r>
      <w:r w:rsidRPr="002C0896">
        <w:rPr>
          <w:rFonts w:cs="Arial"/>
          <w:sz w:val="20"/>
          <w:szCs w:val="20"/>
        </w:rPr>
        <w:t>Donnelly,</w:t>
      </w:r>
      <w:r w:rsidRPr="002C0896">
        <w:rPr>
          <w:rFonts w:cs="Arial"/>
          <w:sz w:val="20"/>
          <w:szCs w:val="20"/>
          <w:vertAlign w:val="superscript"/>
        </w:rPr>
        <w:t>1</w:t>
      </w:r>
      <w:r w:rsidR="00AB2A29">
        <w:rPr>
          <w:rFonts w:cs="Arial"/>
          <w:sz w:val="20"/>
          <w:szCs w:val="20"/>
        </w:rPr>
        <w:t xml:space="preserve"> </w:t>
      </w:r>
      <w:r w:rsidRPr="002C0896">
        <w:rPr>
          <w:rFonts w:cs="Arial"/>
          <w:sz w:val="20"/>
          <w:szCs w:val="20"/>
        </w:rPr>
        <w:t>Conan</w:t>
      </w:r>
      <w:r w:rsidR="00AB2A29">
        <w:rPr>
          <w:rFonts w:cs="Arial"/>
          <w:sz w:val="20"/>
          <w:szCs w:val="20"/>
        </w:rPr>
        <w:t xml:space="preserve"> </w:t>
      </w:r>
      <w:r w:rsidRPr="002C0896">
        <w:rPr>
          <w:rFonts w:cs="Arial"/>
          <w:sz w:val="20"/>
          <w:szCs w:val="20"/>
        </w:rPr>
        <w:t>Donnelly,</w:t>
      </w:r>
      <w:r w:rsidR="003F6EE2" w:rsidRPr="00551BC5">
        <w:rPr>
          <w:vertAlign w:val="superscript"/>
        </w:rPr>
        <w:fldChar w:fldCharType="begin"/>
      </w:r>
      <w:r w:rsidR="003F6EE2" w:rsidRPr="00551BC5">
        <w:rPr>
          <w:vertAlign w:val="superscript"/>
        </w:rPr>
        <w:instrText xml:space="preserve"> REF _Ref493575084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2</w:t>
      </w:r>
      <w:r w:rsidR="003F6EE2" w:rsidRPr="00551BC5">
        <w:rPr>
          <w:vertAlign w:val="superscript"/>
        </w:rPr>
        <w:fldChar w:fldCharType="end"/>
      </w:r>
      <w:r w:rsidR="00AB2A29">
        <w:rPr>
          <w:rFonts w:cs="Arial"/>
          <w:sz w:val="20"/>
          <w:szCs w:val="20"/>
        </w:rPr>
        <w:t xml:space="preserve"> </w:t>
      </w:r>
      <w:r w:rsidRPr="002C0896">
        <w:rPr>
          <w:rFonts w:cs="Arial"/>
          <w:sz w:val="20"/>
          <w:szCs w:val="20"/>
        </w:rPr>
        <w:t>Therese</w:t>
      </w:r>
      <w:r w:rsidR="00AB2A29">
        <w:rPr>
          <w:rFonts w:cs="Arial"/>
          <w:sz w:val="20"/>
          <w:szCs w:val="20"/>
        </w:rPr>
        <w:t xml:space="preserve"> </w:t>
      </w:r>
      <w:r w:rsidRPr="002C0896">
        <w:rPr>
          <w:rFonts w:cs="Arial"/>
          <w:sz w:val="20"/>
          <w:szCs w:val="20"/>
        </w:rPr>
        <w:t>Kearney,</w:t>
      </w:r>
      <w:r w:rsidRPr="002C0896">
        <w:rPr>
          <w:rFonts w:cs="Arial"/>
          <w:sz w:val="20"/>
          <w:szCs w:val="20"/>
          <w:vertAlign w:val="superscript"/>
        </w:rPr>
        <w:t>1</w:t>
      </w:r>
      <w:r w:rsidR="00AB2A29">
        <w:rPr>
          <w:rFonts w:cs="Arial"/>
          <w:sz w:val="20"/>
          <w:szCs w:val="20"/>
        </w:rPr>
        <w:t xml:space="preserve"> </w:t>
      </w:r>
      <w:r w:rsidRPr="002C0896">
        <w:rPr>
          <w:rFonts w:cs="Arial"/>
          <w:sz w:val="20"/>
          <w:szCs w:val="20"/>
        </w:rPr>
        <w:t>David</w:t>
      </w:r>
      <w:r w:rsidR="00AB2A29">
        <w:rPr>
          <w:rFonts w:cs="Arial"/>
          <w:sz w:val="20"/>
          <w:szCs w:val="20"/>
        </w:rPr>
        <w:t xml:space="preserve"> </w:t>
      </w:r>
      <w:r w:rsidRPr="002C0896">
        <w:rPr>
          <w:rFonts w:cs="Arial"/>
          <w:sz w:val="20"/>
          <w:szCs w:val="20"/>
        </w:rPr>
        <w:t>Weller,</w:t>
      </w:r>
      <w:r w:rsidR="003F6EE2" w:rsidRPr="00551BC5">
        <w:rPr>
          <w:vertAlign w:val="superscript"/>
        </w:rPr>
        <w:fldChar w:fldCharType="begin"/>
      </w:r>
      <w:r w:rsidR="003F6EE2" w:rsidRPr="00551BC5">
        <w:rPr>
          <w:vertAlign w:val="superscript"/>
        </w:rPr>
        <w:instrText xml:space="preserve"> REF _Ref489427692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3</w:t>
      </w:r>
      <w:r w:rsidR="003F6EE2" w:rsidRPr="00551BC5">
        <w:rPr>
          <w:vertAlign w:val="superscript"/>
        </w:rPr>
        <w:fldChar w:fldCharType="end"/>
      </w:r>
      <w:r w:rsidR="00AB2A29">
        <w:rPr>
          <w:rFonts w:cs="Arial"/>
          <w:sz w:val="20"/>
          <w:szCs w:val="20"/>
        </w:rPr>
        <w:t xml:space="preserve"> </w:t>
      </w:r>
      <w:r w:rsidRPr="002C0896">
        <w:rPr>
          <w:rFonts w:cs="Arial"/>
          <w:sz w:val="20"/>
          <w:szCs w:val="20"/>
        </w:rPr>
        <w:t>Linda</w:t>
      </w:r>
      <w:r w:rsidR="00AB2A29">
        <w:rPr>
          <w:rFonts w:cs="Arial"/>
          <w:sz w:val="20"/>
          <w:szCs w:val="20"/>
        </w:rPr>
        <w:t xml:space="preserve"> </w:t>
      </w:r>
      <w:r w:rsidRPr="002C0896">
        <w:rPr>
          <w:rFonts w:cs="Arial"/>
          <w:sz w:val="20"/>
          <w:szCs w:val="20"/>
        </w:rPr>
        <w:t>Sharp,</w:t>
      </w:r>
      <w:r w:rsidR="003F6EE2" w:rsidRPr="00551BC5">
        <w:rPr>
          <w:vertAlign w:val="superscript"/>
        </w:rPr>
        <w:fldChar w:fldCharType="begin"/>
      </w:r>
      <w:r w:rsidR="003F6EE2" w:rsidRPr="00551BC5">
        <w:rPr>
          <w:vertAlign w:val="superscript"/>
        </w:rPr>
        <w:instrText xml:space="preserve"> REF _Ref489427720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4</w:t>
      </w:r>
      <w:r w:rsidR="003F6EE2" w:rsidRPr="00551BC5">
        <w:rPr>
          <w:vertAlign w:val="superscript"/>
        </w:rPr>
        <w:fldChar w:fldCharType="end"/>
      </w:r>
      <w:r w:rsidR="00AB2A29">
        <w:rPr>
          <w:rFonts w:cs="Arial"/>
          <w:sz w:val="20"/>
          <w:szCs w:val="20"/>
          <w:vertAlign w:val="superscript"/>
        </w:rPr>
        <w:t xml:space="preserve"> </w:t>
      </w:r>
      <w:r w:rsidRPr="002C0896">
        <w:rPr>
          <w:rFonts w:cs="Arial"/>
          <w:sz w:val="20"/>
          <w:szCs w:val="20"/>
        </w:rPr>
        <w:t>Amy</w:t>
      </w:r>
      <w:r w:rsidR="00AB2A29">
        <w:rPr>
          <w:rFonts w:cs="Arial"/>
          <w:sz w:val="20"/>
          <w:szCs w:val="20"/>
        </w:rPr>
        <w:t xml:space="preserve"> </w:t>
      </w:r>
      <w:r w:rsidRPr="002C0896">
        <w:rPr>
          <w:rFonts w:cs="Arial"/>
          <w:sz w:val="20"/>
          <w:szCs w:val="20"/>
        </w:rPr>
        <w:t>Downing,</w:t>
      </w:r>
      <w:r w:rsidR="003F6EE2" w:rsidRPr="00551BC5">
        <w:rPr>
          <w:vertAlign w:val="superscript"/>
        </w:rPr>
        <w:fldChar w:fldCharType="begin"/>
      </w:r>
      <w:r w:rsidR="003F6EE2" w:rsidRPr="00551BC5">
        <w:rPr>
          <w:vertAlign w:val="superscript"/>
        </w:rPr>
        <w:instrText xml:space="preserve"> REF _Ref489427802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5</w:t>
      </w:r>
      <w:r w:rsidR="003F6EE2" w:rsidRPr="00551BC5">
        <w:rPr>
          <w:vertAlign w:val="superscript"/>
        </w:rPr>
        <w:fldChar w:fldCharType="end"/>
      </w:r>
      <w:r w:rsidR="00AB2A29">
        <w:rPr>
          <w:rFonts w:cs="Arial"/>
          <w:sz w:val="20"/>
          <w:szCs w:val="20"/>
        </w:rPr>
        <w:t xml:space="preserve"> </w:t>
      </w:r>
      <w:r w:rsidRPr="002C0896">
        <w:rPr>
          <w:rFonts w:cs="Arial"/>
          <w:sz w:val="20"/>
          <w:szCs w:val="20"/>
        </w:rPr>
        <w:t>Sarah</w:t>
      </w:r>
      <w:r w:rsidR="00AB2A29">
        <w:rPr>
          <w:rFonts w:cs="Arial"/>
          <w:sz w:val="20"/>
          <w:szCs w:val="20"/>
        </w:rPr>
        <w:t xml:space="preserve"> </w:t>
      </w:r>
      <w:r w:rsidRPr="002C0896">
        <w:rPr>
          <w:rFonts w:cs="Arial"/>
          <w:sz w:val="20"/>
          <w:szCs w:val="20"/>
        </w:rPr>
        <w:t>Wilding,</w:t>
      </w:r>
      <w:r w:rsidR="003F6EE2" w:rsidRPr="00551BC5">
        <w:rPr>
          <w:vertAlign w:val="superscript"/>
        </w:rPr>
        <w:fldChar w:fldCharType="begin"/>
      </w:r>
      <w:r w:rsidR="003F6EE2" w:rsidRPr="00551BC5">
        <w:rPr>
          <w:vertAlign w:val="superscript"/>
        </w:rPr>
        <w:instrText xml:space="preserve"> REF _Ref489427802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5</w:t>
      </w:r>
      <w:r w:rsidR="003F6EE2" w:rsidRPr="00551BC5">
        <w:rPr>
          <w:vertAlign w:val="superscript"/>
        </w:rPr>
        <w:fldChar w:fldCharType="end"/>
      </w:r>
      <w:r w:rsidR="00AB2A29">
        <w:rPr>
          <w:rFonts w:cs="Arial"/>
          <w:sz w:val="20"/>
          <w:szCs w:val="20"/>
          <w:vertAlign w:val="superscript"/>
        </w:rPr>
        <w:t xml:space="preserve"> </w:t>
      </w:r>
      <w:r w:rsidRPr="002C0896">
        <w:rPr>
          <w:rFonts w:cs="Arial"/>
          <w:sz w:val="20"/>
          <w:szCs w:val="20"/>
        </w:rPr>
        <w:t>Penny</w:t>
      </w:r>
      <w:r w:rsidR="00AB2A29">
        <w:rPr>
          <w:rFonts w:cs="Arial"/>
          <w:sz w:val="20"/>
          <w:szCs w:val="20"/>
        </w:rPr>
        <w:t xml:space="preserve"> </w:t>
      </w:r>
      <w:r w:rsidRPr="002C0896">
        <w:rPr>
          <w:rFonts w:cs="Arial"/>
          <w:sz w:val="20"/>
          <w:szCs w:val="20"/>
        </w:rPr>
        <w:t>Wright,</w:t>
      </w:r>
      <w:r w:rsidR="003F6EE2" w:rsidRPr="00551BC5">
        <w:rPr>
          <w:vertAlign w:val="superscript"/>
        </w:rPr>
        <w:fldChar w:fldCharType="begin"/>
      </w:r>
      <w:r w:rsidR="003F6EE2" w:rsidRPr="00551BC5">
        <w:rPr>
          <w:vertAlign w:val="superscript"/>
        </w:rPr>
        <w:instrText xml:space="preserve"> REF _Ref489427802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5</w:t>
      </w:r>
      <w:r w:rsidR="003F6EE2" w:rsidRPr="00551BC5">
        <w:rPr>
          <w:vertAlign w:val="superscript"/>
        </w:rPr>
        <w:fldChar w:fldCharType="end"/>
      </w:r>
      <w:r w:rsidR="00AB2A29">
        <w:rPr>
          <w:rFonts w:cs="Arial"/>
          <w:sz w:val="20"/>
          <w:szCs w:val="20"/>
        </w:rPr>
        <w:t xml:space="preserve"> </w:t>
      </w:r>
      <w:r w:rsidRPr="002C0896">
        <w:rPr>
          <w:rFonts w:cs="Arial"/>
          <w:sz w:val="20"/>
          <w:szCs w:val="20"/>
        </w:rPr>
        <w:t>Paul</w:t>
      </w:r>
      <w:r w:rsidR="00AB2A29">
        <w:rPr>
          <w:rFonts w:cs="Arial"/>
          <w:sz w:val="20"/>
          <w:szCs w:val="20"/>
        </w:rPr>
        <w:t xml:space="preserve"> </w:t>
      </w:r>
      <w:r w:rsidRPr="002C0896">
        <w:rPr>
          <w:rFonts w:cs="Arial"/>
          <w:sz w:val="20"/>
          <w:szCs w:val="20"/>
        </w:rPr>
        <w:t>Kind,</w:t>
      </w:r>
      <w:r w:rsidR="003F6EE2" w:rsidRPr="00551BC5">
        <w:rPr>
          <w:vertAlign w:val="superscript"/>
        </w:rPr>
        <w:fldChar w:fldCharType="begin"/>
      </w:r>
      <w:r w:rsidR="003F6EE2" w:rsidRPr="00551BC5">
        <w:rPr>
          <w:vertAlign w:val="superscript"/>
        </w:rPr>
        <w:instrText xml:space="preserve"> REF _Ref489427843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6</w:t>
      </w:r>
      <w:r w:rsidR="003F6EE2" w:rsidRPr="00551BC5">
        <w:rPr>
          <w:vertAlign w:val="superscript"/>
        </w:rPr>
        <w:fldChar w:fldCharType="end"/>
      </w:r>
      <w:r w:rsidR="00AB2A29">
        <w:rPr>
          <w:rFonts w:cs="Arial"/>
          <w:sz w:val="20"/>
          <w:szCs w:val="20"/>
        </w:rPr>
        <w:t xml:space="preserve"> </w:t>
      </w:r>
      <w:r w:rsidRPr="002C0896">
        <w:rPr>
          <w:rFonts w:cs="Arial"/>
          <w:sz w:val="20"/>
          <w:szCs w:val="20"/>
        </w:rPr>
        <w:t>James</w:t>
      </w:r>
      <w:r w:rsidR="00AB2A29">
        <w:rPr>
          <w:rFonts w:cs="Arial"/>
          <w:sz w:val="20"/>
          <w:szCs w:val="20"/>
        </w:rPr>
        <w:t xml:space="preserve"> </w:t>
      </w:r>
      <w:r w:rsidRPr="002C0896">
        <w:rPr>
          <w:rFonts w:cs="Arial"/>
          <w:sz w:val="20"/>
          <w:szCs w:val="20"/>
        </w:rPr>
        <w:t>WF</w:t>
      </w:r>
      <w:r w:rsidR="00AB2A29">
        <w:rPr>
          <w:rFonts w:cs="Arial"/>
          <w:sz w:val="20"/>
          <w:szCs w:val="20"/>
        </w:rPr>
        <w:t xml:space="preserve"> </w:t>
      </w:r>
      <w:r w:rsidRPr="002C0896">
        <w:rPr>
          <w:rFonts w:cs="Arial"/>
          <w:sz w:val="20"/>
          <w:szCs w:val="20"/>
        </w:rPr>
        <w:t>Catto,</w:t>
      </w:r>
      <w:r w:rsidR="003F6EE2" w:rsidRPr="00551BC5">
        <w:rPr>
          <w:vertAlign w:val="superscript"/>
        </w:rPr>
        <w:fldChar w:fldCharType="begin"/>
      </w:r>
      <w:r w:rsidR="003F6EE2" w:rsidRPr="00551BC5">
        <w:rPr>
          <w:vertAlign w:val="superscript"/>
        </w:rPr>
        <w:instrText xml:space="preserve"> REF _Ref489427778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7</w:t>
      </w:r>
      <w:r w:rsidR="003F6EE2" w:rsidRPr="00551BC5">
        <w:rPr>
          <w:vertAlign w:val="superscript"/>
        </w:rPr>
        <w:fldChar w:fldCharType="end"/>
      </w:r>
      <w:r w:rsidR="00AB2A29">
        <w:rPr>
          <w:rFonts w:cs="Arial"/>
          <w:sz w:val="20"/>
          <w:szCs w:val="20"/>
        </w:rPr>
        <w:t xml:space="preserve"> </w:t>
      </w:r>
      <w:r w:rsidRPr="002C0896">
        <w:rPr>
          <w:rFonts w:cs="Arial"/>
          <w:sz w:val="20"/>
          <w:szCs w:val="20"/>
        </w:rPr>
        <w:t>William</w:t>
      </w:r>
      <w:r w:rsidR="00AB2A29">
        <w:rPr>
          <w:rFonts w:cs="Arial"/>
          <w:sz w:val="20"/>
          <w:szCs w:val="20"/>
        </w:rPr>
        <w:t xml:space="preserve"> </w:t>
      </w:r>
      <w:r w:rsidRPr="002C0896">
        <w:rPr>
          <w:rFonts w:cs="Arial"/>
          <w:sz w:val="20"/>
          <w:szCs w:val="20"/>
        </w:rPr>
        <w:t>R</w:t>
      </w:r>
      <w:r w:rsidR="00AB2A29">
        <w:rPr>
          <w:rFonts w:cs="Arial"/>
          <w:sz w:val="20"/>
          <w:szCs w:val="20"/>
        </w:rPr>
        <w:t xml:space="preserve"> </w:t>
      </w:r>
      <w:r w:rsidRPr="002C0896">
        <w:rPr>
          <w:rFonts w:cs="Arial"/>
          <w:sz w:val="20"/>
          <w:szCs w:val="20"/>
        </w:rPr>
        <w:t>Cross,</w:t>
      </w:r>
      <w:r w:rsidR="003F6EE2" w:rsidRPr="00551BC5">
        <w:rPr>
          <w:vertAlign w:val="superscript"/>
        </w:rPr>
        <w:fldChar w:fldCharType="begin"/>
      </w:r>
      <w:r w:rsidR="003F6EE2" w:rsidRPr="00551BC5">
        <w:rPr>
          <w:vertAlign w:val="superscript"/>
        </w:rPr>
        <w:instrText xml:space="preserve"> REF _Ref489427898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8</w:t>
      </w:r>
      <w:r w:rsidR="003F6EE2" w:rsidRPr="00551BC5">
        <w:rPr>
          <w:vertAlign w:val="superscript"/>
        </w:rPr>
        <w:fldChar w:fldCharType="end"/>
      </w:r>
      <w:r w:rsidR="00AB2A29">
        <w:rPr>
          <w:rFonts w:cs="Arial"/>
          <w:sz w:val="20"/>
          <w:szCs w:val="20"/>
        </w:rPr>
        <w:t xml:space="preserve"> </w:t>
      </w:r>
      <w:r w:rsidRPr="002C0896">
        <w:rPr>
          <w:rFonts w:cs="Arial"/>
          <w:sz w:val="20"/>
          <w:szCs w:val="20"/>
        </w:rPr>
        <w:t>Malcolm</w:t>
      </w:r>
      <w:r w:rsidR="00AB2A29">
        <w:rPr>
          <w:rFonts w:cs="Arial"/>
          <w:sz w:val="20"/>
          <w:szCs w:val="20"/>
        </w:rPr>
        <w:t xml:space="preserve"> </w:t>
      </w:r>
      <w:r w:rsidRPr="002C0896">
        <w:rPr>
          <w:rFonts w:cs="Arial"/>
          <w:sz w:val="20"/>
          <w:szCs w:val="20"/>
        </w:rPr>
        <w:t>D</w:t>
      </w:r>
      <w:r w:rsidR="00AB2A29">
        <w:rPr>
          <w:rFonts w:cs="Arial"/>
          <w:sz w:val="20"/>
          <w:szCs w:val="20"/>
        </w:rPr>
        <w:t xml:space="preserve"> </w:t>
      </w:r>
      <w:r w:rsidRPr="002C0896">
        <w:rPr>
          <w:rFonts w:cs="Arial"/>
          <w:sz w:val="20"/>
          <w:szCs w:val="20"/>
        </w:rPr>
        <w:t>Mason,</w:t>
      </w:r>
      <w:r w:rsidR="003F6EE2" w:rsidRPr="00551BC5">
        <w:rPr>
          <w:vertAlign w:val="superscript"/>
        </w:rPr>
        <w:fldChar w:fldCharType="begin"/>
      </w:r>
      <w:r w:rsidR="003F6EE2" w:rsidRPr="00551BC5">
        <w:rPr>
          <w:vertAlign w:val="superscript"/>
        </w:rPr>
        <w:instrText xml:space="preserve"> REF _Ref489427924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9</w:t>
      </w:r>
      <w:r w:rsidR="003F6EE2" w:rsidRPr="00551BC5">
        <w:rPr>
          <w:vertAlign w:val="superscript"/>
        </w:rPr>
        <w:fldChar w:fldCharType="end"/>
      </w:r>
      <w:r w:rsidR="00AB2A29">
        <w:rPr>
          <w:rFonts w:cs="Arial"/>
          <w:sz w:val="20"/>
          <w:szCs w:val="20"/>
        </w:rPr>
        <w:t xml:space="preserve"> </w:t>
      </w:r>
      <w:r w:rsidRPr="002C0896">
        <w:rPr>
          <w:rFonts w:cs="Arial"/>
          <w:sz w:val="20"/>
          <w:szCs w:val="20"/>
        </w:rPr>
        <w:t>Eilis</w:t>
      </w:r>
      <w:r w:rsidR="00AB2A29">
        <w:rPr>
          <w:rFonts w:cs="Arial"/>
          <w:sz w:val="20"/>
          <w:szCs w:val="20"/>
        </w:rPr>
        <w:t xml:space="preserve"> </w:t>
      </w:r>
      <w:r w:rsidRPr="002C0896">
        <w:rPr>
          <w:rFonts w:cs="Arial"/>
          <w:sz w:val="20"/>
          <w:szCs w:val="20"/>
        </w:rPr>
        <w:t>McCaughan,</w:t>
      </w:r>
      <w:r w:rsidR="003F6EE2">
        <w:fldChar w:fldCharType="begin"/>
      </w:r>
      <w:r w:rsidR="003F6EE2">
        <w:instrText xml:space="preserve"> REF _Ref489427949 \r \h  \* MERGEFORMAT </w:instrText>
      </w:r>
      <w:r w:rsidR="003F6EE2">
        <w:fldChar w:fldCharType="separate"/>
      </w:r>
      <w:r w:rsidR="00B67B95" w:rsidRPr="002C0896">
        <w:rPr>
          <w:rFonts w:cs="Arial"/>
          <w:sz w:val="20"/>
          <w:szCs w:val="20"/>
          <w:vertAlign w:val="superscript"/>
        </w:rPr>
        <w:t>10</w:t>
      </w:r>
      <w:r w:rsidR="003F6EE2">
        <w:fldChar w:fldCharType="end"/>
      </w:r>
      <w:r w:rsidR="00AB2A29">
        <w:rPr>
          <w:rFonts w:cs="Arial"/>
          <w:sz w:val="20"/>
          <w:szCs w:val="20"/>
        </w:rPr>
        <w:t xml:space="preserve"> </w:t>
      </w:r>
      <w:r w:rsidRPr="002C0896">
        <w:rPr>
          <w:rFonts w:cs="Arial"/>
          <w:sz w:val="20"/>
          <w:szCs w:val="20"/>
        </w:rPr>
        <w:t>Richard</w:t>
      </w:r>
      <w:r w:rsidR="00AB2A29">
        <w:rPr>
          <w:rFonts w:cs="Arial"/>
          <w:sz w:val="20"/>
          <w:szCs w:val="20"/>
        </w:rPr>
        <w:t xml:space="preserve"> </w:t>
      </w:r>
      <w:r w:rsidRPr="002C0896">
        <w:rPr>
          <w:rFonts w:cs="Arial"/>
          <w:sz w:val="20"/>
          <w:szCs w:val="20"/>
        </w:rPr>
        <w:t>Wagland,</w:t>
      </w:r>
      <w:r w:rsidR="003F6EE2">
        <w:fldChar w:fldCharType="begin"/>
      </w:r>
      <w:r w:rsidR="003F6EE2">
        <w:instrText xml:space="preserve"> REF _Ref489428884 \r \h  \* MERGEFORMAT </w:instrText>
      </w:r>
      <w:r w:rsidR="003F6EE2">
        <w:fldChar w:fldCharType="separate"/>
      </w:r>
      <w:r w:rsidR="00B67B95" w:rsidRPr="002C0896">
        <w:rPr>
          <w:rFonts w:cs="Arial"/>
          <w:sz w:val="20"/>
          <w:szCs w:val="20"/>
          <w:vertAlign w:val="superscript"/>
        </w:rPr>
        <w:t>11</w:t>
      </w:r>
      <w:r w:rsidR="003F6EE2">
        <w:fldChar w:fldCharType="end"/>
      </w:r>
      <w:r w:rsidR="00AB2A29">
        <w:rPr>
          <w:rFonts w:cs="Arial"/>
          <w:sz w:val="20"/>
          <w:szCs w:val="20"/>
        </w:rPr>
        <w:t xml:space="preserve"> </w:t>
      </w:r>
      <w:r w:rsidRPr="002C0896">
        <w:rPr>
          <w:rFonts w:cs="Arial"/>
          <w:sz w:val="20"/>
          <w:szCs w:val="20"/>
        </w:rPr>
        <w:t>Eila</w:t>
      </w:r>
      <w:r w:rsidR="00AB2A29">
        <w:rPr>
          <w:rFonts w:cs="Arial"/>
          <w:sz w:val="20"/>
          <w:szCs w:val="20"/>
        </w:rPr>
        <w:t xml:space="preserve"> </w:t>
      </w:r>
      <w:r w:rsidRPr="002C0896">
        <w:rPr>
          <w:rFonts w:cs="Arial"/>
          <w:sz w:val="20"/>
          <w:szCs w:val="20"/>
        </w:rPr>
        <w:t>Watson,</w:t>
      </w:r>
      <w:r w:rsidR="003F6EE2">
        <w:fldChar w:fldCharType="begin"/>
      </w:r>
      <w:r w:rsidR="003F6EE2">
        <w:instrText xml:space="preserve"> REF _Ref489428938 \r \h  \* MERGEFORMAT </w:instrText>
      </w:r>
      <w:r w:rsidR="003F6EE2">
        <w:fldChar w:fldCharType="separate"/>
      </w:r>
      <w:r w:rsidR="00B67B95" w:rsidRPr="002C0896">
        <w:rPr>
          <w:rFonts w:cs="Arial"/>
          <w:sz w:val="20"/>
          <w:szCs w:val="20"/>
          <w:vertAlign w:val="superscript"/>
        </w:rPr>
        <w:t>12</w:t>
      </w:r>
      <w:r w:rsidR="003F6EE2">
        <w:fldChar w:fldCharType="end"/>
      </w:r>
      <w:r w:rsidR="00AB2A29">
        <w:rPr>
          <w:rFonts w:cs="Arial"/>
          <w:sz w:val="20"/>
          <w:szCs w:val="20"/>
        </w:rPr>
        <w:t xml:space="preserve"> </w:t>
      </w:r>
      <w:r w:rsidRPr="002C0896">
        <w:rPr>
          <w:rFonts w:cs="Arial"/>
          <w:sz w:val="20"/>
          <w:szCs w:val="20"/>
        </w:rPr>
        <w:t>Rebecca</w:t>
      </w:r>
      <w:r w:rsidR="00AB2A29">
        <w:rPr>
          <w:rFonts w:cs="Arial"/>
          <w:sz w:val="20"/>
          <w:szCs w:val="20"/>
        </w:rPr>
        <w:t xml:space="preserve"> </w:t>
      </w:r>
      <w:r w:rsidRPr="002C0896">
        <w:rPr>
          <w:rFonts w:cs="Arial"/>
          <w:sz w:val="20"/>
          <w:szCs w:val="20"/>
        </w:rPr>
        <w:t>Mottram,</w:t>
      </w:r>
      <w:r w:rsidR="003F6EE2" w:rsidRPr="00551BC5">
        <w:rPr>
          <w:vertAlign w:val="superscript"/>
        </w:rPr>
        <w:fldChar w:fldCharType="begin"/>
      </w:r>
      <w:r w:rsidR="003F6EE2" w:rsidRPr="00551BC5">
        <w:rPr>
          <w:vertAlign w:val="superscript"/>
        </w:rPr>
        <w:instrText xml:space="preserve"> REF _Ref489427802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5</w:t>
      </w:r>
      <w:r w:rsidR="003F6EE2" w:rsidRPr="00551BC5">
        <w:rPr>
          <w:vertAlign w:val="superscript"/>
        </w:rPr>
        <w:fldChar w:fldCharType="end"/>
      </w:r>
      <w:r w:rsidR="00AB2A29">
        <w:rPr>
          <w:rFonts w:cs="Arial"/>
          <w:sz w:val="20"/>
          <w:szCs w:val="20"/>
        </w:rPr>
        <w:t xml:space="preserve"> </w:t>
      </w:r>
      <w:r w:rsidRPr="002C0896">
        <w:rPr>
          <w:rFonts w:cs="Arial"/>
          <w:sz w:val="20"/>
          <w:szCs w:val="20"/>
        </w:rPr>
        <w:t>Majorie</w:t>
      </w:r>
      <w:r w:rsidR="00AB2A29">
        <w:rPr>
          <w:rFonts w:cs="Arial"/>
          <w:sz w:val="20"/>
          <w:szCs w:val="20"/>
        </w:rPr>
        <w:t xml:space="preserve"> </w:t>
      </w:r>
      <w:r w:rsidRPr="002C0896">
        <w:rPr>
          <w:rFonts w:cs="Arial"/>
          <w:sz w:val="20"/>
          <w:szCs w:val="20"/>
        </w:rPr>
        <w:t>Allen,</w:t>
      </w:r>
      <w:r w:rsidR="003F6EE2" w:rsidRPr="00551BC5">
        <w:rPr>
          <w:vertAlign w:val="superscript"/>
        </w:rPr>
        <w:fldChar w:fldCharType="begin"/>
      </w:r>
      <w:r w:rsidR="003F6EE2" w:rsidRPr="00551BC5">
        <w:rPr>
          <w:vertAlign w:val="superscript"/>
        </w:rPr>
        <w:instrText xml:space="preserve"> REF _Ref489427802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5</w:t>
      </w:r>
      <w:r w:rsidR="003F6EE2" w:rsidRPr="00551BC5">
        <w:rPr>
          <w:vertAlign w:val="superscript"/>
        </w:rPr>
        <w:fldChar w:fldCharType="end"/>
      </w:r>
      <w:r w:rsidR="00AB2A29">
        <w:rPr>
          <w:rFonts w:cs="Arial"/>
          <w:sz w:val="20"/>
          <w:szCs w:val="20"/>
        </w:rPr>
        <w:t xml:space="preserve"> </w:t>
      </w:r>
      <w:r w:rsidRPr="002C0896">
        <w:rPr>
          <w:rFonts w:cs="Arial"/>
          <w:sz w:val="20"/>
          <w:szCs w:val="20"/>
        </w:rPr>
        <w:t>Hugh</w:t>
      </w:r>
      <w:r w:rsidR="00AB2A29">
        <w:rPr>
          <w:rFonts w:cs="Arial"/>
          <w:sz w:val="20"/>
          <w:szCs w:val="20"/>
        </w:rPr>
        <w:t xml:space="preserve"> </w:t>
      </w:r>
      <w:r w:rsidRPr="002C0896">
        <w:rPr>
          <w:rFonts w:cs="Arial"/>
          <w:sz w:val="20"/>
          <w:szCs w:val="20"/>
        </w:rPr>
        <w:t>Butcher,</w:t>
      </w:r>
      <w:r w:rsidR="003F6EE2">
        <w:fldChar w:fldCharType="begin"/>
      </w:r>
      <w:r w:rsidR="003F6EE2">
        <w:instrText xml:space="preserve"> REF _Ref489429108 \r \h  \* MERGEFORMAT </w:instrText>
      </w:r>
      <w:r w:rsidR="003F6EE2">
        <w:fldChar w:fldCharType="separate"/>
      </w:r>
      <w:r w:rsidR="00B67B95" w:rsidRPr="002C0896">
        <w:rPr>
          <w:rFonts w:cs="Arial"/>
          <w:sz w:val="20"/>
          <w:szCs w:val="20"/>
          <w:vertAlign w:val="superscript"/>
        </w:rPr>
        <w:t>13</w:t>
      </w:r>
      <w:r w:rsidR="003F6EE2">
        <w:fldChar w:fldCharType="end"/>
      </w:r>
      <w:r w:rsidR="00AB2A29">
        <w:rPr>
          <w:rFonts w:cs="Arial"/>
          <w:sz w:val="20"/>
          <w:szCs w:val="20"/>
        </w:rPr>
        <w:t xml:space="preserve"> </w:t>
      </w:r>
      <w:r w:rsidRPr="002C0896">
        <w:rPr>
          <w:rFonts w:cs="Arial"/>
          <w:sz w:val="20"/>
          <w:szCs w:val="20"/>
        </w:rPr>
        <w:t>Luke</w:t>
      </w:r>
      <w:r w:rsidR="00AB2A29">
        <w:rPr>
          <w:rFonts w:cs="Arial"/>
          <w:sz w:val="20"/>
          <w:szCs w:val="20"/>
        </w:rPr>
        <w:t xml:space="preserve"> </w:t>
      </w:r>
      <w:r w:rsidRPr="002C0896">
        <w:rPr>
          <w:rFonts w:cs="Arial"/>
          <w:sz w:val="20"/>
          <w:szCs w:val="20"/>
        </w:rPr>
        <w:t>Hounsome,</w:t>
      </w:r>
      <w:r w:rsidR="003F6EE2">
        <w:fldChar w:fldCharType="begin"/>
      </w:r>
      <w:r w:rsidR="003F6EE2">
        <w:instrText xml:space="preserve"> REF _Ref489429136 \r \h  \* MERGEFORMAT </w:instrText>
      </w:r>
      <w:r w:rsidR="003F6EE2">
        <w:fldChar w:fldCharType="separate"/>
      </w:r>
      <w:r w:rsidR="00B67B95" w:rsidRPr="002C0896">
        <w:rPr>
          <w:rFonts w:cs="Arial"/>
          <w:sz w:val="20"/>
          <w:szCs w:val="20"/>
          <w:vertAlign w:val="superscript"/>
        </w:rPr>
        <w:t>14</w:t>
      </w:r>
      <w:r w:rsidR="003F6EE2">
        <w:fldChar w:fldCharType="end"/>
      </w:r>
      <w:r w:rsidR="00AB2A29">
        <w:rPr>
          <w:rFonts w:cs="Arial"/>
          <w:sz w:val="20"/>
          <w:szCs w:val="20"/>
        </w:rPr>
        <w:t xml:space="preserve"> </w:t>
      </w:r>
      <w:r w:rsidRPr="002C0896">
        <w:rPr>
          <w:rFonts w:cs="Arial"/>
          <w:sz w:val="20"/>
          <w:szCs w:val="20"/>
        </w:rPr>
        <w:t>Peter</w:t>
      </w:r>
      <w:r w:rsidR="00AB2A29">
        <w:rPr>
          <w:rFonts w:cs="Arial"/>
          <w:sz w:val="20"/>
          <w:szCs w:val="20"/>
        </w:rPr>
        <w:t xml:space="preserve"> </w:t>
      </w:r>
      <w:r w:rsidRPr="002C0896">
        <w:rPr>
          <w:rFonts w:cs="Arial"/>
          <w:sz w:val="20"/>
          <w:szCs w:val="20"/>
        </w:rPr>
        <w:t>Selby,</w:t>
      </w:r>
      <w:r w:rsidR="003F6EE2" w:rsidRPr="00551BC5">
        <w:rPr>
          <w:vertAlign w:val="superscript"/>
        </w:rPr>
        <w:fldChar w:fldCharType="begin"/>
      </w:r>
      <w:r w:rsidR="003F6EE2" w:rsidRPr="00551BC5">
        <w:rPr>
          <w:vertAlign w:val="superscript"/>
        </w:rPr>
        <w:instrText xml:space="preserve"> REF _Ref489427802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5</w:t>
      </w:r>
      <w:r w:rsidR="003F6EE2" w:rsidRPr="00551BC5">
        <w:rPr>
          <w:vertAlign w:val="superscript"/>
        </w:rPr>
        <w:fldChar w:fldCharType="end"/>
      </w:r>
      <w:r w:rsidR="00AB2A29">
        <w:rPr>
          <w:rFonts w:cs="Arial"/>
          <w:sz w:val="20"/>
          <w:szCs w:val="20"/>
        </w:rPr>
        <w:t xml:space="preserve"> </w:t>
      </w:r>
      <w:r w:rsidRPr="002C0896">
        <w:rPr>
          <w:rFonts w:cs="Arial"/>
          <w:sz w:val="20"/>
          <w:szCs w:val="20"/>
        </w:rPr>
        <w:t>Dyfed</w:t>
      </w:r>
      <w:r w:rsidR="00AB2A29">
        <w:rPr>
          <w:rFonts w:cs="Arial"/>
          <w:sz w:val="20"/>
          <w:szCs w:val="20"/>
        </w:rPr>
        <w:t xml:space="preserve"> </w:t>
      </w:r>
      <w:r w:rsidRPr="002C0896">
        <w:rPr>
          <w:rFonts w:cs="Arial"/>
          <w:sz w:val="20"/>
          <w:szCs w:val="20"/>
        </w:rPr>
        <w:t>Huws,</w:t>
      </w:r>
      <w:r w:rsidR="003F6EE2">
        <w:fldChar w:fldCharType="begin"/>
      </w:r>
      <w:r w:rsidR="003F6EE2">
        <w:instrText xml:space="preserve"> REF _Ref489429203 \r \h  \* MERGEFORMAT </w:instrText>
      </w:r>
      <w:r w:rsidR="003F6EE2">
        <w:fldChar w:fldCharType="separate"/>
      </w:r>
      <w:r w:rsidR="00B67B95" w:rsidRPr="002C0896">
        <w:rPr>
          <w:rFonts w:cs="Arial"/>
          <w:sz w:val="20"/>
          <w:szCs w:val="20"/>
          <w:vertAlign w:val="superscript"/>
        </w:rPr>
        <w:t>15</w:t>
      </w:r>
      <w:r w:rsidR="003F6EE2">
        <w:fldChar w:fldCharType="end"/>
      </w:r>
      <w:r w:rsidR="00AB2A29">
        <w:rPr>
          <w:rFonts w:cs="Arial"/>
          <w:sz w:val="20"/>
          <w:szCs w:val="20"/>
        </w:rPr>
        <w:t xml:space="preserve"> </w:t>
      </w:r>
      <w:r w:rsidRPr="002C0896">
        <w:rPr>
          <w:rFonts w:cs="Arial"/>
          <w:sz w:val="20"/>
          <w:szCs w:val="20"/>
        </w:rPr>
        <w:t>David</w:t>
      </w:r>
      <w:r w:rsidR="00AB2A29">
        <w:rPr>
          <w:rFonts w:cs="Arial"/>
          <w:sz w:val="20"/>
          <w:szCs w:val="20"/>
        </w:rPr>
        <w:t xml:space="preserve"> </w:t>
      </w:r>
      <w:r w:rsidRPr="002C0896">
        <w:rPr>
          <w:rFonts w:cs="Arial"/>
          <w:sz w:val="20"/>
          <w:szCs w:val="20"/>
        </w:rPr>
        <w:t>H</w:t>
      </w:r>
      <w:r w:rsidR="00AB2A29">
        <w:rPr>
          <w:rFonts w:cs="Arial"/>
          <w:sz w:val="20"/>
          <w:szCs w:val="20"/>
        </w:rPr>
        <w:t xml:space="preserve"> </w:t>
      </w:r>
      <w:r w:rsidRPr="002C0896">
        <w:rPr>
          <w:rFonts w:cs="Arial"/>
          <w:sz w:val="20"/>
          <w:szCs w:val="20"/>
        </w:rPr>
        <w:t>Brewster,</w:t>
      </w:r>
      <w:r w:rsidR="003F6EE2">
        <w:fldChar w:fldCharType="begin"/>
      </w:r>
      <w:r w:rsidR="003F6EE2">
        <w:instrText xml:space="preserve"> REF _Ref489429229 \r \h  \* MERGEFORMAT </w:instrText>
      </w:r>
      <w:r w:rsidR="003F6EE2">
        <w:fldChar w:fldCharType="separate"/>
      </w:r>
      <w:r w:rsidR="00B67B95" w:rsidRPr="002C0896">
        <w:rPr>
          <w:rFonts w:cs="Arial"/>
          <w:sz w:val="20"/>
          <w:szCs w:val="20"/>
          <w:vertAlign w:val="superscript"/>
        </w:rPr>
        <w:t>16</w:t>
      </w:r>
      <w:r w:rsidR="003F6EE2">
        <w:fldChar w:fldCharType="end"/>
      </w:r>
      <w:r w:rsidR="00AB2A29">
        <w:rPr>
          <w:rFonts w:cs="Arial"/>
          <w:sz w:val="20"/>
          <w:szCs w:val="20"/>
        </w:rPr>
        <w:t xml:space="preserve"> </w:t>
      </w:r>
      <w:r w:rsidRPr="002C0896">
        <w:rPr>
          <w:rFonts w:cs="Arial"/>
          <w:sz w:val="20"/>
          <w:szCs w:val="20"/>
        </w:rPr>
        <w:t>Emma</w:t>
      </w:r>
      <w:r w:rsidR="00AB2A29">
        <w:rPr>
          <w:rFonts w:cs="Arial"/>
          <w:sz w:val="20"/>
          <w:szCs w:val="20"/>
        </w:rPr>
        <w:t xml:space="preserve"> </w:t>
      </w:r>
      <w:r w:rsidRPr="002C0896">
        <w:rPr>
          <w:rFonts w:cs="Arial"/>
          <w:sz w:val="20"/>
          <w:szCs w:val="20"/>
        </w:rPr>
        <w:t>McNair,</w:t>
      </w:r>
      <w:r w:rsidR="003F6EE2">
        <w:fldChar w:fldCharType="begin"/>
      </w:r>
      <w:r w:rsidR="003F6EE2">
        <w:instrText xml:space="preserve"> REF _Ref489429229 \r \h  \* MERGEFORMAT </w:instrText>
      </w:r>
      <w:r w:rsidR="003F6EE2">
        <w:fldChar w:fldCharType="separate"/>
      </w:r>
      <w:r w:rsidR="00B67B95" w:rsidRPr="002C0896">
        <w:rPr>
          <w:rFonts w:cs="Arial"/>
          <w:sz w:val="20"/>
          <w:szCs w:val="20"/>
          <w:vertAlign w:val="superscript"/>
        </w:rPr>
        <w:t>16</w:t>
      </w:r>
      <w:r w:rsidR="003F6EE2">
        <w:fldChar w:fldCharType="end"/>
      </w:r>
      <w:r w:rsidR="00AB2A29">
        <w:rPr>
          <w:rFonts w:cs="Arial"/>
          <w:sz w:val="20"/>
          <w:szCs w:val="20"/>
        </w:rPr>
        <w:t xml:space="preserve"> </w:t>
      </w:r>
      <w:r w:rsidRPr="002C0896">
        <w:rPr>
          <w:rFonts w:cs="Arial"/>
          <w:sz w:val="20"/>
          <w:szCs w:val="20"/>
        </w:rPr>
        <w:t>Carol</w:t>
      </w:r>
      <w:r w:rsidR="00AB2A29">
        <w:rPr>
          <w:rFonts w:cs="Arial"/>
          <w:sz w:val="20"/>
          <w:szCs w:val="20"/>
        </w:rPr>
        <w:t xml:space="preserve"> </w:t>
      </w:r>
      <w:r w:rsidRPr="002C0896">
        <w:rPr>
          <w:rFonts w:cs="Arial"/>
          <w:sz w:val="20"/>
          <w:szCs w:val="20"/>
        </w:rPr>
        <w:t>Rivas,</w:t>
      </w:r>
      <w:r w:rsidR="003F6EE2">
        <w:fldChar w:fldCharType="begin"/>
      </w:r>
      <w:r w:rsidR="003F6EE2">
        <w:instrText xml:space="preserve"> REF _Ref493062846 \r \h  \* MERGEFORMAT </w:instrText>
      </w:r>
      <w:r w:rsidR="003F6EE2">
        <w:fldChar w:fldCharType="separate"/>
      </w:r>
      <w:r w:rsidR="00B67B95" w:rsidRPr="002C0896">
        <w:rPr>
          <w:rFonts w:cs="Arial"/>
          <w:sz w:val="20"/>
          <w:szCs w:val="20"/>
          <w:vertAlign w:val="superscript"/>
        </w:rPr>
        <w:t>17</w:t>
      </w:r>
      <w:r w:rsidR="003F6EE2">
        <w:fldChar w:fldCharType="end"/>
      </w:r>
      <w:r w:rsidR="00AB2A29">
        <w:rPr>
          <w:rFonts w:cs="Arial"/>
          <w:sz w:val="20"/>
          <w:szCs w:val="20"/>
        </w:rPr>
        <w:t xml:space="preserve"> </w:t>
      </w:r>
      <w:r w:rsidRPr="002C0896">
        <w:rPr>
          <w:rFonts w:cs="Arial"/>
          <w:sz w:val="20"/>
          <w:szCs w:val="20"/>
        </w:rPr>
        <w:t>Johana</w:t>
      </w:r>
      <w:r w:rsidR="00AB2A29">
        <w:rPr>
          <w:rFonts w:cs="Arial"/>
          <w:sz w:val="20"/>
          <w:szCs w:val="20"/>
        </w:rPr>
        <w:t xml:space="preserve"> </w:t>
      </w:r>
      <w:r w:rsidRPr="002C0896">
        <w:rPr>
          <w:rFonts w:cs="Arial"/>
          <w:sz w:val="20"/>
          <w:szCs w:val="20"/>
        </w:rPr>
        <w:t>Nayoan,</w:t>
      </w:r>
      <w:r w:rsidR="003F6EE2">
        <w:fldChar w:fldCharType="begin"/>
      </w:r>
      <w:r w:rsidR="003F6EE2">
        <w:instrText xml:space="preserve"> REF _Ref489428884 \r \h  \* MERGEFORMAT </w:instrText>
      </w:r>
      <w:r w:rsidR="003F6EE2">
        <w:fldChar w:fldCharType="separate"/>
      </w:r>
      <w:r w:rsidR="00B67B95" w:rsidRPr="002C0896">
        <w:rPr>
          <w:rFonts w:cs="Arial"/>
          <w:sz w:val="20"/>
          <w:szCs w:val="20"/>
          <w:vertAlign w:val="superscript"/>
        </w:rPr>
        <w:t>11</w:t>
      </w:r>
      <w:r w:rsidR="003F6EE2">
        <w:fldChar w:fldCharType="end"/>
      </w:r>
      <w:r w:rsidR="00AB2A29">
        <w:rPr>
          <w:rFonts w:cs="Arial"/>
          <w:sz w:val="20"/>
          <w:szCs w:val="20"/>
        </w:rPr>
        <w:t xml:space="preserve"> </w:t>
      </w:r>
      <w:r w:rsidRPr="002C0896">
        <w:rPr>
          <w:rFonts w:cs="Arial"/>
          <w:sz w:val="20"/>
          <w:szCs w:val="20"/>
        </w:rPr>
        <w:t>Mike</w:t>
      </w:r>
      <w:r w:rsidR="00AB2A29">
        <w:rPr>
          <w:rFonts w:cs="Arial"/>
          <w:sz w:val="20"/>
          <w:szCs w:val="20"/>
        </w:rPr>
        <w:t xml:space="preserve"> </w:t>
      </w:r>
      <w:r w:rsidRPr="002C0896">
        <w:rPr>
          <w:rFonts w:cs="Arial"/>
          <w:sz w:val="20"/>
          <w:szCs w:val="20"/>
        </w:rPr>
        <w:t>Horton,</w:t>
      </w:r>
      <w:r w:rsidR="003F6EE2">
        <w:fldChar w:fldCharType="begin"/>
      </w:r>
      <w:r w:rsidR="003F6EE2">
        <w:instrText xml:space="preserve"> REF _Ref493064971 \r \h  \* MERGEFORMAT </w:instrText>
      </w:r>
      <w:r w:rsidR="003F6EE2">
        <w:fldChar w:fldCharType="separate"/>
      </w:r>
      <w:r w:rsidR="00B67B95" w:rsidRPr="002C0896">
        <w:rPr>
          <w:rFonts w:cs="Arial"/>
          <w:sz w:val="20"/>
          <w:szCs w:val="20"/>
          <w:vertAlign w:val="superscript"/>
        </w:rPr>
        <w:t>18</w:t>
      </w:r>
      <w:r w:rsidR="003F6EE2">
        <w:fldChar w:fldCharType="end"/>
      </w:r>
      <w:r w:rsidR="00AB2A29">
        <w:rPr>
          <w:rFonts w:cs="Arial"/>
          <w:sz w:val="20"/>
          <w:szCs w:val="20"/>
        </w:rPr>
        <w:t xml:space="preserve"> </w:t>
      </w:r>
      <w:r w:rsidRPr="002C0896">
        <w:rPr>
          <w:rFonts w:cs="Arial"/>
          <w:sz w:val="20"/>
          <w:szCs w:val="20"/>
        </w:rPr>
        <w:t>Lauren</w:t>
      </w:r>
      <w:r w:rsidR="00AB2A29">
        <w:rPr>
          <w:rFonts w:cs="Arial"/>
          <w:sz w:val="20"/>
          <w:szCs w:val="20"/>
        </w:rPr>
        <w:t xml:space="preserve"> </w:t>
      </w:r>
      <w:r w:rsidRPr="002C0896">
        <w:rPr>
          <w:rFonts w:cs="Arial"/>
          <w:sz w:val="20"/>
          <w:szCs w:val="20"/>
        </w:rPr>
        <w:t>Matheson,</w:t>
      </w:r>
      <w:r w:rsidR="003F6EE2">
        <w:fldChar w:fldCharType="begin"/>
      </w:r>
      <w:r w:rsidR="003F6EE2">
        <w:instrText xml:space="preserve"> REF _Ref489428938 \r \h  \* MERGEFORMAT </w:instrText>
      </w:r>
      <w:r w:rsidR="003F6EE2">
        <w:fldChar w:fldCharType="separate"/>
      </w:r>
      <w:r w:rsidR="00B67B95" w:rsidRPr="002C0896">
        <w:rPr>
          <w:rFonts w:cs="Arial"/>
          <w:sz w:val="20"/>
          <w:szCs w:val="20"/>
          <w:vertAlign w:val="superscript"/>
        </w:rPr>
        <w:t>12</w:t>
      </w:r>
      <w:r w:rsidR="003F6EE2">
        <w:fldChar w:fldCharType="end"/>
      </w:r>
      <w:r w:rsidR="00AB2A29">
        <w:rPr>
          <w:rFonts w:cs="Arial"/>
          <w:sz w:val="20"/>
          <w:szCs w:val="20"/>
        </w:rPr>
        <w:t xml:space="preserve"> </w:t>
      </w:r>
      <w:r w:rsidRPr="002C0896">
        <w:rPr>
          <w:rFonts w:cs="Arial"/>
          <w:sz w:val="20"/>
          <w:szCs w:val="20"/>
        </w:rPr>
        <w:t>Adam</w:t>
      </w:r>
      <w:r w:rsidR="00AB2A29">
        <w:rPr>
          <w:rFonts w:cs="Arial"/>
          <w:sz w:val="20"/>
          <w:szCs w:val="20"/>
        </w:rPr>
        <w:t xml:space="preserve"> </w:t>
      </w:r>
      <w:r w:rsidRPr="002C0896">
        <w:rPr>
          <w:rFonts w:cs="Arial"/>
          <w:sz w:val="20"/>
          <w:szCs w:val="20"/>
        </w:rPr>
        <w:t>W</w:t>
      </w:r>
      <w:r w:rsidR="00AB2A29">
        <w:rPr>
          <w:rFonts w:cs="Arial"/>
          <w:sz w:val="20"/>
          <w:szCs w:val="20"/>
        </w:rPr>
        <w:t xml:space="preserve"> </w:t>
      </w:r>
      <w:r w:rsidRPr="002C0896">
        <w:rPr>
          <w:rFonts w:cs="Arial"/>
          <w:sz w:val="20"/>
          <w:szCs w:val="20"/>
        </w:rPr>
        <w:t>Glaser,</w:t>
      </w:r>
      <w:r w:rsidR="003F6EE2" w:rsidRPr="00551BC5">
        <w:rPr>
          <w:vertAlign w:val="superscript"/>
        </w:rPr>
        <w:fldChar w:fldCharType="begin"/>
      </w:r>
      <w:r w:rsidR="003F6EE2" w:rsidRPr="00551BC5">
        <w:rPr>
          <w:vertAlign w:val="superscript"/>
        </w:rPr>
        <w:instrText xml:space="preserve"> REF _Ref489427802 \r \h  \* MERGEFORMAT </w:instrText>
      </w:r>
      <w:r w:rsidR="003F6EE2" w:rsidRPr="00551BC5">
        <w:rPr>
          <w:vertAlign w:val="superscript"/>
        </w:rPr>
      </w:r>
      <w:r w:rsidR="003F6EE2" w:rsidRPr="00551BC5">
        <w:rPr>
          <w:vertAlign w:val="superscript"/>
        </w:rPr>
        <w:fldChar w:fldCharType="separate"/>
      </w:r>
      <w:r w:rsidR="00B67B95" w:rsidRPr="00551BC5">
        <w:rPr>
          <w:vertAlign w:val="superscript"/>
        </w:rPr>
        <w:t>5</w:t>
      </w:r>
      <w:r w:rsidR="003F6EE2" w:rsidRPr="00551BC5">
        <w:rPr>
          <w:vertAlign w:val="superscript"/>
        </w:rPr>
        <w:fldChar w:fldCharType="end"/>
      </w:r>
      <w:r w:rsidRPr="002C0896">
        <w:rPr>
          <w:rFonts w:cs="Arial"/>
          <w:sz w:val="20"/>
          <w:szCs w:val="20"/>
          <w:vertAlign w:val="superscript"/>
        </w:rPr>
        <w:t>*</w:t>
      </w:r>
      <w:r w:rsidR="00AB2A29">
        <w:rPr>
          <w:rFonts w:cs="Arial"/>
          <w:sz w:val="20"/>
          <w:szCs w:val="20"/>
        </w:rPr>
        <w:t xml:space="preserve"> </w:t>
      </w:r>
      <w:r w:rsidRPr="002C0896">
        <w:rPr>
          <w:rFonts w:cs="Arial"/>
          <w:sz w:val="20"/>
          <w:szCs w:val="20"/>
        </w:rPr>
        <w:t>Anna</w:t>
      </w:r>
      <w:r w:rsidR="00AB2A29">
        <w:rPr>
          <w:rFonts w:cs="Arial"/>
          <w:sz w:val="20"/>
          <w:szCs w:val="20"/>
        </w:rPr>
        <w:t xml:space="preserve"> </w:t>
      </w:r>
      <w:r w:rsidRPr="002C0896">
        <w:rPr>
          <w:rFonts w:cs="Arial"/>
          <w:sz w:val="20"/>
          <w:szCs w:val="20"/>
        </w:rPr>
        <w:t>Gavin</w:t>
      </w:r>
      <w:r w:rsidRPr="002C0896">
        <w:rPr>
          <w:rFonts w:cs="Arial"/>
          <w:sz w:val="20"/>
          <w:szCs w:val="20"/>
          <w:vertAlign w:val="superscript"/>
        </w:rPr>
        <w:t>1*</w:t>
      </w:r>
    </w:p>
    <w:p w14:paraId="35BFDF1A" w14:textId="77777777" w:rsidR="00960AD4" w:rsidRDefault="00960AD4" w:rsidP="00960AD4">
      <w:pPr>
        <w:pStyle w:val="Quote"/>
        <w:spacing w:line="480" w:lineRule="auto"/>
        <w:rPr>
          <w:sz w:val="20"/>
          <w:szCs w:val="20"/>
        </w:rPr>
      </w:pPr>
      <w:r>
        <w:rPr>
          <w:sz w:val="20"/>
          <w:szCs w:val="20"/>
        </w:rPr>
        <w:t>*</w:t>
      </w:r>
      <w:r w:rsidRPr="00960AD4">
        <w:rPr>
          <w:sz w:val="20"/>
          <w:szCs w:val="20"/>
        </w:rPr>
        <w:t>Anna</w:t>
      </w:r>
      <w:r w:rsidR="00AB2A29">
        <w:rPr>
          <w:sz w:val="20"/>
          <w:szCs w:val="20"/>
        </w:rPr>
        <w:t xml:space="preserve"> </w:t>
      </w:r>
      <w:r w:rsidRPr="00960AD4">
        <w:rPr>
          <w:sz w:val="20"/>
          <w:szCs w:val="20"/>
        </w:rPr>
        <w:t>Gavin</w:t>
      </w:r>
      <w:r w:rsidR="00AB2A29">
        <w:rPr>
          <w:sz w:val="20"/>
          <w:szCs w:val="20"/>
        </w:rPr>
        <w:t xml:space="preserve"> </w:t>
      </w:r>
      <w:r w:rsidRPr="00960AD4">
        <w:rPr>
          <w:sz w:val="20"/>
          <w:szCs w:val="20"/>
        </w:rPr>
        <w:t>and</w:t>
      </w:r>
      <w:r w:rsidR="00AB2A29">
        <w:rPr>
          <w:sz w:val="20"/>
          <w:szCs w:val="20"/>
        </w:rPr>
        <w:t xml:space="preserve"> </w:t>
      </w:r>
      <w:r w:rsidRPr="00960AD4">
        <w:rPr>
          <w:sz w:val="20"/>
          <w:szCs w:val="20"/>
        </w:rPr>
        <w:t>Adam</w:t>
      </w:r>
      <w:r w:rsidR="00AB2A29">
        <w:rPr>
          <w:sz w:val="20"/>
          <w:szCs w:val="20"/>
        </w:rPr>
        <w:t xml:space="preserve"> </w:t>
      </w:r>
      <w:r w:rsidRPr="00960AD4">
        <w:rPr>
          <w:sz w:val="20"/>
          <w:szCs w:val="20"/>
        </w:rPr>
        <w:t>Glaser</w:t>
      </w:r>
      <w:r w:rsidR="00AB2A29">
        <w:rPr>
          <w:sz w:val="20"/>
          <w:szCs w:val="20"/>
        </w:rPr>
        <w:t xml:space="preserve"> </w:t>
      </w:r>
      <w:r w:rsidRPr="00960AD4">
        <w:rPr>
          <w:sz w:val="20"/>
          <w:szCs w:val="20"/>
        </w:rPr>
        <w:t>are</w:t>
      </w:r>
      <w:r w:rsidR="00AB2A29">
        <w:rPr>
          <w:sz w:val="20"/>
          <w:szCs w:val="20"/>
        </w:rPr>
        <w:t xml:space="preserve"> </w:t>
      </w:r>
      <w:r w:rsidRPr="00960AD4">
        <w:rPr>
          <w:sz w:val="20"/>
          <w:szCs w:val="20"/>
        </w:rPr>
        <w:t>co-senior</w:t>
      </w:r>
      <w:r w:rsidR="00AB2A29">
        <w:rPr>
          <w:sz w:val="20"/>
          <w:szCs w:val="20"/>
        </w:rPr>
        <w:t xml:space="preserve"> </w:t>
      </w:r>
      <w:r w:rsidRPr="00960AD4">
        <w:rPr>
          <w:sz w:val="20"/>
          <w:szCs w:val="20"/>
        </w:rPr>
        <w:t>authors.</w:t>
      </w:r>
    </w:p>
    <w:p w14:paraId="35BFDF1B" w14:textId="77777777" w:rsidR="00960AD4" w:rsidRPr="00960AD4" w:rsidRDefault="00960AD4" w:rsidP="00960AD4">
      <w:pPr>
        <w:pStyle w:val="ListParagraph"/>
        <w:numPr>
          <w:ilvl w:val="0"/>
          <w:numId w:val="1"/>
        </w:numPr>
        <w:spacing w:before="0" w:after="0" w:line="240" w:lineRule="auto"/>
        <w:jc w:val="left"/>
        <w:rPr>
          <w:rFonts w:cs="Arial"/>
          <w:sz w:val="18"/>
          <w:szCs w:val="18"/>
        </w:rPr>
      </w:pPr>
      <w:bookmarkStart w:id="1" w:name="_Ref489427582"/>
      <w:r w:rsidRPr="00960AD4">
        <w:rPr>
          <w:rFonts w:cs="Arial"/>
          <w:sz w:val="18"/>
          <w:szCs w:val="18"/>
        </w:rPr>
        <w:t>Northern</w:t>
      </w:r>
      <w:r w:rsidR="00AB2A29">
        <w:rPr>
          <w:rFonts w:cs="Arial"/>
          <w:sz w:val="18"/>
          <w:szCs w:val="18"/>
        </w:rPr>
        <w:t xml:space="preserve"> </w:t>
      </w:r>
      <w:r w:rsidRPr="00960AD4">
        <w:rPr>
          <w:rFonts w:cs="Arial"/>
          <w:sz w:val="18"/>
          <w:szCs w:val="18"/>
        </w:rPr>
        <w:t>Ireland</w:t>
      </w:r>
      <w:r w:rsidR="00AB2A29">
        <w:rPr>
          <w:rFonts w:cs="Arial"/>
          <w:sz w:val="18"/>
          <w:szCs w:val="18"/>
        </w:rPr>
        <w:t xml:space="preserve"> </w:t>
      </w:r>
      <w:r w:rsidRPr="00960AD4">
        <w:rPr>
          <w:rFonts w:cs="Arial"/>
          <w:sz w:val="18"/>
          <w:szCs w:val="18"/>
        </w:rPr>
        <w:t>Cancer</w:t>
      </w:r>
      <w:r w:rsidR="00AB2A29">
        <w:rPr>
          <w:rFonts w:cs="Arial"/>
          <w:sz w:val="18"/>
          <w:szCs w:val="18"/>
        </w:rPr>
        <w:t xml:space="preserve"> </w:t>
      </w:r>
      <w:r w:rsidRPr="00960AD4">
        <w:rPr>
          <w:rFonts w:cs="Arial"/>
          <w:sz w:val="18"/>
          <w:szCs w:val="18"/>
        </w:rPr>
        <w:t>Registry.</w:t>
      </w:r>
      <w:r w:rsidR="00AB2A29">
        <w:rPr>
          <w:rFonts w:cs="Arial"/>
          <w:sz w:val="18"/>
          <w:szCs w:val="18"/>
        </w:rPr>
        <w:t xml:space="preserve"> </w:t>
      </w:r>
      <w:r w:rsidRPr="00960AD4">
        <w:rPr>
          <w:rFonts w:cs="Arial"/>
          <w:sz w:val="18"/>
          <w:szCs w:val="18"/>
        </w:rPr>
        <w:t>Centre</w:t>
      </w:r>
      <w:r w:rsidR="00AB2A29">
        <w:rPr>
          <w:rFonts w:cs="Arial"/>
          <w:sz w:val="18"/>
          <w:szCs w:val="18"/>
        </w:rPr>
        <w:t xml:space="preserve"> </w:t>
      </w:r>
      <w:r w:rsidRPr="00960AD4">
        <w:rPr>
          <w:rFonts w:cs="Arial"/>
          <w:sz w:val="18"/>
          <w:szCs w:val="18"/>
        </w:rPr>
        <w:t>for</w:t>
      </w:r>
      <w:r w:rsidR="00AB2A29">
        <w:rPr>
          <w:rFonts w:cs="Arial"/>
          <w:sz w:val="18"/>
          <w:szCs w:val="18"/>
        </w:rPr>
        <w:t xml:space="preserve"> </w:t>
      </w:r>
      <w:r w:rsidRPr="00960AD4">
        <w:rPr>
          <w:rFonts w:cs="Arial"/>
          <w:sz w:val="18"/>
          <w:szCs w:val="18"/>
        </w:rPr>
        <w:t>Public</w:t>
      </w:r>
      <w:r w:rsidR="00AB2A29">
        <w:rPr>
          <w:rFonts w:cs="Arial"/>
          <w:sz w:val="18"/>
          <w:szCs w:val="18"/>
        </w:rPr>
        <w:t xml:space="preserve"> </w:t>
      </w:r>
      <w:r w:rsidRPr="00960AD4">
        <w:rPr>
          <w:rFonts w:cs="Arial"/>
          <w:sz w:val="18"/>
          <w:szCs w:val="18"/>
        </w:rPr>
        <w:t>Health,</w:t>
      </w:r>
      <w:r w:rsidR="00AB2A29">
        <w:rPr>
          <w:rFonts w:cs="Arial"/>
          <w:sz w:val="18"/>
          <w:szCs w:val="18"/>
        </w:rPr>
        <w:t xml:space="preserve"> </w:t>
      </w:r>
      <w:r w:rsidRPr="00960AD4">
        <w:rPr>
          <w:rFonts w:cs="Arial"/>
          <w:sz w:val="18"/>
          <w:szCs w:val="18"/>
        </w:rPr>
        <w:t>Queen's</w:t>
      </w:r>
      <w:r w:rsidR="00AB2A29">
        <w:rPr>
          <w:rFonts w:cs="Arial"/>
          <w:sz w:val="18"/>
          <w:szCs w:val="18"/>
        </w:rPr>
        <w:t xml:space="preserve"> </w:t>
      </w:r>
      <w:r w:rsidRPr="00960AD4">
        <w:rPr>
          <w:rFonts w:cs="Arial"/>
          <w:sz w:val="18"/>
          <w:szCs w:val="18"/>
        </w:rPr>
        <w:t>University</w:t>
      </w:r>
      <w:r w:rsidR="00AB2A29">
        <w:rPr>
          <w:rFonts w:cs="Arial"/>
          <w:sz w:val="18"/>
          <w:szCs w:val="18"/>
        </w:rPr>
        <w:t xml:space="preserve"> </w:t>
      </w:r>
      <w:r w:rsidRPr="00960AD4">
        <w:rPr>
          <w:rFonts w:cs="Arial"/>
          <w:sz w:val="18"/>
          <w:szCs w:val="18"/>
        </w:rPr>
        <w:t>Belfast.</w:t>
      </w:r>
      <w:r w:rsidR="00AB2A29">
        <w:rPr>
          <w:rFonts w:cs="Arial"/>
          <w:sz w:val="18"/>
          <w:szCs w:val="18"/>
        </w:rPr>
        <w:t xml:space="preserve"> </w:t>
      </w:r>
      <w:r w:rsidRPr="00960AD4">
        <w:rPr>
          <w:rFonts w:cs="Arial"/>
          <w:sz w:val="18"/>
          <w:szCs w:val="18"/>
        </w:rPr>
        <w:t>Mulhouse</w:t>
      </w:r>
      <w:r w:rsidR="00AB2A29">
        <w:rPr>
          <w:rFonts w:cs="Arial"/>
          <w:sz w:val="18"/>
          <w:szCs w:val="18"/>
        </w:rPr>
        <w:t xml:space="preserve"> </w:t>
      </w:r>
      <w:r w:rsidRPr="00960AD4">
        <w:rPr>
          <w:rFonts w:cs="Arial"/>
          <w:sz w:val="18"/>
          <w:szCs w:val="18"/>
        </w:rPr>
        <w:t>Building,</w:t>
      </w:r>
      <w:r w:rsidR="00AB2A29">
        <w:rPr>
          <w:rFonts w:cs="Arial"/>
          <w:sz w:val="18"/>
          <w:szCs w:val="18"/>
        </w:rPr>
        <w:t xml:space="preserve"> </w:t>
      </w:r>
      <w:r w:rsidRPr="00960AD4">
        <w:rPr>
          <w:rFonts w:cs="Arial"/>
          <w:sz w:val="18"/>
          <w:szCs w:val="18"/>
        </w:rPr>
        <w:t>Grosvenor</w:t>
      </w:r>
      <w:r w:rsidR="00AB2A29">
        <w:rPr>
          <w:rFonts w:cs="Arial"/>
          <w:sz w:val="18"/>
          <w:szCs w:val="18"/>
        </w:rPr>
        <w:t xml:space="preserve"> </w:t>
      </w:r>
      <w:r w:rsidRPr="00960AD4">
        <w:rPr>
          <w:rFonts w:cs="Arial"/>
          <w:sz w:val="18"/>
          <w:szCs w:val="18"/>
        </w:rPr>
        <w:t>Road,</w:t>
      </w:r>
      <w:r w:rsidR="00AB2A29">
        <w:rPr>
          <w:rFonts w:cs="Arial"/>
          <w:sz w:val="18"/>
          <w:szCs w:val="18"/>
        </w:rPr>
        <w:t xml:space="preserve"> </w:t>
      </w:r>
      <w:r w:rsidRPr="00960AD4">
        <w:rPr>
          <w:rFonts w:cs="Arial"/>
          <w:sz w:val="18"/>
          <w:szCs w:val="18"/>
        </w:rPr>
        <w:t>BT12</w:t>
      </w:r>
      <w:r w:rsidR="00AB2A29">
        <w:rPr>
          <w:rFonts w:cs="Arial"/>
          <w:sz w:val="18"/>
          <w:szCs w:val="18"/>
        </w:rPr>
        <w:t xml:space="preserve"> </w:t>
      </w:r>
      <w:r w:rsidRPr="00960AD4">
        <w:rPr>
          <w:rFonts w:cs="Arial"/>
          <w:sz w:val="18"/>
          <w:szCs w:val="18"/>
        </w:rPr>
        <w:t>6DP</w:t>
      </w:r>
      <w:bookmarkEnd w:id="1"/>
    </w:p>
    <w:p w14:paraId="35BFDF1C" w14:textId="77777777" w:rsidR="00960AD4" w:rsidRPr="00960AD4" w:rsidRDefault="00960AD4" w:rsidP="00960AD4">
      <w:pPr>
        <w:pStyle w:val="ListParagraph"/>
        <w:numPr>
          <w:ilvl w:val="0"/>
          <w:numId w:val="1"/>
        </w:numPr>
        <w:spacing w:before="0" w:after="0" w:line="240" w:lineRule="auto"/>
        <w:jc w:val="left"/>
        <w:rPr>
          <w:rFonts w:cs="Arial"/>
          <w:sz w:val="18"/>
          <w:szCs w:val="18"/>
        </w:rPr>
      </w:pPr>
      <w:bookmarkStart w:id="2" w:name="_Ref493575084"/>
      <w:r w:rsidRPr="00960AD4">
        <w:rPr>
          <w:rFonts w:cs="Arial"/>
          <w:sz w:val="18"/>
          <w:szCs w:val="18"/>
        </w:rPr>
        <w:t>National</w:t>
      </w:r>
      <w:r w:rsidR="00AB2A29">
        <w:rPr>
          <w:rFonts w:cs="Arial"/>
          <w:sz w:val="18"/>
          <w:szCs w:val="18"/>
        </w:rPr>
        <w:t xml:space="preserve"> </w:t>
      </w:r>
      <w:r w:rsidRPr="00960AD4">
        <w:rPr>
          <w:rFonts w:cs="Arial"/>
          <w:sz w:val="18"/>
          <w:szCs w:val="18"/>
        </w:rPr>
        <w:t>Cancer</w:t>
      </w:r>
      <w:r w:rsidR="00AB2A29">
        <w:rPr>
          <w:rFonts w:cs="Arial"/>
          <w:sz w:val="18"/>
          <w:szCs w:val="18"/>
        </w:rPr>
        <w:t xml:space="preserve"> </w:t>
      </w:r>
      <w:r w:rsidRPr="00960AD4">
        <w:rPr>
          <w:rFonts w:cs="Arial"/>
          <w:sz w:val="18"/>
          <w:szCs w:val="18"/>
        </w:rPr>
        <w:t>Registry</w:t>
      </w:r>
      <w:r w:rsidR="00AB2A29">
        <w:rPr>
          <w:rFonts w:cs="Arial"/>
          <w:sz w:val="18"/>
          <w:szCs w:val="18"/>
        </w:rPr>
        <w:t xml:space="preserve"> </w:t>
      </w:r>
      <w:r w:rsidRPr="00960AD4">
        <w:rPr>
          <w:rFonts w:cs="Arial"/>
          <w:sz w:val="18"/>
          <w:szCs w:val="18"/>
        </w:rPr>
        <w:t>Ireland.</w:t>
      </w:r>
      <w:r w:rsidR="00AB2A29">
        <w:rPr>
          <w:rFonts w:cs="Arial"/>
          <w:sz w:val="18"/>
          <w:szCs w:val="18"/>
        </w:rPr>
        <w:t xml:space="preserve"> </w:t>
      </w:r>
      <w:r w:rsidRPr="00960AD4">
        <w:rPr>
          <w:rFonts w:cs="Arial"/>
          <w:sz w:val="18"/>
          <w:szCs w:val="18"/>
        </w:rPr>
        <w:t>Building</w:t>
      </w:r>
      <w:r w:rsidR="00AB2A29">
        <w:rPr>
          <w:rFonts w:cs="Arial"/>
          <w:sz w:val="18"/>
          <w:szCs w:val="18"/>
        </w:rPr>
        <w:t xml:space="preserve"> </w:t>
      </w:r>
      <w:r w:rsidRPr="00960AD4">
        <w:rPr>
          <w:rFonts w:cs="Arial"/>
          <w:sz w:val="18"/>
          <w:szCs w:val="18"/>
        </w:rPr>
        <w:t>6800,</w:t>
      </w:r>
      <w:r w:rsidR="00AB2A29">
        <w:rPr>
          <w:rFonts w:cs="Arial"/>
          <w:sz w:val="18"/>
          <w:szCs w:val="18"/>
        </w:rPr>
        <w:t xml:space="preserve"> </w:t>
      </w:r>
      <w:r w:rsidRPr="00960AD4">
        <w:rPr>
          <w:rFonts w:cs="Arial"/>
          <w:sz w:val="18"/>
          <w:szCs w:val="18"/>
        </w:rPr>
        <w:t>Cork</w:t>
      </w:r>
      <w:r w:rsidR="00AB2A29">
        <w:rPr>
          <w:rFonts w:cs="Arial"/>
          <w:sz w:val="18"/>
          <w:szCs w:val="18"/>
        </w:rPr>
        <w:t xml:space="preserve"> </w:t>
      </w:r>
      <w:r w:rsidRPr="00960AD4">
        <w:rPr>
          <w:rFonts w:cs="Arial"/>
          <w:sz w:val="18"/>
          <w:szCs w:val="18"/>
        </w:rPr>
        <w:t>Airport</w:t>
      </w:r>
      <w:r w:rsidR="00AB2A29">
        <w:rPr>
          <w:rFonts w:cs="Arial"/>
          <w:sz w:val="18"/>
          <w:szCs w:val="18"/>
        </w:rPr>
        <w:t xml:space="preserve"> </w:t>
      </w:r>
      <w:r w:rsidRPr="00960AD4">
        <w:rPr>
          <w:rFonts w:cs="Arial"/>
          <w:sz w:val="18"/>
          <w:szCs w:val="18"/>
        </w:rPr>
        <w:t>Business</w:t>
      </w:r>
      <w:r w:rsidR="00AB2A29">
        <w:rPr>
          <w:rFonts w:cs="Arial"/>
          <w:sz w:val="18"/>
          <w:szCs w:val="18"/>
        </w:rPr>
        <w:t xml:space="preserve"> </w:t>
      </w:r>
      <w:r w:rsidRPr="00960AD4">
        <w:rPr>
          <w:rFonts w:cs="Arial"/>
          <w:sz w:val="18"/>
          <w:szCs w:val="18"/>
        </w:rPr>
        <w:t>Park,</w:t>
      </w:r>
      <w:r w:rsidR="00AB2A29">
        <w:rPr>
          <w:rFonts w:cs="Arial"/>
          <w:sz w:val="18"/>
          <w:szCs w:val="18"/>
        </w:rPr>
        <w:t xml:space="preserve"> </w:t>
      </w:r>
      <w:r w:rsidRPr="00960AD4">
        <w:rPr>
          <w:rFonts w:cs="Arial"/>
          <w:sz w:val="18"/>
          <w:szCs w:val="18"/>
        </w:rPr>
        <w:t>Kinsale</w:t>
      </w:r>
      <w:r w:rsidR="00AB2A29">
        <w:rPr>
          <w:rFonts w:cs="Arial"/>
          <w:sz w:val="18"/>
          <w:szCs w:val="18"/>
        </w:rPr>
        <w:t xml:space="preserve"> </w:t>
      </w:r>
      <w:r w:rsidRPr="00960AD4">
        <w:rPr>
          <w:rFonts w:cs="Arial"/>
          <w:sz w:val="18"/>
          <w:szCs w:val="18"/>
        </w:rPr>
        <w:t>Road,</w:t>
      </w:r>
      <w:r w:rsidR="00AB2A29">
        <w:rPr>
          <w:rFonts w:cs="Arial"/>
          <w:sz w:val="18"/>
          <w:szCs w:val="18"/>
        </w:rPr>
        <w:t xml:space="preserve"> </w:t>
      </w:r>
      <w:r w:rsidRPr="00960AD4">
        <w:rPr>
          <w:rFonts w:cs="Arial"/>
          <w:sz w:val="18"/>
          <w:szCs w:val="18"/>
        </w:rPr>
        <w:t>Cork,</w:t>
      </w:r>
      <w:r w:rsidR="00AB2A29">
        <w:rPr>
          <w:rFonts w:cs="Arial"/>
          <w:sz w:val="18"/>
          <w:szCs w:val="18"/>
        </w:rPr>
        <w:t xml:space="preserve"> </w:t>
      </w:r>
      <w:r w:rsidRPr="00960AD4">
        <w:rPr>
          <w:rFonts w:cs="Arial"/>
          <w:sz w:val="18"/>
          <w:szCs w:val="18"/>
        </w:rPr>
        <w:t>T12</w:t>
      </w:r>
      <w:r w:rsidR="00AB2A29">
        <w:rPr>
          <w:rFonts w:cs="Arial"/>
          <w:sz w:val="18"/>
          <w:szCs w:val="18"/>
        </w:rPr>
        <w:t xml:space="preserve"> </w:t>
      </w:r>
      <w:r w:rsidRPr="00960AD4">
        <w:rPr>
          <w:rFonts w:cs="Arial"/>
          <w:sz w:val="18"/>
          <w:szCs w:val="18"/>
        </w:rPr>
        <w:t>CDF7·</w:t>
      </w:r>
      <w:bookmarkEnd w:id="2"/>
    </w:p>
    <w:p w14:paraId="35BFDF1D" w14:textId="77777777" w:rsidR="00960AD4" w:rsidRPr="00960AD4" w:rsidRDefault="00960AD4" w:rsidP="00960AD4">
      <w:pPr>
        <w:pStyle w:val="ListParagraph"/>
        <w:numPr>
          <w:ilvl w:val="0"/>
          <w:numId w:val="1"/>
        </w:numPr>
        <w:spacing w:before="0" w:after="0" w:line="240" w:lineRule="auto"/>
        <w:jc w:val="left"/>
        <w:rPr>
          <w:rFonts w:cs="Arial"/>
          <w:sz w:val="18"/>
          <w:szCs w:val="18"/>
          <w:lang w:val="en-GB"/>
        </w:rPr>
      </w:pPr>
      <w:bookmarkStart w:id="3" w:name="_Ref489427692"/>
      <w:r w:rsidRPr="00960AD4">
        <w:rPr>
          <w:rFonts w:cs="Arial"/>
          <w:sz w:val="18"/>
          <w:szCs w:val="18"/>
          <w:lang w:val="en-GB"/>
        </w:rPr>
        <w:t>Centre</w:t>
      </w:r>
      <w:r w:rsidR="00AB2A29">
        <w:rPr>
          <w:rFonts w:cs="Arial"/>
          <w:sz w:val="18"/>
          <w:szCs w:val="18"/>
          <w:lang w:val="en-GB"/>
        </w:rPr>
        <w:t xml:space="preserve"> </w:t>
      </w:r>
      <w:r w:rsidRPr="00960AD4">
        <w:rPr>
          <w:rFonts w:cs="Arial"/>
          <w:sz w:val="18"/>
          <w:szCs w:val="18"/>
          <w:lang w:val="en-GB"/>
        </w:rPr>
        <w:t>for</w:t>
      </w:r>
      <w:r w:rsidR="00AB2A29">
        <w:rPr>
          <w:rFonts w:cs="Arial"/>
          <w:sz w:val="18"/>
          <w:szCs w:val="18"/>
          <w:lang w:val="en-GB"/>
        </w:rPr>
        <w:t xml:space="preserve"> </w:t>
      </w:r>
      <w:r w:rsidRPr="00960AD4">
        <w:rPr>
          <w:rFonts w:cs="Arial"/>
          <w:sz w:val="18"/>
          <w:szCs w:val="18"/>
          <w:lang w:val="en-GB"/>
        </w:rPr>
        <w:t>Population</w:t>
      </w:r>
      <w:r w:rsidR="00AB2A29">
        <w:rPr>
          <w:rFonts w:cs="Arial"/>
          <w:sz w:val="18"/>
          <w:szCs w:val="18"/>
          <w:lang w:val="en-GB"/>
        </w:rPr>
        <w:t xml:space="preserve"> </w:t>
      </w:r>
      <w:r w:rsidRPr="00960AD4">
        <w:rPr>
          <w:rFonts w:cs="Arial"/>
          <w:sz w:val="18"/>
          <w:szCs w:val="18"/>
          <w:lang w:val="en-GB"/>
        </w:rPr>
        <w:t>Health</w:t>
      </w:r>
      <w:r w:rsidR="00AB2A29">
        <w:rPr>
          <w:rFonts w:cs="Arial"/>
          <w:sz w:val="18"/>
          <w:szCs w:val="18"/>
          <w:lang w:val="en-GB"/>
        </w:rPr>
        <w:t xml:space="preserve"> </w:t>
      </w:r>
      <w:r w:rsidRPr="00960AD4">
        <w:rPr>
          <w:rFonts w:cs="Arial"/>
          <w:sz w:val="18"/>
          <w:szCs w:val="18"/>
          <w:lang w:val="en-GB"/>
        </w:rPr>
        <w:t>Sciences,</w:t>
      </w:r>
      <w:r w:rsidR="00AB2A29">
        <w:rPr>
          <w:rFonts w:cs="Arial"/>
          <w:sz w:val="18"/>
          <w:szCs w:val="18"/>
          <w:lang w:val="en-GB"/>
        </w:rPr>
        <w:t xml:space="preserve"> </w:t>
      </w:r>
      <w:r w:rsidRPr="00960AD4">
        <w:rPr>
          <w:rFonts w:cs="Arial"/>
          <w:sz w:val="18"/>
          <w:szCs w:val="18"/>
          <w:lang w:val="en-GB"/>
        </w:rPr>
        <w:t>University</w:t>
      </w:r>
      <w:r w:rsidR="00AB2A29">
        <w:rPr>
          <w:rFonts w:cs="Arial"/>
          <w:sz w:val="18"/>
          <w:szCs w:val="18"/>
          <w:lang w:val="en-GB"/>
        </w:rPr>
        <w:t xml:space="preserve"> </w:t>
      </w:r>
      <w:r w:rsidRPr="00960AD4">
        <w:rPr>
          <w:rFonts w:cs="Arial"/>
          <w:sz w:val="18"/>
          <w:szCs w:val="18"/>
          <w:lang w:val="en-GB"/>
        </w:rPr>
        <w:t>of</w:t>
      </w:r>
      <w:r w:rsidR="00AB2A29">
        <w:rPr>
          <w:rFonts w:cs="Arial"/>
          <w:sz w:val="18"/>
          <w:szCs w:val="18"/>
          <w:lang w:val="en-GB"/>
        </w:rPr>
        <w:t xml:space="preserve"> </w:t>
      </w:r>
      <w:r w:rsidRPr="00960AD4">
        <w:rPr>
          <w:rFonts w:cs="Arial"/>
          <w:sz w:val="18"/>
          <w:szCs w:val="18"/>
          <w:lang w:val="en-GB"/>
        </w:rPr>
        <w:t>Edinburgh,</w:t>
      </w:r>
      <w:r w:rsidR="00AB2A29">
        <w:rPr>
          <w:rFonts w:cs="Arial"/>
          <w:sz w:val="18"/>
          <w:szCs w:val="18"/>
          <w:lang w:val="en-GB"/>
        </w:rPr>
        <w:t xml:space="preserve"> </w:t>
      </w:r>
      <w:r w:rsidRPr="00960AD4">
        <w:rPr>
          <w:rFonts w:cs="Arial"/>
          <w:sz w:val="18"/>
          <w:szCs w:val="18"/>
          <w:lang w:val="en-GB"/>
        </w:rPr>
        <w:t>Edinburgh,</w:t>
      </w:r>
      <w:r w:rsidR="00AB2A29">
        <w:rPr>
          <w:rFonts w:cs="Arial"/>
          <w:sz w:val="18"/>
          <w:szCs w:val="18"/>
          <w:lang w:val="en-GB"/>
        </w:rPr>
        <w:t xml:space="preserve"> </w:t>
      </w:r>
      <w:r w:rsidRPr="00960AD4">
        <w:rPr>
          <w:rFonts w:cs="Arial"/>
          <w:sz w:val="18"/>
          <w:szCs w:val="18"/>
          <w:lang w:val="en-GB"/>
        </w:rPr>
        <w:t>EH8</w:t>
      </w:r>
      <w:r w:rsidR="00AB2A29">
        <w:rPr>
          <w:rFonts w:cs="Arial"/>
          <w:sz w:val="18"/>
          <w:szCs w:val="18"/>
          <w:lang w:val="en-GB"/>
        </w:rPr>
        <w:t xml:space="preserve"> </w:t>
      </w:r>
      <w:r w:rsidRPr="00960AD4">
        <w:rPr>
          <w:rFonts w:cs="Arial"/>
          <w:sz w:val="18"/>
          <w:szCs w:val="18"/>
          <w:lang w:val="en-GB"/>
        </w:rPr>
        <w:t>9DX</w:t>
      </w:r>
      <w:bookmarkEnd w:id="3"/>
    </w:p>
    <w:p w14:paraId="35BFDF1E" w14:textId="77777777" w:rsidR="00960AD4" w:rsidRPr="00960AD4" w:rsidRDefault="00960AD4" w:rsidP="00960AD4">
      <w:pPr>
        <w:pStyle w:val="ListParagraph"/>
        <w:numPr>
          <w:ilvl w:val="0"/>
          <w:numId w:val="1"/>
        </w:numPr>
        <w:spacing w:before="0" w:after="0" w:line="240" w:lineRule="auto"/>
        <w:jc w:val="left"/>
        <w:rPr>
          <w:rFonts w:cs="Arial"/>
          <w:sz w:val="18"/>
          <w:szCs w:val="18"/>
          <w:lang w:val="en-GB"/>
        </w:rPr>
      </w:pPr>
      <w:bookmarkStart w:id="4" w:name="_Ref489427720"/>
      <w:r w:rsidRPr="00960AD4">
        <w:rPr>
          <w:rFonts w:cs="Arial"/>
          <w:sz w:val="18"/>
          <w:szCs w:val="18"/>
          <w:lang w:val="en-GB"/>
        </w:rPr>
        <w:t>Institute</w:t>
      </w:r>
      <w:r w:rsidR="00AB2A29">
        <w:rPr>
          <w:rFonts w:cs="Arial"/>
          <w:sz w:val="18"/>
          <w:szCs w:val="18"/>
          <w:lang w:val="en-GB"/>
        </w:rPr>
        <w:t xml:space="preserve"> </w:t>
      </w:r>
      <w:r w:rsidRPr="00960AD4">
        <w:rPr>
          <w:rFonts w:cs="Arial"/>
          <w:sz w:val="18"/>
          <w:szCs w:val="18"/>
          <w:lang w:val="en-GB"/>
        </w:rPr>
        <w:t>of</w:t>
      </w:r>
      <w:r w:rsidR="00AB2A29">
        <w:rPr>
          <w:rFonts w:cs="Arial"/>
          <w:sz w:val="18"/>
          <w:szCs w:val="18"/>
          <w:lang w:val="en-GB"/>
        </w:rPr>
        <w:t xml:space="preserve"> </w:t>
      </w:r>
      <w:r w:rsidRPr="00960AD4">
        <w:rPr>
          <w:rFonts w:cs="Arial"/>
          <w:sz w:val="18"/>
          <w:szCs w:val="18"/>
          <w:lang w:val="en-GB"/>
        </w:rPr>
        <w:t>Health</w:t>
      </w:r>
      <w:r w:rsidR="00AB2A29">
        <w:rPr>
          <w:rFonts w:cs="Arial"/>
          <w:sz w:val="18"/>
          <w:szCs w:val="18"/>
          <w:lang w:val="en-GB"/>
        </w:rPr>
        <w:t xml:space="preserve"> </w:t>
      </w:r>
      <w:r w:rsidRPr="00960AD4">
        <w:rPr>
          <w:rFonts w:cs="Arial"/>
          <w:sz w:val="18"/>
          <w:szCs w:val="18"/>
          <w:lang w:val="en-GB"/>
        </w:rPr>
        <w:t>&amp;</w:t>
      </w:r>
      <w:r w:rsidR="00AB2A29">
        <w:rPr>
          <w:rFonts w:cs="Arial"/>
          <w:sz w:val="18"/>
          <w:szCs w:val="18"/>
          <w:lang w:val="en-GB"/>
        </w:rPr>
        <w:t xml:space="preserve"> </w:t>
      </w:r>
      <w:r w:rsidRPr="00960AD4">
        <w:rPr>
          <w:rFonts w:cs="Arial"/>
          <w:sz w:val="18"/>
          <w:szCs w:val="18"/>
          <w:lang w:val="en-GB"/>
        </w:rPr>
        <w:t>Society,</w:t>
      </w:r>
      <w:r w:rsidR="00AB2A29">
        <w:rPr>
          <w:rFonts w:cs="Arial"/>
          <w:sz w:val="18"/>
          <w:szCs w:val="18"/>
          <w:lang w:val="en-GB"/>
        </w:rPr>
        <w:t xml:space="preserve"> </w:t>
      </w:r>
      <w:r w:rsidRPr="00960AD4">
        <w:rPr>
          <w:rFonts w:cs="Arial"/>
          <w:sz w:val="18"/>
          <w:szCs w:val="18"/>
          <w:lang w:val="en-GB"/>
        </w:rPr>
        <w:t>Newcastle</w:t>
      </w:r>
      <w:r w:rsidR="00AB2A29">
        <w:rPr>
          <w:rFonts w:cs="Arial"/>
          <w:sz w:val="18"/>
          <w:szCs w:val="18"/>
          <w:lang w:val="en-GB"/>
        </w:rPr>
        <w:t xml:space="preserve"> </w:t>
      </w:r>
      <w:r w:rsidRPr="00960AD4">
        <w:rPr>
          <w:rFonts w:cs="Arial"/>
          <w:sz w:val="18"/>
          <w:szCs w:val="18"/>
          <w:lang w:val="en-GB"/>
        </w:rPr>
        <w:t>University,</w:t>
      </w:r>
      <w:r w:rsidR="00AB2A29">
        <w:rPr>
          <w:rFonts w:cs="Arial"/>
          <w:sz w:val="18"/>
          <w:szCs w:val="18"/>
          <w:lang w:val="en-GB"/>
        </w:rPr>
        <w:t xml:space="preserve"> </w:t>
      </w:r>
      <w:r w:rsidRPr="00960AD4">
        <w:rPr>
          <w:rFonts w:cs="Arial"/>
          <w:sz w:val="18"/>
          <w:szCs w:val="18"/>
          <w:lang w:val="en-GB"/>
        </w:rPr>
        <w:t>Richardson</w:t>
      </w:r>
      <w:r w:rsidR="00AB2A29">
        <w:rPr>
          <w:rFonts w:cs="Arial"/>
          <w:sz w:val="18"/>
          <w:szCs w:val="18"/>
          <w:lang w:val="en-GB"/>
        </w:rPr>
        <w:t xml:space="preserve"> </w:t>
      </w:r>
      <w:r w:rsidRPr="00960AD4">
        <w:rPr>
          <w:rFonts w:cs="Arial"/>
          <w:sz w:val="18"/>
          <w:szCs w:val="18"/>
          <w:lang w:val="en-GB"/>
        </w:rPr>
        <w:t>Road,</w:t>
      </w:r>
      <w:r w:rsidR="00AB2A29">
        <w:rPr>
          <w:rFonts w:cs="Arial"/>
          <w:sz w:val="18"/>
          <w:szCs w:val="18"/>
          <w:lang w:val="en-GB"/>
        </w:rPr>
        <w:t xml:space="preserve"> </w:t>
      </w:r>
      <w:r w:rsidRPr="00960AD4">
        <w:rPr>
          <w:rFonts w:cs="Arial"/>
          <w:sz w:val="18"/>
          <w:szCs w:val="18"/>
          <w:lang w:val="en-GB"/>
        </w:rPr>
        <w:t>Newcastle</w:t>
      </w:r>
      <w:r w:rsidR="00AB2A29">
        <w:rPr>
          <w:rFonts w:cs="Arial"/>
          <w:sz w:val="18"/>
          <w:szCs w:val="18"/>
          <w:lang w:val="en-GB"/>
        </w:rPr>
        <w:t xml:space="preserve"> </w:t>
      </w:r>
      <w:r w:rsidRPr="00960AD4">
        <w:rPr>
          <w:rFonts w:cs="Arial"/>
          <w:sz w:val="18"/>
          <w:szCs w:val="18"/>
          <w:lang w:val="en-GB"/>
        </w:rPr>
        <w:t>upon</w:t>
      </w:r>
      <w:r w:rsidR="00AB2A29">
        <w:rPr>
          <w:rFonts w:cs="Arial"/>
          <w:sz w:val="18"/>
          <w:szCs w:val="18"/>
          <w:lang w:val="en-GB"/>
        </w:rPr>
        <w:t xml:space="preserve"> </w:t>
      </w:r>
      <w:r w:rsidRPr="00960AD4">
        <w:rPr>
          <w:rFonts w:cs="Arial"/>
          <w:sz w:val="18"/>
          <w:szCs w:val="18"/>
          <w:lang w:val="en-GB"/>
        </w:rPr>
        <w:t>Tyne,</w:t>
      </w:r>
      <w:r w:rsidR="00AB2A29">
        <w:rPr>
          <w:rFonts w:cs="Arial"/>
          <w:sz w:val="18"/>
          <w:szCs w:val="18"/>
          <w:lang w:val="en-GB"/>
        </w:rPr>
        <w:t xml:space="preserve"> </w:t>
      </w:r>
      <w:r w:rsidRPr="00960AD4">
        <w:rPr>
          <w:rFonts w:cs="Arial"/>
          <w:sz w:val="18"/>
          <w:szCs w:val="18"/>
          <w:lang w:val="en-GB"/>
        </w:rPr>
        <w:t>NE2</w:t>
      </w:r>
      <w:r w:rsidR="00AB2A29">
        <w:rPr>
          <w:rFonts w:cs="Arial"/>
          <w:sz w:val="18"/>
          <w:szCs w:val="18"/>
          <w:lang w:val="en-GB"/>
        </w:rPr>
        <w:t xml:space="preserve"> </w:t>
      </w:r>
      <w:r w:rsidRPr="00960AD4">
        <w:rPr>
          <w:rFonts w:cs="Arial"/>
          <w:sz w:val="18"/>
          <w:szCs w:val="18"/>
          <w:lang w:val="en-GB"/>
        </w:rPr>
        <w:t>4AX</w:t>
      </w:r>
      <w:bookmarkEnd w:id="4"/>
    </w:p>
    <w:p w14:paraId="35BFDF1F" w14:textId="77777777" w:rsidR="00960AD4" w:rsidRPr="00960AD4" w:rsidRDefault="00960AD4" w:rsidP="00960AD4">
      <w:pPr>
        <w:pStyle w:val="ListParagraph"/>
        <w:numPr>
          <w:ilvl w:val="0"/>
          <w:numId w:val="1"/>
        </w:numPr>
        <w:spacing w:before="0" w:after="0" w:line="240" w:lineRule="auto"/>
        <w:jc w:val="left"/>
        <w:rPr>
          <w:rFonts w:cs="Arial"/>
          <w:sz w:val="18"/>
          <w:szCs w:val="18"/>
        </w:rPr>
      </w:pPr>
      <w:bookmarkStart w:id="5" w:name="_Ref489427802"/>
      <w:r w:rsidRPr="00960AD4">
        <w:rPr>
          <w:rFonts w:cs="Arial"/>
          <w:sz w:val="18"/>
          <w:szCs w:val="18"/>
        </w:rPr>
        <w:t>Leeds</w:t>
      </w:r>
      <w:r w:rsidR="00AB2A29">
        <w:rPr>
          <w:rFonts w:cs="Arial"/>
          <w:sz w:val="18"/>
          <w:szCs w:val="18"/>
        </w:rPr>
        <w:t xml:space="preserve"> </w:t>
      </w:r>
      <w:r w:rsidRPr="00960AD4">
        <w:rPr>
          <w:rFonts w:cs="Arial"/>
          <w:sz w:val="18"/>
          <w:szCs w:val="18"/>
        </w:rPr>
        <w:t>Institute</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Cancer</w:t>
      </w:r>
      <w:r w:rsidR="00AB2A29">
        <w:rPr>
          <w:rFonts w:cs="Arial"/>
          <w:sz w:val="18"/>
          <w:szCs w:val="18"/>
        </w:rPr>
        <w:t xml:space="preserve"> </w:t>
      </w:r>
      <w:r w:rsidRPr="00960AD4">
        <w:rPr>
          <w:rFonts w:cs="Arial"/>
          <w:sz w:val="18"/>
          <w:szCs w:val="18"/>
        </w:rPr>
        <w:t>and</w:t>
      </w:r>
      <w:r w:rsidR="00AB2A29">
        <w:rPr>
          <w:rFonts w:cs="Arial"/>
          <w:sz w:val="18"/>
          <w:szCs w:val="18"/>
        </w:rPr>
        <w:t xml:space="preserve"> </w:t>
      </w:r>
      <w:r w:rsidRPr="00960AD4">
        <w:rPr>
          <w:rFonts w:cs="Arial"/>
          <w:sz w:val="18"/>
          <w:szCs w:val="18"/>
        </w:rPr>
        <w:t>Pathology/Leeds</w:t>
      </w:r>
      <w:r w:rsidR="00AB2A29">
        <w:rPr>
          <w:rFonts w:cs="Arial"/>
          <w:sz w:val="18"/>
          <w:szCs w:val="18"/>
        </w:rPr>
        <w:t xml:space="preserve"> </w:t>
      </w:r>
      <w:r w:rsidRPr="00960AD4">
        <w:rPr>
          <w:rFonts w:cs="Arial"/>
          <w:sz w:val="18"/>
          <w:szCs w:val="18"/>
        </w:rPr>
        <w:t>Institute</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Data</w:t>
      </w:r>
      <w:r w:rsidR="00AB2A29">
        <w:rPr>
          <w:rFonts w:cs="Arial"/>
          <w:sz w:val="18"/>
          <w:szCs w:val="18"/>
        </w:rPr>
        <w:t xml:space="preserve"> </w:t>
      </w:r>
      <w:r w:rsidRPr="00960AD4">
        <w:rPr>
          <w:rFonts w:cs="Arial"/>
          <w:sz w:val="18"/>
          <w:szCs w:val="18"/>
        </w:rPr>
        <w:t>Analytics,</w:t>
      </w:r>
      <w:r w:rsidR="00AB2A29">
        <w:rPr>
          <w:rFonts w:cs="Arial"/>
          <w:sz w:val="18"/>
          <w:szCs w:val="18"/>
        </w:rPr>
        <w:t xml:space="preserve"> </w:t>
      </w:r>
      <w:r w:rsidRPr="00960AD4">
        <w:rPr>
          <w:rFonts w:cs="Arial"/>
          <w:sz w:val="18"/>
          <w:szCs w:val="18"/>
        </w:rPr>
        <w:t>University</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Leeds,</w:t>
      </w:r>
      <w:r w:rsidR="00AB2A29">
        <w:rPr>
          <w:rFonts w:cs="Arial"/>
          <w:sz w:val="18"/>
          <w:szCs w:val="18"/>
        </w:rPr>
        <w:t xml:space="preserve"> </w:t>
      </w:r>
      <w:r w:rsidRPr="00960AD4">
        <w:rPr>
          <w:rFonts w:cs="Arial"/>
          <w:sz w:val="18"/>
          <w:szCs w:val="18"/>
        </w:rPr>
        <w:t>Leeds,</w:t>
      </w:r>
      <w:r w:rsidR="00AB2A29">
        <w:rPr>
          <w:rFonts w:cs="Arial"/>
          <w:sz w:val="18"/>
          <w:szCs w:val="18"/>
        </w:rPr>
        <w:t xml:space="preserve"> </w:t>
      </w:r>
      <w:r w:rsidRPr="00960AD4">
        <w:rPr>
          <w:rFonts w:cs="Arial"/>
          <w:sz w:val="18"/>
          <w:szCs w:val="18"/>
        </w:rPr>
        <w:t>LS2</w:t>
      </w:r>
      <w:r w:rsidR="00AB2A29">
        <w:rPr>
          <w:rFonts w:cs="Arial"/>
          <w:sz w:val="18"/>
          <w:szCs w:val="18"/>
        </w:rPr>
        <w:t xml:space="preserve"> </w:t>
      </w:r>
      <w:r w:rsidRPr="00960AD4">
        <w:rPr>
          <w:rFonts w:cs="Arial"/>
          <w:sz w:val="18"/>
          <w:szCs w:val="18"/>
        </w:rPr>
        <w:t>9JT</w:t>
      </w:r>
      <w:bookmarkEnd w:id="5"/>
    </w:p>
    <w:p w14:paraId="35BFDF20" w14:textId="77777777" w:rsidR="00960AD4" w:rsidRPr="00960AD4" w:rsidRDefault="00960AD4" w:rsidP="00960AD4">
      <w:pPr>
        <w:pStyle w:val="ListParagraph"/>
        <w:numPr>
          <w:ilvl w:val="0"/>
          <w:numId w:val="1"/>
        </w:numPr>
        <w:spacing w:before="0" w:after="0" w:line="240" w:lineRule="auto"/>
        <w:jc w:val="left"/>
        <w:rPr>
          <w:rFonts w:cs="Arial"/>
          <w:sz w:val="18"/>
          <w:szCs w:val="18"/>
        </w:rPr>
      </w:pPr>
      <w:bookmarkStart w:id="6" w:name="_Ref489427843"/>
      <w:r w:rsidRPr="00960AD4">
        <w:rPr>
          <w:rFonts w:cs="Arial"/>
          <w:sz w:val="18"/>
          <w:szCs w:val="18"/>
        </w:rPr>
        <w:t>Institute</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Health</w:t>
      </w:r>
      <w:r w:rsidR="00AB2A29">
        <w:rPr>
          <w:rFonts w:cs="Arial"/>
          <w:sz w:val="18"/>
          <w:szCs w:val="18"/>
        </w:rPr>
        <w:t xml:space="preserve"> </w:t>
      </w:r>
      <w:r w:rsidRPr="00960AD4">
        <w:rPr>
          <w:rFonts w:cs="Arial"/>
          <w:sz w:val="18"/>
          <w:szCs w:val="18"/>
        </w:rPr>
        <w:t>Sciences.</w:t>
      </w:r>
      <w:r w:rsidR="00AB2A29">
        <w:rPr>
          <w:rFonts w:cs="Arial"/>
          <w:sz w:val="18"/>
          <w:szCs w:val="18"/>
        </w:rPr>
        <w:t xml:space="preserve"> </w:t>
      </w:r>
      <w:r w:rsidRPr="00960AD4">
        <w:rPr>
          <w:rFonts w:cs="Arial"/>
          <w:sz w:val="18"/>
          <w:szCs w:val="18"/>
        </w:rPr>
        <w:t>University</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Leeds,</w:t>
      </w:r>
      <w:r w:rsidR="00AB2A29">
        <w:rPr>
          <w:rFonts w:cs="Arial"/>
          <w:sz w:val="18"/>
          <w:szCs w:val="18"/>
        </w:rPr>
        <w:t xml:space="preserve"> </w:t>
      </w:r>
      <w:r w:rsidRPr="00960AD4">
        <w:rPr>
          <w:rFonts w:cs="Arial"/>
          <w:sz w:val="18"/>
          <w:szCs w:val="18"/>
        </w:rPr>
        <w:t>Clarendon</w:t>
      </w:r>
      <w:r w:rsidR="00AB2A29">
        <w:rPr>
          <w:rFonts w:cs="Arial"/>
          <w:sz w:val="18"/>
          <w:szCs w:val="18"/>
        </w:rPr>
        <w:t xml:space="preserve"> </w:t>
      </w:r>
      <w:r w:rsidRPr="00960AD4">
        <w:rPr>
          <w:rFonts w:cs="Arial"/>
          <w:sz w:val="18"/>
          <w:szCs w:val="18"/>
        </w:rPr>
        <w:t>Way,</w:t>
      </w:r>
      <w:r w:rsidR="00AB2A29">
        <w:rPr>
          <w:rFonts w:cs="Arial"/>
          <w:sz w:val="18"/>
          <w:szCs w:val="18"/>
        </w:rPr>
        <w:t xml:space="preserve"> </w:t>
      </w:r>
      <w:r w:rsidRPr="00960AD4">
        <w:rPr>
          <w:rFonts w:cs="Arial"/>
          <w:sz w:val="18"/>
          <w:szCs w:val="18"/>
        </w:rPr>
        <w:t>Leeds,</w:t>
      </w:r>
      <w:r w:rsidR="00AB2A29">
        <w:rPr>
          <w:rFonts w:cs="Arial"/>
          <w:sz w:val="18"/>
          <w:szCs w:val="18"/>
        </w:rPr>
        <w:t xml:space="preserve"> </w:t>
      </w:r>
      <w:r w:rsidRPr="00960AD4">
        <w:rPr>
          <w:rFonts w:cs="Arial"/>
          <w:sz w:val="18"/>
          <w:szCs w:val="18"/>
        </w:rPr>
        <w:t>LS2</w:t>
      </w:r>
      <w:r w:rsidR="00AB2A29">
        <w:rPr>
          <w:rFonts w:cs="Arial"/>
          <w:sz w:val="18"/>
          <w:szCs w:val="18"/>
        </w:rPr>
        <w:t xml:space="preserve"> </w:t>
      </w:r>
      <w:r w:rsidRPr="00960AD4">
        <w:rPr>
          <w:rFonts w:cs="Arial"/>
          <w:sz w:val="18"/>
          <w:szCs w:val="18"/>
        </w:rPr>
        <w:t>9NL</w:t>
      </w:r>
      <w:bookmarkEnd w:id="6"/>
    </w:p>
    <w:p w14:paraId="35BFDF21" w14:textId="77777777" w:rsidR="00960AD4" w:rsidRPr="00960AD4" w:rsidRDefault="00960AD4" w:rsidP="00960AD4">
      <w:pPr>
        <w:pStyle w:val="ListParagraph"/>
        <w:numPr>
          <w:ilvl w:val="0"/>
          <w:numId w:val="1"/>
        </w:numPr>
        <w:spacing w:before="0" w:after="0" w:line="240" w:lineRule="auto"/>
        <w:jc w:val="left"/>
        <w:rPr>
          <w:rFonts w:cs="Arial"/>
          <w:sz w:val="18"/>
          <w:szCs w:val="18"/>
          <w:lang w:val="en-GB"/>
        </w:rPr>
      </w:pPr>
      <w:bookmarkStart w:id="7" w:name="_Ref489427778"/>
      <w:r w:rsidRPr="00960AD4">
        <w:rPr>
          <w:rFonts w:cs="Arial"/>
          <w:sz w:val="18"/>
          <w:szCs w:val="18"/>
          <w:lang w:val="en-GB"/>
        </w:rPr>
        <w:t>Academic</w:t>
      </w:r>
      <w:r w:rsidR="00AB2A29">
        <w:rPr>
          <w:rFonts w:cs="Arial"/>
          <w:sz w:val="18"/>
          <w:szCs w:val="18"/>
          <w:lang w:val="en-GB"/>
        </w:rPr>
        <w:t xml:space="preserve"> </w:t>
      </w:r>
      <w:r w:rsidRPr="00960AD4">
        <w:rPr>
          <w:rFonts w:cs="Arial"/>
          <w:sz w:val="18"/>
          <w:szCs w:val="18"/>
          <w:lang w:val="en-GB"/>
        </w:rPr>
        <w:t>Urology</w:t>
      </w:r>
      <w:r w:rsidR="00AB2A29">
        <w:rPr>
          <w:rFonts w:cs="Arial"/>
          <w:sz w:val="18"/>
          <w:szCs w:val="18"/>
          <w:lang w:val="en-GB"/>
        </w:rPr>
        <w:t xml:space="preserve"> </w:t>
      </w:r>
      <w:r w:rsidRPr="00960AD4">
        <w:rPr>
          <w:rFonts w:cs="Arial"/>
          <w:sz w:val="18"/>
          <w:szCs w:val="18"/>
          <w:lang w:val="en-GB"/>
        </w:rPr>
        <w:t>Unit,</w:t>
      </w:r>
      <w:r w:rsidR="00AB2A29">
        <w:rPr>
          <w:rFonts w:cs="Arial"/>
          <w:sz w:val="18"/>
          <w:szCs w:val="18"/>
          <w:lang w:val="en-GB"/>
        </w:rPr>
        <w:t xml:space="preserve"> </w:t>
      </w:r>
      <w:r w:rsidRPr="00960AD4">
        <w:rPr>
          <w:rFonts w:cs="Arial"/>
          <w:sz w:val="18"/>
          <w:szCs w:val="18"/>
          <w:lang w:val="en-GB"/>
        </w:rPr>
        <w:t>University</w:t>
      </w:r>
      <w:r w:rsidR="00AB2A29">
        <w:rPr>
          <w:rFonts w:cs="Arial"/>
          <w:sz w:val="18"/>
          <w:szCs w:val="18"/>
          <w:lang w:val="en-GB"/>
        </w:rPr>
        <w:t xml:space="preserve"> </w:t>
      </w:r>
      <w:r w:rsidRPr="00960AD4">
        <w:rPr>
          <w:rFonts w:cs="Arial"/>
          <w:sz w:val="18"/>
          <w:szCs w:val="18"/>
          <w:lang w:val="en-GB"/>
        </w:rPr>
        <w:t>of</w:t>
      </w:r>
      <w:r w:rsidR="00AB2A29">
        <w:rPr>
          <w:rFonts w:cs="Arial"/>
          <w:sz w:val="18"/>
          <w:szCs w:val="18"/>
          <w:lang w:val="en-GB"/>
        </w:rPr>
        <w:t xml:space="preserve"> </w:t>
      </w:r>
      <w:r w:rsidRPr="00960AD4">
        <w:rPr>
          <w:rFonts w:cs="Arial"/>
          <w:sz w:val="18"/>
          <w:szCs w:val="18"/>
          <w:lang w:val="en-GB"/>
        </w:rPr>
        <w:t>Sheffield,</w:t>
      </w:r>
      <w:r w:rsidR="00AB2A29">
        <w:rPr>
          <w:rFonts w:cs="Arial"/>
          <w:sz w:val="18"/>
          <w:szCs w:val="18"/>
          <w:lang w:val="en-GB"/>
        </w:rPr>
        <w:t xml:space="preserve"> </w:t>
      </w:r>
      <w:r w:rsidRPr="00960AD4">
        <w:rPr>
          <w:rFonts w:cs="Arial"/>
          <w:sz w:val="18"/>
          <w:szCs w:val="18"/>
          <w:lang w:val="en-GB"/>
        </w:rPr>
        <w:t>Sheffield,</w:t>
      </w:r>
      <w:r w:rsidR="00AB2A29">
        <w:rPr>
          <w:rFonts w:cs="Arial"/>
          <w:sz w:val="18"/>
          <w:szCs w:val="18"/>
          <w:lang w:val="en-GB"/>
        </w:rPr>
        <w:t xml:space="preserve"> </w:t>
      </w:r>
      <w:r w:rsidRPr="00960AD4">
        <w:rPr>
          <w:rFonts w:cs="Arial"/>
          <w:sz w:val="18"/>
          <w:szCs w:val="18"/>
          <w:lang w:val="en-GB"/>
        </w:rPr>
        <w:t>S10</w:t>
      </w:r>
      <w:r w:rsidR="00AB2A29">
        <w:rPr>
          <w:rFonts w:cs="Arial"/>
          <w:sz w:val="18"/>
          <w:szCs w:val="18"/>
          <w:lang w:val="en-GB"/>
        </w:rPr>
        <w:t xml:space="preserve"> </w:t>
      </w:r>
      <w:r w:rsidRPr="00960AD4">
        <w:rPr>
          <w:rFonts w:cs="Arial"/>
          <w:sz w:val="18"/>
          <w:szCs w:val="18"/>
          <w:lang w:val="en-GB"/>
        </w:rPr>
        <w:t>2RX</w:t>
      </w:r>
      <w:bookmarkEnd w:id="7"/>
    </w:p>
    <w:p w14:paraId="35BFDF22" w14:textId="77777777" w:rsidR="00960AD4" w:rsidRPr="00960AD4" w:rsidRDefault="00960AD4" w:rsidP="00960AD4">
      <w:pPr>
        <w:pStyle w:val="ListParagraph"/>
        <w:numPr>
          <w:ilvl w:val="0"/>
          <w:numId w:val="1"/>
        </w:numPr>
        <w:spacing w:before="0" w:after="0" w:line="240" w:lineRule="auto"/>
        <w:jc w:val="left"/>
        <w:rPr>
          <w:rFonts w:cs="Arial"/>
          <w:sz w:val="18"/>
          <w:szCs w:val="18"/>
        </w:rPr>
      </w:pPr>
      <w:bookmarkStart w:id="8" w:name="_Ref489427898"/>
      <w:r w:rsidRPr="00960AD4">
        <w:rPr>
          <w:rFonts w:cs="Arial"/>
          <w:sz w:val="18"/>
          <w:szCs w:val="18"/>
        </w:rPr>
        <w:t>Department</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Urology,</w:t>
      </w:r>
      <w:r w:rsidR="00AB2A29">
        <w:rPr>
          <w:rFonts w:cs="Arial"/>
          <w:sz w:val="18"/>
          <w:szCs w:val="18"/>
        </w:rPr>
        <w:t xml:space="preserve"> </w:t>
      </w:r>
      <w:r w:rsidRPr="00960AD4">
        <w:rPr>
          <w:rFonts w:cs="Arial"/>
          <w:sz w:val="18"/>
          <w:szCs w:val="18"/>
        </w:rPr>
        <w:t>St</w:t>
      </w:r>
      <w:r w:rsidR="00AB2A29">
        <w:rPr>
          <w:rFonts w:cs="Arial"/>
          <w:sz w:val="18"/>
          <w:szCs w:val="18"/>
        </w:rPr>
        <w:t xml:space="preserve"> </w:t>
      </w:r>
      <w:r w:rsidRPr="00960AD4">
        <w:rPr>
          <w:rFonts w:cs="Arial"/>
          <w:sz w:val="18"/>
          <w:szCs w:val="18"/>
        </w:rPr>
        <w:t>James’s</w:t>
      </w:r>
      <w:r w:rsidR="00AB2A29">
        <w:rPr>
          <w:rFonts w:cs="Arial"/>
          <w:sz w:val="18"/>
          <w:szCs w:val="18"/>
        </w:rPr>
        <w:t xml:space="preserve"> </w:t>
      </w:r>
      <w:r w:rsidRPr="00960AD4">
        <w:rPr>
          <w:rFonts w:cs="Arial"/>
          <w:sz w:val="18"/>
          <w:szCs w:val="18"/>
        </w:rPr>
        <w:t>University</w:t>
      </w:r>
      <w:r w:rsidR="00AB2A29">
        <w:rPr>
          <w:rFonts w:cs="Arial"/>
          <w:sz w:val="18"/>
          <w:szCs w:val="18"/>
        </w:rPr>
        <w:t xml:space="preserve"> </w:t>
      </w:r>
      <w:r w:rsidRPr="00960AD4">
        <w:rPr>
          <w:rFonts w:cs="Arial"/>
          <w:sz w:val="18"/>
          <w:szCs w:val="18"/>
        </w:rPr>
        <w:t>Hospital,</w:t>
      </w:r>
      <w:r w:rsidR="00AB2A29">
        <w:rPr>
          <w:rFonts w:cs="Arial"/>
          <w:sz w:val="18"/>
          <w:szCs w:val="18"/>
        </w:rPr>
        <w:t xml:space="preserve"> </w:t>
      </w:r>
      <w:r w:rsidRPr="00960AD4">
        <w:rPr>
          <w:rFonts w:cs="Arial"/>
          <w:sz w:val="18"/>
          <w:szCs w:val="18"/>
        </w:rPr>
        <w:t>Leeds,</w:t>
      </w:r>
      <w:r w:rsidR="00AB2A29">
        <w:rPr>
          <w:rFonts w:cs="Arial"/>
          <w:sz w:val="18"/>
          <w:szCs w:val="18"/>
        </w:rPr>
        <w:t xml:space="preserve"> </w:t>
      </w:r>
      <w:r w:rsidRPr="00960AD4">
        <w:rPr>
          <w:rFonts w:cs="Arial"/>
          <w:sz w:val="18"/>
          <w:szCs w:val="18"/>
        </w:rPr>
        <w:t>LS9</w:t>
      </w:r>
      <w:r w:rsidR="00AB2A29">
        <w:rPr>
          <w:rFonts w:cs="Arial"/>
          <w:sz w:val="18"/>
          <w:szCs w:val="18"/>
        </w:rPr>
        <w:t xml:space="preserve"> </w:t>
      </w:r>
      <w:r w:rsidRPr="00960AD4">
        <w:rPr>
          <w:rFonts w:cs="Arial"/>
          <w:sz w:val="18"/>
          <w:szCs w:val="18"/>
        </w:rPr>
        <w:t>7TF</w:t>
      </w:r>
      <w:bookmarkEnd w:id="8"/>
    </w:p>
    <w:p w14:paraId="35BFDF23" w14:textId="77777777" w:rsidR="00960AD4" w:rsidRPr="00960AD4" w:rsidRDefault="00960AD4" w:rsidP="00960AD4">
      <w:pPr>
        <w:pStyle w:val="ListParagraph"/>
        <w:numPr>
          <w:ilvl w:val="0"/>
          <w:numId w:val="1"/>
        </w:numPr>
        <w:spacing w:before="0" w:after="0" w:line="240" w:lineRule="auto"/>
        <w:jc w:val="left"/>
        <w:rPr>
          <w:rFonts w:cs="Arial"/>
          <w:sz w:val="18"/>
          <w:szCs w:val="18"/>
        </w:rPr>
      </w:pPr>
      <w:bookmarkStart w:id="9" w:name="_Ref489427924"/>
      <w:r w:rsidRPr="00960AD4">
        <w:rPr>
          <w:rFonts w:cs="Arial"/>
          <w:sz w:val="18"/>
          <w:szCs w:val="18"/>
        </w:rPr>
        <w:t>Division</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Cancer</w:t>
      </w:r>
      <w:r w:rsidR="00AB2A29">
        <w:rPr>
          <w:rFonts w:cs="Arial"/>
          <w:sz w:val="18"/>
          <w:szCs w:val="18"/>
        </w:rPr>
        <w:t xml:space="preserve"> </w:t>
      </w:r>
      <w:r w:rsidRPr="00960AD4">
        <w:rPr>
          <w:rFonts w:cs="Arial"/>
          <w:sz w:val="18"/>
          <w:szCs w:val="18"/>
        </w:rPr>
        <w:t>and</w:t>
      </w:r>
      <w:r w:rsidR="00AB2A29">
        <w:rPr>
          <w:rFonts w:cs="Arial"/>
          <w:sz w:val="18"/>
          <w:szCs w:val="18"/>
        </w:rPr>
        <w:t xml:space="preserve"> </w:t>
      </w:r>
      <w:r w:rsidRPr="00960AD4">
        <w:rPr>
          <w:rFonts w:cs="Arial"/>
          <w:sz w:val="18"/>
          <w:szCs w:val="18"/>
        </w:rPr>
        <w:t>Genetics,</w:t>
      </w:r>
      <w:r w:rsidR="00AB2A29">
        <w:rPr>
          <w:rFonts w:cs="Arial"/>
          <w:sz w:val="18"/>
          <w:szCs w:val="18"/>
        </w:rPr>
        <w:t xml:space="preserve"> </w:t>
      </w:r>
      <w:r w:rsidRPr="00960AD4">
        <w:rPr>
          <w:rFonts w:cs="Arial"/>
          <w:sz w:val="18"/>
          <w:szCs w:val="18"/>
        </w:rPr>
        <w:t>School</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Medicine,</w:t>
      </w:r>
      <w:r w:rsidR="00AB2A29">
        <w:rPr>
          <w:rFonts w:cs="Arial"/>
          <w:sz w:val="18"/>
          <w:szCs w:val="18"/>
        </w:rPr>
        <w:t xml:space="preserve"> </w:t>
      </w:r>
      <w:r w:rsidRPr="00960AD4">
        <w:rPr>
          <w:rFonts w:cs="Arial"/>
          <w:sz w:val="18"/>
          <w:szCs w:val="18"/>
        </w:rPr>
        <w:t>Cardiff</w:t>
      </w:r>
      <w:r w:rsidR="00AB2A29">
        <w:rPr>
          <w:rFonts w:cs="Arial"/>
          <w:sz w:val="18"/>
          <w:szCs w:val="18"/>
        </w:rPr>
        <w:t xml:space="preserve"> </w:t>
      </w:r>
      <w:r w:rsidRPr="00960AD4">
        <w:rPr>
          <w:rFonts w:cs="Arial"/>
          <w:sz w:val="18"/>
          <w:szCs w:val="18"/>
        </w:rPr>
        <w:t>University,</w:t>
      </w:r>
      <w:r w:rsidR="00AB2A29">
        <w:rPr>
          <w:rFonts w:cs="Arial"/>
          <w:sz w:val="18"/>
          <w:szCs w:val="18"/>
        </w:rPr>
        <w:t xml:space="preserve"> </w:t>
      </w:r>
      <w:r w:rsidRPr="00960AD4">
        <w:rPr>
          <w:rFonts w:cs="Arial"/>
          <w:sz w:val="18"/>
          <w:szCs w:val="18"/>
        </w:rPr>
        <w:t>Velindre</w:t>
      </w:r>
      <w:r w:rsidR="00AB2A29">
        <w:rPr>
          <w:rFonts w:cs="Arial"/>
          <w:sz w:val="18"/>
          <w:szCs w:val="18"/>
        </w:rPr>
        <w:t xml:space="preserve"> </w:t>
      </w:r>
      <w:r w:rsidRPr="00960AD4">
        <w:rPr>
          <w:rFonts w:cs="Arial"/>
          <w:sz w:val="18"/>
          <w:szCs w:val="18"/>
        </w:rPr>
        <w:t>Hospital,</w:t>
      </w:r>
      <w:r w:rsidR="00AB2A29">
        <w:rPr>
          <w:rFonts w:cs="Arial"/>
          <w:sz w:val="18"/>
          <w:szCs w:val="18"/>
        </w:rPr>
        <w:t xml:space="preserve"> </w:t>
      </w:r>
      <w:r w:rsidRPr="00960AD4">
        <w:rPr>
          <w:rFonts w:cs="Arial"/>
          <w:sz w:val="18"/>
          <w:szCs w:val="18"/>
        </w:rPr>
        <w:t>Whitchurch,</w:t>
      </w:r>
      <w:r w:rsidR="00AB2A29">
        <w:rPr>
          <w:rFonts w:cs="Arial"/>
          <w:sz w:val="18"/>
          <w:szCs w:val="18"/>
        </w:rPr>
        <w:t xml:space="preserve"> </w:t>
      </w:r>
      <w:r w:rsidRPr="00960AD4">
        <w:rPr>
          <w:rFonts w:cs="Arial"/>
          <w:sz w:val="18"/>
          <w:szCs w:val="18"/>
        </w:rPr>
        <w:t>Cardiff,</w:t>
      </w:r>
      <w:r w:rsidR="00AB2A29">
        <w:rPr>
          <w:rFonts w:cs="Arial"/>
          <w:sz w:val="18"/>
          <w:szCs w:val="18"/>
        </w:rPr>
        <w:t xml:space="preserve"> </w:t>
      </w:r>
      <w:r w:rsidRPr="00960AD4">
        <w:rPr>
          <w:rFonts w:cs="Arial"/>
          <w:sz w:val="18"/>
          <w:szCs w:val="18"/>
        </w:rPr>
        <w:t>CF14</w:t>
      </w:r>
      <w:r w:rsidR="00AB2A29">
        <w:rPr>
          <w:rFonts w:cs="Arial"/>
          <w:sz w:val="18"/>
          <w:szCs w:val="18"/>
        </w:rPr>
        <w:t xml:space="preserve"> </w:t>
      </w:r>
      <w:r w:rsidRPr="00960AD4">
        <w:rPr>
          <w:rFonts w:cs="Arial"/>
          <w:sz w:val="18"/>
          <w:szCs w:val="18"/>
        </w:rPr>
        <w:t>2TL</w:t>
      </w:r>
      <w:bookmarkEnd w:id="9"/>
    </w:p>
    <w:p w14:paraId="35BFDF24" w14:textId="77777777" w:rsidR="00960AD4" w:rsidRPr="00960AD4" w:rsidRDefault="00960AD4" w:rsidP="00960AD4">
      <w:pPr>
        <w:pStyle w:val="ListParagraph"/>
        <w:numPr>
          <w:ilvl w:val="0"/>
          <w:numId w:val="1"/>
        </w:numPr>
        <w:spacing w:before="0" w:after="0" w:line="240" w:lineRule="auto"/>
        <w:jc w:val="left"/>
        <w:rPr>
          <w:rFonts w:cs="Arial"/>
          <w:sz w:val="18"/>
          <w:szCs w:val="18"/>
          <w:lang w:val="en-GB"/>
        </w:rPr>
      </w:pPr>
      <w:bookmarkStart w:id="10" w:name="_Ref489427949"/>
      <w:r w:rsidRPr="00960AD4">
        <w:rPr>
          <w:rFonts w:cs="Arial"/>
          <w:sz w:val="18"/>
          <w:szCs w:val="18"/>
          <w:lang w:val="en-GB"/>
        </w:rPr>
        <w:t>Institute</w:t>
      </w:r>
      <w:r w:rsidR="00AB2A29">
        <w:rPr>
          <w:rFonts w:cs="Arial"/>
          <w:sz w:val="18"/>
          <w:szCs w:val="18"/>
          <w:lang w:val="en-GB"/>
        </w:rPr>
        <w:t xml:space="preserve"> </w:t>
      </w:r>
      <w:r w:rsidRPr="00960AD4">
        <w:rPr>
          <w:rFonts w:cs="Arial"/>
          <w:sz w:val="18"/>
          <w:szCs w:val="18"/>
          <w:lang w:val="en-GB"/>
        </w:rPr>
        <w:t>of</w:t>
      </w:r>
      <w:r w:rsidR="00AB2A29">
        <w:rPr>
          <w:rFonts w:cs="Arial"/>
          <w:sz w:val="18"/>
          <w:szCs w:val="18"/>
          <w:lang w:val="en-GB"/>
        </w:rPr>
        <w:t xml:space="preserve"> </w:t>
      </w:r>
      <w:r w:rsidRPr="00960AD4">
        <w:rPr>
          <w:rFonts w:cs="Arial"/>
          <w:sz w:val="18"/>
          <w:szCs w:val="18"/>
          <w:lang w:val="en-GB"/>
        </w:rPr>
        <w:t>Nursing</w:t>
      </w:r>
      <w:r w:rsidR="00AB2A29">
        <w:rPr>
          <w:rFonts w:cs="Arial"/>
          <w:sz w:val="18"/>
          <w:szCs w:val="18"/>
          <w:lang w:val="en-GB"/>
        </w:rPr>
        <w:t xml:space="preserve"> </w:t>
      </w:r>
      <w:r w:rsidRPr="00960AD4">
        <w:rPr>
          <w:rFonts w:cs="Arial"/>
          <w:sz w:val="18"/>
          <w:szCs w:val="18"/>
          <w:lang w:val="en-GB"/>
        </w:rPr>
        <w:t>and</w:t>
      </w:r>
      <w:r w:rsidR="00AB2A29">
        <w:rPr>
          <w:rFonts w:cs="Arial"/>
          <w:sz w:val="18"/>
          <w:szCs w:val="18"/>
          <w:lang w:val="en-GB"/>
        </w:rPr>
        <w:t xml:space="preserve"> </w:t>
      </w:r>
      <w:r w:rsidRPr="00960AD4">
        <w:rPr>
          <w:rFonts w:cs="Arial"/>
          <w:sz w:val="18"/>
          <w:szCs w:val="18"/>
          <w:lang w:val="en-GB"/>
        </w:rPr>
        <w:t>Health</w:t>
      </w:r>
      <w:r w:rsidR="00AB2A29">
        <w:rPr>
          <w:rFonts w:cs="Arial"/>
          <w:sz w:val="18"/>
          <w:szCs w:val="18"/>
          <w:lang w:val="en-GB"/>
        </w:rPr>
        <w:t xml:space="preserve"> </w:t>
      </w:r>
      <w:r w:rsidRPr="00960AD4">
        <w:rPr>
          <w:rFonts w:cs="Arial"/>
          <w:sz w:val="18"/>
          <w:szCs w:val="18"/>
          <w:lang w:val="en-GB"/>
        </w:rPr>
        <w:t>Research,</w:t>
      </w:r>
      <w:r w:rsidR="00AB2A29">
        <w:rPr>
          <w:rFonts w:cs="Arial"/>
          <w:sz w:val="18"/>
          <w:szCs w:val="18"/>
          <w:lang w:val="en-GB"/>
        </w:rPr>
        <w:t xml:space="preserve"> </w:t>
      </w:r>
      <w:r w:rsidRPr="00960AD4">
        <w:rPr>
          <w:rFonts w:cs="Arial"/>
          <w:sz w:val="18"/>
          <w:szCs w:val="18"/>
          <w:lang w:val="en-GB"/>
        </w:rPr>
        <w:t>Ulster</w:t>
      </w:r>
      <w:r w:rsidR="00AB2A29">
        <w:rPr>
          <w:rFonts w:cs="Arial"/>
          <w:sz w:val="18"/>
          <w:szCs w:val="18"/>
          <w:lang w:val="en-GB"/>
        </w:rPr>
        <w:t xml:space="preserve"> </w:t>
      </w:r>
      <w:r w:rsidRPr="00960AD4">
        <w:rPr>
          <w:rFonts w:cs="Arial"/>
          <w:sz w:val="18"/>
          <w:szCs w:val="18"/>
          <w:lang w:val="en-GB"/>
        </w:rPr>
        <w:t>University,</w:t>
      </w:r>
      <w:r w:rsidR="00AB2A29">
        <w:rPr>
          <w:rFonts w:cs="Arial"/>
          <w:sz w:val="18"/>
          <w:szCs w:val="18"/>
          <w:lang w:val="en-GB"/>
        </w:rPr>
        <w:t xml:space="preserve"> </w:t>
      </w:r>
      <w:r w:rsidRPr="00960AD4">
        <w:rPr>
          <w:rFonts w:cs="Arial"/>
          <w:sz w:val="18"/>
          <w:szCs w:val="18"/>
          <w:lang w:val="en-GB"/>
        </w:rPr>
        <w:t>Coleraine,</w:t>
      </w:r>
      <w:r w:rsidR="00AB2A29">
        <w:rPr>
          <w:rFonts w:cs="Arial"/>
          <w:sz w:val="18"/>
          <w:szCs w:val="18"/>
          <w:lang w:val="en-GB"/>
        </w:rPr>
        <w:t xml:space="preserve"> </w:t>
      </w:r>
      <w:r w:rsidRPr="00960AD4">
        <w:rPr>
          <w:rFonts w:cs="Arial"/>
          <w:sz w:val="18"/>
          <w:szCs w:val="18"/>
          <w:lang w:val="en-GB"/>
        </w:rPr>
        <w:t>BT52</w:t>
      </w:r>
      <w:r w:rsidR="00AB2A29">
        <w:rPr>
          <w:rFonts w:cs="Arial"/>
          <w:sz w:val="18"/>
          <w:szCs w:val="18"/>
          <w:lang w:val="en-GB"/>
        </w:rPr>
        <w:t xml:space="preserve"> </w:t>
      </w:r>
      <w:r w:rsidRPr="00960AD4">
        <w:rPr>
          <w:rFonts w:cs="Arial"/>
          <w:sz w:val="18"/>
          <w:szCs w:val="18"/>
          <w:lang w:val="en-GB"/>
        </w:rPr>
        <w:t>1SA</w:t>
      </w:r>
      <w:bookmarkEnd w:id="10"/>
    </w:p>
    <w:p w14:paraId="35BFDF25"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lang w:val="en-GB" w:bidi="ar-SA"/>
        </w:rPr>
      </w:pPr>
      <w:bookmarkStart w:id="11" w:name="_Ref489428884"/>
      <w:r w:rsidRPr="00960AD4">
        <w:rPr>
          <w:rFonts w:cs="Arial"/>
          <w:sz w:val="18"/>
          <w:szCs w:val="18"/>
          <w:lang w:val="en-GB" w:bidi="ar-SA"/>
        </w:rPr>
        <w:t>Faculty</w:t>
      </w:r>
      <w:r w:rsidR="00AB2A29">
        <w:rPr>
          <w:rFonts w:cs="Arial"/>
          <w:sz w:val="18"/>
          <w:szCs w:val="18"/>
          <w:lang w:val="en-GB" w:bidi="ar-SA"/>
        </w:rPr>
        <w:t xml:space="preserve"> </w:t>
      </w:r>
      <w:r w:rsidRPr="00960AD4">
        <w:rPr>
          <w:rFonts w:cs="Arial"/>
          <w:sz w:val="18"/>
          <w:szCs w:val="18"/>
          <w:lang w:val="en-GB" w:bidi="ar-SA"/>
        </w:rPr>
        <w:t>of</w:t>
      </w:r>
      <w:r w:rsidR="00AB2A29">
        <w:rPr>
          <w:rFonts w:cs="Arial"/>
          <w:sz w:val="18"/>
          <w:szCs w:val="18"/>
          <w:lang w:val="en-GB" w:bidi="ar-SA"/>
        </w:rPr>
        <w:t xml:space="preserve"> </w:t>
      </w:r>
      <w:r w:rsidRPr="00960AD4">
        <w:rPr>
          <w:rFonts w:cs="Arial"/>
          <w:sz w:val="18"/>
          <w:szCs w:val="18"/>
          <w:lang w:val="en-GB" w:bidi="ar-SA"/>
        </w:rPr>
        <w:t>Health</w:t>
      </w:r>
      <w:r w:rsidR="00AB2A29">
        <w:rPr>
          <w:rFonts w:cs="Arial"/>
          <w:sz w:val="18"/>
          <w:szCs w:val="18"/>
          <w:lang w:val="en-GB" w:bidi="ar-SA"/>
        </w:rPr>
        <w:t xml:space="preserve"> </w:t>
      </w:r>
      <w:r w:rsidRPr="00960AD4">
        <w:rPr>
          <w:rFonts w:cs="Arial"/>
          <w:sz w:val="18"/>
          <w:szCs w:val="18"/>
          <w:lang w:val="en-GB" w:bidi="ar-SA"/>
        </w:rPr>
        <w:t>Sciences,</w:t>
      </w:r>
      <w:r w:rsidR="00AB2A29">
        <w:rPr>
          <w:rFonts w:cs="Arial"/>
          <w:sz w:val="18"/>
          <w:szCs w:val="18"/>
          <w:lang w:val="en-GB" w:bidi="ar-SA"/>
        </w:rPr>
        <w:t xml:space="preserve"> </w:t>
      </w:r>
      <w:r w:rsidRPr="00960AD4">
        <w:rPr>
          <w:rFonts w:cs="Arial"/>
          <w:sz w:val="18"/>
          <w:szCs w:val="18"/>
          <w:lang w:val="en-GB" w:bidi="ar-SA"/>
        </w:rPr>
        <w:t>University</w:t>
      </w:r>
      <w:r w:rsidR="00AB2A29">
        <w:rPr>
          <w:rFonts w:cs="Arial"/>
          <w:sz w:val="18"/>
          <w:szCs w:val="18"/>
          <w:lang w:val="en-GB" w:bidi="ar-SA"/>
        </w:rPr>
        <w:t xml:space="preserve"> </w:t>
      </w:r>
      <w:r w:rsidRPr="00960AD4">
        <w:rPr>
          <w:rFonts w:cs="Arial"/>
          <w:sz w:val="18"/>
          <w:szCs w:val="18"/>
          <w:lang w:val="en-GB" w:bidi="ar-SA"/>
        </w:rPr>
        <w:t>of</w:t>
      </w:r>
      <w:r w:rsidR="00AB2A29">
        <w:rPr>
          <w:rFonts w:cs="Arial"/>
          <w:sz w:val="18"/>
          <w:szCs w:val="18"/>
          <w:lang w:val="en-GB" w:bidi="ar-SA"/>
        </w:rPr>
        <w:t xml:space="preserve"> </w:t>
      </w:r>
      <w:r w:rsidRPr="00960AD4">
        <w:rPr>
          <w:rFonts w:cs="Arial"/>
          <w:sz w:val="18"/>
          <w:szCs w:val="18"/>
          <w:lang w:val="en-GB" w:bidi="ar-SA"/>
        </w:rPr>
        <w:t>Southampton,</w:t>
      </w:r>
      <w:r w:rsidR="00AB2A29">
        <w:rPr>
          <w:rFonts w:cs="Arial"/>
          <w:sz w:val="18"/>
          <w:szCs w:val="18"/>
          <w:lang w:val="en-GB" w:bidi="ar-SA"/>
        </w:rPr>
        <w:t xml:space="preserve"> </w:t>
      </w:r>
      <w:r w:rsidRPr="00960AD4">
        <w:rPr>
          <w:rFonts w:cs="Arial"/>
          <w:sz w:val="18"/>
          <w:szCs w:val="18"/>
          <w:lang w:val="en-GB" w:bidi="ar-SA"/>
        </w:rPr>
        <w:t>Southampton,</w:t>
      </w:r>
      <w:r w:rsidR="00AB2A29">
        <w:rPr>
          <w:rFonts w:cs="Arial"/>
          <w:sz w:val="18"/>
          <w:szCs w:val="18"/>
          <w:lang w:val="en-GB" w:bidi="ar-SA"/>
        </w:rPr>
        <w:t xml:space="preserve"> </w:t>
      </w:r>
      <w:bookmarkEnd w:id="11"/>
      <w:r w:rsidRPr="00960AD4">
        <w:rPr>
          <w:rFonts w:cs="Arial"/>
          <w:sz w:val="18"/>
          <w:szCs w:val="18"/>
          <w:lang w:val="en-GB" w:bidi="ar-SA"/>
        </w:rPr>
        <w:t>S017</w:t>
      </w:r>
      <w:r w:rsidR="00AB2A29">
        <w:rPr>
          <w:rFonts w:cs="Arial"/>
          <w:sz w:val="18"/>
          <w:szCs w:val="18"/>
          <w:lang w:val="en-GB" w:bidi="ar-SA"/>
        </w:rPr>
        <w:t xml:space="preserve"> </w:t>
      </w:r>
      <w:r w:rsidRPr="00960AD4">
        <w:rPr>
          <w:rFonts w:cs="Arial"/>
          <w:sz w:val="18"/>
          <w:szCs w:val="18"/>
          <w:lang w:val="en-GB" w:bidi="ar-SA"/>
        </w:rPr>
        <w:t>1BJ</w:t>
      </w:r>
    </w:p>
    <w:p w14:paraId="35BFDF26"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lang w:val="en-GB" w:bidi="ar-SA"/>
        </w:rPr>
      </w:pPr>
      <w:bookmarkStart w:id="12" w:name="_Ref489428938"/>
      <w:r w:rsidRPr="00960AD4">
        <w:rPr>
          <w:rFonts w:cs="Arial"/>
          <w:sz w:val="18"/>
          <w:szCs w:val="18"/>
          <w:lang w:val="en-GB" w:bidi="ar-SA"/>
        </w:rPr>
        <w:t>Faculty</w:t>
      </w:r>
      <w:r w:rsidR="00AB2A29">
        <w:rPr>
          <w:rFonts w:cs="Arial"/>
          <w:sz w:val="18"/>
          <w:szCs w:val="18"/>
          <w:lang w:val="en-GB" w:bidi="ar-SA"/>
        </w:rPr>
        <w:t xml:space="preserve"> </w:t>
      </w:r>
      <w:r w:rsidRPr="00960AD4">
        <w:rPr>
          <w:rFonts w:cs="Arial"/>
          <w:sz w:val="18"/>
          <w:szCs w:val="18"/>
          <w:lang w:val="en-GB" w:bidi="ar-SA"/>
        </w:rPr>
        <w:t>of</w:t>
      </w:r>
      <w:r w:rsidR="00AB2A29">
        <w:rPr>
          <w:rFonts w:cs="Arial"/>
          <w:sz w:val="18"/>
          <w:szCs w:val="18"/>
          <w:lang w:val="en-GB" w:bidi="ar-SA"/>
        </w:rPr>
        <w:t xml:space="preserve"> </w:t>
      </w:r>
      <w:r w:rsidRPr="00960AD4">
        <w:rPr>
          <w:rFonts w:cs="Arial"/>
          <w:sz w:val="18"/>
          <w:szCs w:val="18"/>
          <w:lang w:val="en-GB" w:bidi="ar-SA"/>
        </w:rPr>
        <w:t>Health</w:t>
      </w:r>
      <w:r w:rsidR="00AB2A29">
        <w:rPr>
          <w:rFonts w:cs="Arial"/>
          <w:sz w:val="18"/>
          <w:szCs w:val="18"/>
          <w:lang w:val="en-GB" w:bidi="ar-SA"/>
        </w:rPr>
        <w:t xml:space="preserve"> </w:t>
      </w:r>
      <w:r w:rsidRPr="00960AD4">
        <w:rPr>
          <w:rFonts w:cs="Arial"/>
          <w:sz w:val="18"/>
          <w:szCs w:val="18"/>
          <w:lang w:val="en-GB" w:bidi="ar-SA"/>
        </w:rPr>
        <w:t>and</w:t>
      </w:r>
      <w:r w:rsidR="00AB2A29">
        <w:rPr>
          <w:rFonts w:cs="Arial"/>
          <w:sz w:val="18"/>
          <w:szCs w:val="18"/>
          <w:lang w:val="en-GB" w:bidi="ar-SA"/>
        </w:rPr>
        <w:t xml:space="preserve"> </w:t>
      </w:r>
      <w:r w:rsidRPr="00960AD4">
        <w:rPr>
          <w:rFonts w:cs="Arial"/>
          <w:sz w:val="18"/>
          <w:szCs w:val="18"/>
          <w:lang w:val="en-GB" w:bidi="ar-SA"/>
        </w:rPr>
        <w:t>Life</w:t>
      </w:r>
      <w:r w:rsidR="00AB2A29">
        <w:rPr>
          <w:rFonts w:cs="Arial"/>
          <w:sz w:val="18"/>
          <w:szCs w:val="18"/>
          <w:lang w:val="en-GB" w:bidi="ar-SA"/>
        </w:rPr>
        <w:t xml:space="preserve"> </w:t>
      </w:r>
      <w:r w:rsidRPr="00960AD4">
        <w:rPr>
          <w:rFonts w:cs="Arial"/>
          <w:sz w:val="18"/>
          <w:szCs w:val="18"/>
          <w:lang w:val="en-GB" w:bidi="ar-SA"/>
        </w:rPr>
        <w:t>Sciences,</w:t>
      </w:r>
      <w:r w:rsidR="00AB2A29">
        <w:rPr>
          <w:rFonts w:cs="Arial"/>
          <w:sz w:val="18"/>
          <w:szCs w:val="18"/>
          <w:lang w:val="en-GB" w:bidi="ar-SA"/>
        </w:rPr>
        <w:t xml:space="preserve"> </w:t>
      </w:r>
      <w:r w:rsidRPr="00960AD4">
        <w:rPr>
          <w:rFonts w:cs="Arial"/>
          <w:sz w:val="18"/>
          <w:szCs w:val="18"/>
          <w:lang w:val="en-GB" w:bidi="ar-SA"/>
        </w:rPr>
        <w:t>Oxford</w:t>
      </w:r>
      <w:r w:rsidR="00AB2A29">
        <w:rPr>
          <w:rFonts w:cs="Arial"/>
          <w:sz w:val="18"/>
          <w:szCs w:val="18"/>
          <w:lang w:val="en-GB" w:bidi="ar-SA"/>
        </w:rPr>
        <w:t xml:space="preserve"> </w:t>
      </w:r>
      <w:r w:rsidRPr="00960AD4">
        <w:rPr>
          <w:rFonts w:cs="Arial"/>
          <w:sz w:val="18"/>
          <w:szCs w:val="18"/>
          <w:lang w:val="en-GB" w:bidi="ar-SA"/>
        </w:rPr>
        <w:t>Brookes</w:t>
      </w:r>
      <w:r w:rsidR="00AB2A29">
        <w:rPr>
          <w:rFonts w:cs="Arial"/>
          <w:sz w:val="18"/>
          <w:szCs w:val="18"/>
          <w:lang w:val="en-GB" w:bidi="ar-SA"/>
        </w:rPr>
        <w:t xml:space="preserve"> </w:t>
      </w:r>
      <w:r w:rsidRPr="00960AD4">
        <w:rPr>
          <w:rFonts w:cs="Arial"/>
          <w:sz w:val="18"/>
          <w:szCs w:val="18"/>
          <w:lang w:val="en-GB" w:bidi="ar-SA"/>
        </w:rPr>
        <w:t>University,</w:t>
      </w:r>
      <w:r w:rsidR="00AB2A29">
        <w:rPr>
          <w:rFonts w:cs="Arial"/>
          <w:sz w:val="18"/>
          <w:szCs w:val="18"/>
          <w:lang w:val="en-GB" w:bidi="ar-SA"/>
        </w:rPr>
        <w:t xml:space="preserve"> </w:t>
      </w:r>
      <w:r w:rsidRPr="00960AD4">
        <w:rPr>
          <w:rFonts w:cs="Arial"/>
          <w:sz w:val="18"/>
          <w:szCs w:val="18"/>
          <w:lang w:val="en-GB" w:bidi="ar-SA"/>
        </w:rPr>
        <w:t>Oxford,</w:t>
      </w:r>
      <w:r w:rsidR="00AB2A29">
        <w:rPr>
          <w:rFonts w:cs="Arial"/>
          <w:sz w:val="18"/>
          <w:szCs w:val="18"/>
          <w:lang w:val="en-GB" w:bidi="ar-SA"/>
        </w:rPr>
        <w:t xml:space="preserve"> </w:t>
      </w:r>
      <w:bookmarkEnd w:id="12"/>
      <w:r w:rsidRPr="00960AD4">
        <w:rPr>
          <w:rFonts w:cs="Arial"/>
          <w:sz w:val="18"/>
          <w:szCs w:val="18"/>
          <w:lang w:val="en-GB" w:bidi="ar-SA"/>
        </w:rPr>
        <w:t>OX3</w:t>
      </w:r>
      <w:r w:rsidR="00AB2A29">
        <w:rPr>
          <w:rFonts w:cs="Arial"/>
          <w:sz w:val="18"/>
          <w:szCs w:val="18"/>
          <w:lang w:val="en-GB" w:bidi="ar-SA"/>
        </w:rPr>
        <w:t xml:space="preserve"> </w:t>
      </w:r>
      <w:r w:rsidRPr="00960AD4">
        <w:rPr>
          <w:rFonts w:cs="Arial"/>
          <w:sz w:val="18"/>
          <w:szCs w:val="18"/>
          <w:lang w:val="en-GB" w:bidi="ar-SA"/>
        </w:rPr>
        <w:t>0BP</w:t>
      </w:r>
    </w:p>
    <w:p w14:paraId="35BFDF27"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lang w:val="en-GB" w:bidi="ar-SA"/>
        </w:rPr>
      </w:pPr>
      <w:bookmarkStart w:id="13" w:name="_Ref489429108"/>
      <w:r w:rsidRPr="00960AD4">
        <w:rPr>
          <w:rFonts w:cs="Arial"/>
          <w:sz w:val="18"/>
          <w:szCs w:val="18"/>
          <w:lang w:val="en-GB" w:bidi="ar-SA"/>
        </w:rPr>
        <w:t>Yorkshire</w:t>
      </w:r>
      <w:r w:rsidR="00AB2A29">
        <w:rPr>
          <w:rFonts w:cs="Arial"/>
          <w:sz w:val="18"/>
          <w:szCs w:val="18"/>
          <w:lang w:val="en-GB" w:bidi="ar-SA"/>
        </w:rPr>
        <w:t xml:space="preserve"> </w:t>
      </w:r>
      <w:r w:rsidRPr="00960AD4">
        <w:rPr>
          <w:rFonts w:cs="Arial"/>
          <w:sz w:val="18"/>
          <w:szCs w:val="18"/>
          <w:lang w:val="en-GB" w:bidi="ar-SA"/>
        </w:rPr>
        <w:t>Cancer</w:t>
      </w:r>
      <w:r w:rsidR="00AB2A29">
        <w:rPr>
          <w:rFonts w:cs="Arial"/>
          <w:sz w:val="18"/>
          <w:szCs w:val="18"/>
          <w:lang w:val="en-GB" w:bidi="ar-SA"/>
        </w:rPr>
        <w:t xml:space="preserve"> </w:t>
      </w:r>
      <w:r w:rsidRPr="00960AD4">
        <w:rPr>
          <w:rFonts w:cs="Arial"/>
          <w:sz w:val="18"/>
          <w:szCs w:val="18"/>
          <w:lang w:val="en-GB" w:bidi="ar-SA"/>
        </w:rPr>
        <w:t>Patient</w:t>
      </w:r>
      <w:r w:rsidR="00AB2A29">
        <w:rPr>
          <w:rFonts w:cs="Arial"/>
          <w:sz w:val="18"/>
          <w:szCs w:val="18"/>
          <w:lang w:val="en-GB" w:bidi="ar-SA"/>
        </w:rPr>
        <w:t xml:space="preserve"> </w:t>
      </w:r>
      <w:r w:rsidRPr="00960AD4">
        <w:rPr>
          <w:rFonts w:cs="Arial"/>
          <w:sz w:val="18"/>
          <w:szCs w:val="18"/>
          <w:lang w:val="en-GB" w:bidi="ar-SA"/>
        </w:rPr>
        <w:t>Forum,</w:t>
      </w:r>
      <w:r w:rsidR="00AB2A29">
        <w:rPr>
          <w:rFonts w:cs="Arial"/>
          <w:sz w:val="18"/>
          <w:szCs w:val="18"/>
          <w:lang w:val="en-GB" w:bidi="ar-SA"/>
        </w:rPr>
        <w:t xml:space="preserve"> </w:t>
      </w:r>
      <w:r w:rsidRPr="00960AD4">
        <w:rPr>
          <w:rFonts w:cs="Arial"/>
          <w:sz w:val="18"/>
          <w:szCs w:val="18"/>
          <w:lang w:val="en-GB" w:bidi="ar-SA"/>
        </w:rPr>
        <w:t>c/o</w:t>
      </w:r>
      <w:r w:rsidR="00AB2A29">
        <w:rPr>
          <w:rFonts w:cs="Arial"/>
          <w:sz w:val="18"/>
          <w:szCs w:val="18"/>
          <w:lang w:val="en-GB" w:bidi="ar-SA"/>
        </w:rPr>
        <w:t xml:space="preserve"> </w:t>
      </w:r>
      <w:r w:rsidRPr="00960AD4">
        <w:rPr>
          <w:rFonts w:cs="Arial"/>
          <w:sz w:val="18"/>
          <w:szCs w:val="18"/>
          <w:lang w:val="en-GB" w:bidi="ar-SA"/>
        </w:rPr>
        <w:t>Strategic</w:t>
      </w:r>
      <w:r w:rsidR="00AB2A29">
        <w:rPr>
          <w:rFonts w:cs="Arial"/>
          <w:sz w:val="18"/>
          <w:szCs w:val="18"/>
          <w:lang w:val="en-GB" w:bidi="ar-SA"/>
        </w:rPr>
        <w:t xml:space="preserve"> </w:t>
      </w:r>
      <w:r w:rsidRPr="00960AD4">
        <w:rPr>
          <w:rFonts w:cs="Arial"/>
          <w:sz w:val="18"/>
          <w:szCs w:val="18"/>
          <w:lang w:val="en-GB" w:bidi="ar-SA"/>
        </w:rPr>
        <w:t>Clinical</w:t>
      </w:r>
      <w:r w:rsidR="00AB2A29">
        <w:rPr>
          <w:rFonts w:cs="Arial"/>
          <w:sz w:val="18"/>
          <w:szCs w:val="18"/>
          <w:lang w:val="en-GB" w:bidi="ar-SA"/>
        </w:rPr>
        <w:t xml:space="preserve"> </w:t>
      </w:r>
      <w:r w:rsidRPr="00960AD4">
        <w:rPr>
          <w:rFonts w:cs="Arial"/>
          <w:sz w:val="18"/>
          <w:szCs w:val="18"/>
          <w:lang w:val="en-GB" w:bidi="ar-SA"/>
        </w:rPr>
        <w:t>Network</w:t>
      </w:r>
      <w:r w:rsidR="00AB2A29">
        <w:rPr>
          <w:rFonts w:cs="Arial"/>
          <w:sz w:val="18"/>
          <w:szCs w:val="18"/>
          <w:lang w:val="en-GB" w:bidi="ar-SA"/>
        </w:rPr>
        <w:t xml:space="preserve"> </w:t>
      </w:r>
      <w:r w:rsidRPr="00960AD4">
        <w:rPr>
          <w:rFonts w:cs="Arial"/>
          <w:sz w:val="18"/>
          <w:szCs w:val="18"/>
          <w:lang w:val="en-GB" w:bidi="ar-SA"/>
        </w:rPr>
        <w:t>and</w:t>
      </w:r>
      <w:r w:rsidR="00AB2A29">
        <w:rPr>
          <w:rFonts w:cs="Arial"/>
          <w:sz w:val="18"/>
          <w:szCs w:val="18"/>
          <w:lang w:val="en-GB" w:bidi="ar-SA"/>
        </w:rPr>
        <w:t xml:space="preserve"> </w:t>
      </w:r>
      <w:r w:rsidRPr="00960AD4">
        <w:rPr>
          <w:rFonts w:cs="Arial"/>
          <w:sz w:val="18"/>
          <w:szCs w:val="18"/>
          <w:lang w:val="en-GB" w:bidi="ar-SA"/>
        </w:rPr>
        <w:t>Senate,</w:t>
      </w:r>
      <w:r w:rsidR="00AB2A29">
        <w:rPr>
          <w:rFonts w:cs="Arial"/>
          <w:sz w:val="18"/>
          <w:szCs w:val="18"/>
          <w:lang w:val="en-GB" w:bidi="ar-SA"/>
        </w:rPr>
        <w:t xml:space="preserve"> </w:t>
      </w:r>
      <w:r w:rsidRPr="00960AD4">
        <w:rPr>
          <w:rFonts w:cs="Arial"/>
          <w:sz w:val="18"/>
          <w:szCs w:val="18"/>
          <w:lang w:val="en-GB" w:bidi="ar-SA"/>
        </w:rPr>
        <w:t>Yorkshire</w:t>
      </w:r>
      <w:r w:rsidR="00AB2A29">
        <w:rPr>
          <w:rFonts w:cs="Arial"/>
          <w:sz w:val="18"/>
          <w:szCs w:val="18"/>
          <w:lang w:val="en-GB" w:bidi="ar-SA"/>
        </w:rPr>
        <w:t xml:space="preserve"> </w:t>
      </w:r>
      <w:r w:rsidRPr="00960AD4">
        <w:rPr>
          <w:rFonts w:cs="Arial"/>
          <w:sz w:val="18"/>
          <w:szCs w:val="18"/>
          <w:lang w:val="en-GB" w:bidi="ar-SA"/>
        </w:rPr>
        <w:t>and</w:t>
      </w:r>
      <w:r w:rsidR="00AB2A29">
        <w:rPr>
          <w:rFonts w:cs="Arial"/>
          <w:sz w:val="18"/>
          <w:szCs w:val="18"/>
          <w:lang w:val="en-GB" w:bidi="ar-SA"/>
        </w:rPr>
        <w:t xml:space="preserve"> </w:t>
      </w:r>
      <w:r w:rsidRPr="00960AD4">
        <w:rPr>
          <w:rFonts w:cs="Arial"/>
          <w:sz w:val="18"/>
          <w:szCs w:val="18"/>
          <w:lang w:val="en-GB" w:bidi="ar-SA"/>
        </w:rPr>
        <w:t>The</w:t>
      </w:r>
      <w:r w:rsidR="00AB2A29">
        <w:rPr>
          <w:rFonts w:cs="Arial"/>
          <w:sz w:val="18"/>
          <w:szCs w:val="18"/>
          <w:lang w:val="en-GB" w:bidi="ar-SA"/>
        </w:rPr>
        <w:t xml:space="preserve"> </w:t>
      </w:r>
      <w:r w:rsidRPr="00960AD4">
        <w:rPr>
          <w:rFonts w:cs="Arial"/>
          <w:sz w:val="18"/>
          <w:szCs w:val="18"/>
          <w:lang w:val="en-GB" w:bidi="ar-SA"/>
        </w:rPr>
        <w:t>Humber,</w:t>
      </w:r>
      <w:r w:rsidR="00AB2A29">
        <w:rPr>
          <w:rFonts w:cs="Arial"/>
          <w:sz w:val="18"/>
          <w:szCs w:val="18"/>
          <w:lang w:val="en-GB" w:bidi="ar-SA"/>
        </w:rPr>
        <w:t xml:space="preserve"> </w:t>
      </w:r>
      <w:r w:rsidRPr="00960AD4">
        <w:rPr>
          <w:rFonts w:cs="Arial"/>
          <w:sz w:val="18"/>
          <w:szCs w:val="18"/>
          <w:lang w:val="en-GB" w:bidi="ar-SA"/>
        </w:rPr>
        <w:t>Harrogate,</w:t>
      </w:r>
      <w:r w:rsidR="00AB2A29">
        <w:rPr>
          <w:rFonts w:cs="Arial"/>
          <w:sz w:val="18"/>
          <w:szCs w:val="18"/>
          <w:lang w:val="en-GB" w:bidi="ar-SA"/>
        </w:rPr>
        <w:t xml:space="preserve"> </w:t>
      </w:r>
      <w:r w:rsidRPr="00960AD4">
        <w:rPr>
          <w:rFonts w:cs="Arial"/>
          <w:sz w:val="18"/>
          <w:szCs w:val="18"/>
          <w:lang w:val="en-GB" w:bidi="ar-SA"/>
        </w:rPr>
        <w:t>UK</w:t>
      </w:r>
      <w:bookmarkEnd w:id="13"/>
    </w:p>
    <w:p w14:paraId="35BFDF28"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lang w:val="en-GB" w:bidi="ar-SA"/>
        </w:rPr>
      </w:pPr>
      <w:bookmarkStart w:id="14" w:name="_Ref489429136"/>
      <w:r w:rsidRPr="00960AD4">
        <w:rPr>
          <w:rFonts w:cs="Arial"/>
          <w:sz w:val="18"/>
          <w:szCs w:val="18"/>
          <w:lang w:val="en-GB" w:bidi="ar-SA"/>
        </w:rPr>
        <w:t>National</w:t>
      </w:r>
      <w:r w:rsidR="00AB2A29">
        <w:rPr>
          <w:rFonts w:cs="Arial"/>
          <w:sz w:val="18"/>
          <w:szCs w:val="18"/>
          <w:lang w:val="en-GB" w:bidi="ar-SA"/>
        </w:rPr>
        <w:t xml:space="preserve"> </w:t>
      </w:r>
      <w:r w:rsidRPr="00960AD4">
        <w:rPr>
          <w:rFonts w:cs="Arial"/>
          <w:sz w:val="18"/>
          <w:szCs w:val="18"/>
          <w:lang w:val="en-GB" w:bidi="ar-SA"/>
        </w:rPr>
        <w:t>Cancer</w:t>
      </w:r>
      <w:r w:rsidR="00AB2A29">
        <w:rPr>
          <w:rFonts w:cs="Arial"/>
          <w:sz w:val="18"/>
          <w:szCs w:val="18"/>
          <w:lang w:val="en-GB" w:bidi="ar-SA"/>
        </w:rPr>
        <w:t xml:space="preserve"> </w:t>
      </w:r>
      <w:r w:rsidRPr="00960AD4">
        <w:rPr>
          <w:rFonts w:cs="Arial"/>
          <w:sz w:val="18"/>
          <w:szCs w:val="18"/>
          <w:lang w:val="en-GB" w:bidi="ar-SA"/>
        </w:rPr>
        <w:t>Registration</w:t>
      </w:r>
      <w:r w:rsidR="00AB2A29">
        <w:rPr>
          <w:rFonts w:cs="Arial"/>
          <w:sz w:val="18"/>
          <w:szCs w:val="18"/>
          <w:lang w:val="en-GB" w:bidi="ar-SA"/>
        </w:rPr>
        <w:t xml:space="preserve"> </w:t>
      </w:r>
      <w:r w:rsidRPr="00960AD4">
        <w:rPr>
          <w:rFonts w:cs="Arial"/>
          <w:sz w:val="18"/>
          <w:szCs w:val="18"/>
          <w:lang w:val="en-GB" w:bidi="ar-SA"/>
        </w:rPr>
        <w:t>and</w:t>
      </w:r>
      <w:r w:rsidR="00AB2A29">
        <w:rPr>
          <w:rFonts w:cs="Arial"/>
          <w:sz w:val="18"/>
          <w:szCs w:val="18"/>
          <w:lang w:val="en-GB" w:bidi="ar-SA"/>
        </w:rPr>
        <w:t xml:space="preserve"> </w:t>
      </w:r>
      <w:r w:rsidRPr="00960AD4">
        <w:rPr>
          <w:rFonts w:cs="Arial"/>
          <w:sz w:val="18"/>
          <w:szCs w:val="18"/>
          <w:lang w:val="en-GB" w:bidi="ar-SA"/>
        </w:rPr>
        <w:t>Analysis</w:t>
      </w:r>
      <w:r w:rsidR="00AB2A29">
        <w:rPr>
          <w:rFonts w:cs="Arial"/>
          <w:sz w:val="18"/>
          <w:szCs w:val="18"/>
          <w:lang w:val="en-GB" w:bidi="ar-SA"/>
        </w:rPr>
        <w:t xml:space="preserve"> </w:t>
      </w:r>
      <w:r w:rsidRPr="00960AD4">
        <w:rPr>
          <w:rFonts w:cs="Arial"/>
          <w:sz w:val="18"/>
          <w:szCs w:val="18"/>
          <w:lang w:val="en-GB" w:bidi="ar-SA"/>
        </w:rPr>
        <w:t>Service,</w:t>
      </w:r>
      <w:r w:rsidR="00AB2A29">
        <w:rPr>
          <w:rFonts w:cs="Arial"/>
          <w:sz w:val="18"/>
          <w:szCs w:val="18"/>
          <w:lang w:val="en-GB" w:bidi="ar-SA"/>
        </w:rPr>
        <w:t xml:space="preserve"> </w:t>
      </w:r>
      <w:r w:rsidRPr="00960AD4">
        <w:rPr>
          <w:rFonts w:cs="Arial"/>
          <w:sz w:val="18"/>
          <w:szCs w:val="18"/>
          <w:lang w:val="en-GB" w:bidi="ar-SA"/>
        </w:rPr>
        <w:t>Public</w:t>
      </w:r>
      <w:r w:rsidR="00AB2A29">
        <w:rPr>
          <w:rFonts w:cs="Arial"/>
          <w:sz w:val="18"/>
          <w:szCs w:val="18"/>
          <w:lang w:val="en-GB" w:bidi="ar-SA"/>
        </w:rPr>
        <w:t xml:space="preserve"> </w:t>
      </w:r>
      <w:r w:rsidRPr="00960AD4">
        <w:rPr>
          <w:rFonts w:cs="Arial"/>
          <w:sz w:val="18"/>
          <w:szCs w:val="18"/>
          <w:lang w:val="en-GB" w:bidi="ar-SA"/>
        </w:rPr>
        <w:t>Health</w:t>
      </w:r>
      <w:r w:rsidR="00AB2A29">
        <w:rPr>
          <w:rFonts w:cs="Arial"/>
          <w:sz w:val="18"/>
          <w:szCs w:val="18"/>
          <w:lang w:val="en-GB" w:bidi="ar-SA"/>
        </w:rPr>
        <w:t xml:space="preserve"> </w:t>
      </w:r>
      <w:r w:rsidRPr="00960AD4">
        <w:rPr>
          <w:rFonts w:cs="Arial"/>
          <w:sz w:val="18"/>
          <w:szCs w:val="18"/>
          <w:lang w:val="en-GB" w:bidi="ar-SA"/>
        </w:rPr>
        <w:t>England,</w:t>
      </w:r>
      <w:r w:rsidR="00AB2A29">
        <w:rPr>
          <w:rFonts w:cs="Arial"/>
          <w:sz w:val="18"/>
          <w:szCs w:val="18"/>
          <w:lang w:val="en-GB" w:bidi="ar-SA"/>
        </w:rPr>
        <w:t xml:space="preserve"> </w:t>
      </w:r>
      <w:r w:rsidRPr="00960AD4">
        <w:rPr>
          <w:rFonts w:cs="Arial"/>
          <w:sz w:val="18"/>
          <w:szCs w:val="18"/>
          <w:lang w:val="en-GB" w:bidi="ar-SA"/>
        </w:rPr>
        <w:t>Bristol,</w:t>
      </w:r>
      <w:r w:rsidR="00AB2A29">
        <w:rPr>
          <w:rFonts w:cs="Arial"/>
          <w:sz w:val="18"/>
          <w:szCs w:val="18"/>
          <w:lang w:val="en-GB" w:bidi="ar-SA"/>
        </w:rPr>
        <w:t xml:space="preserve"> </w:t>
      </w:r>
      <w:r w:rsidRPr="00960AD4">
        <w:rPr>
          <w:rFonts w:cs="Arial"/>
          <w:sz w:val="18"/>
          <w:szCs w:val="18"/>
          <w:lang w:val="en-GB" w:bidi="ar-SA"/>
        </w:rPr>
        <w:t>BS1</w:t>
      </w:r>
      <w:r w:rsidR="00AB2A29">
        <w:rPr>
          <w:rFonts w:cs="Arial"/>
          <w:sz w:val="18"/>
          <w:szCs w:val="18"/>
          <w:lang w:val="en-GB" w:bidi="ar-SA"/>
        </w:rPr>
        <w:t xml:space="preserve"> </w:t>
      </w:r>
      <w:r w:rsidRPr="00960AD4">
        <w:rPr>
          <w:rFonts w:cs="Arial"/>
          <w:sz w:val="18"/>
          <w:szCs w:val="18"/>
          <w:lang w:val="en-GB" w:bidi="ar-SA"/>
        </w:rPr>
        <w:t>6EH</w:t>
      </w:r>
      <w:bookmarkEnd w:id="14"/>
    </w:p>
    <w:p w14:paraId="35BFDF29"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lang w:val="en-GB" w:bidi="ar-SA"/>
        </w:rPr>
      </w:pPr>
      <w:bookmarkStart w:id="15" w:name="_Ref489429203"/>
      <w:r w:rsidRPr="00960AD4">
        <w:rPr>
          <w:rFonts w:cs="Arial"/>
          <w:sz w:val="18"/>
          <w:szCs w:val="18"/>
          <w:lang w:val="en-GB" w:bidi="ar-SA"/>
        </w:rPr>
        <w:t>Welsh</w:t>
      </w:r>
      <w:r w:rsidR="00AB2A29">
        <w:rPr>
          <w:rFonts w:cs="Arial"/>
          <w:sz w:val="18"/>
          <w:szCs w:val="18"/>
          <w:lang w:val="en-GB" w:bidi="ar-SA"/>
        </w:rPr>
        <w:t xml:space="preserve"> </w:t>
      </w:r>
      <w:r w:rsidRPr="00960AD4">
        <w:rPr>
          <w:rFonts w:cs="Arial"/>
          <w:sz w:val="18"/>
          <w:szCs w:val="18"/>
          <w:lang w:val="en-GB" w:bidi="ar-SA"/>
        </w:rPr>
        <w:t>Cancer</w:t>
      </w:r>
      <w:r w:rsidR="00AB2A29">
        <w:rPr>
          <w:rFonts w:cs="Arial"/>
          <w:sz w:val="18"/>
          <w:szCs w:val="18"/>
          <w:lang w:val="en-GB" w:bidi="ar-SA"/>
        </w:rPr>
        <w:t xml:space="preserve"> </w:t>
      </w:r>
      <w:r w:rsidRPr="00960AD4">
        <w:rPr>
          <w:rFonts w:cs="Arial"/>
          <w:sz w:val="18"/>
          <w:szCs w:val="18"/>
          <w:lang w:val="en-GB" w:bidi="ar-SA"/>
        </w:rPr>
        <w:t>Intelligence</w:t>
      </w:r>
      <w:r w:rsidR="00AB2A29">
        <w:rPr>
          <w:rFonts w:cs="Arial"/>
          <w:sz w:val="18"/>
          <w:szCs w:val="18"/>
          <w:lang w:val="en-GB" w:bidi="ar-SA"/>
        </w:rPr>
        <w:t xml:space="preserve"> </w:t>
      </w:r>
      <w:r w:rsidRPr="00960AD4">
        <w:rPr>
          <w:rFonts w:cs="Arial"/>
          <w:sz w:val="18"/>
          <w:szCs w:val="18"/>
          <w:lang w:val="en-GB" w:bidi="ar-SA"/>
        </w:rPr>
        <w:t>and</w:t>
      </w:r>
      <w:r w:rsidR="00AB2A29">
        <w:rPr>
          <w:rFonts w:cs="Arial"/>
          <w:sz w:val="18"/>
          <w:szCs w:val="18"/>
          <w:lang w:val="en-GB" w:bidi="ar-SA"/>
        </w:rPr>
        <w:t xml:space="preserve"> </w:t>
      </w:r>
      <w:r w:rsidRPr="00960AD4">
        <w:rPr>
          <w:rFonts w:cs="Arial"/>
          <w:sz w:val="18"/>
          <w:szCs w:val="18"/>
          <w:lang w:val="en-GB" w:bidi="ar-SA"/>
        </w:rPr>
        <w:t>Surveillance</w:t>
      </w:r>
      <w:r w:rsidR="00AB2A29">
        <w:rPr>
          <w:rFonts w:cs="Arial"/>
          <w:sz w:val="18"/>
          <w:szCs w:val="18"/>
          <w:lang w:val="en-GB" w:bidi="ar-SA"/>
        </w:rPr>
        <w:t xml:space="preserve"> </w:t>
      </w:r>
      <w:r w:rsidRPr="00960AD4">
        <w:rPr>
          <w:rFonts w:cs="Arial"/>
          <w:sz w:val="18"/>
          <w:szCs w:val="18"/>
          <w:lang w:val="en-GB" w:bidi="ar-SA"/>
        </w:rPr>
        <w:t>Unit,</w:t>
      </w:r>
      <w:r w:rsidR="00AB2A29">
        <w:rPr>
          <w:rFonts w:cs="Arial"/>
          <w:sz w:val="18"/>
          <w:szCs w:val="18"/>
          <w:lang w:val="en-GB" w:bidi="ar-SA"/>
        </w:rPr>
        <w:t xml:space="preserve"> </w:t>
      </w:r>
      <w:r w:rsidRPr="00960AD4">
        <w:rPr>
          <w:rFonts w:cs="Arial"/>
          <w:sz w:val="18"/>
          <w:szCs w:val="18"/>
          <w:lang w:val="en-GB" w:bidi="ar-SA"/>
        </w:rPr>
        <w:t>Cardiff,</w:t>
      </w:r>
      <w:r w:rsidR="00AB2A29">
        <w:rPr>
          <w:rFonts w:cs="Arial"/>
          <w:sz w:val="18"/>
          <w:szCs w:val="18"/>
          <w:lang w:val="en-GB" w:bidi="ar-SA"/>
        </w:rPr>
        <w:t xml:space="preserve"> </w:t>
      </w:r>
      <w:r w:rsidRPr="00960AD4">
        <w:rPr>
          <w:rFonts w:cs="Arial"/>
          <w:sz w:val="18"/>
          <w:szCs w:val="18"/>
          <w:lang w:val="en-GB" w:bidi="ar-SA"/>
        </w:rPr>
        <w:t>CF10</w:t>
      </w:r>
      <w:r w:rsidR="00AB2A29">
        <w:rPr>
          <w:rFonts w:cs="Arial"/>
          <w:sz w:val="18"/>
          <w:szCs w:val="18"/>
          <w:lang w:val="en-GB" w:bidi="ar-SA"/>
        </w:rPr>
        <w:t xml:space="preserve"> </w:t>
      </w:r>
      <w:r w:rsidRPr="00960AD4">
        <w:rPr>
          <w:rFonts w:cs="Arial"/>
          <w:sz w:val="18"/>
          <w:szCs w:val="18"/>
          <w:lang w:val="en-GB" w:bidi="ar-SA"/>
        </w:rPr>
        <w:t>4BZ</w:t>
      </w:r>
      <w:bookmarkEnd w:id="15"/>
    </w:p>
    <w:p w14:paraId="35BFDF2A"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rPr>
      </w:pPr>
      <w:bookmarkStart w:id="16" w:name="_Ref489429229"/>
      <w:r w:rsidRPr="00960AD4">
        <w:rPr>
          <w:rFonts w:cs="Arial"/>
          <w:sz w:val="18"/>
          <w:szCs w:val="18"/>
          <w:lang w:val="en-GB" w:bidi="ar-SA"/>
        </w:rPr>
        <w:t>Information</w:t>
      </w:r>
      <w:r w:rsidR="00AB2A29">
        <w:rPr>
          <w:rFonts w:cs="Arial"/>
          <w:sz w:val="18"/>
          <w:szCs w:val="18"/>
          <w:lang w:val="en-GB" w:bidi="ar-SA"/>
        </w:rPr>
        <w:t xml:space="preserve"> </w:t>
      </w:r>
      <w:r w:rsidRPr="00960AD4">
        <w:rPr>
          <w:rFonts w:cs="Arial"/>
          <w:sz w:val="18"/>
          <w:szCs w:val="18"/>
          <w:lang w:val="en-GB" w:bidi="ar-SA"/>
        </w:rPr>
        <w:t>Services</w:t>
      </w:r>
      <w:r w:rsidR="00AB2A29">
        <w:rPr>
          <w:rFonts w:cs="Arial"/>
          <w:sz w:val="18"/>
          <w:szCs w:val="18"/>
          <w:lang w:val="en-GB" w:bidi="ar-SA"/>
        </w:rPr>
        <w:t xml:space="preserve"> </w:t>
      </w:r>
      <w:r w:rsidRPr="00960AD4">
        <w:rPr>
          <w:rFonts w:cs="Arial"/>
          <w:sz w:val="18"/>
          <w:szCs w:val="18"/>
          <w:lang w:val="en-GB" w:bidi="ar-SA"/>
        </w:rPr>
        <w:t>Division,</w:t>
      </w:r>
      <w:r w:rsidR="00AB2A29">
        <w:rPr>
          <w:rFonts w:cs="Arial"/>
          <w:sz w:val="18"/>
          <w:szCs w:val="18"/>
          <w:lang w:val="en-GB" w:bidi="ar-SA"/>
        </w:rPr>
        <w:t xml:space="preserve"> </w:t>
      </w:r>
      <w:r w:rsidRPr="00960AD4">
        <w:rPr>
          <w:rFonts w:cs="Arial"/>
          <w:sz w:val="18"/>
          <w:szCs w:val="18"/>
          <w:lang w:val="en-GB" w:bidi="ar-SA"/>
        </w:rPr>
        <w:t>NHS</w:t>
      </w:r>
      <w:r w:rsidR="00AB2A29">
        <w:rPr>
          <w:rFonts w:cs="Arial"/>
          <w:sz w:val="18"/>
          <w:szCs w:val="18"/>
          <w:lang w:val="en-GB" w:bidi="ar-SA"/>
        </w:rPr>
        <w:t xml:space="preserve"> </w:t>
      </w:r>
      <w:r w:rsidRPr="00960AD4">
        <w:rPr>
          <w:rFonts w:cs="Arial"/>
          <w:sz w:val="18"/>
          <w:szCs w:val="18"/>
          <w:lang w:val="en-GB" w:bidi="ar-SA"/>
        </w:rPr>
        <w:t>National</w:t>
      </w:r>
      <w:r w:rsidR="00AB2A29">
        <w:rPr>
          <w:rFonts w:cs="Arial"/>
          <w:sz w:val="18"/>
          <w:szCs w:val="18"/>
          <w:lang w:val="en-GB" w:bidi="ar-SA"/>
        </w:rPr>
        <w:t xml:space="preserve"> </w:t>
      </w:r>
      <w:r w:rsidRPr="00960AD4">
        <w:rPr>
          <w:rFonts w:cs="Arial"/>
          <w:sz w:val="18"/>
          <w:szCs w:val="18"/>
          <w:lang w:val="en-GB" w:bidi="ar-SA"/>
        </w:rPr>
        <w:t>Services</w:t>
      </w:r>
      <w:r w:rsidR="00AB2A29">
        <w:rPr>
          <w:rFonts w:cs="Arial"/>
          <w:sz w:val="18"/>
          <w:szCs w:val="18"/>
          <w:lang w:val="en-GB" w:bidi="ar-SA"/>
        </w:rPr>
        <w:t xml:space="preserve"> </w:t>
      </w:r>
      <w:r w:rsidRPr="00960AD4">
        <w:rPr>
          <w:rFonts w:cs="Arial"/>
          <w:sz w:val="18"/>
          <w:szCs w:val="18"/>
          <w:lang w:val="en-GB" w:bidi="ar-SA"/>
        </w:rPr>
        <w:t>Scotland,</w:t>
      </w:r>
      <w:r w:rsidR="00AB2A29">
        <w:rPr>
          <w:rFonts w:cs="Arial"/>
          <w:sz w:val="18"/>
          <w:szCs w:val="18"/>
          <w:lang w:val="en-GB" w:bidi="ar-SA"/>
        </w:rPr>
        <w:t xml:space="preserve"> </w:t>
      </w:r>
      <w:r w:rsidRPr="00960AD4">
        <w:rPr>
          <w:rFonts w:cs="Arial"/>
          <w:sz w:val="18"/>
          <w:szCs w:val="18"/>
          <w:lang w:val="en-GB" w:bidi="ar-SA"/>
        </w:rPr>
        <w:t>Edinburgh,</w:t>
      </w:r>
      <w:r w:rsidR="00AB2A29">
        <w:rPr>
          <w:rFonts w:cs="Arial"/>
          <w:sz w:val="18"/>
          <w:szCs w:val="18"/>
          <w:lang w:val="en-GB" w:bidi="ar-SA"/>
        </w:rPr>
        <w:t xml:space="preserve"> </w:t>
      </w:r>
      <w:bookmarkEnd w:id="16"/>
      <w:r w:rsidRPr="00960AD4">
        <w:rPr>
          <w:rFonts w:cs="Arial"/>
          <w:sz w:val="18"/>
          <w:szCs w:val="18"/>
          <w:lang w:val="en-GB" w:bidi="ar-SA"/>
        </w:rPr>
        <w:t>EH12</w:t>
      </w:r>
      <w:r w:rsidR="00AB2A29">
        <w:rPr>
          <w:rFonts w:cs="Arial"/>
          <w:sz w:val="18"/>
          <w:szCs w:val="18"/>
          <w:lang w:val="en-GB" w:bidi="ar-SA"/>
        </w:rPr>
        <w:t xml:space="preserve"> </w:t>
      </w:r>
      <w:r w:rsidRPr="00960AD4">
        <w:rPr>
          <w:rFonts w:cs="Arial"/>
          <w:sz w:val="18"/>
          <w:szCs w:val="18"/>
          <w:lang w:val="en-GB" w:bidi="ar-SA"/>
        </w:rPr>
        <w:t>9EB</w:t>
      </w:r>
      <w:bookmarkStart w:id="17" w:name="_Ref492974024"/>
    </w:p>
    <w:p w14:paraId="35BFDF2B"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lang w:val="en-GB" w:bidi="ar-SA"/>
        </w:rPr>
      </w:pPr>
      <w:bookmarkStart w:id="18" w:name="_Ref493062846"/>
      <w:r w:rsidRPr="00960AD4">
        <w:rPr>
          <w:rFonts w:cs="Arial"/>
          <w:sz w:val="18"/>
          <w:szCs w:val="18"/>
        </w:rPr>
        <w:t>Department</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Social</w:t>
      </w:r>
      <w:r w:rsidR="00AB2A29">
        <w:rPr>
          <w:rFonts w:cs="Arial"/>
          <w:sz w:val="18"/>
          <w:szCs w:val="18"/>
        </w:rPr>
        <w:t xml:space="preserve"> </w:t>
      </w:r>
      <w:r w:rsidRPr="00960AD4">
        <w:rPr>
          <w:rFonts w:cs="Arial"/>
          <w:sz w:val="18"/>
          <w:szCs w:val="18"/>
        </w:rPr>
        <w:t>Science,</w:t>
      </w:r>
      <w:r w:rsidR="00AB2A29">
        <w:rPr>
          <w:rFonts w:cs="Arial"/>
          <w:sz w:val="18"/>
          <w:szCs w:val="18"/>
        </w:rPr>
        <w:t xml:space="preserve"> </w:t>
      </w:r>
      <w:r w:rsidRPr="00960AD4">
        <w:rPr>
          <w:rFonts w:cs="Arial"/>
          <w:sz w:val="18"/>
          <w:szCs w:val="18"/>
        </w:rPr>
        <w:t>UCL</w:t>
      </w:r>
      <w:r w:rsidR="00AB2A29">
        <w:rPr>
          <w:rFonts w:cs="Arial"/>
          <w:sz w:val="18"/>
          <w:szCs w:val="18"/>
        </w:rPr>
        <w:t xml:space="preserve"> </w:t>
      </w:r>
      <w:r w:rsidRPr="00960AD4">
        <w:rPr>
          <w:rFonts w:cs="Arial"/>
          <w:sz w:val="18"/>
          <w:szCs w:val="18"/>
        </w:rPr>
        <w:t>Institute</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Education,</w:t>
      </w:r>
      <w:r w:rsidR="00AB2A29">
        <w:rPr>
          <w:rFonts w:cs="Arial"/>
          <w:sz w:val="18"/>
          <w:szCs w:val="18"/>
        </w:rPr>
        <w:t xml:space="preserve"> </w:t>
      </w:r>
      <w:r w:rsidRPr="00960AD4">
        <w:rPr>
          <w:rFonts w:cs="Arial"/>
          <w:sz w:val="18"/>
          <w:szCs w:val="18"/>
        </w:rPr>
        <w:t>University</w:t>
      </w:r>
      <w:r w:rsidR="00AB2A29">
        <w:rPr>
          <w:rFonts w:cs="Arial"/>
          <w:sz w:val="18"/>
          <w:szCs w:val="18"/>
        </w:rPr>
        <w:t xml:space="preserve"> </w:t>
      </w:r>
      <w:r w:rsidRPr="00960AD4">
        <w:rPr>
          <w:rFonts w:cs="Arial"/>
          <w:sz w:val="18"/>
          <w:szCs w:val="18"/>
        </w:rPr>
        <w:t>College</w:t>
      </w:r>
      <w:r w:rsidR="00AB2A29">
        <w:rPr>
          <w:rFonts w:cs="Arial"/>
          <w:sz w:val="18"/>
          <w:szCs w:val="18"/>
        </w:rPr>
        <w:t xml:space="preserve"> </w:t>
      </w:r>
      <w:r w:rsidRPr="00960AD4">
        <w:rPr>
          <w:rFonts w:cs="Arial"/>
          <w:sz w:val="18"/>
          <w:szCs w:val="18"/>
        </w:rPr>
        <w:t>London,</w:t>
      </w:r>
      <w:r w:rsidR="00AB2A29">
        <w:rPr>
          <w:rFonts w:cs="Arial"/>
          <w:sz w:val="18"/>
          <w:szCs w:val="18"/>
        </w:rPr>
        <w:t xml:space="preserve"> </w:t>
      </w:r>
      <w:r w:rsidRPr="00960AD4">
        <w:rPr>
          <w:rFonts w:cs="Arial"/>
          <w:sz w:val="18"/>
          <w:szCs w:val="18"/>
        </w:rPr>
        <w:t>London</w:t>
      </w:r>
      <w:r w:rsidR="00AB2A29">
        <w:rPr>
          <w:rFonts w:cs="Arial"/>
          <w:sz w:val="18"/>
          <w:szCs w:val="18"/>
        </w:rPr>
        <w:t xml:space="preserve"> </w:t>
      </w:r>
      <w:r w:rsidRPr="00960AD4">
        <w:rPr>
          <w:rFonts w:cs="Arial"/>
          <w:sz w:val="18"/>
          <w:szCs w:val="18"/>
        </w:rPr>
        <w:t>WC1H</w:t>
      </w:r>
      <w:r w:rsidR="00AB2A29">
        <w:rPr>
          <w:rFonts w:cs="Arial"/>
          <w:sz w:val="18"/>
          <w:szCs w:val="18"/>
        </w:rPr>
        <w:t xml:space="preserve"> </w:t>
      </w:r>
      <w:r w:rsidRPr="00960AD4">
        <w:rPr>
          <w:rFonts w:cs="Arial"/>
          <w:sz w:val="18"/>
          <w:szCs w:val="18"/>
        </w:rPr>
        <w:t>0AL</w:t>
      </w:r>
      <w:bookmarkEnd w:id="18"/>
    </w:p>
    <w:p w14:paraId="35BFDF2C" w14:textId="77777777" w:rsidR="00960AD4" w:rsidRPr="00960AD4" w:rsidRDefault="00960AD4" w:rsidP="00960AD4">
      <w:pPr>
        <w:pStyle w:val="ListParagraph"/>
        <w:numPr>
          <w:ilvl w:val="0"/>
          <w:numId w:val="1"/>
        </w:numPr>
        <w:autoSpaceDE w:val="0"/>
        <w:autoSpaceDN w:val="0"/>
        <w:adjustRightInd w:val="0"/>
        <w:spacing w:before="0" w:after="0" w:line="240" w:lineRule="auto"/>
        <w:jc w:val="left"/>
        <w:rPr>
          <w:rFonts w:cs="Arial"/>
          <w:sz w:val="18"/>
          <w:szCs w:val="18"/>
          <w:lang w:val="en-GB" w:bidi="ar-SA"/>
        </w:rPr>
      </w:pPr>
      <w:bookmarkStart w:id="19" w:name="_Ref493064971"/>
      <w:r w:rsidRPr="00960AD4">
        <w:rPr>
          <w:rFonts w:cs="Arial"/>
          <w:sz w:val="18"/>
          <w:szCs w:val="18"/>
        </w:rPr>
        <w:t>Psychometric</w:t>
      </w:r>
      <w:r w:rsidR="00AB2A29">
        <w:rPr>
          <w:rFonts w:cs="Arial"/>
          <w:sz w:val="18"/>
          <w:szCs w:val="18"/>
        </w:rPr>
        <w:t xml:space="preserve"> </w:t>
      </w:r>
      <w:r w:rsidRPr="00960AD4">
        <w:rPr>
          <w:rFonts w:cs="Arial"/>
          <w:sz w:val="18"/>
          <w:szCs w:val="18"/>
        </w:rPr>
        <w:t>Laboratory</w:t>
      </w:r>
      <w:r w:rsidR="00AB2A29">
        <w:rPr>
          <w:rFonts w:cs="Arial"/>
          <w:sz w:val="18"/>
          <w:szCs w:val="18"/>
        </w:rPr>
        <w:t xml:space="preserve"> </w:t>
      </w:r>
      <w:r w:rsidRPr="00960AD4">
        <w:rPr>
          <w:rFonts w:cs="Arial"/>
          <w:sz w:val="18"/>
          <w:szCs w:val="18"/>
        </w:rPr>
        <w:t>for</w:t>
      </w:r>
      <w:r w:rsidR="00AB2A29">
        <w:rPr>
          <w:rFonts w:cs="Arial"/>
          <w:sz w:val="18"/>
          <w:szCs w:val="18"/>
        </w:rPr>
        <w:t xml:space="preserve"> </w:t>
      </w:r>
      <w:r w:rsidRPr="00960AD4">
        <w:rPr>
          <w:rFonts w:cs="Arial"/>
          <w:sz w:val="18"/>
          <w:szCs w:val="18"/>
        </w:rPr>
        <w:t>Health</w:t>
      </w:r>
      <w:r w:rsidR="00AB2A29">
        <w:rPr>
          <w:rFonts w:cs="Arial"/>
          <w:sz w:val="18"/>
          <w:szCs w:val="18"/>
        </w:rPr>
        <w:t xml:space="preserve"> </w:t>
      </w:r>
      <w:r w:rsidRPr="00960AD4">
        <w:rPr>
          <w:rFonts w:cs="Arial"/>
          <w:sz w:val="18"/>
          <w:szCs w:val="18"/>
        </w:rPr>
        <w:t>Sciences,</w:t>
      </w:r>
      <w:r w:rsidR="00AB2A29">
        <w:rPr>
          <w:rFonts w:cs="Arial"/>
          <w:sz w:val="18"/>
          <w:szCs w:val="18"/>
        </w:rPr>
        <w:t xml:space="preserve"> </w:t>
      </w:r>
      <w:r w:rsidRPr="00960AD4">
        <w:rPr>
          <w:rFonts w:cs="Arial"/>
          <w:sz w:val="18"/>
          <w:szCs w:val="18"/>
        </w:rPr>
        <w:t>Academic</w:t>
      </w:r>
      <w:r w:rsidR="00AB2A29">
        <w:rPr>
          <w:rFonts w:cs="Arial"/>
          <w:sz w:val="18"/>
          <w:szCs w:val="18"/>
        </w:rPr>
        <w:t xml:space="preserve"> </w:t>
      </w:r>
      <w:r w:rsidRPr="00960AD4">
        <w:rPr>
          <w:rFonts w:cs="Arial"/>
          <w:sz w:val="18"/>
          <w:szCs w:val="18"/>
        </w:rPr>
        <w:t>Department</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Rehabilitation</w:t>
      </w:r>
      <w:r w:rsidR="00AB2A29">
        <w:rPr>
          <w:rFonts w:cs="Arial"/>
          <w:sz w:val="18"/>
          <w:szCs w:val="18"/>
        </w:rPr>
        <w:t xml:space="preserve"> </w:t>
      </w:r>
      <w:r w:rsidRPr="00960AD4">
        <w:rPr>
          <w:rFonts w:cs="Arial"/>
          <w:sz w:val="18"/>
          <w:szCs w:val="18"/>
        </w:rPr>
        <w:t>Medicine,</w:t>
      </w:r>
      <w:r w:rsidR="00AB2A29">
        <w:rPr>
          <w:rFonts w:cs="Arial"/>
          <w:sz w:val="18"/>
          <w:szCs w:val="18"/>
        </w:rPr>
        <w:t xml:space="preserve"> </w:t>
      </w:r>
      <w:r w:rsidRPr="00960AD4">
        <w:rPr>
          <w:rFonts w:cs="Arial"/>
          <w:sz w:val="18"/>
          <w:szCs w:val="18"/>
        </w:rPr>
        <w:t>University</w:t>
      </w:r>
      <w:r w:rsidR="00AB2A29">
        <w:rPr>
          <w:rFonts w:cs="Arial"/>
          <w:sz w:val="18"/>
          <w:szCs w:val="18"/>
        </w:rPr>
        <w:t xml:space="preserve"> </w:t>
      </w:r>
      <w:r w:rsidRPr="00960AD4">
        <w:rPr>
          <w:rFonts w:cs="Arial"/>
          <w:sz w:val="18"/>
          <w:szCs w:val="18"/>
        </w:rPr>
        <w:t>of</w:t>
      </w:r>
      <w:r w:rsidR="00AB2A29">
        <w:rPr>
          <w:rFonts w:cs="Arial"/>
          <w:sz w:val="18"/>
          <w:szCs w:val="18"/>
        </w:rPr>
        <w:t xml:space="preserve"> </w:t>
      </w:r>
      <w:r w:rsidRPr="00960AD4">
        <w:rPr>
          <w:rFonts w:cs="Arial"/>
          <w:sz w:val="18"/>
          <w:szCs w:val="18"/>
        </w:rPr>
        <w:t>Leeds.</w:t>
      </w:r>
      <w:r w:rsidR="00AB2A29">
        <w:rPr>
          <w:rFonts w:cs="Arial"/>
          <w:sz w:val="18"/>
          <w:szCs w:val="18"/>
        </w:rPr>
        <w:t xml:space="preserve"> </w:t>
      </w:r>
      <w:r w:rsidRPr="00960AD4">
        <w:rPr>
          <w:rFonts w:cs="Arial"/>
          <w:sz w:val="18"/>
          <w:szCs w:val="18"/>
        </w:rPr>
        <w:t>Leeds,</w:t>
      </w:r>
      <w:r w:rsidR="00AB2A29">
        <w:rPr>
          <w:rFonts w:cs="Arial"/>
          <w:sz w:val="18"/>
          <w:szCs w:val="18"/>
        </w:rPr>
        <w:t xml:space="preserve"> </w:t>
      </w:r>
      <w:r w:rsidRPr="00960AD4">
        <w:rPr>
          <w:rFonts w:cs="Arial"/>
          <w:sz w:val="18"/>
          <w:szCs w:val="18"/>
        </w:rPr>
        <w:t>LS1</w:t>
      </w:r>
      <w:r w:rsidR="00AB2A29">
        <w:rPr>
          <w:rFonts w:cs="Arial"/>
          <w:sz w:val="18"/>
          <w:szCs w:val="18"/>
        </w:rPr>
        <w:t xml:space="preserve"> </w:t>
      </w:r>
      <w:r w:rsidRPr="00960AD4">
        <w:rPr>
          <w:rFonts w:cs="Arial"/>
          <w:sz w:val="18"/>
          <w:szCs w:val="18"/>
        </w:rPr>
        <w:t>3EX</w:t>
      </w:r>
      <w:bookmarkEnd w:id="17"/>
      <w:bookmarkEnd w:id="19"/>
    </w:p>
    <w:p w14:paraId="35BFDF2D" w14:textId="77777777" w:rsidR="00960AD4" w:rsidRDefault="00960AD4" w:rsidP="00960AD4">
      <w:pPr>
        <w:pStyle w:val="NoSpacing"/>
      </w:pPr>
    </w:p>
    <w:p w14:paraId="35BFDF2E" w14:textId="77777777" w:rsidR="00960AD4" w:rsidRDefault="00960AD4" w:rsidP="00960AD4">
      <w:pPr>
        <w:pStyle w:val="Quote"/>
      </w:pPr>
      <w:r>
        <w:t>Correspondence:</w:t>
      </w:r>
      <w:r w:rsidR="00AB2A29">
        <w:t xml:space="preserve"> </w:t>
      </w:r>
      <w:r>
        <w:t>David</w:t>
      </w:r>
      <w:r w:rsidR="00AB2A29">
        <w:t xml:space="preserve"> </w:t>
      </w:r>
      <w:r>
        <w:t>Donnelly,</w:t>
      </w:r>
      <w:r w:rsidR="00AB2A29">
        <w:t xml:space="preserve"> </w:t>
      </w:r>
      <w:r>
        <w:t>Northern</w:t>
      </w:r>
      <w:r w:rsidR="00AB2A29">
        <w:t xml:space="preserve"> </w:t>
      </w:r>
      <w:r>
        <w:t>Ireland</w:t>
      </w:r>
      <w:r w:rsidR="00AB2A29">
        <w:t xml:space="preserve"> </w:t>
      </w:r>
      <w:r>
        <w:t>Cancer</w:t>
      </w:r>
      <w:r w:rsidR="00AB2A29">
        <w:t xml:space="preserve"> </w:t>
      </w:r>
      <w:r>
        <w:t>Registry,</w:t>
      </w:r>
      <w:r w:rsidR="00AB2A29">
        <w:t xml:space="preserve"> </w:t>
      </w:r>
      <w:r>
        <w:t>Centre</w:t>
      </w:r>
      <w:r w:rsidR="00AB2A29">
        <w:t xml:space="preserve"> </w:t>
      </w:r>
      <w:r>
        <w:t>for</w:t>
      </w:r>
      <w:r w:rsidR="00AB2A29">
        <w:t xml:space="preserve"> </w:t>
      </w:r>
      <w:r>
        <w:t>Public</w:t>
      </w:r>
      <w:r w:rsidR="00AB2A29">
        <w:t xml:space="preserve"> </w:t>
      </w:r>
      <w:r>
        <w:t>Health,</w:t>
      </w:r>
      <w:r w:rsidR="00AB2A29">
        <w:t xml:space="preserve"> </w:t>
      </w:r>
      <w:r>
        <w:t>Queen’s</w:t>
      </w:r>
      <w:r w:rsidR="00AB2A29">
        <w:t xml:space="preserve"> </w:t>
      </w:r>
      <w:r>
        <w:t>University</w:t>
      </w:r>
      <w:r w:rsidR="00AB2A29">
        <w:t xml:space="preserve"> </w:t>
      </w:r>
      <w:r>
        <w:t>Belfast,</w:t>
      </w:r>
      <w:r w:rsidR="00AB2A29">
        <w:t xml:space="preserve"> </w:t>
      </w:r>
      <w:r>
        <w:t>Mulhouse</w:t>
      </w:r>
      <w:r w:rsidR="00AB2A29">
        <w:t xml:space="preserve"> </w:t>
      </w:r>
      <w:r>
        <w:t>Building,</w:t>
      </w:r>
      <w:r w:rsidR="00AB2A29">
        <w:t xml:space="preserve"> </w:t>
      </w:r>
      <w:r>
        <w:t>Grosvenor</w:t>
      </w:r>
      <w:r w:rsidR="00AB2A29">
        <w:t xml:space="preserve"> </w:t>
      </w:r>
      <w:r>
        <w:t>Road,</w:t>
      </w:r>
      <w:r w:rsidR="00AB2A29">
        <w:t xml:space="preserve"> </w:t>
      </w:r>
      <w:r>
        <w:t>Belfast</w:t>
      </w:r>
      <w:r w:rsidR="00AB2A29">
        <w:t xml:space="preserve"> </w:t>
      </w:r>
      <w:r>
        <w:t>BT12</w:t>
      </w:r>
      <w:r w:rsidR="00AB2A29">
        <w:t xml:space="preserve"> </w:t>
      </w:r>
      <w:r>
        <w:t>6DP,</w:t>
      </w:r>
      <w:r w:rsidR="00AB2A29">
        <w:t xml:space="preserve"> </w:t>
      </w:r>
      <w:r>
        <w:t>Northern</w:t>
      </w:r>
      <w:r w:rsidR="00AB2A29">
        <w:t xml:space="preserve"> </w:t>
      </w:r>
      <w:r>
        <w:t>Ireland,</w:t>
      </w:r>
      <w:r w:rsidR="00AB2A29">
        <w:t xml:space="preserve"> </w:t>
      </w:r>
      <w:r>
        <w:t>UK.</w:t>
      </w:r>
      <w:r w:rsidR="00AB2A29">
        <w:t xml:space="preserve"> </w:t>
      </w:r>
    </w:p>
    <w:p w14:paraId="35BFDF2F" w14:textId="77777777" w:rsidR="00960AD4" w:rsidRDefault="00960AD4" w:rsidP="00960AD4">
      <w:pPr>
        <w:pStyle w:val="Quote"/>
      </w:pPr>
      <w:r>
        <w:t>e-mail:</w:t>
      </w:r>
      <w:r w:rsidR="00AB2A29">
        <w:t xml:space="preserve"> </w:t>
      </w:r>
      <w:r>
        <w:t>david.donnelly@qub.ac.uk</w:t>
      </w:r>
    </w:p>
    <w:p w14:paraId="35BFDF30" w14:textId="77777777" w:rsidR="006614EA" w:rsidRDefault="006614EA" w:rsidP="00960AD4">
      <w:pPr>
        <w:pStyle w:val="NoSpacing"/>
        <w:sectPr w:rsidR="006614EA" w:rsidSect="00CB7E76">
          <w:pgSz w:w="11906" w:h="16838"/>
          <w:pgMar w:top="1440" w:right="1440" w:bottom="1440" w:left="1440" w:header="567" w:footer="567" w:gutter="0"/>
          <w:cols w:space="708"/>
          <w:docGrid w:linePitch="360"/>
        </w:sectPr>
      </w:pPr>
    </w:p>
    <w:p w14:paraId="35BFDF31" w14:textId="77777777" w:rsidR="006614EA" w:rsidRDefault="006614EA" w:rsidP="006614EA">
      <w:pPr>
        <w:pStyle w:val="Heading1"/>
      </w:pPr>
      <w:r>
        <w:lastRenderedPageBreak/>
        <w:t>Abstract</w:t>
      </w:r>
    </w:p>
    <w:p w14:paraId="35BFDF32" w14:textId="77777777" w:rsidR="006614EA" w:rsidRDefault="006614EA" w:rsidP="006614EA">
      <w:pPr>
        <w:pStyle w:val="Heading2"/>
      </w:pPr>
      <w:r>
        <w:t xml:space="preserve">Objectives </w:t>
      </w:r>
    </w:p>
    <w:p w14:paraId="35BFDF33" w14:textId="77777777" w:rsidR="006614EA" w:rsidRDefault="006614EA" w:rsidP="006614EA">
      <w:r>
        <w:t xml:space="preserve">To provide </w:t>
      </w:r>
      <w:r w:rsidR="007D20E3">
        <w:t>data</w:t>
      </w:r>
      <w:r>
        <w:t xml:space="preserve"> on the prevalence of urinary, bowel and sexual dysfunction in Northern Ireland (NI) to act as a baseline for studies of prostate cancer outcomes and to aid service provision within the general population.</w:t>
      </w:r>
    </w:p>
    <w:p w14:paraId="35BFDF34" w14:textId="77777777" w:rsidR="006614EA" w:rsidRDefault="006614EA" w:rsidP="006614EA">
      <w:pPr>
        <w:pStyle w:val="NoSpacing"/>
      </w:pPr>
    </w:p>
    <w:p w14:paraId="35BFDF35" w14:textId="77777777" w:rsidR="006614EA" w:rsidRDefault="006614EA" w:rsidP="006614EA">
      <w:pPr>
        <w:pStyle w:val="Heading2"/>
      </w:pPr>
      <w:r>
        <w:t>Subjects and methods</w:t>
      </w:r>
    </w:p>
    <w:p w14:paraId="35BFDF36" w14:textId="77777777" w:rsidR="006614EA" w:rsidRDefault="006614EA" w:rsidP="006614EA">
      <w:r>
        <w:t xml:space="preserve">A cross-sectional postal survey of 10,000 men aged </w:t>
      </w:r>
      <w:r w:rsidR="007D20E3">
        <w:t>&gt;=</w:t>
      </w:r>
      <w:r>
        <w:t>40</w:t>
      </w:r>
      <w:r w:rsidR="007D20E3">
        <w:t xml:space="preserve"> years</w:t>
      </w:r>
      <w:r w:rsidR="00A12A6C">
        <w:t xml:space="preserve"> in NI was conducted and</w:t>
      </w:r>
      <w:r>
        <w:t xml:space="preserve"> age-matched to the distribution of men living with </w:t>
      </w:r>
      <w:r w:rsidR="00B83B43">
        <w:t>Prostate cancer</w:t>
      </w:r>
      <w:r>
        <w:t xml:space="preserve">. The </w:t>
      </w:r>
      <w:r w:rsidR="00A12A6C">
        <w:t>EuroQoL five Dimensions five Levels (</w:t>
      </w:r>
      <w:r>
        <w:t>EQ-5D-5L</w:t>
      </w:r>
      <w:r w:rsidR="00A12A6C">
        <w:t>)</w:t>
      </w:r>
      <w:r>
        <w:t xml:space="preserve"> and </w:t>
      </w:r>
      <w:r w:rsidR="00A12A6C">
        <w:t>26-item Expanded Prostate Cancer Composite (</w:t>
      </w:r>
      <w:r>
        <w:t>EPIC-26</w:t>
      </w:r>
      <w:r w:rsidR="00A12A6C">
        <w:t>)</w:t>
      </w:r>
      <w:r>
        <w:t xml:space="preserve"> instruments were used to enable comparisons with </w:t>
      </w:r>
      <w:r w:rsidR="00A12A6C">
        <w:t>prostate cancer</w:t>
      </w:r>
      <w:r>
        <w:t xml:space="preserve"> outcome studies. While representative of the </w:t>
      </w:r>
      <w:r w:rsidR="00A12A6C">
        <w:t>prostate cancer</w:t>
      </w:r>
      <w:r>
        <w:t xml:space="preserve"> survivor population, the age-distribution of the sample differs from the general population, thus data were generalised to the NI population by excluding 40-59 years and applying survey weights. Results are presented as proportions reporting problems along with mean composite scores, with differences by respondent characteristics assessed using chi-square tests, </w:t>
      </w:r>
      <w:r w:rsidR="00A12A6C">
        <w:t>analysis of variance</w:t>
      </w:r>
      <w:r>
        <w:t xml:space="preserve"> and multivariable log-linear regression. </w:t>
      </w:r>
    </w:p>
    <w:p w14:paraId="35BFDF37" w14:textId="77777777" w:rsidR="006614EA" w:rsidRDefault="006614EA" w:rsidP="006614EA">
      <w:pPr>
        <w:pStyle w:val="NoSpacing"/>
      </w:pPr>
    </w:p>
    <w:p w14:paraId="35BFDF38" w14:textId="77777777" w:rsidR="006614EA" w:rsidRDefault="006614EA" w:rsidP="006614EA">
      <w:pPr>
        <w:pStyle w:val="Heading2"/>
      </w:pPr>
      <w:r>
        <w:t>Results</w:t>
      </w:r>
    </w:p>
    <w:p w14:paraId="35BFDF39" w14:textId="77777777" w:rsidR="006614EA" w:rsidRDefault="006614EA" w:rsidP="006614EA">
      <w:r>
        <w:t xml:space="preserve">Among men aged </w:t>
      </w:r>
      <w:r w:rsidR="00A12A6C">
        <w:t>&gt;=</w:t>
      </w:r>
      <w:r>
        <w:t xml:space="preserve">60 </w:t>
      </w:r>
      <w:r w:rsidR="00A12A6C">
        <w:t>years</w:t>
      </w:r>
      <w:r>
        <w:t xml:space="preserve">, </w:t>
      </w:r>
      <w:r w:rsidRPr="00615C96">
        <w:t>32</w:t>
      </w:r>
      <w:r>
        <w:rPr>
          <w:rFonts w:cs="Arial"/>
        </w:rPr>
        <w:t>.</w:t>
      </w:r>
      <w:r>
        <w:t>8</w:t>
      </w:r>
      <w:r w:rsidRPr="00615C96">
        <w:t>%</w:t>
      </w:r>
      <w:r>
        <w:t xml:space="preserve"> reported </w:t>
      </w:r>
      <w:r w:rsidRPr="00615C96">
        <w:t>sexual</w:t>
      </w:r>
      <w:r>
        <w:t xml:space="preserve"> </w:t>
      </w:r>
      <w:r w:rsidRPr="00615C96">
        <w:t>dysfunction,</w:t>
      </w:r>
      <w:r>
        <w:t xml:space="preserve"> </w:t>
      </w:r>
      <w:r w:rsidRPr="00615C96">
        <w:t>9</w:t>
      </w:r>
      <w:r>
        <w:rPr>
          <w:rFonts w:cs="Arial"/>
        </w:rPr>
        <w:t>.</w:t>
      </w:r>
      <w:r w:rsidRPr="00615C96">
        <w:t>3%</w:t>
      </w:r>
      <w:r>
        <w:t xml:space="preserve"> </w:t>
      </w:r>
      <w:r w:rsidRPr="00615C96">
        <w:t>urinary</w:t>
      </w:r>
      <w:r>
        <w:t xml:space="preserve"> </w:t>
      </w:r>
      <w:r w:rsidRPr="00615C96">
        <w:t>dysfunction</w:t>
      </w:r>
      <w:r w:rsidR="00A12A6C">
        <w:t>,</w:t>
      </w:r>
      <w:r>
        <w:t xml:space="preserve"> and </w:t>
      </w:r>
      <w:r w:rsidRPr="00615C96">
        <w:t>6</w:t>
      </w:r>
      <w:r>
        <w:rPr>
          <w:rFonts w:cs="Arial"/>
        </w:rPr>
        <w:t>.</w:t>
      </w:r>
      <w:r w:rsidRPr="00615C96">
        <w:t>5%</w:t>
      </w:r>
      <w:r>
        <w:t xml:space="preserve"> </w:t>
      </w:r>
      <w:r w:rsidRPr="00615C96">
        <w:t>bowel</w:t>
      </w:r>
      <w:r>
        <w:t xml:space="preserve"> </w:t>
      </w:r>
      <w:r w:rsidRPr="00615C96">
        <w:t>dysfunction.</w:t>
      </w:r>
      <w:r>
        <w:t xml:space="preserve"> </w:t>
      </w:r>
      <w:r w:rsidR="00A12A6C">
        <w:t xml:space="preserve">In all, </w:t>
      </w:r>
      <w:r>
        <w:t xml:space="preserve">38.1% reported at least one problem and 2.1% all three. Worse </w:t>
      </w:r>
      <w:r w:rsidRPr="00615C96">
        <w:t>outcome</w:t>
      </w:r>
      <w:r>
        <w:t xml:space="preserve"> </w:t>
      </w:r>
      <w:r w:rsidRPr="00615C96">
        <w:t>was</w:t>
      </w:r>
      <w:r>
        <w:t xml:space="preserve"> </w:t>
      </w:r>
      <w:r w:rsidRPr="00615C96">
        <w:t>associated</w:t>
      </w:r>
      <w:r>
        <w:t xml:space="preserve"> </w:t>
      </w:r>
      <w:r w:rsidRPr="00615C96">
        <w:t>with</w:t>
      </w:r>
      <w:r>
        <w:t xml:space="preserve"> increasing </w:t>
      </w:r>
      <w:r w:rsidRPr="00615C96">
        <w:t>number</w:t>
      </w:r>
      <w:r>
        <w:t xml:space="preserve"> </w:t>
      </w:r>
      <w:r w:rsidRPr="00615C96">
        <w:t>of</w:t>
      </w:r>
      <w:r>
        <w:t xml:space="preserve"> </w:t>
      </w:r>
      <w:r w:rsidRPr="00615C96">
        <w:t>long-term</w:t>
      </w:r>
      <w:r>
        <w:t xml:space="preserve"> </w:t>
      </w:r>
      <w:r w:rsidRPr="00615C96">
        <w:t>conditions,</w:t>
      </w:r>
      <w:r>
        <w:t xml:space="preserve"> </w:t>
      </w:r>
      <w:r w:rsidRPr="00615C96">
        <w:t>low</w:t>
      </w:r>
      <w:r>
        <w:t xml:space="preserve"> </w:t>
      </w:r>
      <w:r w:rsidRPr="00615C96">
        <w:t>physical</w:t>
      </w:r>
      <w:r>
        <w:t xml:space="preserve"> </w:t>
      </w:r>
      <w:r w:rsidRPr="00615C96">
        <w:t>activity</w:t>
      </w:r>
      <w:r>
        <w:t xml:space="preserve">, </w:t>
      </w:r>
      <w:r w:rsidRPr="00615C96">
        <w:t>and</w:t>
      </w:r>
      <w:r>
        <w:t xml:space="preserve"> higher</w:t>
      </w:r>
      <w:r w:rsidR="00A12A6C">
        <w:t xml:space="preserve"> body mass index (</w:t>
      </w:r>
      <w:r>
        <w:t>BMI</w:t>
      </w:r>
      <w:r w:rsidR="00A12A6C">
        <w:t>)</w:t>
      </w:r>
      <w:r w:rsidRPr="00615C96">
        <w:t>.</w:t>
      </w:r>
      <w:r>
        <w:t xml:space="preserve"> </w:t>
      </w:r>
      <w:r w:rsidRPr="00615C96">
        <w:t>Urinary</w:t>
      </w:r>
      <w:r>
        <w:t xml:space="preserve"> </w:t>
      </w:r>
      <w:r w:rsidRPr="00615C96">
        <w:t>incontinence,</w:t>
      </w:r>
      <w:r>
        <w:t xml:space="preserve"> </w:t>
      </w:r>
      <w:r w:rsidRPr="00615C96">
        <w:t>urinary</w:t>
      </w:r>
      <w:r>
        <w:t xml:space="preserve"> </w:t>
      </w:r>
      <w:r w:rsidRPr="00615C96">
        <w:t>irritation/obstruction</w:t>
      </w:r>
      <w:r>
        <w:t xml:space="preserve">, </w:t>
      </w:r>
      <w:r w:rsidRPr="00615C96">
        <w:t>and</w:t>
      </w:r>
      <w:r>
        <w:t xml:space="preserve"> </w:t>
      </w:r>
      <w:r w:rsidRPr="00615C96">
        <w:t>sexual</w:t>
      </w:r>
      <w:r>
        <w:t xml:space="preserve"> </w:t>
      </w:r>
      <w:r w:rsidRPr="00615C96">
        <w:t>dysfunction</w:t>
      </w:r>
      <w:r>
        <w:t xml:space="preserve"> </w:t>
      </w:r>
      <w:r w:rsidRPr="00615C96">
        <w:t>increased</w:t>
      </w:r>
      <w:r>
        <w:t xml:space="preserve"> </w:t>
      </w:r>
      <w:r w:rsidRPr="00615C96">
        <w:t>with</w:t>
      </w:r>
      <w:r>
        <w:t xml:space="preserve"> </w:t>
      </w:r>
      <w:r w:rsidRPr="00615C96">
        <w:t>age;</w:t>
      </w:r>
      <w:r>
        <w:t xml:space="preserve"> </w:t>
      </w:r>
      <w:r w:rsidRPr="00615C96">
        <w:lastRenderedPageBreak/>
        <w:t>whil</w:t>
      </w:r>
      <w:r w:rsidR="00A12A6C">
        <w:t>st</w:t>
      </w:r>
      <w:r>
        <w:t xml:space="preserve"> </w:t>
      </w:r>
      <w:r w:rsidRPr="00615C96">
        <w:t>urinary</w:t>
      </w:r>
      <w:r>
        <w:t xml:space="preserve"> </w:t>
      </w:r>
      <w:r w:rsidRPr="00615C96">
        <w:t>incontinence,</w:t>
      </w:r>
      <w:r>
        <w:t xml:space="preserve"> </w:t>
      </w:r>
      <w:r w:rsidRPr="00615C96">
        <w:t>bowel</w:t>
      </w:r>
      <w:r>
        <w:t xml:space="preserve">, </w:t>
      </w:r>
      <w:r w:rsidRPr="00615C96">
        <w:t>and</w:t>
      </w:r>
      <w:r>
        <w:t xml:space="preserve"> </w:t>
      </w:r>
      <w:r w:rsidRPr="00615C96">
        <w:t>sexual</w:t>
      </w:r>
      <w:r>
        <w:t xml:space="preserve"> </w:t>
      </w:r>
      <w:r w:rsidRPr="00615C96">
        <w:t>dysfunction</w:t>
      </w:r>
      <w:r>
        <w:t xml:space="preserve"> </w:t>
      </w:r>
      <w:r w:rsidRPr="00615C96">
        <w:t>were</w:t>
      </w:r>
      <w:r>
        <w:t xml:space="preserve"> </w:t>
      </w:r>
      <w:r w:rsidRPr="00615C96">
        <w:t>more</w:t>
      </w:r>
      <w:r>
        <w:t xml:space="preserve"> </w:t>
      </w:r>
      <w:r w:rsidRPr="00615C96">
        <w:t>common</w:t>
      </w:r>
      <w:r>
        <w:t xml:space="preserve"> </w:t>
      </w:r>
      <w:r w:rsidRPr="00615C96">
        <w:t>among</w:t>
      </w:r>
      <w:r>
        <w:t xml:space="preserve"> </w:t>
      </w:r>
      <w:r w:rsidRPr="00615C96">
        <w:t>the</w:t>
      </w:r>
      <w:r>
        <w:t xml:space="preserve"> </w:t>
      </w:r>
      <w:r w:rsidRPr="00615C96">
        <w:t>unemployed.</w:t>
      </w:r>
    </w:p>
    <w:p w14:paraId="35BFDF3A" w14:textId="77777777" w:rsidR="006614EA" w:rsidRPr="00615C96" w:rsidRDefault="006614EA" w:rsidP="006614EA"/>
    <w:p w14:paraId="35BFDF3B" w14:textId="77777777" w:rsidR="006614EA" w:rsidRDefault="006614EA" w:rsidP="006614EA">
      <w:pPr>
        <w:pStyle w:val="Heading2"/>
        <w:rPr>
          <w:color w:val="000000"/>
          <w:sz w:val="20"/>
          <w:szCs w:val="20"/>
        </w:rPr>
      </w:pPr>
      <w:r>
        <w:t>Conclusion</w:t>
      </w:r>
    </w:p>
    <w:p w14:paraId="35BFDF3C" w14:textId="77777777" w:rsidR="006614EA" w:rsidRDefault="006614EA" w:rsidP="006614EA">
      <w:pPr>
        <w:tabs>
          <w:tab w:val="left" w:pos="7797"/>
        </w:tabs>
      </w:pPr>
      <w:r w:rsidRPr="00967F66">
        <w:t>These</w:t>
      </w:r>
      <w:r>
        <w:t xml:space="preserve"> </w:t>
      </w:r>
      <w:r w:rsidRPr="00967F66">
        <w:t>data</w:t>
      </w:r>
      <w:r>
        <w:t xml:space="preserve"> </w:t>
      </w:r>
      <w:r w:rsidRPr="00967F66">
        <w:t>provide</w:t>
      </w:r>
      <w:r>
        <w:t xml:space="preserve"> </w:t>
      </w:r>
      <w:r w:rsidRPr="00967F66">
        <w:t>an</w:t>
      </w:r>
      <w:r>
        <w:t xml:space="preserve"> insight into sensitive issues seldom reported by elderly men, which result in poor general health, but could be addressed given adequate service provision. The </w:t>
      </w:r>
      <w:r w:rsidRPr="007F5509">
        <w:t>relationship</w:t>
      </w:r>
      <w:r>
        <w:t xml:space="preserve"> </w:t>
      </w:r>
      <w:r w:rsidRPr="007F5509">
        <w:t>between</w:t>
      </w:r>
      <w:r>
        <w:t xml:space="preserve"> these </w:t>
      </w:r>
      <w:r w:rsidRPr="007F5509">
        <w:t>problems</w:t>
      </w:r>
      <w:r>
        <w:t xml:space="preserve">, raised </w:t>
      </w:r>
      <w:r w:rsidRPr="007F5509">
        <w:t>BMI</w:t>
      </w:r>
      <w:r>
        <w:t xml:space="preserve"> </w:t>
      </w:r>
      <w:r w:rsidRPr="007F5509">
        <w:t>and</w:t>
      </w:r>
      <w:r>
        <w:t xml:space="preserve"> low </w:t>
      </w:r>
      <w:r w:rsidRPr="007F5509">
        <w:t>physical</w:t>
      </w:r>
      <w:r>
        <w:t xml:space="preserve"> </w:t>
      </w:r>
      <w:r w:rsidRPr="007F5509">
        <w:t>activity</w:t>
      </w:r>
      <w:r>
        <w:t xml:space="preserve"> offers the prospect of additional health gain </w:t>
      </w:r>
      <w:r w:rsidRPr="007F5509">
        <w:t>by</w:t>
      </w:r>
      <w:r>
        <w:t xml:space="preserve"> </w:t>
      </w:r>
      <w:r w:rsidRPr="007F5509">
        <w:t>addressing</w:t>
      </w:r>
      <w:r>
        <w:t xml:space="preserve"> </w:t>
      </w:r>
      <w:r w:rsidRPr="007F5509">
        <w:t>public</w:t>
      </w:r>
      <w:r>
        <w:t xml:space="preserve"> </w:t>
      </w:r>
      <w:r w:rsidRPr="007F5509">
        <w:t>health</w:t>
      </w:r>
      <w:r>
        <w:t xml:space="preserve"> </w:t>
      </w:r>
      <w:r w:rsidRPr="007F5509">
        <w:t>issues</w:t>
      </w:r>
      <w:r>
        <w:t xml:space="preserve"> </w:t>
      </w:r>
      <w:r w:rsidRPr="007F5509">
        <w:t>such</w:t>
      </w:r>
      <w:r>
        <w:t xml:space="preserve"> </w:t>
      </w:r>
      <w:r w:rsidRPr="007F5509">
        <w:t>as</w:t>
      </w:r>
      <w:r>
        <w:t xml:space="preserve"> </w:t>
      </w:r>
      <w:r w:rsidRPr="007F5509">
        <w:t>obesity.</w:t>
      </w:r>
      <w:r>
        <w:t xml:space="preserve"> The results provide essential contemporary population data </w:t>
      </w:r>
      <w:r w:rsidRPr="00967F66">
        <w:t>against</w:t>
      </w:r>
      <w:r>
        <w:t xml:space="preserve"> </w:t>
      </w:r>
      <w:r w:rsidRPr="00967F66">
        <w:t>which</w:t>
      </w:r>
      <w:r>
        <w:t xml:space="preserve"> </w:t>
      </w:r>
      <w:r w:rsidRPr="00967F66">
        <w:t>outcomes</w:t>
      </w:r>
      <w:r>
        <w:t xml:space="preserve"> </w:t>
      </w:r>
      <w:r w:rsidRPr="00967F66">
        <w:t>for</w:t>
      </w:r>
      <w:r>
        <w:t xml:space="preserve"> </w:t>
      </w:r>
      <w:r w:rsidRPr="00967F66">
        <w:t>those</w:t>
      </w:r>
      <w:r>
        <w:t xml:space="preserve"> </w:t>
      </w:r>
      <w:r w:rsidRPr="00967F66">
        <w:t>living</w:t>
      </w:r>
      <w:r>
        <w:t xml:space="preserve"> </w:t>
      </w:r>
      <w:r w:rsidRPr="00967F66">
        <w:t>with</w:t>
      </w:r>
      <w:r>
        <w:t xml:space="preserve"> </w:t>
      </w:r>
      <w:r w:rsidR="00A12A6C">
        <w:t>prostate cancer</w:t>
      </w:r>
      <w:r>
        <w:t xml:space="preserve"> can be compared. They will facilitate greater understanding of the true impact of specific treatments such as surgical interventions, pelvic radiation or androgen deprivation therapy</w:t>
      </w:r>
      <w:r w:rsidRPr="00967F66">
        <w:t>.</w:t>
      </w:r>
    </w:p>
    <w:p w14:paraId="35BFDF3D" w14:textId="77777777" w:rsidR="006614EA" w:rsidRDefault="006614EA" w:rsidP="006614EA">
      <w:pPr>
        <w:tabs>
          <w:tab w:val="left" w:pos="7797"/>
        </w:tabs>
      </w:pPr>
    </w:p>
    <w:p w14:paraId="35BFDF3E" w14:textId="77777777" w:rsidR="006614EA" w:rsidRDefault="006614EA" w:rsidP="006614EA">
      <w:r w:rsidRPr="00E709F1">
        <w:rPr>
          <w:b/>
        </w:rPr>
        <w:t>Keywords:</w:t>
      </w:r>
      <w:r>
        <w:rPr>
          <w:b/>
        </w:rPr>
        <w:t xml:space="preserve"> </w:t>
      </w:r>
      <w:r>
        <w:t xml:space="preserve">urinary dysfunction, bowel dysfunction, sexual dysfunction, health-related quality of life, prostate cancer, </w:t>
      </w:r>
      <w:r w:rsidR="00A12A6C">
        <w:t>Life After Prostate Cancer Diagnosis</w:t>
      </w:r>
    </w:p>
    <w:p w14:paraId="35BFDF3F" w14:textId="77777777" w:rsidR="006614EA" w:rsidRDefault="006614EA" w:rsidP="006614EA"/>
    <w:p w14:paraId="35BFDF40" w14:textId="77777777" w:rsidR="006614EA" w:rsidRDefault="006614EA" w:rsidP="006614EA">
      <w:pPr>
        <w:autoSpaceDE w:val="0"/>
        <w:autoSpaceDN w:val="0"/>
        <w:adjustRightInd w:val="0"/>
        <w:spacing w:after="0" w:line="240" w:lineRule="auto"/>
        <w:rPr>
          <w:rFonts w:ascii="Calibri,Italic" w:hAnsi="Calibri,Italic" w:cs="Calibri,Italic"/>
          <w:color w:val="000000"/>
          <w:sz w:val="20"/>
          <w:szCs w:val="20"/>
        </w:rPr>
      </w:pPr>
    </w:p>
    <w:p w14:paraId="35BFDF41" w14:textId="77777777" w:rsidR="006614EA" w:rsidRPr="00960AD4" w:rsidRDefault="006614EA" w:rsidP="006614EA">
      <w:pPr>
        <w:autoSpaceDE w:val="0"/>
        <w:autoSpaceDN w:val="0"/>
        <w:adjustRightInd w:val="0"/>
        <w:spacing w:after="0" w:line="240" w:lineRule="auto"/>
        <w:rPr>
          <w:rFonts w:ascii="Calibri,Italic" w:hAnsi="Calibri,Italic" w:cs="Calibri,Italic"/>
          <w:color w:val="000000"/>
          <w:sz w:val="20"/>
          <w:szCs w:val="20"/>
        </w:rPr>
      </w:pPr>
    </w:p>
    <w:p w14:paraId="35BFDF42" w14:textId="77777777" w:rsidR="006614EA" w:rsidRDefault="006614EA" w:rsidP="006614EA">
      <w:pPr>
        <w:autoSpaceDE w:val="0"/>
        <w:autoSpaceDN w:val="0"/>
        <w:adjustRightInd w:val="0"/>
        <w:spacing w:after="0" w:line="240" w:lineRule="auto"/>
        <w:rPr>
          <w:rFonts w:ascii="Calibri" w:hAnsi="Calibri" w:cs="Calibri"/>
          <w:color w:val="262626"/>
          <w:sz w:val="22"/>
        </w:rPr>
        <w:sectPr w:rsidR="006614EA" w:rsidSect="00F30ECD">
          <w:footerReference w:type="default" r:id="rId8"/>
          <w:pgSz w:w="11906" w:h="16838"/>
          <w:pgMar w:top="1440" w:right="1440" w:bottom="1440" w:left="1440" w:header="567" w:footer="567" w:gutter="0"/>
          <w:cols w:space="708"/>
          <w:docGrid w:linePitch="360"/>
        </w:sectPr>
      </w:pPr>
    </w:p>
    <w:p w14:paraId="35BFDF43" w14:textId="77777777" w:rsidR="006614EA" w:rsidRDefault="006614EA" w:rsidP="006614EA">
      <w:pPr>
        <w:pStyle w:val="Heading1"/>
      </w:pPr>
      <w:r>
        <w:lastRenderedPageBreak/>
        <w:t>Introduction</w:t>
      </w:r>
    </w:p>
    <w:p w14:paraId="35BFDF44" w14:textId="77777777" w:rsidR="006614EA" w:rsidRDefault="006614EA" w:rsidP="006614EA">
      <w:r>
        <w:t>The prevalence of prostate cancer has increased dramatically since the early 1990s [</w:t>
      </w:r>
      <w:r>
        <w:fldChar w:fldCharType="begin"/>
      </w:r>
      <w:r>
        <w:instrText xml:space="preserve"> REF _Ref500404771 \r \h </w:instrText>
      </w:r>
      <w:r>
        <w:fldChar w:fldCharType="separate"/>
      </w:r>
      <w:r>
        <w:t>1</w:t>
      </w:r>
      <w:r>
        <w:fldChar w:fldCharType="end"/>
      </w:r>
      <w:r>
        <w:t>,</w:t>
      </w:r>
      <w:r>
        <w:fldChar w:fldCharType="begin"/>
      </w:r>
      <w:r>
        <w:instrText xml:space="preserve"> REF _Ref500410785 \r \h </w:instrText>
      </w:r>
      <w:r>
        <w:fldChar w:fldCharType="separate"/>
      </w:r>
      <w:r>
        <w:t>2</w:t>
      </w:r>
      <w:r>
        <w:fldChar w:fldCharType="end"/>
      </w:r>
      <w:r>
        <w:t>]. Coupled with this there has been an</w:t>
      </w:r>
      <w:r w:rsidR="00A12A6C">
        <w:t xml:space="preserve"> increase in studies of patient-</w:t>
      </w:r>
      <w:r>
        <w:t xml:space="preserve">reported outcomes and initiatives to support the morbidity burden associated with </w:t>
      </w:r>
      <w:r w:rsidR="00A12A6C">
        <w:t xml:space="preserve">prostate cancer </w:t>
      </w:r>
      <w:r>
        <w:t>diagnosis and its treatment [</w:t>
      </w:r>
      <w:r>
        <w:fldChar w:fldCharType="begin"/>
      </w:r>
      <w:r>
        <w:instrText xml:space="preserve"> REF _Ref500410808 \r \h </w:instrText>
      </w:r>
      <w:r>
        <w:fldChar w:fldCharType="separate"/>
      </w:r>
      <w:r>
        <w:t>3</w:t>
      </w:r>
      <w:r>
        <w:fldChar w:fldCharType="end"/>
      </w:r>
      <w:r>
        <w:t xml:space="preserve">]. However, the vast majority of studies do not have large matched control data or comparable general population data. Consequently, such studies may be overestimating the negative consequences of treatment. </w:t>
      </w:r>
    </w:p>
    <w:p w14:paraId="35BFDF45" w14:textId="77777777" w:rsidR="006614EA" w:rsidRDefault="006614EA" w:rsidP="006614EA">
      <w:r w:rsidRPr="009B590D">
        <w:t>Various</w:t>
      </w:r>
      <w:r>
        <w:t xml:space="preserve"> </w:t>
      </w:r>
      <w:r w:rsidRPr="009B590D">
        <w:t>surveys</w:t>
      </w:r>
      <w:r>
        <w:t xml:space="preserve"> </w:t>
      </w:r>
      <w:r w:rsidRPr="009B590D">
        <w:t>of</w:t>
      </w:r>
      <w:r>
        <w:t xml:space="preserve"> </w:t>
      </w:r>
      <w:r w:rsidRPr="009B590D">
        <w:t>urinary,</w:t>
      </w:r>
      <w:r>
        <w:t xml:space="preserve"> </w:t>
      </w:r>
      <w:r w:rsidRPr="009B590D">
        <w:t>bowel,</w:t>
      </w:r>
      <w:r>
        <w:t xml:space="preserve"> </w:t>
      </w:r>
      <w:r w:rsidRPr="009B590D">
        <w:t>and</w:t>
      </w:r>
      <w:r>
        <w:t xml:space="preserve"> </w:t>
      </w:r>
      <w:r w:rsidRPr="009B590D">
        <w:t>sexual</w:t>
      </w:r>
      <w:r>
        <w:t xml:space="preserve"> </w:t>
      </w:r>
      <w:r w:rsidRPr="009B590D">
        <w:t>symptoms</w:t>
      </w:r>
      <w:r>
        <w:t xml:space="preserve"> </w:t>
      </w:r>
      <w:r w:rsidRPr="009B590D">
        <w:t>in</w:t>
      </w:r>
      <w:r>
        <w:t xml:space="preserve"> </w:t>
      </w:r>
      <w:r w:rsidRPr="009B590D">
        <w:t>the</w:t>
      </w:r>
      <w:r>
        <w:t xml:space="preserve"> </w:t>
      </w:r>
      <w:r w:rsidRPr="009B590D">
        <w:t>general</w:t>
      </w:r>
      <w:r>
        <w:t xml:space="preserve"> </w:t>
      </w:r>
      <w:r w:rsidRPr="009B590D">
        <w:t>population</w:t>
      </w:r>
      <w:r w:rsidR="00A12A6C">
        <w:t>s</w:t>
      </w:r>
      <w:r>
        <w:t xml:space="preserve"> </w:t>
      </w:r>
      <w:r w:rsidRPr="009B590D">
        <w:t>of</w:t>
      </w:r>
      <w:r>
        <w:t xml:space="preserve"> </w:t>
      </w:r>
      <w:r w:rsidR="00A12A6C">
        <w:t xml:space="preserve">the </w:t>
      </w:r>
      <w:r w:rsidRPr="009B590D">
        <w:t>USA</w:t>
      </w:r>
      <w:r>
        <w:t xml:space="preserve"> </w:t>
      </w:r>
      <w:r w:rsidRPr="009B590D">
        <w:t>and</w:t>
      </w:r>
      <w:r>
        <w:t xml:space="preserve"> </w:t>
      </w:r>
      <w:r w:rsidRPr="009B590D">
        <w:t>Europe</w:t>
      </w:r>
      <w:r>
        <w:t xml:space="preserve"> </w:t>
      </w:r>
      <w:r w:rsidRPr="009B590D">
        <w:t>[</w:t>
      </w:r>
      <w:r w:rsidR="003F6EE2">
        <w:fldChar w:fldCharType="begin"/>
      </w:r>
      <w:r w:rsidR="003F6EE2">
        <w:instrText xml:space="preserve"> REF _Ref500408248 \r \h  \* MERGEFORMAT </w:instrText>
      </w:r>
      <w:r w:rsidR="003F6EE2">
        <w:fldChar w:fldCharType="separate"/>
      </w:r>
      <w:r>
        <w:t>4</w:t>
      </w:r>
      <w:r w:rsidR="003F6EE2">
        <w:fldChar w:fldCharType="end"/>
      </w:r>
      <w:r w:rsidRPr="009B590D">
        <w:t>-</w:t>
      </w:r>
      <w:r w:rsidR="003F6EE2">
        <w:fldChar w:fldCharType="begin"/>
      </w:r>
      <w:r w:rsidR="003F6EE2">
        <w:instrText xml:space="preserve"> REF _Ref500408254 \r \h  \* MERGEFORMAT </w:instrText>
      </w:r>
      <w:r w:rsidR="003F6EE2">
        <w:fldChar w:fldCharType="separate"/>
      </w:r>
      <w:r>
        <w:t>14</w:t>
      </w:r>
      <w:r w:rsidR="003F6EE2">
        <w:fldChar w:fldCharType="end"/>
      </w:r>
      <w:r w:rsidRPr="009B590D">
        <w:t>]</w:t>
      </w:r>
      <w:r>
        <w:t xml:space="preserve"> </w:t>
      </w:r>
      <w:r w:rsidRPr="009B590D">
        <w:t>have</w:t>
      </w:r>
      <w:r>
        <w:t xml:space="preserve"> </w:t>
      </w:r>
      <w:r w:rsidRPr="009B590D">
        <w:t>found</w:t>
      </w:r>
      <w:r>
        <w:t xml:space="preserve"> </w:t>
      </w:r>
      <w:r w:rsidRPr="009B590D">
        <w:t>these</w:t>
      </w:r>
      <w:r>
        <w:t xml:space="preserve"> </w:t>
      </w:r>
      <w:r w:rsidRPr="009B590D">
        <w:t>problems</w:t>
      </w:r>
      <w:r>
        <w:t xml:space="preserve"> </w:t>
      </w:r>
      <w:r w:rsidRPr="009B590D">
        <w:t>to</w:t>
      </w:r>
      <w:r>
        <w:t xml:space="preserve"> </w:t>
      </w:r>
      <w:r w:rsidRPr="009B590D">
        <w:t>be</w:t>
      </w:r>
      <w:r>
        <w:t xml:space="preserve"> </w:t>
      </w:r>
      <w:r w:rsidRPr="009B590D">
        <w:t>common</w:t>
      </w:r>
      <w:r>
        <w:t xml:space="preserve"> </w:t>
      </w:r>
      <w:r w:rsidRPr="009B590D">
        <w:t>among</w:t>
      </w:r>
      <w:r w:rsidR="00A12A6C">
        <w:t>st</w:t>
      </w:r>
      <w:r>
        <w:t xml:space="preserve"> </w:t>
      </w:r>
      <w:r w:rsidRPr="009B590D">
        <w:t>elderly</w:t>
      </w:r>
      <w:r>
        <w:t xml:space="preserve"> </w:t>
      </w:r>
      <w:r w:rsidRPr="009B590D">
        <w:t>men,</w:t>
      </w:r>
      <w:r>
        <w:t xml:space="preserve"> </w:t>
      </w:r>
      <w:r w:rsidRPr="009B590D">
        <w:t>with</w:t>
      </w:r>
      <w:r>
        <w:t xml:space="preserve"> </w:t>
      </w:r>
      <w:r w:rsidRPr="009B590D">
        <w:t>lower</w:t>
      </w:r>
      <w:r>
        <w:t xml:space="preserve"> </w:t>
      </w:r>
      <w:r w:rsidRPr="009B590D">
        <w:t>urinary</w:t>
      </w:r>
      <w:r>
        <w:t xml:space="preserve"> </w:t>
      </w:r>
      <w:r w:rsidRPr="009B590D">
        <w:t>tract</w:t>
      </w:r>
      <w:r>
        <w:t xml:space="preserve"> </w:t>
      </w:r>
      <w:r w:rsidRPr="009B590D">
        <w:t>symptoms</w:t>
      </w:r>
      <w:r>
        <w:t xml:space="preserve"> </w:t>
      </w:r>
      <w:r w:rsidRPr="009B590D">
        <w:t>(LUTS)</w:t>
      </w:r>
      <w:r>
        <w:t xml:space="preserve"> </w:t>
      </w:r>
      <w:r w:rsidRPr="009B590D">
        <w:t>ranging</w:t>
      </w:r>
      <w:r>
        <w:t xml:space="preserve"> </w:t>
      </w:r>
      <w:r w:rsidRPr="009B590D">
        <w:t>from</w:t>
      </w:r>
      <w:r>
        <w:t xml:space="preserve"> </w:t>
      </w:r>
      <w:r w:rsidR="00A12A6C">
        <w:t xml:space="preserve">48% to </w:t>
      </w:r>
      <w:r w:rsidRPr="009B590D">
        <w:t>72%</w:t>
      </w:r>
      <w:r>
        <w:t xml:space="preserve"> </w:t>
      </w:r>
      <w:r w:rsidRPr="009B590D">
        <w:t>[</w:t>
      </w:r>
      <w:r w:rsidR="003F6EE2">
        <w:fldChar w:fldCharType="begin"/>
      </w:r>
      <w:r w:rsidR="003F6EE2">
        <w:instrText xml:space="preserve"> REF _Ref500408248 \r \h  \* MERGEFORMAT </w:instrText>
      </w:r>
      <w:r w:rsidR="003F6EE2">
        <w:fldChar w:fldCharType="separate"/>
      </w:r>
      <w:r>
        <w:t>4</w:t>
      </w:r>
      <w:r w:rsidR="003F6EE2">
        <w:fldChar w:fldCharType="end"/>
      </w:r>
      <w:r w:rsidRPr="009B590D">
        <w:t>-</w:t>
      </w:r>
      <w:r w:rsidR="003F6EE2">
        <w:fldChar w:fldCharType="begin"/>
      </w:r>
      <w:r w:rsidR="003F6EE2">
        <w:instrText xml:space="preserve"> REF _Ref500408936 \r \h  \* MERGEFORMAT </w:instrText>
      </w:r>
      <w:r w:rsidR="003F6EE2">
        <w:fldChar w:fldCharType="separate"/>
      </w:r>
      <w:r>
        <w:t>6</w:t>
      </w:r>
      <w:r w:rsidR="003F6EE2">
        <w:fldChar w:fldCharType="end"/>
      </w:r>
      <w:r w:rsidRPr="009B590D">
        <w:t>],</w:t>
      </w:r>
      <w:r>
        <w:t xml:space="preserve"> </w:t>
      </w:r>
      <w:r w:rsidRPr="009B590D">
        <w:t>moderate-to-severe</w:t>
      </w:r>
      <w:r>
        <w:t xml:space="preserve"> </w:t>
      </w:r>
      <w:r w:rsidRPr="009B590D">
        <w:t>urinary</w:t>
      </w:r>
      <w:r>
        <w:t xml:space="preserve"> </w:t>
      </w:r>
      <w:r w:rsidRPr="009B590D">
        <w:t>incontinence</w:t>
      </w:r>
      <w:r>
        <w:t xml:space="preserve"> </w:t>
      </w:r>
      <w:r w:rsidRPr="009B590D">
        <w:t>from</w:t>
      </w:r>
      <w:r>
        <w:t xml:space="preserve"> </w:t>
      </w:r>
      <w:r w:rsidRPr="009B590D">
        <w:t>11</w:t>
      </w:r>
      <w:r w:rsidR="00A12A6C">
        <w:t xml:space="preserve">% to </w:t>
      </w:r>
      <w:r w:rsidRPr="009B590D">
        <w:t>16%</w:t>
      </w:r>
      <w:r>
        <w:t xml:space="preserve"> </w:t>
      </w:r>
      <w:r w:rsidRPr="009B590D">
        <w:t>[</w:t>
      </w:r>
      <w:r w:rsidR="003F6EE2">
        <w:fldChar w:fldCharType="begin"/>
      </w:r>
      <w:r w:rsidR="003F6EE2">
        <w:instrText xml:space="preserve"> REF _Ref497474347 \r \h  \* MERGEFORMAT </w:instrText>
      </w:r>
      <w:r w:rsidR="003F6EE2">
        <w:fldChar w:fldCharType="separate"/>
      </w:r>
      <w:r>
        <w:t>5</w:t>
      </w:r>
      <w:r w:rsidR="003F6EE2">
        <w:fldChar w:fldCharType="end"/>
      </w:r>
      <w:r w:rsidRPr="009B590D">
        <w:t>-</w:t>
      </w:r>
      <w:r w:rsidR="003F6EE2">
        <w:fldChar w:fldCharType="begin"/>
      </w:r>
      <w:r w:rsidR="003F6EE2">
        <w:instrText xml:space="preserve"> REF _Ref500409046 \r \h  \* MERGEFORMAT </w:instrText>
      </w:r>
      <w:r w:rsidR="003F6EE2">
        <w:fldChar w:fldCharType="separate"/>
      </w:r>
      <w:r>
        <w:t>8</w:t>
      </w:r>
      <w:r w:rsidR="003F6EE2">
        <w:fldChar w:fldCharType="end"/>
      </w:r>
      <w:r w:rsidRPr="009B590D">
        <w:t>],</w:t>
      </w:r>
      <w:r>
        <w:t xml:space="preserve"> </w:t>
      </w:r>
      <w:r w:rsidRPr="009B590D">
        <w:t>severe/frequent</w:t>
      </w:r>
      <w:r>
        <w:t xml:space="preserve"> </w:t>
      </w:r>
      <w:r w:rsidRPr="009B590D">
        <w:t>erectile</w:t>
      </w:r>
      <w:r>
        <w:t xml:space="preserve"> </w:t>
      </w:r>
      <w:r w:rsidRPr="009B590D">
        <w:t>dysfunction</w:t>
      </w:r>
      <w:r>
        <w:t xml:space="preserve"> </w:t>
      </w:r>
      <w:r w:rsidRPr="009B590D">
        <w:t>from</w:t>
      </w:r>
      <w:r>
        <w:t xml:space="preserve"> </w:t>
      </w:r>
      <w:r w:rsidRPr="009B590D">
        <w:t>5</w:t>
      </w:r>
      <w:r w:rsidR="00A12A6C">
        <w:t xml:space="preserve">% to </w:t>
      </w:r>
      <w:r w:rsidRPr="009B590D">
        <w:t>10%</w:t>
      </w:r>
      <w:r>
        <w:t xml:space="preserve"> </w:t>
      </w:r>
      <w:r w:rsidRPr="009B590D">
        <w:t>[</w:t>
      </w:r>
      <w:r w:rsidRPr="009B590D">
        <w:fldChar w:fldCharType="begin"/>
      </w:r>
      <w:r w:rsidRPr="009B590D">
        <w:instrText xml:space="preserve"> REF _Ref500408248 \r \h </w:instrText>
      </w:r>
      <w:r w:rsidRPr="009B590D">
        <w:fldChar w:fldCharType="separate"/>
      </w:r>
      <w:r>
        <w:t>4</w:t>
      </w:r>
      <w:r w:rsidRPr="009B590D">
        <w:fldChar w:fldCharType="end"/>
      </w:r>
      <w:r w:rsidRPr="009B590D">
        <w:t>,</w:t>
      </w:r>
      <w:r w:rsidRPr="009B590D">
        <w:fldChar w:fldCharType="begin"/>
      </w:r>
      <w:r w:rsidRPr="009B590D">
        <w:instrText xml:space="preserve"> REF _Ref500408940 \r \h </w:instrText>
      </w:r>
      <w:r w:rsidRPr="009B590D">
        <w:fldChar w:fldCharType="separate"/>
      </w:r>
      <w:r>
        <w:t>9</w:t>
      </w:r>
      <w:r w:rsidRPr="009B590D">
        <w:fldChar w:fldCharType="end"/>
      </w:r>
      <w:r w:rsidRPr="009B590D">
        <w:t>-</w:t>
      </w:r>
      <w:r w:rsidRPr="009B590D">
        <w:fldChar w:fldCharType="begin"/>
      </w:r>
      <w:r w:rsidRPr="009B590D">
        <w:instrText xml:space="preserve"> REF _Ref500409080 \r \h </w:instrText>
      </w:r>
      <w:r w:rsidRPr="009B590D">
        <w:fldChar w:fldCharType="separate"/>
      </w:r>
      <w:r>
        <w:t>11</w:t>
      </w:r>
      <w:r w:rsidRPr="009B590D">
        <w:fldChar w:fldCharType="end"/>
      </w:r>
      <w:r w:rsidRPr="009B590D">
        <w:t>],</w:t>
      </w:r>
      <w:r>
        <w:t xml:space="preserve"> </w:t>
      </w:r>
      <w:r w:rsidRPr="009B590D">
        <w:t>and</w:t>
      </w:r>
      <w:r>
        <w:t xml:space="preserve"> </w:t>
      </w:r>
      <w:r w:rsidRPr="009B590D">
        <w:t>faecal</w:t>
      </w:r>
      <w:r>
        <w:t xml:space="preserve"> </w:t>
      </w:r>
      <w:r w:rsidRPr="009B590D">
        <w:t>incontinence</w:t>
      </w:r>
      <w:r>
        <w:t xml:space="preserve"> </w:t>
      </w:r>
      <w:r w:rsidRPr="009B590D">
        <w:t>from</w:t>
      </w:r>
      <w:r>
        <w:t xml:space="preserve"> </w:t>
      </w:r>
      <w:r w:rsidRPr="009B590D">
        <w:t>6</w:t>
      </w:r>
      <w:r w:rsidR="00A12A6C">
        <w:t xml:space="preserve">% to </w:t>
      </w:r>
      <w:r w:rsidRPr="009B590D">
        <w:t>15%</w:t>
      </w:r>
      <w:r>
        <w:t xml:space="preserve"> </w:t>
      </w:r>
      <w:r w:rsidRPr="009B590D">
        <w:t>[</w:t>
      </w:r>
      <w:r w:rsidRPr="009B590D">
        <w:fldChar w:fldCharType="begin"/>
      </w:r>
      <w:r w:rsidRPr="009B590D">
        <w:instrText xml:space="preserve"> REF _Ref500409098 \r \h </w:instrText>
      </w:r>
      <w:r w:rsidRPr="009B590D">
        <w:fldChar w:fldCharType="separate"/>
      </w:r>
      <w:r>
        <w:t>12</w:t>
      </w:r>
      <w:r w:rsidRPr="009B590D">
        <w:fldChar w:fldCharType="end"/>
      </w:r>
      <w:r w:rsidRPr="009B590D">
        <w:t>-</w:t>
      </w:r>
      <w:r w:rsidRPr="009B590D">
        <w:fldChar w:fldCharType="begin"/>
      </w:r>
      <w:r w:rsidRPr="009B590D">
        <w:instrText xml:space="preserve"> REF _Ref500408254 \r \h </w:instrText>
      </w:r>
      <w:r w:rsidRPr="009B590D">
        <w:fldChar w:fldCharType="separate"/>
      </w:r>
      <w:r>
        <w:t>14</w:t>
      </w:r>
      <w:r w:rsidRPr="009B590D">
        <w:fldChar w:fldCharType="end"/>
      </w:r>
      <w:r w:rsidRPr="009B590D">
        <w:t>].</w:t>
      </w:r>
      <w:r>
        <w:t xml:space="preserve"> </w:t>
      </w:r>
    </w:p>
    <w:p w14:paraId="35BFDF46" w14:textId="77777777" w:rsidR="006614EA" w:rsidRDefault="006614EA" w:rsidP="006614EA">
      <w:r>
        <w:t xml:space="preserve">However comparing the results from these general population studies with those for current </w:t>
      </w:r>
      <w:r w:rsidR="00B83B43">
        <w:t xml:space="preserve">prostate cancer </w:t>
      </w:r>
      <w:r>
        <w:t xml:space="preserve">survivors to assess the additional impact of </w:t>
      </w:r>
      <w:r w:rsidR="00B83B43">
        <w:t xml:space="preserve">prostate cancer </w:t>
      </w:r>
      <w:r>
        <w:t xml:space="preserve">and its treatment is not straightforward. Not only are </w:t>
      </w:r>
      <w:r w:rsidR="00B83B43">
        <w:t>most</w:t>
      </w:r>
      <w:r>
        <w:t xml:space="preserve"> of these studies dated, they are not specific to a particular population (e.g. they rarely report </w:t>
      </w:r>
      <w:r w:rsidR="00B83B43">
        <w:t>Northern Ireland (</w:t>
      </w:r>
      <w:r>
        <w:t>NI</w:t>
      </w:r>
      <w:r w:rsidR="00B83B43">
        <w:t>)</w:t>
      </w:r>
      <w:r>
        <w:t>/UK specific results). In addition</w:t>
      </w:r>
      <w:r w:rsidR="00B83B43">
        <w:t>,</w:t>
      </w:r>
      <w:r>
        <w:t xml:space="preserve"> they typically use survey instruments not directly comparable with those used in assessments of </w:t>
      </w:r>
      <w:r w:rsidR="00B83B43">
        <w:t xml:space="preserve">prostate cancer </w:t>
      </w:r>
      <w:r>
        <w:t>outcomes, whil</w:t>
      </w:r>
      <w:r w:rsidR="00B83B43">
        <w:t>st</w:t>
      </w:r>
      <w:r>
        <w:t xml:space="preserve"> the age structure of men surveyed in general population surveys rarely match those of </w:t>
      </w:r>
      <w:r w:rsidR="00B83B43">
        <w:t xml:space="preserve">prostate cancer </w:t>
      </w:r>
      <w:r>
        <w:t xml:space="preserve">survivors as more than half (54% in 2012-14) of </w:t>
      </w:r>
      <w:r w:rsidR="00B83B43">
        <w:t xml:space="preserve">prostate cancer </w:t>
      </w:r>
      <w:r>
        <w:t>cases diagnosed in the UK are among</w:t>
      </w:r>
      <w:r w:rsidR="00526509">
        <w:t>st</w:t>
      </w:r>
      <w:r>
        <w:t xml:space="preserve"> males aged </w:t>
      </w:r>
      <w:r w:rsidR="00B83B43">
        <w:t>&gt;=</w:t>
      </w:r>
      <w:r>
        <w:t xml:space="preserve">70 </w:t>
      </w:r>
      <w:r w:rsidR="00B83B43">
        <w:t>years</w:t>
      </w:r>
      <w:r>
        <w:t xml:space="preserve"> [</w:t>
      </w:r>
      <w:r>
        <w:fldChar w:fldCharType="begin"/>
      </w:r>
      <w:r>
        <w:instrText xml:space="preserve"> REF _Ref500410785 \r \h </w:instrText>
      </w:r>
      <w:r>
        <w:fldChar w:fldCharType="separate"/>
      </w:r>
      <w:r>
        <w:t>2</w:t>
      </w:r>
      <w:r>
        <w:fldChar w:fldCharType="end"/>
      </w:r>
      <w:r>
        <w:t>].</w:t>
      </w:r>
    </w:p>
    <w:p w14:paraId="35BFDF47" w14:textId="77777777" w:rsidR="006614EA" w:rsidRDefault="006614EA" w:rsidP="006614EA">
      <w:r>
        <w:lastRenderedPageBreak/>
        <w:t xml:space="preserve">The measurement of problems of this nature is also relevant to the health of men who do not have </w:t>
      </w:r>
      <w:r w:rsidR="00B83B43">
        <w:t>prostate cancer</w:t>
      </w:r>
      <w:r>
        <w:t>. However, with significant gains in life expectancy in recent years [</w:t>
      </w:r>
      <w:r>
        <w:fldChar w:fldCharType="begin"/>
      </w:r>
      <w:r>
        <w:instrText xml:space="preserve"> REF _Ref500409979 \r \h </w:instrText>
      </w:r>
      <w:r>
        <w:fldChar w:fldCharType="separate"/>
      </w:r>
      <w:r>
        <w:t>15</w:t>
      </w:r>
      <w:r>
        <w:fldChar w:fldCharType="end"/>
      </w:r>
      <w:r>
        <w:t>], changes in lifestyle factors (such as rising obesity levels) [</w:t>
      </w:r>
      <w:r>
        <w:fldChar w:fldCharType="begin"/>
      </w:r>
      <w:r>
        <w:instrText xml:space="preserve"> REF _Ref500409998 \r \h </w:instrText>
      </w:r>
      <w:r>
        <w:fldChar w:fldCharType="separate"/>
      </w:r>
      <w:r>
        <w:t>16</w:t>
      </w:r>
      <w:r>
        <w:fldChar w:fldCharType="end"/>
      </w:r>
      <w:r>
        <w:t>], and changes in prevalence of common health conditions (e.g. reductions in hypertension, increases in diabetes) [</w:t>
      </w:r>
      <w:r>
        <w:fldChar w:fldCharType="begin"/>
      </w:r>
      <w:r>
        <w:instrText xml:space="preserve"> REF _Ref500409998 \r \h </w:instrText>
      </w:r>
      <w:r>
        <w:fldChar w:fldCharType="separate"/>
      </w:r>
      <w:r>
        <w:t>16</w:t>
      </w:r>
      <w:r>
        <w:fldChar w:fldCharType="end"/>
      </w:r>
      <w:r>
        <w:t xml:space="preserve">], contemporary older men are likely to have different health outcomes than the more historical cohorts documented by previous studies. Consequently, there is a need to update population observations of these problems in order to allow differentiation between the impact of </w:t>
      </w:r>
      <w:r w:rsidR="00B83B43">
        <w:t>prostate cancer</w:t>
      </w:r>
      <w:r>
        <w:t xml:space="preserve"> and its treatment from the normal effects of ageing, and to provide health service planners with information on the prevalence of these conditions in the general population to ensure that the necessary support services are in place.</w:t>
      </w:r>
    </w:p>
    <w:p w14:paraId="35BFDF48" w14:textId="77777777" w:rsidR="006614EA" w:rsidRDefault="006614EA" w:rsidP="006614EA">
      <w:r>
        <w:t xml:space="preserve">We report a comprehensive evaluation of self-reported urinary, bowel, and sexual dysfunction, alongside health-related quality of life (HRQL) and self-assessed health rating, in a population of men aged </w:t>
      </w:r>
      <w:r w:rsidR="00B83B43">
        <w:t>&gt;=</w:t>
      </w:r>
      <w:r>
        <w:t>40</w:t>
      </w:r>
      <w:r w:rsidR="00B83B43">
        <w:t xml:space="preserve"> years</w:t>
      </w:r>
      <w:r>
        <w:t xml:space="preserve"> in NI, a devolved nation of the UK. We utilise a sample that has been age-matched to the </w:t>
      </w:r>
      <w:r w:rsidR="00B83B43">
        <w:t>prostate cancer</w:t>
      </w:r>
      <w:r>
        <w:t xml:space="preserve"> survivor population and use survey instruments widely applied in the evaluation of </w:t>
      </w:r>
      <w:r w:rsidR="00B83B43">
        <w:t>prostate cancer</w:t>
      </w:r>
      <w:r>
        <w:t xml:space="preserve"> outcomes. In addition, we generalise these data to the NI population for men aged </w:t>
      </w:r>
      <w:r w:rsidR="00B83B43">
        <w:t>&gt;=</w:t>
      </w:r>
      <w:r>
        <w:t>60</w:t>
      </w:r>
      <w:r w:rsidR="00B83B43">
        <w:t xml:space="preserve"> years</w:t>
      </w:r>
      <w:r>
        <w:t xml:space="preserve"> to provide information necessary for public health purposes, including reporting prevalence of urinary, bowel, and sexual dysfunction</w:t>
      </w:r>
      <w:r w:rsidR="00B83B43">
        <w:t>;</w:t>
      </w:r>
      <w:r>
        <w:t xml:space="preserve"> and report how sociodemographic characteristics, health-related factors, and general health are associated with these conditions.</w:t>
      </w:r>
    </w:p>
    <w:p w14:paraId="35BFDF49" w14:textId="77777777" w:rsidR="006614EA" w:rsidRDefault="006614EA" w:rsidP="006614EA">
      <w:pPr>
        <w:autoSpaceDE w:val="0"/>
        <w:autoSpaceDN w:val="0"/>
        <w:adjustRightInd w:val="0"/>
        <w:spacing w:after="0" w:line="240" w:lineRule="auto"/>
        <w:rPr>
          <w:rFonts w:ascii="Calibri" w:hAnsi="Calibri" w:cs="Calibri"/>
          <w:color w:val="262626"/>
          <w:sz w:val="22"/>
        </w:rPr>
      </w:pPr>
    </w:p>
    <w:p w14:paraId="35BFDF4A" w14:textId="77777777" w:rsidR="006614EA" w:rsidRDefault="006614EA" w:rsidP="006614EA">
      <w:pPr>
        <w:autoSpaceDE w:val="0"/>
        <w:autoSpaceDN w:val="0"/>
        <w:adjustRightInd w:val="0"/>
        <w:spacing w:after="0" w:line="240" w:lineRule="auto"/>
        <w:rPr>
          <w:rFonts w:ascii="Calibri" w:hAnsi="Calibri" w:cs="Calibri"/>
          <w:color w:val="262626"/>
          <w:sz w:val="22"/>
        </w:rPr>
        <w:sectPr w:rsidR="006614EA">
          <w:pgSz w:w="11906" w:h="16838"/>
          <w:pgMar w:top="1440" w:right="1440" w:bottom="1440" w:left="1440" w:header="708" w:footer="708" w:gutter="0"/>
          <w:cols w:space="708"/>
          <w:docGrid w:linePitch="360"/>
        </w:sectPr>
      </w:pPr>
    </w:p>
    <w:p w14:paraId="35BFDF4B" w14:textId="77777777" w:rsidR="006614EA" w:rsidRDefault="006614EA" w:rsidP="006614EA">
      <w:pPr>
        <w:pStyle w:val="Heading1"/>
      </w:pPr>
      <w:r>
        <w:lastRenderedPageBreak/>
        <w:t>Subjects and methods</w:t>
      </w:r>
    </w:p>
    <w:p w14:paraId="35BFDF4C" w14:textId="77777777" w:rsidR="006614EA" w:rsidRDefault="006614EA" w:rsidP="006614EA">
      <w:pPr>
        <w:pStyle w:val="Heading2"/>
      </w:pPr>
      <w:r>
        <w:t>Background</w:t>
      </w:r>
    </w:p>
    <w:p w14:paraId="35BFDF4D" w14:textId="77777777" w:rsidR="006614EA" w:rsidRDefault="006614EA" w:rsidP="006614EA">
      <w:r>
        <w:t>A cross-sectional postal survey of the general NI population was conducted as part of the Life After Prostate Cancer Diagnosis (</w:t>
      </w:r>
      <w:r w:rsidRPr="00E550A1">
        <w:rPr>
          <w:i/>
        </w:rPr>
        <w:t>LAPCD</w:t>
      </w:r>
      <w:r>
        <w:rPr>
          <w:i/>
        </w:rPr>
        <w:t>)</w:t>
      </w:r>
      <w:r>
        <w:t xml:space="preserve"> study [</w:t>
      </w:r>
      <w:r>
        <w:fldChar w:fldCharType="begin"/>
      </w:r>
      <w:r>
        <w:instrText xml:space="preserve"> REF _Ref500401382 \r \h </w:instrText>
      </w:r>
      <w:r>
        <w:fldChar w:fldCharType="separate"/>
      </w:r>
      <w:r>
        <w:t>17</w:t>
      </w:r>
      <w:r>
        <w:fldChar w:fldCharType="end"/>
      </w:r>
      <w:r>
        <w:t xml:space="preserve">]. Additional surveys involved </w:t>
      </w:r>
      <w:r w:rsidR="00526509">
        <w:t>p</w:t>
      </w:r>
      <w:r w:rsidR="00B83B43">
        <w:t>rostate cancer</w:t>
      </w:r>
      <w:r>
        <w:t xml:space="preserve"> survivors, the results of which will be reported elsewhere.</w:t>
      </w:r>
    </w:p>
    <w:p w14:paraId="35BFDF4E" w14:textId="77777777" w:rsidR="006614EA" w:rsidRDefault="006614EA" w:rsidP="006614EA">
      <w:pPr>
        <w:pStyle w:val="NoSpacing"/>
      </w:pPr>
    </w:p>
    <w:p w14:paraId="35BFDF4F" w14:textId="77777777" w:rsidR="006614EA" w:rsidRDefault="006614EA" w:rsidP="006614EA">
      <w:pPr>
        <w:pStyle w:val="Heading2"/>
      </w:pPr>
      <w:r>
        <w:t>Data collection</w:t>
      </w:r>
    </w:p>
    <w:p w14:paraId="35BFDF50" w14:textId="77777777" w:rsidR="006614EA" w:rsidRDefault="006614EA" w:rsidP="006614EA">
      <w:r>
        <w:t xml:space="preserve">An age-stratified random sample of 10,000 men aged </w:t>
      </w:r>
      <w:r w:rsidR="00526509">
        <w:t>&gt;=</w:t>
      </w:r>
      <w:r>
        <w:t xml:space="preserve">40 years was prepared by the Health </w:t>
      </w:r>
      <w:r w:rsidR="00526509">
        <w:t>and</w:t>
      </w:r>
      <w:r>
        <w:t xml:space="preserve"> Social Care Business Services Organisation (BSO) using the NI General Practice Register. To allow comparability with the </w:t>
      </w:r>
      <w:r w:rsidR="00526509">
        <w:t>p</w:t>
      </w:r>
      <w:r w:rsidR="00B83B43">
        <w:t>rostate cancer</w:t>
      </w:r>
      <w:r>
        <w:t xml:space="preserve"> survivor survey, the sampling frame was based on the age distribution of </w:t>
      </w:r>
      <w:r w:rsidR="00526509">
        <w:t>p</w:t>
      </w:r>
      <w:r w:rsidR="00B83B43">
        <w:t>rostate cancer</w:t>
      </w:r>
      <w:r>
        <w:t xml:space="preserve"> survivors in NI who were alive 18-42 months after diagnosis. Men identified by the NI Cancer Registry as having a previous </w:t>
      </w:r>
      <w:r w:rsidR="00526509">
        <w:t>p</w:t>
      </w:r>
      <w:r w:rsidR="00B83B43">
        <w:t>rostate cancer</w:t>
      </w:r>
      <w:r>
        <w:t xml:space="preserve"> diagnosis were excluded.</w:t>
      </w:r>
    </w:p>
    <w:p w14:paraId="35BFDF51" w14:textId="77777777" w:rsidR="006614EA" w:rsidRDefault="006614EA" w:rsidP="006614EA">
      <w:r>
        <w:t>Each member of the sample had a unique reference number assigned, thereby protecting the identity of participants. BSO posted surveys throughout September and October 2016, with instructions to return completed surveys to an external provider (Picker Institute Europe</w:t>
      </w:r>
      <w:r w:rsidR="000F289F">
        <w:t>, Oxford, UK</w:t>
      </w:r>
      <w:r>
        <w:t xml:space="preserve">). </w:t>
      </w:r>
      <w:r w:rsidRPr="0052259B">
        <w:t>On</w:t>
      </w:r>
      <w:r>
        <w:t xml:space="preserve"> </w:t>
      </w:r>
      <w:r w:rsidRPr="0052259B">
        <w:t>completion</w:t>
      </w:r>
      <w:r>
        <w:t xml:space="preserve"> </w:t>
      </w:r>
      <w:r w:rsidRPr="0052259B">
        <w:t>of</w:t>
      </w:r>
      <w:r>
        <w:t xml:space="preserve"> </w:t>
      </w:r>
      <w:r w:rsidRPr="0052259B">
        <w:t>data</w:t>
      </w:r>
      <w:r>
        <w:t xml:space="preserve"> </w:t>
      </w:r>
      <w:r w:rsidRPr="0052259B">
        <w:t>entry</w:t>
      </w:r>
      <w:r w:rsidR="000F289F">
        <w:t>,</w:t>
      </w:r>
      <w:r>
        <w:t xml:space="preserve"> </w:t>
      </w:r>
      <w:r w:rsidRPr="0052259B">
        <w:t>deprivation</w:t>
      </w:r>
      <w:r>
        <w:t xml:space="preserve"> </w:t>
      </w:r>
      <w:r w:rsidRPr="0052259B">
        <w:t>quintile</w:t>
      </w:r>
      <w:r>
        <w:t xml:space="preserve">, </w:t>
      </w:r>
      <w:r w:rsidRPr="0052259B">
        <w:t>based</w:t>
      </w:r>
      <w:r>
        <w:t xml:space="preserve"> </w:t>
      </w:r>
      <w:r w:rsidRPr="0052259B">
        <w:t>on</w:t>
      </w:r>
      <w:r>
        <w:t xml:space="preserve"> </w:t>
      </w:r>
      <w:r w:rsidRPr="0052259B">
        <w:t>the</w:t>
      </w:r>
      <w:r>
        <w:t xml:space="preserve"> </w:t>
      </w:r>
      <w:r w:rsidRPr="0052259B">
        <w:t>NI</w:t>
      </w:r>
      <w:r>
        <w:t xml:space="preserve"> </w:t>
      </w:r>
      <w:r w:rsidRPr="0052259B">
        <w:t>multiple</w:t>
      </w:r>
      <w:r>
        <w:t xml:space="preserve"> </w:t>
      </w:r>
      <w:r w:rsidRPr="0052259B">
        <w:t>deprivation</w:t>
      </w:r>
      <w:r>
        <w:t xml:space="preserve"> </w:t>
      </w:r>
      <w:r w:rsidRPr="0052259B">
        <w:t>measure</w:t>
      </w:r>
      <w:r>
        <w:t xml:space="preserve"> [</w:t>
      </w:r>
      <w:r>
        <w:fldChar w:fldCharType="begin"/>
      </w:r>
      <w:r>
        <w:instrText xml:space="preserve"> REF _Ref489366512 \r \h </w:instrText>
      </w:r>
      <w:r>
        <w:fldChar w:fldCharType="separate"/>
      </w:r>
      <w:r>
        <w:t>18</w:t>
      </w:r>
      <w:r>
        <w:fldChar w:fldCharType="end"/>
      </w:r>
      <w:r>
        <w:t xml:space="preserve">], </w:t>
      </w:r>
      <w:r w:rsidRPr="0052259B">
        <w:t>and</w:t>
      </w:r>
      <w:r>
        <w:t xml:space="preserve"> an </w:t>
      </w:r>
      <w:r w:rsidRPr="0052259B">
        <w:t>urban/rural</w:t>
      </w:r>
      <w:r>
        <w:t xml:space="preserve"> </w:t>
      </w:r>
      <w:r w:rsidRPr="0052259B">
        <w:t>indicator</w:t>
      </w:r>
      <w:r>
        <w:t xml:space="preserve">, </w:t>
      </w:r>
      <w:r w:rsidRPr="0052259B">
        <w:t>based</w:t>
      </w:r>
      <w:r>
        <w:t xml:space="preserve"> </w:t>
      </w:r>
      <w:r w:rsidRPr="0052259B">
        <w:t>upon</w:t>
      </w:r>
      <w:r>
        <w:t xml:space="preserve"> </w:t>
      </w:r>
      <w:r w:rsidRPr="0052259B">
        <w:t>the</w:t>
      </w:r>
      <w:r>
        <w:t xml:space="preserve"> </w:t>
      </w:r>
      <w:r w:rsidRPr="0052259B">
        <w:t>NI</w:t>
      </w:r>
      <w:r>
        <w:t xml:space="preserve"> </w:t>
      </w:r>
      <w:r w:rsidRPr="0052259B">
        <w:t>statistical</w:t>
      </w:r>
      <w:r>
        <w:t xml:space="preserve"> </w:t>
      </w:r>
      <w:r w:rsidRPr="0052259B">
        <w:t>classification</w:t>
      </w:r>
      <w:r>
        <w:t xml:space="preserve"> </w:t>
      </w:r>
      <w:r w:rsidRPr="0052259B">
        <w:t>of</w:t>
      </w:r>
      <w:r>
        <w:t xml:space="preserve"> </w:t>
      </w:r>
      <w:r w:rsidRPr="0052259B">
        <w:t>settlements</w:t>
      </w:r>
      <w:r>
        <w:t xml:space="preserve"> [</w:t>
      </w:r>
      <w:r>
        <w:fldChar w:fldCharType="begin"/>
      </w:r>
      <w:r>
        <w:instrText xml:space="preserve"> REF _Ref489366514 \r \h </w:instrText>
      </w:r>
      <w:r>
        <w:fldChar w:fldCharType="separate"/>
      </w:r>
      <w:r>
        <w:t>19</w:t>
      </w:r>
      <w:r>
        <w:fldChar w:fldCharType="end"/>
      </w:r>
      <w:r>
        <w:t xml:space="preserve">], were </w:t>
      </w:r>
      <w:r w:rsidRPr="0052259B">
        <w:t>added.</w:t>
      </w:r>
    </w:p>
    <w:p w14:paraId="35BFDF52" w14:textId="77777777" w:rsidR="006614EA" w:rsidRDefault="006614EA" w:rsidP="006614EA">
      <w:pPr>
        <w:pStyle w:val="NoSpacing"/>
      </w:pPr>
    </w:p>
    <w:p w14:paraId="35BFDF53" w14:textId="77777777" w:rsidR="006614EA" w:rsidRDefault="006614EA" w:rsidP="006614EA">
      <w:pPr>
        <w:pStyle w:val="Heading2"/>
      </w:pPr>
      <w:r>
        <w:t>Survey</w:t>
      </w:r>
    </w:p>
    <w:p w14:paraId="35BFDF54" w14:textId="77777777" w:rsidR="006614EA" w:rsidRDefault="006614EA" w:rsidP="006614EA">
      <w:r>
        <w:t>The survey (</w:t>
      </w:r>
      <w:r w:rsidR="000F289F">
        <w:t>F</w:t>
      </w:r>
      <w:r>
        <w:t xml:space="preserve">ile </w:t>
      </w:r>
      <w:r w:rsidR="000F289F">
        <w:t>S</w:t>
      </w:r>
      <w:r>
        <w:t xml:space="preserve">1) was adapted from the </w:t>
      </w:r>
      <w:r w:rsidRPr="00C50AA4">
        <w:rPr>
          <w:i/>
        </w:rPr>
        <w:t>LAPCD</w:t>
      </w:r>
      <w:r>
        <w:t xml:space="preserve"> survey of </w:t>
      </w:r>
      <w:r w:rsidR="000F289F">
        <w:t>p</w:t>
      </w:r>
      <w:r w:rsidR="00B83B43">
        <w:t>rostate cancer</w:t>
      </w:r>
      <w:r>
        <w:t xml:space="preserve"> survivors and included a wide range of respondent characteristics. HRQL was evaluated using the </w:t>
      </w:r>
      <w:r w:rsidR="000F289F">
        <w:t>EuroQoL five Dimensions five Levels (</w:t>
      </w:r>
      <w:r>
        <w:t>EQ-5D-5L</w:t>
      </w:r>
      <w:r w:rsidR="000F289F">
        <w:t>) instrument</w:t>
      </w:r>
      <w:r>
        <w:t xml:space="preserve"> which included a self-assessed health rating [</w:t>
      </w:r>
      <w:r>
        <w:fldChar w:fldCharType="begin"/>
      </w:r>
      <w:r>
        <w:instrText xml:space="preserve"> REF _Ref489268152 \r \h </w:instrText>
      </w:r>
      <w:r>
        <w:fldChar w:fldCharType="separate"/>
      </w:r>
      <w:r>
        <w:t>20</w:t>
      </w:r>
      <w:r>
        <w:fldChar w:fldCharType="end"/>
      </w:r>
      <w:r>
        <w:t>]</w:t>
      </w:r>
      <w:r w:rsidR="000F289F">
        <w:t>.</w:t>
      </w:r>
      <w:r>
        <w:t xml:space="preserve"> </w:t>
      </w:r>
      <w:r w:rsidR="000F289F">
        <w:t>U</w:t>
      </w:r>
      <w:r>
        <w:t xml:space="preserve">rinary, bowel, and sexual health </w:t>
      </w:r>
      <w:r w:rsidR="000F289F">
        <w:t>were</w:t>
      </w:r>
      <w:r>
        <w:t xml:space="preserve"> determined using the 26-item Expanded Prostate Cancer Composite (EPIC-26) questionnaire [</w:t>
      </w:r>
      <w:r>
        <w:fldChar w:fldCharType="begin"/>
      </w:r>
      <w:r>
        <w:instrText xml:space="preserve"> REF _Ref489366692 \r \h </w:instrText>
      </w:r>
      <w:r>
        <w:fldChar w:fldCharType="separate"/>
      </w:r>
      <w:r>
        <w:t>21</w:t>
      </w:r>
      <w:r>
        <w:fldChar w:fldCharType="end"/>
      </w:r>
      <w:r>
        <w:t>]</w:t>
      </w:r>
      <w:r w:rsidR="000F289F">
        <w:t>,</w:t>
      </w:r>
      <w:r>
        <w:t xml:space="preserve"> in line with recommendations </w:t>
      </w:r>
      <w:r w:rsidRPr="00D813A9">
        <w:t>from</w:t>
      </w:r>
      <w:r>
        <w:t xml:space="preserve"> the </w:t>
      </w:r>
      <w:r w:rsidRPr="00D813A9">
        <w:t>International</w:t>
      </w:r>
      <w:r>
        <w:t xml:space="preserve"> </w:t>
      </w:r>
      <w:r w:rsidRPr="00D813A9">
        <w:t>Consortium</w:t>
      </w:r>
      <w:r>
        <w:t xml:space="preserve"> </w:t>
      </w:r>
      <w:r w:rsidRPr="00D813A9">
        <w:t>for</w:t>
      </w:r>
      <w:r>
        <w:t xml:space="preserve"> </w:t>
      </w:r>
      <w:r w:rsidRPr="00D813A9">
        <w:t>Health</w:t>
      </w:r>
      <w:r>
        <w:t xml:space="preserve"> </w:t>
      </w:r>
      <w:r w:rsidRPr="00D813A9">
        <w:t>Outcomes</w:t>
      </w:r>
      <w:r>
        <w:t xml:space="preserve"> </w:t>
      </w:r>
      <w:r w:rsidRPr="00D813A9">
        <w:t>Measurement</w:t>
      </w:r>
      <w:r>
        <w:t xml:space="preserve"> </w:t>
      </w:r>
      <w:r w:rsidRPr="00D813A9">
        <w:t>(ICHOM)</w:t>
      </w:r>
      <w:r>
        <w:t xml:space="preserve"> [</w:t>
      </w:r>
      <w:r>
        <w:fldChar w:fldCharType="begin"/>
      </w:r>
      <w:r>
        <w:instrText xml:space="preserve"> REF _Ref504544993 \r \h </w:instrText>
      </w:r>
      <w:r>
        <w:fldChar w:fldCharType="separate"/>
      </w:r>
      <w:r>
        <w:t>22</w:t>
      </w:r>
      <w:r>
        <w:fldChar w:fldCharType="end"/>
      </w:r>
      <w:r>
        <w:t>,</w:t>
      </w:r>
      <w:r>
        <w:fldChar w:fldCharType="begin"/>
      </w:r>
      <w:r>
        <w:instrText xml:space="preserve"> REF _Ref504544994 \r \h </w:instrText>
      </w:r>
      <w:r>
        <w:fldChar w:fldCharType="separate"/>
      </w:r>
      <w:r>
        <w:t>23</w:t>
      </w:r>
      <w:r>
        <w:fldChar w:fldCharType="end"/>
      </w:r>
      <w:r>
        <w:t>]. Adaptations to the survey for the general population included removing references to cancer and its treatment in the supporting text such as the introduction and completion guidance; however changes to the actual questions asked were minimal.</w:t>
      </w:r>
    </w:p>
    <w:p w14:paraId="35BFDF55" w14:textId="77777777" w:rsidR="006614EA" w:rsidRDefault="006614EA" w:rsidP="006614EA">
      <w:r>
        <w:t xml:space="preserve">Service users participated in the study design and development of the questionnaire through the User Advisory Group (UAG) for the </w:t>
      </w:r>
      <w:r w:rsidRPr="00F338EB">
        <w:rPr>
          <w:i/>
        </w:rPr>
        <w:t>LAPCD</w:t>
      </w:r>
      <w:r>
        <w:t xml:space="preserve"> study. Cognitive testing for user acceptability in terms of length, content and clarity of survey questions was performed with a focus group of older men from the general population accessed through a local ageing charity. </w:t>
      </w:r>
    </w:p>
    <w:p w14:paraId="35BFDF56" w14:textId="77777777" w:rsidR="006614EA" w:rsidRDefault="006614EA" w:rsidP="006614EA">
      <w:pPr>
        <w:pStyle w:val="NoSpacing"/>
      </w:pPr>
    </w:p>
    <w:p w14:paraId="35BFDF57" w14:textId="77777777" w:rsidR="006614EA" w:rsidRDefault="006614EA" w:rsidP="006614EA">
      <w:pPr>
        <w:pStyle w:val="Heading2"/>
      </w:pPr>
      <w:r>
        <w:t>Outcome measures</w:t>
      </w:r>
    </w:p>
    <w:p w14:paraId="35BFDF58" w14:textId="77777777" w:rsidR="006614EA" w:rsidRDefault="006614EA" w:rsidP="006614EA">
      <w:r>
        <w:t xml:space="preserve">Reported prevalence of men experiencing problems was based upon the proportion of men reporting moderate/big problems in response to specific questions from the EPIC-26 question set (urinary: q2.6, bowel: q2.8, sexual: q2.13; </w:t>
      </w:r>
      <w:r w:rsidR="005545A1">
        <w:t>F</w:t>
      </w:r>
      <w:r>
        <w:t xml:space="preserve">ile </w:t>
      </w:r>
      <w:r w:rsidR="005545A1">
        <w:t>S</w:t>
      </w:r>
      <w:r>
        <w:t xml:space="preserve">1). The individual EQ-5D-5L questions on mobility, self-care, usual activities, pain/discomfort, and anxiety/depression (q1.1-q1.5) were coded to "No problems" and "With problems". </w:t>
      </w:r>
    </w:p>
    <w:p w14:paraId="35BFDF59" w14:textId="77777777" w:rsidR="006614EA" w:rsidRDefault="006614EA" w:rsidP="006614EA">
      <w:r>
        <w:t xml:space="preserve">Summary scores for each EPIC-26 domain were calculated by averaging standardised scores assigned to each question’s responses in that domain (urinary incontinence: q2.2-q2.5a, urinary irritation/obstruction: q2.5b-q2.5f, bowel function: q2.7a-q2.8, sexual function: q2.9a-q2.13; </w:t>
      </w:r>
      <w:r w:rsidR="005545A1">
        <w:t>F</w:t>
      </w:r>
      <w:r>
        <w:t xml:space="preserve">ile </w:t>
      </w:r>
      <w:r w:rsidR="005545A1">
        <w:t>S</w:t>
      </w:r>
      <w:r>
        <w:t xml:space="preserve">1). For each domain the possible range of scores is 0-100, with 100 corresponding to no problems. The self-assessed health </w:t>
      </w:r>
      <w:r w:rsidRPr="001C7E3E">
        <w:t>rating (</w:t>
      </w:r>
      <w:r w:rsidR="001C7E3E" w:rsidRPr="001C7E3E">
        <w:t>EuroQoL visual analogue scale (EQ-VAS)</w:t>
      </w:r>
      <w:r w:rsidRPr="001C7E3E">
        <w:t>) was used</w:t>
      </w:r>
      <w:r>
        <w:t xml:space="preserve"> as a summary score of general health, with a higher score representing better general health. </w:t>
      </w:r>
    </w:p>
    <w:p w14:paraId="35BFDF5A" w14:textId="77777777" w:rsidR="006614EA" w:rsidRDefault="006614EA" w:rsidP="006614EA">
      <w:pPr>
        <w:pStyle w:val="NoSpacing"/>
      </w:pPr>
    </w:p>
    <w:p w14:paraId="35BFDF5B" w14:textId="77777777" w:rsidR="006614EA" w:rsidRDefault="006614EA" w:rsidP="006614EA">
      <w:pPr>
        <w:pStyle w:val="Heading2"/>
      </w:pPr>
      <w:r>
        <w:t>Exclusions, weighting and missing data</w:t>
      </w:r>
    </w:p>
    <w:p w14:paraId="35BFDF5C" w14:textId="77777777" w:rsidR="006614EA" w:rsidRDefault="006614EA" w:rsidP="006614EA">
      <w:r>
        <w:t xml:space="preserve">The sample was designed to match the age structure of </w:t>
      </w:r>
      <w:r w:rsidR="005545A1">
        <w:t>p</w:t>
      </w:r>
      <w:r w:rsidR="00B83B43">
        <w:t>rostate cancer</w:t>
      </w:r>
      <w:r>
        <w:t xml:space="preserve"> survivors thereby allowing comparability of outcomes from this cohort with </w:t>
      </w:r>
      <w:r w:rsidR="005545A1">
        <w:t>p</w:t>
      </w:r>
      <w:r w:rsidR="00B83B43">
        <w:t>rostate cancer</w:t>
      </w:r>
      <w:r>
        <w:t xml:space="preserve"> studies. Rates of </w:t>
      </w:r>
      <w:r w:rsidR="005545A1">
        <w:t>p</w:t>
      </w:r>
      <w:r w:rsidR="00B83B43">
        <w:t>rostate cancer</w:t>
      </w:r>
      <w:r>
        <w:t xml:space="preserve"> increase with age [</w:t>
      </w:r>
      <w:r>
        <w:fldChar w:fldCharType="begin"/>
      </w:r>
      <w:r>
        <w:instrText xml:space="preserve"> REF _Ref500404771 \r \h </w:instrText>
      </w:r>
      <w:r>
        <w:fldChar w:fldCharType="separate"/>
      </w:r>
      <w:r>
        <w:t>1</w:t>
      </w:r>
      <w:r>
        <w:fldChar w:fldCharType="end"/>
      </w:r>
      <w:r>
        <w:t xml:space="preserve">], thus the proportion of respondents to the survey aged 40-49 is lower compared to older ages (12.1% aged 40-59, 45.0% aged 60-69, 42.9% aged </w:t>
      </w:r>
      <w:r w:rsidR="005545A1">
        <w:t>&gt;=</w:t>
      </w:r>
      <w:r>
        <w:t>75</w:t>
      </w:r>
      <w:r w:rsidR="005545A1">
        <w:t xml:space="preserve"> years</w:t>
      </w:r>
      <w:r>
        <w:t>) (</w:t>
      </w:r>
      <w:r w:rsidR="005545A1">
        <w:t>T</w:t>
      </w:r>
      <w:r>
        <w:t xml:space="preserve">able 1). As planned this is similar to the age distribution of </w:t>
      </w:r>
      <w:r w:rsidR="005545A1">
        <w:t>p</w:t>
      </w:r>
      <w:r w:rsidR="00B83B43">
        <w:t>rostate cancer</w:t>
      </w:r>
      <w:r w:rsidR="005545A1">
        <w:t xml:space="preserve"> survivors;</w:t>
      </w:r>
      <w:r>
        <w:t xml:space="preserve"> however</w:t>
      </w:r>
      <w:r w:rsidR="005545A1">
        <w:t>,</w:t>
      </w:r>
      <w:r>
        <w:t xml:space="preserve"> it is not representative of the general NI population where 59</w:t>
      </w:r>
      <w:r>
        <w:rPr>
          <w:rFonts w:cs="Arial"/>
        </w:rPr>
        <w:t>.</w:t>
      </w:r>
      <w:r>
        <w:t xml:space="preserve">6% of men aged </w:t>
      </w:r>
      <w:r w:rsidR="005545A1">
        <w:t>&gt;=</w:t>
      </w:r>
      <w:r>
        <w:t xml:space="preserve">40 </w:t>
      </w:r>
      <w:r w:rsidR="005545A1">
        <w:t>years</w:t>
      </w:r>
      <w:r>
        <w:t xml:space="preserve"> are aged 40-59 [</w:t>
      </w:r>
      <w:r>
        <w:fldChar w:fldCharType="begin"/>
      </w:r>
      <w:r>
        <w:instrText xml:space="preserve"> REF _Ref500404381 \r \h </w:instrText>
      </w:r>
      <w:r>
        <w:fldChar w:fldCharType="separate"/>
      </w:r>
      <w:r>
        <w:t>24</w:t>
      </w:r>
      <w:r>
        <w:fldChar w:fldCharType="end"/>
      </w:r>
      <w:r>
        <w:t xml:space="preserve">]. For the purposes of making comparisons with </w:t>
      </w:r>
      <w:r w:rsidR="005545A1">
        <w:t>p</w:t>
      </w:r>
      <w:r w:rsidR="00B83B43">
        <w:t>rostate cancer</w:t>
      </w:r>
      <w:r>
        <w:t xml:space="preserve"> survivors no further adjustments are required. When utilising these data to report on the general NI population, weights by age and deprivation need to be applied so that the sample distribution matches that of the NI population. The weights required to increase the representativeness of the </w:t>
      </w:r>
      <w:r w:rsidR="005545A1">
        <w:t xml:space="preserve">men aged </w:t>
      </w:r>
      <w:r>
        <w:t xml:space="preserve">40-59 years from 12.1% to 59.6% would be large and need to be applied to a small number of respondents (358 men) resulting in less robust results. Thus respondents aged 40-59 </w:t>
      </w:r>
      <w:r w:rsidR="005545A1">
        <w:t xml:space="preserve">years </w:t>
      </w:r>
      <w:r>
        <w:t xml:space="preserve">were excluded prior to the calculation and application of survey weights, with analysis for the general population conducted for those aged </w:t>
      </w:r>
      <w:r w:rsidR="005545A1">
        <w:t>&gt;=</w:t>
      </w:r>
      <w:r>
        <w:t xml:space="preserve">60 </w:t>
      </w:r>
      <w:r w:rsidR="005545A1">
        <w:t>years</w:t>
      </w:r>
      <w:r>
        <w:t xml:space="preserve"> only.</w:t>
      </w:r>
    </w:p>
    <w:p w14:paraId="35BFDF5D" w14:textId="77777777" w:rsidR="006614EA" w:rsidRDefault="006614EA" w:rsidP="006614EA">
      <w:r>
        <w:t xml:space="preserve">Missing data were dealt with on a question-by-question basis; men with missing responses were excluded from the analysis, thus all proportions and mean values refer to the men who responded to that question. </w:t>
      </w:r>
    </w:p>
    <w:p w14:paraId="35BFDF5E" w14:textId="77777777" w:rsidR="006614EA" w:rsidRDefault="006614EA" w:rsidP="006614EA">
      <w:pPr>
        <w:pStyle w:val="Heading2"/>
      </w:pPr>
      <w:r>
        <w:t>Statistical analysis</w:t>
      </w:r>
    </w:p>
    <w:p w14:paraId="35BFDF5F" w14:textId="77777777" w:rsidR="006614EA" w:rsidRDefault="006614EA" w:rsidP="006614EA">
      <w:r>
        <w:t xml:space="preserve">Pairs of proportions were compared using z-tests, while chi-square tests were used to compare the distribution of responses across all categories in a variable. Weighted means (with standard deviation, median and interquartile range included as supplementary data) are reported for continuous data such as the summary EPIC-26 domains and self-assessed health rating, with ANOVA used to compare distributions. The Bonferroni correction was applied to compensate for multiple comparisons in all scenarios. </w:t>
      </w:r>
    </w:p>
    <w:p w14:paraId="35BFDF60" w14:textId="77777777" w:rsidR="006614EA" w:rsidRDefault="006614EA" w:rsidP="006614EA">
      <w:r>
        <w:t xml:space="preserve">Multivariable analyses of the EPIC-26 domains and the self-assessed health rating were conducted using log-linear regression (backwards stepwise with cut off </w:t>
      </w:r>
      <w:r>
        <w:rPr>
          <w:i/>
          <w:iCs/>
          <w:szCs w:val="24"/>
        </w:rPr>
        <w:t>p=</w:t>
      </w:r>
      <w:r>
        <w:t>0.1) of the continuous scores. Respondent’s age, deprivation indicator, urban/rural indicator, marital status, employment status, carer status, number of long-term conditions, physical activity level, and Body Mass Index (BMI) were investigated as independent variables. Regression residuals were not normally distributed while heteroscedasticity was also evident, thus standard errors were determined using bootstrapping. Results are presented as adjusted mean ratios relative to the baseline category. To investigate the relationship between urinary, bowel, and sexual dysfunction and general health, the self-assessed health rating was grouped into quartiles and added separately to the log-linear models for each EPIC-26 domain.</w:t>
      </w:r>
    </w:p>
    <w:p w14:paraId="35BFDF61" w14:textId="77777777" w:rsidR="006614EA" w:rsidRDefault="006614EA" w:rsidP="006614EA">
      <w:r>
        <w:t>To investigate the relationship between the same list of covariates and the individual EQ-5D dimensions (with the outcome as "With problems"), binary logistic regression with robust standard errors was utilised with results presented as odds ratios</w:t>
      </w:r>
      <w:r w:rsidR="000F2D17">
        <w:t xml:space="preserve"> (ORs)</w:t>
      </w:r>
      <w:r>
        <w:t xml:space="preserve">. </w:t>
      </w:r>
    </w:p>
    <w:p w14:paraId="35BFDF62" w14:textId="77777777" w:rsidR="006614EA" w:rsidRDefault="006614EA" w:rsidP="006614EA">
      <w:r>
        <w:t xml:space="preserve">Analysis was conducted using </w:t>
      </w:r>
      <w:r w:rsidR="000F2D17">
        <w:t>the Statistical Package for the Social Sciences (</w:t>
      </w:r>
      <w:r>
        <w:t>SPSS v</w:t>
      </w:r>
      <w:r w:rsidR="000F2D17">
        <w:t xml:space="preserve">ersion </w:t>
      </w:r>
      <w:r>
        <w:t>22</w:t>
      </w:r>
      <w:r w:rsidR="000F2D17">
        <w:t xml:space="preserve">; SPSS Inc., </w:t>
      </w:r>
      <w:r>
        <w:t>IBM Corp</w:t>
      </w:r>
      <w:r w:rsidR="000F2D17">
        <w:t>.</w:t>
      </w:r>
      <w:r>
        <w:t xml:space="preserve">, </w:t>
      </w:r>
      <w:r w:rsidR="000F2D17">
        <w:t>Armonk</w:t>
      </w:r>
      <w:r>
        <w:t>, NY</w:t>
      </w:r>
      <w:r w:rsidR="000F2D17">
        <w:t>,</w:t>
      </w:r>
      <w:r>
        <w:t xml:space="preserve"> USA).</w:t>
      </w:r>
    </w:p>
    <w:p w14:paraId="35BFDF63" w14:textId="77777777" w:rsidR="006614EA" w:rsidRDefault="006614EA" w:rsidP="006614EA">
      <w:pPr>
        <w:autoSpaceDE w:val="0"/>
        <w:autoSpaceDN w:val="0"/>
        <w:adjustRightInd w:val="0"/>
        <w:spacing w:after="0" w:line="240" w:lineRule="auto"/>
        <w:rPr>
          <w:rFonts w:ascii="Calibri" w:hAnsi="Calibri" w:cs="Calibri"/>
          <w:color w:val="262626"/>
          <w:sz w:val="22"/>
        </w:rPr>
      </w:pPr>
    </w:p>
    <w:p w14:paraId="35BFDF64" w14:textId="77777777" w:rsidR="006614EA" w:rsidRDefault="006614EA" w:rsidP="006614EA">
      <w:pPr>
        <w:autoSpaceDE w:val="0"/>
        <w:autoSpaceDN w:val="0"/>
        <w:adjustRightInd w:val="0"/>
        <w:spacing w:after="0" w:line="240" w:lineRule="auto"/>
        <w:rPr>
          <w:rFonts w:ascii="Calibri" w:hAnsi="Calibri" w:cs="Calibri"/>
          <w:color w:val="262626"/>
          <w:sz w:val="22"/>
        </w:rPr>
        <w:sectPr w:rsidR="006614EA">
          <w:pgSz w:w="11906" w:h="16838"/>
          <w:pgMar w:top="1440" w:right="1440" w:bottom="1440" w:left="1440" w:header="708" w:footer="708" w:gutter="0"/>
          <w:cols w:space="708"/>
          <w:docGrid w:linePitch="360"/>
        </w:sectPr>
      </w:pPr>
    </w:p>
    <w:p w14:paraId="35BFDF65" w14:textId="77777777" w:rsidR="006614EA" w:rsidRDefault="006614EA" w:rsidP="006614EA">
      <w:pPr>
        <w:pStyle w:val="Heading1"/>
      </w:pPr>
      <w:r>
        <w:t>Results</w:t>
      </w:r>
    </w:p>
    <w:p w14:paraId="35BFDF66" w14:textId="77777777" w:rsidR="006614EA" w:rsidRDefault="006614EA" w:rsidP="006614EA">
      <w:r w:rsidRPr="009F681C">
        <w:t>In</w:t>
      </w:r>
      <w:r>
        <w:t xml:space="preserve"> </w:t>
      </w:r>
      <w:r w:rsidRPr="009F681C">
        <w:t>total</w:t>
      </w:r>
      <w:r>
        <w:t xml:space="preserve"> </w:t>
      </w:r>
      <w:r w:rsidRPr="009F681C">
        <w:t>10,000</w:t>
      </w:r>
      <w:r>
        <w:t xml:space="preserve"> </w:t>
      </w:r>
      <w:r w:rsidRPr="009F681C">
        <w:t>men</w:t>
      </w:r>
      <w:r>
        <w:t xml:space="preserve"> </w:t>
      </w:r>
      <w:r w:rsidRPr="009F681C">
        <w:t>aged</w:t>
      </w:r>
      <w:r>
        <w:t xml:space="preserve"> </w:t>
      </w:r>
      <w:r w:rsidR="00C80BF1">
        <w:t>&gt;=</w:t>
      </w:r>
      <w:r w:rsidRPr="009F681C">
        <w:t>40</w:t>
      </w:r>
      <w:r w:rsidR="00C80BF1">
        <w:t xml:space="preserve"> years </w:t>
      </w:r>
      <w:r w:rsidRPr="009F681C">
        <w:t>were</w:t>
      </w:r>
      <w:r>
        <w:t xml:space="preserve"> </w:t>
      </w:r>
      <w:r w:rsidRPr="009F681C">
        <w:t>sampled,</w:t>
      </w:r>
      <w:r>
        <w:t xml:space="preserve"> </w:t>
      </w:r>
      <w:r w:rsidRPr="009F681C">
        <w:t>with</w:t>
      </w:r>
      <w:r>
        <w:t xml:space="preserve"> </w:t>
      </w:r>
      <w:r w:rsidRPr="009F681C">
        <w:t>a</w:t>
      </w:r>
      <w:r>
        <w:t xml:space="preserve"> </w:t>
      </w:r>
      <w:r w:rsidRPr="009F681C">
        <w:t>response</w:t>
      </w:r>
      <w:r>
        <w:t xml:space="preserve"> </w:t>
      </w:r>
      <w:r w:rsidRPr="009F681C">
        <w:t>rate</w:t>
      </w:r>
      <w:r>
        <w:t xml:space="preserve"> </w:t>
      </w:r>
      <w:r w:rsidRPr="009F681C">
        <w:t>of</w:t>
      </w:r>
      <w:r>
        <w:t xml:space="preserve"> </w:t>
      </w:r>
      <w:r w:rsidRPr="009F681C">
        <w:t>29</w:t>
      </w:r>
      <w:r>
        <w:rPr>
          <w:rFonts w:cs="Arial"/>
        </w:rPr>
        <w:t>.</w:t>
      </w:r>
      <w:r>
        <w:t>6</w:t>
      </w:r>
      <w:r w:rsidRPr="009F681C">
        <w:t>%</w:t>
      </w:r>
      <w:r>
        <w:t xml:space="preserve"> </w:t>
      </w:r>
      <w:r w:rsidRPr="009F681C">
        <w:t>(2,955</w:t>
      </w:r>
      <w:r>
        <w:t xml:space="preserve"> </w:t>
      </w:r>
      <w:r w:rsidRPr="009F681C">
        <w:t>men).</w:t>
      </w:r>
      <w:r>
        <w:t xml:space="preserve"> </w:t>
      </w:r>
      <w:r w:rsidRPr="009F681C">
        <w:t>Response</w:t>
      </w:r>
      <w:r>
        <w:t xml:space="preserve"> </w:t>
      </w:r>
      <w:r w:rsidRPr="009F681C">
        <w:t>rates</w:t>
      </w:r>
      <w:r>
        <w:t xml:space="preserve"> </w:t>
      </w:r>
      <w:r w:rsidRPr="009F681C">
        <w:t>were</w:t>
      </w:r>
      <w:r>
        <w:t xml:space="preserve"> </w:t>
      </w:r>
      <w:r w:rsidRPr="009F681C">
        <w:t>highest</w:t>
      </w:r>
      <w:r>
        <w:t xml:space="preserve"> </w:t>
      </w:r>
      <w:r w:rsidRPr="009F681C">
        <w:t>for</w:t>
      </w:r>
      <w:r>
        <w:t xml:space="preserve"> </w:t>
      </w:r>
      <w:r w:rsidRPr="009F681C">
        <w:t>men</w:t>
      </w:r>
      <w:r>
        <w:t xml:space="preserve"> </w:t>
      </w:r>
      <w:r w:rsidRPr="009F681C">
        <w:t>aged</w:t>
      </w:r>
      <w:r>
        <w:t xml:space="preserve"> </w:t>
      </w:r>
      <w:r w:rsidRPr="009F681C">
        <w:t>60-69</w:t>
      </w:r>
      <w:r>
        <w:t xml:space="preserve"> </w:t>
      </w:r>
      <w:r w:rsidRPr="009F681C">
        <w:t>and</w:t>
      </w:r>
      <w:r>
        <w:t xml:space="preserve"> </w:t>
      </w:r>
      <w:r w:rsidRPr="009F681C">
        <w:t>those</w:t>
      </w:r>
      <w:r w:rsidR="00C80BF1">
        <w:t xml:space="preserve"> who were</w:t>
      </w:r>
      <w:r>
        <w:t xml:space="preserve"> </w:t>
      </w:r>
      <w:r w:rsidRPr="009F681C">
        <w:t>resident</w:t>
      </w:r>
      <w:r>
        <w:t xml:space="preserve"> </w:t>
      </w:r>
      <w:r w:rsidRPr="009F681C">
        <w:t>in</w:t>
      </w:r>
      <w:r>
        <w:t xml:space="preserve"> </w:t>
      </w:r>
      <w:r w:rsidRPr="009F681C">
        <w:t>the</w:t>
      </w:r>
      <w:r>
        <w:t xml:space="preserve"> </w:t>
      </w:r>
      <w:r w:rsidRPr="009F681C">
        <w:t>least</w:t>
      </w:r>
      <w:r>
        <w:t xml:space="preserve"> </w:t>
      </w:r>
      <w:r w:rsidRPr="009F681C">
        <w:t>deprived</w:t>
      </w:r>
      <w:r>
        <w:t xml:space="preserve"> </w:t>
      </w:r>
      <w:r w:rsidRPr="009F681C">
        <w:t>areas</w:t>
      </w:r>
      <w:r>
        <w:t xml:space="preserve"> </w:t>
      </w:r>
      <w:r w:rsidRPr="009F681C">
        <w:t>(</w:t>
      </w:r>
      <w:r w:rsidR="00C80BF1">
        <w:t>T</w:t>
      </w:r>
      <w:r w:rsidRPr="009F681C">
        <w:t>able</w:t>
      </w:r>
      <w:r>
        <w:t xml:space="preserve"> </w:t>
      </w:r>
      <w:r w:rsidRPr="009F681C">
        <w:t>1).</w:t>
      </w:r>
    </w:p>
    <w:p w14:paraId="35BFDF67" w14:textId="77777777" w:rsidR="006614EA" w:rsidRPr="009F681C" w:rsidRDefault="006614EA" w:rsidP="006614EA">
      <w:r w:rsidRPr="009F681C">
        <w:t>Completeness</w:t>
      </w:r>
      <w:r>
        <w:t xml:space="preserve"> </w:t>
      </w:r>
      <w:r w:rsidRPr="009F681C">
        <w:t>of</w:t>
      </w:r>
      <w:r>
        <w:t xml:space="preserve"> </w:t>
      </w:r>
      <w:r w:rsidRPr="009F681C">
        <w:t>data</w:t>
      </w:r>
      <w:r>
        <w:t xml:space="preserve"> </w:t>
      </w:r>
      <w:r w:rsidRPr="009F681C">
        <w:t>items</w:t>
      </w:r>
      <w:r>
        <w:t xml:space="preserve"> </w:t>
      </w:r>
      <w:r w:rsidRPr="009F681C">
        <w:t>was</w:t>
      </w:r>
      <w:r>
        <w:t xml:space="preserve"> </w:t>
      </w:r>
      <w:r w:rsidRPr="009F681C">
        <w:t>high,</w:t>
      </w:r>
      <w:r>
        <w:t xml:space="preserve"> </w:t>
      </w:r>
      <w:r w:rsidRPr="009F681C">
        <w:t>with</w:t>
      </w:r>
      <w:r>
        <w:t xml:space="preserve"> </w:t>
      </w:r>
      <w:r w:rsidRPr="009F681C">
        <w:t>100%</w:t>
      </w:r>
      <w:r>
        <w:t xml:space="preserve"> </w:t>
      </w:r>
      <w:r w:rsidRPr="009F681C">
        <w:t>completeness</w:t>
      </w:r>
      <w:r>
        <w:t xml:space="preserve"> </w:t>
      </w:r>
      <w:r w:rsidRPr="009F681C">
        <w:t>for</w:t>
      </w:r>
      <w:r>
        <w:t xml:space="preserve"> </w:t>
      </w:r>
      <w:r w:rsidRPr="009F681C">
        <w:t>respondent</w:t>
      </w:r>
      <w:r>
        <w:t xml:space="preserve"> </w:t>
      </w:r>
      <w:r w:rsidRPr="009F681C">
        <w:t>characteristics</w:t>
      </w:r>
      <w:r>
        <w:t xml:space="preserve"> </w:t>
      </w:r>
      <w:r w:rsidRPr="009F681C">
        <w:t>provided</w:t>
      </w:r>
      <w:r>
        <w:t xml:space="preserve"> </w:t>
      </w:r>
      <w:r w:rsidRPr="009F681C">
        <w:t>by</w:t>
      </w:r>
      <w:r>
        <w:t xml:space="preserve"> </w:t>
      </w:r>
      <w:r w:rsidRPr="009F681C">
        <w:t>BSO</w:t>
      </w:r>
      <w:r>
        <w:t xml:space="preserve"> </w:t>
      </w:r>
      <w:r w:rsidRPr="009F681C">
        <w:t>(age,</w:t>
      </w:r>
      <w:r>
        <w:t xml:space="preserve"> </w:t>
      </w:r>
      <w:r w:rsidRPr="009F681C">
        <w:t>deprivation,</w:t>
      </w:r>
      <w:r>
        <w:t xml:space="preserve"> </w:t>
      </w:r>
      <w:r w:rsidRPr="009F681C">
        <w:t>urban/rural),</w:t>
      </w:r>
      <w:r>
        <w:t xml:space="preserve"> </w:t>
      </w:r>
      <w:r w:rsidRPr="009F681C">
        <w:t>while</w:t>
      </w:r>
      <w:r>
        <w:t xml:space="preserve"> </w:t>
      </w:r>
      <w:r w:rsidRPr="009F681C">
        <w:t>completeness</w:t>
      </w:r>
      <w:r>
        <w:t xml:space="preserve"> </w:t>
      </w:r>
      <w:r w:rsidRPr="009F681C">
        <w:t>of</w:t>
      </w:r>
      <w:r>
        <w:t xml:space="preserve"> </w:t>
      </w:r>
      <w:r w:rsidRPr="009F681C">
        <w:t>the</w:t>
      </w:r>
      <w:r>
        <w:t xml:space="preserve"> </w:t>
      </w:r>
      <w:r w:rsidRPr="009F681C">
        <w:t>self-reported</w:t>
      </w:r>
      <w:r>
        <w:t xml:space="preserve"> </w:t>
      </w:r>
      <w:r w:rsidRPr="009F681C">
        <w:t>characteristics</w:t>
      </w:r>
      <w:r>
        <w:t xml:space="preserve"> </w:t>
      </w:r>
      <w:r w:rsidRPr="009F681C">
        <w:t>ranged</w:t>
      </w:r>
      <w:r>
        <w:t xml:space="preserve"> </w:t>
      </w:r>
      <w:r w:rsidRPr="009F681C">
        <w:t>from</w:t>
      </w:r>
      <w:r>
        <w:t xml:space="preserve"> </w:t>
      </w:r>
      <w:r w:rsidRPr="009F681C">
        <w:t>91</w:t>
      </w:r>
      <w:r>
        <w:rPr>
          <w:rFonts w:cs="Arial"/>
        </w:rPr>
        <w:t>.</w:t>
      </w:r>
      <w:r w:rsidRPr="009F681C">
        <w:t>1%</w:t>
      </w:r>
      <w:r>
        <w:t xml:space="preserve"> </w:t>
      </w:r>
      <w:r w:rsidRPr="009F681C">
        <w:t>for</w:t>
      </w:r>
      <w:r>
        <w:t xml:space="preserve"> both height and weight (used to create BMI) </w:t>
      </w:r>
      <w:r w:rsidRPr="009F681C">
        <w:t>to</w:t>
      </w:r>
      <w:r>
        <w:t xml:space="preserve"> </w:t>
      </w:r>
      <w:r w:rsidRPr="009F681C">
        <w:t>95</w:t>
      </w:r>
      <w:r>
        <w:rPr>
          <w:rFonts w:cs="Arial"/>
        </w:rPr>
        <w:t>.</w:t>
      </w:r>
      <w:r>
        <w:t>7</w:t>
      </w:r>
      <w:r w:rsidRPr="009F681C">
        <w:t>%</w:t>
      </w:r>
      <w:r>
        <w:t xml:space="preserve"> </w:t>
      </w:r>
      <w:r w:rsidRPr="009F681C">
        <w:t>for</w:t>
      </w:r>
      <w:r>
        <w:t xml:space="preserve"> employment status</w:t>
      </w:r>
      <w:r w:rsidRPr="009F681C">
        <w:t>.</w:t>
      </w:r>
      <w:r>
        <w:t xml:space="preserve"> </w:t>
      </w:r>
      <w:r w:rsidRPr="009F681C">
        <w:t>Completeness</w:t>
      </w:r>
      <w:r>
        <w:t xml:space="preserve"> </w:t>
      </w:r>
      <w:r w:rsidRPr="009F681C">
        <w:t>of</w:t>
      </w:r>
      <w:r>
        <w:t xml:space="preserve"> </w:t>
      </w:r>
      <w:r w:rsidRPr="009F681C">
        <w:t>the</w:t>
      </w:r>
      <w:r>
        <w:t xml:space="preserve"> </w:t>
      </w:r>
      <w:r w:rsidRPr="009F681C">
        <w:t>composite</w:t>
      </w:r>
      <w:r>
        <w:t xml:space="preserve"> </w:t>
      </w:r>
      <w:r w:rsidRPr="009F681C">
        <w:t>EPIC-26</w:t>
      </w:r>
      <w:r>
        <w:t xml:space="preserve"> </w:t>
      </w:r>
      <w:r w:rsidRPr="009F681C">
        <w:t>scores</w:t>
      </w:r>
      <w:r>
        <w:t xml:space="preserve"> </w:t>
      </w:r>
      <w:r w:rsidRPr="009F681C">
        <w:t>ranged</w:t>
      </w:r>
      <w:r>
        <w:t xml:space="preserve"> </w:t>
      </w:r>
      <w:r w:rsidRPr="009F681C">
        <w:t>from</w:t>
      </w:r>
      <w:r>
        <w:t xml:space="preserve"> 73.3</w:t>
      </w:r>
      <w:r w:rsidRPr="009F681C">
        <w:t>%</w:t>
      </w:r>
      <w:r>
        <w:t xml:space="preserve"> </w:t>
      </w:r>
      <w:r w:rsidRPr="009F681C">
        <w:t>for</w:t>
      </w:r>
      <w:r>
        <w:t xml:space="preserve"> </w:t>
      </w:r>
      <w:r w:rsidRPr="009F681C">
        <w:t>urinary</w:t>
      </w:r>
      <w:r>
        <w:t xml:space="preserve"> </w:t>
      </w:r>
      <w:r w:rsidRPr="009F681C">
        <w:t>irritation/obstruction</w:t>
      </w:r>
      <w:r>
        <w:t xml:space="preserve"> </w:t>
      </w:r>
      <w:r w:rsidRPr="009F681C">
        <w:t>to</w:t>
      </w:r>
      <w:r>
        <w:t xml:space="preserve"> 91.0</w:t>
      </w:r>
      <w:r w:rsidRPr="009F681C">
        <w:t>%</w:t>
      </w:r>
      <w:r>
        <w:t xml:space="preserve"> </w:t>
      </w:r>
      <w:r w:rsidRPr="009F681C">
        <w:t>for</w:t>
      </w:r>
      <w:r>
        <w:t xml:space="preserve"> </w:t>
      </w:r>
      <w:r w:rsidRPr="009F681C">
        <w:t>sexual</w:t>
      </w:r>
      <w:r>
        <w:t xml:space="preserve"> </w:t>
      </w:r>
      <w:r w:rsidRPr="009F681C">
        <w:t>function,</w:t>
      </w:r>
      <w:r>
        <w:t xml:space="preserve"> </w:t>
      </w:r>
      <w:r w:rsidRPr="009F681C">
        <w:t>whil</w:t>
      </w:r>
      <w:r w:rsidR="00C80BF1">
        <w:t>st</w:t>
      </w:r>
      <w:r>
        <w:t xml:space="preserve"> </w:t>
      </w:r>
      <w:r w:rsidRPr="009F681C">
        <w:t>the</w:t>
      </w:r>
      <w:r>
        <w:t xml:space="preserve"> self-assessed health rating </w:t>
      </w:r>
      <w:r w:rsidRPr="009F681C">
        <w:t>was</w:t>
      </w:r>
      <w:r>
        <w:t xml:space="preserve"> 97.8</w:t>
      </w:r>
      <w:r w:rsidRPr="009F681C">
        <w:t>%</w:t>
      </w:r>
      <w:r>
        <w:t xml:space="preserve"> </w:t>
      </w:r>
      <w:r w:rsidRPr="009F681C">
        <w:t>complete.</w:t>
      </w:r>
    </w:p>
    <w:p w14:paraId="35BFDF68" w14:textId="77777777" w:rsidR="006614EA" w:rsidRDefault="006614EA" w:rsidP="006614EA">
      <w:r>
        <w:t xml:space="preserve">Results for each question along with mean composite scores from the EPIC-26 and EQ-5D-5L survey instruments are presented in </w:t>
      </w:r>
      <w:r w:rsidR="00C80BF1">
        <w:t>T</w:t>
      </w:r>
      <w:r>
        <w:t xml:space="preserve">ables </w:t>
      </w:r>
      <w:r w:rsidR="00C80BF1">
        <w:t>S</w:t>
      </w:r>
      <w:r>
        <w:t>1-</w:t>
      </w:r>
      <w:r w:rsidR="00C80BF1">
        <w:t>S</w:t>
      </w:r>
      <w:r>
        <w:t xml:space="preserve">3. Presented by age group (40-59, 60-69, 70-79 and </w:t>
      </w:r>
      <w:r w:rsidR="00C80BF1">
        <w:t>&gt;=</w:t>
      </w:r>
      <w:r>
        <w:t>80</w:t>
      </w:r>
      <w:r w:rsidR="00C80BF1">
        <w:t xml:space="preserve"> years</w:t>
      </w:r>
      <w:r>
        <w:t>) th</w:t>
      </w:r>
      <w:r w:rsidR="00C80BF1">
        <w:t>e</w:t>
      </w:r>
      <w:r>
        <w:t>s</w:t>
      </w:r>
      <w:r w:rsidR="00C80BF1">
        <w:t>e</w:t>
      </w:r>
      <w:r>
        <w:t xml:space="preserve"> data provide a baseline against which </w:t>
      </w:r>
      <w:r w:rsidR="00C80BF1">
        <w:t>p</w:t>
      </w:r>
      <w:r w:rsidR="00B83B43">
        <w:t>rostate cancer</w:t>
      </w:r>
      <w:r>
        <w:t xml:space="preserve"> outcomes in similar populations can be measured.</w:t>
      </w:r>
    </w:p>
    <w:p w14:paraId="35BFDF69" w14:textId="77777777" w:rsidR="006614EA" w:rsidRDefault="006614EA" w:rsidP="006614EA">
      <w:pPr>
        <w:pStyle w:val="NoSpacing"/>
      </w:pPr>
    </w:p>
    <w:p w14:paraId="35BFDF6A" w14:textId="77777777" w:rsidR="006614EA" w:rsidRDefault="006614EA" w:rsidP="006614EA">
      <w:pPr>
        <w:pStyle w:val="Heading2"/>
      </w:pPr>
      <w:r>
        <w:t>Urinary, bowel and sexual dysfunction in the general population</w:t>
      </w:r>
    </w:p>
    <w:p w14:paraId="35BFDF6B" w14:textId="77777777" w:rsidR="006614EA" w:rsidRDefault="006614EA" w:rsidP="006614EA">
      <w:r>
        <w:t xml:space="preserve">Generalising the data to the NI population by </w:t>
      </w:r>
      <w:r w:rsidRPr="009F681C">
        <w:t>excluding</w:t>
      </w:r>
      <w:r>
        <w:t xml:space="preserve"> men </w:t>
      </w:r>
      <w:r w:rsidRPr="009F681C">
        <w:t>aged</w:t>
      </w:r>
      <w:r>
        <w:t xml:space="preserve"> </w:t>
      </w:r>
      <w:r w:rsidRPr="009F681C">
        <w:t>40-59</w:t>
      </w:r>
      <w:r w:rsidR="00C80BF1">
        <w:t xml:space="preserve"> years</w:t>
      </w:r>
      <w:r>
        <w:t xml:space="preserve"> and applying survey weights</w:t>
      </w:r>
      <w:r w:rsidRPr="009F681C">
        <w:t>,</w:t>
      </w:r>
      <w:r>
        <w:t xml:space="preserve"> </w:t>
      </w:r>
      <w:r w:rsidRPr="009F681C">
        <w:t>2,597</w:t>
      </w:r>
      <w:r>
        <w:t xml:space="preserve"> </w:t>
      </w:r>
      <w:r w:rsidRPr="009F681C">
        <w:t>men</w:t>
      </w:r>
      <w:r>
        <w:t xml:space="preserve"> </w:t>
      </w:r>
      <w:r w:rsidRPr="009F681C">
        <w:t>aged</w:t>
      </w:r>
      <w:r>
        <w:t xml:space="preserve"> </w:t>
      </w:r>
      <w:r w:rsidR="00C80BF1">
        <w:t>&gt;=</w:t>
      </w:r>
      <w:r w:rsidRPr="009F681C">
        <w:t>60</w:t>
      </w:r>
      <w:r w:rsidR="00C80BF1">
        <w:t xml:space="preserve"> years</w:t>
      </w:r>
      <w:r>
        <w:t xml:space="preserve"> </w:t>
      </w:r>
      <w:r w:rsidRPr="009F681C">
        <w:t>were</w:t>
      </w:r>
      <w:r>
        <w:t xml:space="preserve"> </w:t>
      </w:r>
      <w:r w:rsidRPr="009F681C">
        <w:t>available</w:t>
      </w:r>
      <w:r>
        <w:t xml:space="preserve"> </w:t>
      </w:r>
      <w:r w:rsidRPr="009F681C">
        <w:t>for</w:t>
      </w:r>
      <w:r>
        <w:t xml:space="preserve"> </w:t>
      </w:r>
      <w:r w:rsidRPr="009F681C">
        <w:t>analysis</w:t>
      </w:r>
      <w:r>
        <w:t xml:space="preserve"> (</w:t>
      </w:r>
      <w:r w:rsidRPr="009F681C">
        <w:t>a</w:t>
      </w:r>
      <w:r>
        <w:t xml:space="preserve"> </w:t>
      </w:r>
      <w:r w:rsidRPr="009F681C">
        <w:t>response</w:t>
      </w:r>
      <w:r>
        <w:t xml:space="preserve"> </w:t>
      </w:r>
      <w:r w:rsidRPr="009F681C">
        <w:t>rate</w:t>
      </w:r>
      <w:r>
        <w:t xml:space="preserve"> </w:t>
      </w:r>
      <w:r w:rsidRPr="009F681C">
        <w:t>of</w:t>
      </w:r>
      <w:r>
        <w:t xml:space="preserve"> </w:t>
      </w:r>
      <w:r w:rsidRPr="009F681C">
        <w:t>30</w:t>
      </w:r>
      <w:r>
        <w:rPr>
          <w:rFonts w:cs="Arial"/>
        </w:rPr>
        <w:t>.</w:t>
      </w:r>
      <w:r w:rsidRPr="009F681C">
        <w:t>9%</w:t>
      </w:r>
      <w:r>
        <w:t xml:space="preserve"> </w:t>
      </w:r>
      <w:r w:rsidRPr="009F681C">
        <w:t>in</w:t>
      </w:r>
      <w:r>
        <w:t xml:space="preserve"> </w:t>
      </w:r>
      <w:r w:rsidRPr="009F681C">
        <w:t>this</w:t>
      </w:r>
      <w:r>
        <w:t xml:space="preserve"> </w:t>
      </w:r>
      <w:r w:rsidRPr="009F681C">
        <w:t>group</w:t>
      </w:r>
      <w:r>
        <w:t>)</w:t>
      </w:r>
      <w:r w:rsidRPr="009F681C">
        <w:t>.</w:t>
      </w:r>
      <w:r>
        <w:t xml:space="preserve"> </w:t>
      </w:r>
      <w:r w:rsidR="0023544A">
        <w:t xml:space="preserve">In all, </w:t>
      </w:r>
      <w:r w:rsidRPr="003E139E">
        <w:t>53</w:t>
      </w:r>
      <w:r>
        <w:rPr>
          <w:rFonts w:cs="Arial"/>
        </w:rPr>
        <w:t>.</w:t>
      </w:r>
      <w:r w:rsidRPr="003E139E">
        <w:t>3%</w:t>
      </w:r>
      <w:r>
        <w:t xml:space="preserve"> </w:t>
      </w:r>
      <w:r w:rsidRPr="003E139E">
        <w:t>of</w:t>
      </w:r>
      <w:r>
        <w:t xml:space="preserve"> </w:t>
      </w:r>
      <w:r w:rsidRPr="003E139E">
        <w:t>the</w:t>
      </w:r>
      <w:r>
        <w:t xml:space="preserve"> </w:t>
      </w:r>
      <w:r w:rsidRPr="003E139E">
        <w:t>study</w:t>
      </w:r>
      <w:r>
        <w:t xml:space="preserve"> </w:t>
      </w:r>
      <w:r w:rsidRPr="003E139E">
        <w:t>population</w:t>
      </w:r>
      <w:r>
        <w:t xml:space="preserve"> </w:t>
      </w:r>
      <w:r w:rsidRPr="003E139E">
        <w:t>were</w:t>
      </w:r>
      <w:r>
        <w:t xml:space="preserve"> </w:t>
      </w:r>
      <w:r w:rsidRPr="003E139E">
        <w:t>aged</w:t>
      </w:r>
      <w:r>
        <w:t xml:space="preserve"> </w:t>
      </w:r>
      <w:r w:rsidRPr="003E139E">
        <w:t>60-69</w:t>
      </w:r>
      <w:r>
        <w:t xml:space="preserve"> </w:t>
      </w:r>
      <w:r w:rsidRPr="003E139E">
        <w:t>(n=1,385)</w:t>
      </w:r>
      <w:r>
        <w:t xml:space="preserve"> </w:t>
      </w:r>
      <w:r w:rsidRPr="003E139E">
        <w:t>compared</w:t>
      </w:r>
      <w:r>
        <w:t xml:space="preserve"> </w:t>
      </w:r>
      <w:r w:rsidRPr="003E139E">
        <w:t>to</w:t>
      </w:r>
      <w:r>
        <w:t xml:space="preserve"> </w:t>
      </w:r>
      <w:r w:rsidRPr="003E139E">
        <w:t>14</w:t>
      </w:r>
      <w:r>
        <w:rPr>
          <w:rFonts w:cs="Arial"/>
        </w:rPr>
        <w:t>.</w:t>
      </w:r>
      <w:r w:rsidRPr="003E139E">
        <w:t>7%</w:t>
      </w:r>
      <w:r>
        <w:t xml:space="preserve"> </w:t>
      </w:r>
      <w:r w:rsidRPr="003E139E">
        <w:t>aged</w:t>
      </w:r>
      <w:r>
        <w:t xml:space="preserve"> </w:t>
      </w:r>
      <w:r w:rsidR="0023544A">
        <w:t>&gt;=</w:t>
      </w:r>
      <w:r w:rsidRPr="003E139E">
        <w:t>80</w:t>
      </w:r>
      <w:r w:rsidR="0023544A">
        <w:t xml:space="preserve"> years</w:t>
      </w:r>
      <w:r>
        <w:t xml:space="preserve"> </w:t>
      </w:r>
      <w:r w:rsidRPr="003E139E">
        <w:t>(n=382).</w:t>
      </w:r>
      <w:r>
        <w:t xml:space="preserve"> </w:t>
      </w:r>
      <w:r w:rsidR="0023544A">
        <w:t>In all, 22.0%</w:t>
      </w:r>
      <w:r>
        <w:t xml:space="preserve"> </w:t>
      </w:r>
      <w:r w:rsidRPr="003E139E">
        <w:t>percent</w:t>
      </w:r>
      <w:r>
        <w:t xml:space="preserve"> </w:t>
      </w:r>
      <w:r w:rsidRPr="003E139E">
        <w:t>of</w:t>
      </w:r>
      <w:r>
        <w:t xml:space="preserve"> </w:t>
      </w:r>
      <w:r w:rsidRPr="003E139E">
        <w:t>the</w:t>
      </w:r>
      <w:r>
        <w:t xml:space="preserve"> </w:t>
      </w:r>
      <w:r w:rsidRPr="003E139E">
        <w:t>study</w:t>
      </w:r>
      <w:r>
        <w:t xml:space="preserve"> </w:t>
      </w:r>
      <w:r w:rsidRPr="003E139E">
        <w:t>population</w:t>
      </w:r>
      <w:r>
        <w:t xml:space="preserve"> </w:t>
      </w:r>
      <w:r w:rsidRPr="003E139E">
        <w:t>resided</w:t>
      </w:r>
      <w:r>
        <w:t xml:space="preserve"> </w:t>
      </w:r>
      <w:r w:rsidRPr="003E139E">
        <w:t>in</w:t>
      </w:r>
      <w:r>
        <w:t xml:space="preserve"> </w:t>
      </w:r>
      <w:r w:rsidRPr="003E139E">
        <w:t>the</w:t>
      </w:r>
      <w:r>
        <w:t xml:space="preserve"> </w:t>
      </w:r>
      <w:r w:rsidRPr="003E139E">
        <w:t>least</w:t>
      </w:r>
      <w:r>
        <w:t xml:space="preserve"> </w:t>
      </w:r>
      <w:r w:rsidRPr="003E139E">
        <w:t>deprived</w:t>
      </w:r>
      <w:r>
        <w:t xml:space="preserve"> </w:t>
      </w:r>
      <w:r w:rsidRPr="003E139E">
        <w:t>areas</w:t>
      </w:r>
      <w:r>
        <w:t xml:space="preserve"> </w:t>
      </w:r>
      <w:r w:rsidRPr="003E139E">
        <w:t>compared</w:t>
      </w:r>
      <w:r>
        <w:t xml:space="preserve"> </w:t>
      </w:r>
      <w:r w:rsidRPr="003E139E">
        <w:t>to</w:t>
      </w:r>
      <w:r>
        <w:t xml:space="preserve"> </w:t>
      </w:r>
      <w:r w:rsidRPr="003E139E">
        <w:t>17</w:t>
      </w:r>
      <w:r>
        <w:rPr>
          <w:rFonts w:cs="Arial"/>
        </w:rPr>
        <w:t>.</w:t>
      </w:r>
      <w:r w:rsidRPr="003E139E">
        <w:t>8%</w:t>
      </w:r>
      <w:r>
        <w:t xml:space="preserve"> </w:t>
      </w:r>
      <w:r w:rsidRPr="003E139E">
        <w:t>in</w:t>
      </w:r>
      <w:r>
        <w:t xml:space="preserve"> </w:t>
      </w:r>
      <w:r w:rsidRPr="003E139E">
        <w:t>the</w:t>
      </w:r>
      <w:r>
        <w:t xml:space="preserve"> </w:t>
      </w:r>
      <w:r w:rsidRPr="003E139E">
        <w:t>most</w:t>
      </w:r>
      <w:r>
        <w:t xml:space="preserve"> </w:t>
      </w:r>
      <w:r w:rsidRPr="003E139E">
        <w:t>deprived</w:t>
      </w:r>
      <w:r>
        <w:t xml:space="preserve"> </w:t>
      </w:r>
      <w:r w:rsidRPr="003E139E">
        <w:t>areas</w:t>
      </w:r>
      <w:r>
        <w:t xml:space="preserve"> </w:t>
      </w:r>
      <w:r w:rsidRPr="003E139E">
        <w:t>(table</w:t>
      </w:r>
      <w:r>
        <w:t xml:space="preserve"> </w:t>
      </w:r>
      <w:r w:rsidRPr="003E139E">
        <w:t>1).</w:t>
      </w:r>
    </w:p>
    <w:p w14:paraId="35BFDF6C" w14:textId="77777777" w:rsidR="006614EA" w:rsidRDefault="006614EA" w:rsidP="006614EA"/>
    <w:p w14:paraId="35BFDF6D" w14:textId="77777777" w:rsidR="006614EA" w:rsidRPr="00917035" w:rsidRDefault="006614EA" w:rsidP="006614EA">
      <w:pPr>
        <w:pStyle w:val="Heading3"/>
      </w:pPr>
      <w:r>
        <w:t xml:space="preserve">(a) </w:t>
      </w:r>
      <w:r w:rsidRPr="00917035">
        <w:t>Urinary</w:t>
      </w:r>
      <w:r>
        <w:t xml:space="preserve"> </w:t>
      </w:r>
      <w:r w:rsidRPr="00917035">
        <w:t>incontinence</w:t>
      </w:r>
    </w:p>
    <w:p w14:paraId="35BFDF6E" w14:textId="77777777" w:rsidR="006614EA" w:rsidRPr="003E139E" w:rsidRDefault="006614EA" w:rsidP="006614EA">
      <w:r w:rsidRPr="003E139E">
        <w:t>Almost</w:t>
      </w:r>
      <w:r>
        <w:t xml:space="preserve"> </w:t>
      </w:r>
      <w:r w:rsidRPr="003E139E">
        <w:t>one</w:t>
      </w:r>
      <w:r>
        <w:t xml:space="preserve"> </w:t>
      </w:r>
      <w:r w:rsidRPr="003E139E">
        <w:t>third</w:t>
      </w:r>
      <w:r>
        <w:t xml:space="preserve"> </w:t>
      </w:r>
      <w:r w:rsidRPr="003E139E">
        <w:t>(31</w:t>
      </w:r>
      <w:r>
        <w:rPr>
          <w:rFonts w:cs="Arial"/>
        </w:rPr>
        <w:t>.</w:t>
      </w:r>
      <w:r>
        <w:t>1</w:t>
      </w:r>
      <w:r w:rsidRPr="003E139E">
        <w:t>%)</w:t>
      </w:r>
      <w:r>
        <w:t xml:space="preserve"> </w:t>
      </w:r>
      <w:r w:rsidRPr="003E139E">
        <w:t>of</w:t>
      </w:r>
      <w:r>
        <w:t xml:space="preserve"> </w:t>
      </w:r>
      <w:r w:rsidRPr="003E139E">
        <w:t>men</w:t>
      </w:r>
      <w:r>
        <w:t xml:space="preserve"> </w:t>
      </w:r>
      <w:r w:rsidRPr="003E139E">
        <w:t>aged</w:t>
      </w:r>
      <w:r>
        <w:t xml:space="preserve"> </w:t>
      </w:r>
      <w:r w:rsidR="00C806C1">
        <w:t>&gt;=</w:t>
      </w:r>
      <w:r w:rsidRPr="003E139E">
        <w:t>60</w:t>
      </w:r>
      <w:r>
        <w:t xml:space="preserve"> </w:t>
      </w:r>
      <w:r w:rsidR="00C806C1">
        <w:t>years</w:t>
      </w:r>
      <w:r>
        <w:t xml:space="preserve"> </w:t>
      </w:r>
      <w:r w:rsidRPr="003E139E">
        <w:t>reported</w:t>
      </w:r>
      <w:r>
        <w:t xml:space="preserve"> </w:t>
      </w:r>
      <w:r w:rsidRPr="003E139E">
        <w:t>some</w:t>
      </w:r>
      <w:r>
        <w:t xml:space="preserve"> </w:t>
      </w:r>
      <w:r w:rsidRPr="003E139E">
        <w:t>degree</w:t>
      </w:r>
      <w:r>
        <w:t xml:space="preserve"> </w:t>
      </w:r>
      <w:r w:rsidRPr="003E139E">
        <w:t>of</w:t>
      </w:r>
      <w:r>
        <w:t xml:space="preserve"> </w:t>
      </w:r>
      <w:r w:rsidRPr="003E139E">
        <w:t>urinary</w:t>
      </w:r>
      <w:r>
        <w:t xml:space="preserve"> </w:t>
      </w:r>
      <w:r w:rsidRPr="003E139E">
        <w:t>leakage</w:t>
      </w:r>
      <w:r w:rsidR="00C806C1">
        <w:t>,</w:t>
      </w:r>
      <w:r>
        <w:t xml:space="preserve"> </w:t>
      </w:r>
      <w:r w:rsidRPr="003E139E">
        <w:t>with</w:t>
      </w:r>
      <w:r>
        <w:t xml:space="preserve"> </w:t>
      </w:r>
      <w:r w:rsidRPr="003E139E">
        <w:t>5</w:t>
      </w:r>
      <w:r>
        <w:rPr>
          <w:rFonts w:cs="Arial"/>
        </w:rPr>
        <w:t>.</w:t>
      </w:r>
      <w:r>
        <w:t>6</w:t>
      </w:r>
      <w:r w:rsidRPr="003E139E">
        <w:t>%</w:t>
      </w:r>
      <w:r>
        <w:t xml:space="preserve"> reporting moderate/</w:t>
      </w:r>
      <w:r w:rsidRPr="003E139E">
        <w:t>big</w:t>
      </w:r>
      <w:r>
        <w:t xml:space="preserve"> </w:t>
      </w:r>
      <w:r w:rsidRPr="003E139E">
        <w:t>problems.</w:t>
      </w:r>
      <w:r>
        <w:t xml:space="preserve"> </w:t>
      </w:r>
      <w:r w:rsidR="00C806C1">
        <w:t xml:space="preserve">In all, </w:t>
      </w:r>
      <w:r w:rsidRPr="003E139E">
        <w:t>35</w:t>
      </w:r>
      <w:r>
        <w:rPr>
          <w:rFonts w:cs="Arial"/>
        </w:rPr>
        <w:t>.</w:t>
      </w:r>
      <w:r w:rsidRPr="003E139E">
        <w:t>6%</w:t>
      </w:r>
      <w:r>
        <w:t xml:space="preserve"> </w:t>
      </w:r>
      <w:r w:rsidRPr="003E139E">
        <w:t>of</w:t>
      </w:r>
      <w:r>
        <w:t xml:space="preserve"> </w:t>
      </w:r>
      <w:r w:rsidRPr="003E139E">
        <w:t>men</w:t>
      </w:r>
      <w:r>
        <w:t xml:space="preserve"> </w:t>
      </w:r>
      <w:r w:rsidRPr="003E139E">
        <w:t>reported</w:t>
      </w:r>
      <w:r>
        <w:t xml:space="preserve"> </w:t>
      </w:r>
      <w:r w:rsidRPr="003E139E">
        <w:t>some</w:t>
      </w:r>
      <w:r>
        <w:t xml:space="preserve"> </w:t>
      </w:r>
      <w:r w:rsidRPr="003E139E">
        <w:t>urinary</w:t>
      </w:r>
      <w:r>
        <w:t xml:space="preserve"> </w:t>
      </w:r>
      <w:r w:rsidRPr="003E139E">
        <w:t>control</w:t>
      </w:r>
      <w:r>
        <w:t xml:space="preserve"> </w:t>
      </w:r>
      <w:r w:rsidRPr="003E139E">
        <w:t>difficulty</w:t>
      </w:r>
      <w:r>
        <w:t xml:space="preserve">, </w:t>
      </w:r>
      <w:r w:rsidRPr="003E139E">
        <w:t>with</w:t>
      </w:r>
      <w:r>
        <w:t xml:space="preserve"> 6.2</w:t>
      </w:r>
      <w:r w:rsidRPr="003E139E">
        <w:t>%</w:t>
      </w:r>
      <w:r>
        <w:t xml:space="preserve"> </w:t>
      </w:r>
      <w:r w:rsidRPr="003E139E">
        <w:t>of</w:t>
      </w:r>
      <w:r>
        <w:t xml:space="preserve"> </w:t>
      </w:r>
      <w:r w:rsidRPr="003E139E">
        <w:t>men</w:t>
      </w:r>
      <w:r>
        <w:t xml:space="preserve"> </w:t>
      </w:r>
      <w:r w:rsidRPr="003E139E">
        <w:t>reporting</w:t>
      </w:r>
      <w:r>
        <w:t xml:space="preserve"> </w:t>
      </w:r>
      <w:r w:rsidRPr="003E139E">
        <w:t>no</w:t>
      </w:r>
      <w:r>
        <w:t xml:space="preserve"> </w:t>
      </w:r>
      <w:r w:rsidRPr="003E139E">
        <w:t>urinary</w:t>
      </w:r>
      <w:r>
        <w:t xml:space="preserve"> </w:t>
      </w:r>
      <w:r w:rsidRPr="003E139E">
        <w:t>control</w:t>
      </w:r>
      <w:r>
        <w:t xml:space="preserve"> or frequent dribbling</w:t>
      </w:r>
      <w:r w:rsidRPr="003E139E">
        <w:t>.</w:t>
      </w:r>
      <w:r>
        <w:t xml:space="preserve"> </w:t>
      </w:r>
      <w:r w:rsidRPr="003E139E">
        <w:t>One</w:t>
      </w:r>
      <w:r>
        <w:t xml:space="preserve"> </w:t>
      </w:r>
      <w:r w:rsidRPr="003E139E">
        <w:t>quarter</w:t>
      </w:r>
      <w:r>
        <w:t xml:space="preserve"> </w:t>
      </w:r>
      <w:r w:rsidRPr="003E139E">
        <w:t>of</w:t>
      </w:r>
      <w:r>
        <w:t xml:space="preserve"> </w:t>
      </w:r>
      <w:r w:rsidRPr="003E139E">
        <w:t>men</w:t>
      </w:r>
      <w:r>
        <w:t xml:space="preserve"> </w:t>
      </w:r>
      <w:r w:rsidRPr="003E139E">
        <w:t>reported</w:t>
      </w:r>
      <w:r>
        <w:t xml:space="preserve"> leaking </w:t>
      </w:r>
      <w:r w:rsidRPr="003E139E">
        <w:t>urine</w:t>
      </w:r>
      <w:r>
        <w:t xml:space="preserve"> </w:t>
      </w:r>
      <w:r w:rsidRPr="003E139E">
        <w:t>more</w:t>
      </w:r>
      <w:r>
        <w:t xml:space="preserve"> </w:t>
      </w:r>
      <w:r w:rsidRPr="003E139E">
        <w:t>than</w:t>
      </w:r>
      <w:r>
        <w:t xml:space="preserve"> </w:t>
      </w:r>
      <w:r w:rsidRPr="003E139E">
        <w:t>once</w:t>
      </w:r>
      <w:r>
        <w:t xml:space="preserve"> </w:t>
      </w:r>
      <w:r w:rsidRPr="003E139E">
        <w:t>a</w:t>
      </w:r>
      <w:r>
        <w:t xml:space="preserve"> </w:t>
      </w:r>
      <w:r w:rsidRPr="003E139E">
        <w:t>week</w:t>
      </w:r>
      <w:r>
        <w:t xml:space="preserve"> </w:t>
      </w:r>
      <w:r w:rsidRPr="003E139E">
        <w:t>(26</w:t>
      </w:r>
      <w:r>
        <w:rPr>
          <w:rFonts w:cs="Arial"/>
        </w:rPr>
        <w:t>.</w:t>
      </w:r>
      <w:r w:rsidRPr="003E139E">
        <w:t>4%)</w:t>
      </w:r>
      <w:r w:rsidR="00C806C1">
        <w:t>,</w:t>
      </w:r>
      <w:r>
        <w:t xml:space="preserve"> </w:t>
      </w:r>
      <w:r w:rsidRPr="003E139E">
        <w:t>with</w:t>
      </w:r>
      <w:r>
        <w:t xml:space="preserve"> 14.9</w:t>
      </w:r>
      <w:r w:rsidRPr="003E139E">
        <w:t>%</w:t>
      </w:r>
      <w:r>
        <w:t xml:space="preserve"> </w:t>
      </w:r>
      <w:r w:rsidRPr="003E139E">
        <w:t>reporting</w:t>
      </w:r>
      <w:r>
        <w:t xml:space="preserve"> </w:t>
      </w:r>
      <w:r w:rsidRPr="003E139E">
        <w:t>leaking</w:t>
      </w:r>
      <w:r>
        <w:t xml:space="preserve"> </w:t>
      </w:r>
      <w:r w:rsidRPr="003E139E">
        <w:t>urine</w:t>
      </w:r>
      <w:r>
        <w:t xml:space="preserve"> daily or more. </w:t>
      </w:r>
      <w:r w:rsidRPr="00507A21">
        <w:t>When</w:t>
      </w:r>
      <w:r>
        <w:t xml:space="preserve"> </w:t>
      </w:r>
      <w:r w:rsidRPr="00507A21">
        <w:t>specifically</w:t>
      </w:r>
      <w:r>
        <w:t xml:space="preserve"> </w:t>
      </w:r>
      <w:r w:rsidRPr="00507A21">
        <w:t>asked</w:t>
      </w:r>
      <w:r>
        <w:t xml:space="preserve"> about </w:t>
      </w:r>
      <w:r w:rsidRPr="00507A21">
        <w:t>urinary</w:t>
      </w:r>
      <w:r>
        <w:t xml:space="preserve"> </w:t>
      </w:r>
      <w:r w:rsidRPr="00507A21">
        <w:t>function</w:t>
      </w:r>
      <w:r w:rsidR="00C806C1">
        <w:t>,</w:t>
      </w:r>
      <w:r>
        <w:t xml:space="preserve"> </w:t>
      </w:r>
      <w:r w:rsidRPr="00507A21">
        <w:t>39</w:t>
      </w:r>
      <w:r>
        <w:rPr>
          <w:rFonts w:cs="Arial"/>
        </w:rPr>
        <w:t>.</w:t>
      </w:r>
      <w:r>
        <w:t>8</w:t>
      </w:r>
      <w:r w:rsidRPr="00507A21">
        <w:t>%</w:t>
      </w:r>
      <w:r>
        <w:t xml:space="preserve"> of </w:t>
      </w:r>
      <w:r w:rsidRPr="00507A21">
        <w:t>men</w:t>
      </w:r>
      <w:r>
        <w:t xml:space="preserve"> </w:t>
      </w:r>
      <w:r w:rsidRPr="00507A21">
        <w:t>reported</w:t>
      </w:r>
      <w:r>
        <w:t xml:space="preserve"> </w:t>
      </w:r>
      <w:r w:rsidRPr="00507A21">
        <w:t>some</w:t>
      </w:r>
      <w:r>
        <w:t xml:space="preserve"> </w:t>
      </w:r>
      <w:r w:rsidRPr="00507A21">
        <w:t>level</w:t>
      </w:r>
      <w:r>
        <w:t xml:space="preserve"> </w:t>
      </w:r>
      <w:r w:rsidRPr="00507A21">
        <w:t>of</w:t>
      </w:r>
      <w:r>
        <w:t xml:space="preserve"> difficulty</w:t>
      </w:r>
      <w:r w:rsidRPr="00507A21">
        <w:t>,</w:t>
      </w:r>
      <w:r>
        <w:t xml:space="preserve"> </w:t>
      </w:r>
      <w:r w:rsidRPr="00507A21">
        <w:t>with</w:t>
      </w:r>
      <w:r>
        <w:t xml:space="preserve"> 9.</w:t>
      </w:r>
      <w:r w:rsidRPr="00507A21">
        <w:t>3%</w:t>
      </w:r>
      <w:r>
        <w:t xml:space="preserve"> reporting </w:t>
      </w:r>
      <w:r w:rsidRPr="00507A21">
        <w:t>moderate</w:t>
      </w:r>
      <w:r>
        <w:t>/</w:t>
      </w:r>
      <w:r w:rsidRPr="00507A21">
        <w:t>big</w:t>
      </w:r>
      <w:r>
        <w:t xml:space="preserve"> difficulties </w:t>
      </w:r>
      <w:r w:rsidRPr="003E139E">
        <w:t>(</w:t>
      </w:r>
      <w:r w:rsidR="00C806C1">
        <w:t>F</w:t>
      </w:r>
      <w:r w:rsidRPr="003E139E">
        <w:t>ig</w:t>
      </w:r>
      <w:r w:rsidR="00C806C1">
        <w:t>.</w:t>
      </w:r>
      <w:r>
        <w:t xml:space="preserve"> </w:t>
      </w:r>
      <w:r w:rsidRPr="003E139E">
        <w:t>1</w:t>
      </w:r>
      <w:r>
        <w:t xml:space="preserve">, </w:t>
      </w:r>
      <w:r w:rsidR="00C806C1">
        <w:t>T</w:t>
      </w:r>
      <w:r>
        <w:t>able 2</w:t>
      </w:r>
      <w:r w:rsidRPr="003E139E">
        <w:t>).</w:t>
      </w:r>
      <w:r>
        <w:t xml:space="preserve"> </w:t>
      </w:r>
    </w:p>
    <w:p w14:paraId="35BFDF6F" w14:textId="77777777" w:rsidR="006614EA" w:rsidRDefault="006614EA" w:rsidP="006614EA">
      <w:r w:rsidRPr="00B34A4F">
        <w:t>In</w:t>
      </w:r>
      <w:r>
        <w:t xml:space="preserve"> multivariable </w:t>
      </w:r>
      <w:r w:rsidRPr="00B34A4F">
        <w:t>analyses</w:t>
      </w:r>
      <w:r w:rsidR="00C806C1">
        <w:t>,</w:t>
      </w:r>
      <w:r>
        <w:t xml:space="preserve"> </w:t>
      </w:r>
      <w:r w:rsidRPr="003E139E">
        <w:t>urinary</w:t>
      </w:r>
      <w:r>
        <w:t xml:space="preserve"> </w:t>
      </w:r>
      <w:r w:rsidRPr="003E139E">
        <w:t>incontinence</w:t>
      </w:r>
      <w:r>
        <w:t xml:space="preserve">, based upon the </w:t>
      </w:r>
      <w:r w:rsidRPr="003E139E">
        <w:t>EPIC-26</w:t>
      </w:r>
      <w:r>
        <w:t xml:space="preserve"> score (mean 89</w:t>
      </w:r>
      <w:r>
        <w:rPr>
          <w:rFonts w:cs="Arial"/>
        </w:rPr>
        <w:t>.</w:t>
      </w:r>
      <w:r>
        <w:t>0, median 100</w:t>
      </w:r>
      <w:r>
        <w:rPr>
          <w:rFonts w:cs="Arial"/>
        </w:rPr>
        <w:t>.</w:t>
      </w:r>
      <w:r>
        <w:t>0), in</w:t>
      </w:r>
      <w:r w:rsidRPr="00B34A4F">
        <w:t>creased</w:t>
      </w:r>
      <w:r>
        <w:t xml:space="preserve"> </w:t>
      </w:r>
      <w:r w:rsidRPr="00B34A4F">
        <w:t>with</w:t>
      </w:r>
      <w:r>
        <w:t xml:space="preserve"> increasing </w:t>
      </w:r>
      <w:r w:rsidRPr="00B34A4F">
        <w:t>age</w:t>
      </w:r>
      <w:r>
        <w:t xml:space="preserve"> (</w:t>
      </w:r>
      <w:r w:rsidRPr="001B7D37">
        <w:rPr>
          <w:i/>
        </w:rPr>
        <w:t>p</w:t>
      </w:r>
      <w:r>
        <w:t>=0.048)</w:t>
      </w:r>
      <w:r w:rsidRPr="00B34A4F">
        <w:t>,</w:t>
      </w:r>
      <w:r>
        <w:t xml:space="preserve"> </w:t>
      </w:r>
      <w:r w:rsidRPr="00B34A4F">
        <w:t>deprivation</w:t>
      </w:r>
      <w:r>
        <w:t xml:space="preserve"> (</w:t>
      </w:r>
      <w:r w:rsidRPr="001B7D37">
        <w:rPr>
          <w:i/>
        </w:rPr>
        <w:t>p</w:t>
      </w:r>
      <w:r>
        <w:t>=0.024)</w:t>
      </w:r>
      <w:r w:rsidRPr="00B34A4F">
        <w:t>,</w:t>
      </w:r>
      <w:r>
        <w:t xml:space="preserve"> </w:t>
      </w:r>
      <w:r w:rsidRPr="00B34A4F">
        <w:t>number</w:t>
      </w:r>
      <w:r>
        <w:t xml:space="preserve"> </w:t>
      </w:r>
      <w:r w:rsidRPr="00B34A4F">
        <w:t>of</w:t>
      </w:r>
      <w:r>
        <w:t xml:space="preserve"> </w:t>
      </w:r>
      <w:r w:rsidRPr="00B34A4F">
        <w:t>long-term</w:t>
      </w:r>
      <w:r>
        <w:t xml:space="preserve"> </w:t>
      </w:r>
      <w:r w:rsidRPr="00B34A4F">
        <w:t>conditions</w:t>
      </w:r>
      <w:r>
        <w:t xml:space="preserve"> (</w:t>
      </w:r>
      <w:r w:rsidRPr="001B7D37">
        <w:rPr>
          <w:i/>
        </w:rPr>
        <w:t>p</w:t>
      </w:r>
      <w:r>
        <w:t>=0.001)</w:t>
      </w:r>
      <w:r w:rsidRPr="00B34A4F">
        <w:t>,</w:t>
      </w:r>
      <w:r>
        <w:t xml:space="preserve"> </w:t>
      </w:r>
      <w:r w:rsidRPr="00B34A4F">
        <w:t>higher</w:t>
      </w:r>
      <w:r>
        <w:t xml:space="preserve"> </w:t>
      </w:r>
      <w:r w:rsidRPr="00B34A4F">
        <w:t>BMI</w:t>
      </w:r>
      <w:r>
        <w:t xml:space="preserve"> </w:t>
      </w:r>
      <w:r w:rsidRPr="00B34A4F">
        <w:t>(</w:t>
      </w:r>
      <w:r w:rsidRPr="00B34A4F">
        <w:rPr>
          <w:i/>
        </w:rPr>
        <w:t>p</w:t>
      </w:r>
      <w:r>
        <w:rPr>
          <w:i/>
        </w:rPr>
        <w:t>=</w:t>
      </w:r>
      <w:r w:rsidRPr="00B34A4F">
        <w:t>0</w:t>
      </w:r>
      <w:r>
        <w:rPr>
          <w:rFonts w:cs="Arial"/>
        </w:rPr>
        <w:t>.</w:t>
      </w:r>
      <w:r w:rsidRPr="00B34A4F">
        <w:t>0</w:t>
      </w:r>
      <w:r>
        <w:t>45</w:t>
      </w:r>
      <w:r w:rsidRPr="00B34A4F">
        <w:t>)</w:t>
      </w:r>
      <w:r>
        <w:t xml:space="preserve">, and </w:t>
      </w:r>
      <w:r w:rsidRPr="00B34A4F">
        <w:t>lower</w:t>
      </w:r>
      <w:r>
        <w:t xml:space="preserve"> </w:t>
      </w:r>
      <w:r w:rsidRPr="00B34A4F">
        <w:t>levels</w:t>
      </w:r>
      <w:r>
        <w:t xml:space="preserve"> </w:t>
      </w:r>
      <w:r w:rsidRPr="00B34A4F">
        <w:t>of</w:t>
      </w:r>
      <w:r>
        <w:t xml:space="preserve"> </w:t>
      </w:r>
      <w:r w:rsidRPr="00B34A4F">
        <w:t>physical</w:t>
      </w:r>
      <w:r>
        <w:t xml:space="preserve"> </w:t>
      </w:r>
      <w:r w:rsidRPr="00B34A4F">
        <w:t>activity</w:t>
      </w:r>
      <w:r>
        <w:t xml:space="preserve"> </w:t>
      </w:r>
      <w:r w:rsidRPr="00B34A4F">
        <w:t>(</w:t>
      </w:r>
      <w:r w:rsidRPr="00B34A4F">
        <w:rPr>
          <w:i/>
        </w:rPr>
        <w:t>p&lt;</w:t>
      </w:r>
      <w:r w:rsidRPr="00B34A4F">
        <w:t>0</w:t>
      </w:r>
      <w:r>
        <w:rPr>
          <w:rFonts w:cs="Arial"/>
        </w:rPr>
        <w:t>.</w:t>
      </w:r>
      <w:r w:rsidRPr="00B34A4F">
        <w:t>001).</w:t>
      </w:r>
      <w:r>
        <w:t xml:space="preserve"> </w:t>
      </w:r>
      <w:r w:rsidRPr="00B34A4F">
        <w:t>Unemployed</w:t>
      </w:r>
      <w:r>
        <w:t xml:space="preserve"> </w:t>
      </w:r>
      <w:r w:rsidRPr="00B34A4F">
        <w:t>men</w:t>
      </w:r>
      <w:r>
        <w:t xml:space="preserve"> </w:t>
      </w:r>
      <w:r w:rsidRPr="00B34A4F">
        <w:t>were</w:t>
      </w:r>
      <w:r>
        <w:t xml:space="preserve"> </w:t>
      </w:r>
      <w:r w:rsidRPr="00B34A4F">
        <w:t>more</w:t>
      </w:r>
      <w:r>
        <w:t xml:space="preserve"> </w:t>
      </w:r>
      <w:r w:rsidRPr="00B34A4F">
        <w:t>likely</w:t>
      </w:r>
      <w:r>
        <w:t xml:space="preserve"> </w:t>
      </w:r>
      <w:r w:rsidRPr="00B34A4F">
        <w:t>to</w:t>
      </w:r>
      <w:r>
        <w:t xml:space="preserve"> </w:t>
      </w:r>
      <w:r w:rsidRPr="00B34A4F">
        <w:t>report</w:t>
      </w:r>
      <w:r>
        <w:t xml:space="preserve"> </w:t>
      </w:r>
      <w:r w:rsidRPr="00B34A4F">
        <w:t>urinary</w:t>
      </w:r>
      <w:r>
        <w:t xml:space="preserve"> </w:t>
      </w:r>
      <w:r w:rsidRPr="00B34A4F">
        <w:t>incontinence</w:t>
      </w:r>
      <w:r>
        <w:t xml:space="preserve"> </w:t>
      </w:r>
      <w:r w:rsidRPr="00B34A4F">
        <w:t>compared</w:t>
      </w:r>
      <w:r>
        <w:t xml:space="preserve"> </w:t>
      </w:r>
      <w:r w:rsidRPr="00B34A4F">
        <w:t>to</w:t>
      </w:r>
      <w:r>
        <w:t xml:space="preserve"> </w:t>
      </w:r>
      <w:r w:rsidRPr="00B34A4F">
        <w:t>employed</w:t>
      </w:r>
      <w:r>
        <w:t xml:space="preserve"> men </w:t>
      </w:r>
      <w:r w:rsidRPr="00B34A4F">
        <w:t>(</w:t>
      </w:r>
      <w:r w:rsidRPr="00B34A4F">
        <w:rPr>
          <w:i/>
        </w:rPr>
        <w:t>p</w:t>
      </w:r>
      <w:r w:rsidRPr="000F4BFA">
        <w:t>=0.036</w:t>
      </w:r>
      <w:r w:rsidRPr="00B34A4F">
        <w:t>)</w:t>
      </w:r>
      <w:r>
        <w:t xml:space="preserve"> </w:t>
      </w:r>
      <w:r w:rsidRPr="00B34A4F">
        <w:t>(</w:t>
      </w:r>
      <w:r w:rsidR="00034429">
        <w:t>T</w:t>
      </w:r>
      <w:r w:rsidRPr="00B34A4F">
        <w:t>able</w:t>
      </w:r>
      <w:r>
        <w:t xml:space="preserve"> 3</w:t>
      </w:r>
      <w:r w:rsidRPr="00B34A4F">
        <w:t>).</w:t>
      </w:r>
    </w:p>
    <w:p w14:paraId="35BFDF70" w14:textId="77777777" w:rsidR="006614EA" w:rsidRDefault="006614EA" w:rsidP="006614EA">
      <w:pPr>
        <w:pStyle w:val="NoSpacing"/>
      </w:pPr>
    </w:p>
    <w:p w14:paraId="35BFDF71" w14:textId="77777777" w:rsidR="006614EA" w:rsidRPr="00917035" w:rsidRDefault="006614EA" w:rsidP="006614EA">
      <w:pPr>
        <w:pStyle w:val="Heading3"/>
      </w:pPr>
      <w:r>
        <w:t xml:space="preserve">(b) </w:t>
      </w:r>
      <w:r w:rsidRPr="00917035">
        <w:t>Urinary</w:t>
      </w:r>
      <w:r>
        <w:t xml:space="preserve"> </w:t>
      </w:r>
      <w:r w:rsidRPr="00917035">
        <w:t>irritation/obstruction/function</w:t>
      </w:r>
    </w:p>
    <w:p w14:paraId="35BFDF72" w14:textId="77777777" w:rsidR="006614EA" w:rsidRPr="00507A21" w:rsidRDefault="00034429" w:rsidP="006614EA">
      <w:r>
        <w:t xml:space="preserve">In all, </w:t>
      </w:r>
      <w:r w:rsidR="006614EA" w:rsidRPr="00507A21">
        <w:t>16</w:t>
      </w:r>
      <w:r w:rsidR="006614EA">
        <w:rPr>
          <w:rFonts w:cs="Arial"/>
        </w:rPr>
        <w:t>.</w:t>
      </w:r>
      <w:r w:rsidR="006614EA">
        <w:t xml:space="preserve">6% of </w:t>
      </w:r>
      <w:r w:rsidR="006614EA" w:rsidRPr="00507A21">
        <w:t>men</w:t>
      </w:r>
      <w:r w:rsidR="006614EA">
        <w:t xml:space="preserve"> </w:t>
      </w:r>
      <w:r w:rsidR="006614EA" w:rsidRPr="00507A21">
        <w:t>aged</w:t>
      </w:r>
      <w:r w:rsidR="006614EA">
        <w:t xml:space="preserve"> </w:t>
      </w:r>
      <w:r>
        <w:t>&gt;=</w:t>
      </w:r>
      <w:r w:rsidR="006614EA" w:rsidRPr="00507A21">
        <w:t>60</w:t>
      </w:r>
      <w:r w:rsidR="006614EA">
        <w:t xml:space="preserve"> </w:t>
      </w:r>
      <w:r>
        <w:t>years</w:t>
      </w:r>
      <w:r w:rsidR="006614EA">
        <w:t xml:space="preserve"> </w:t>
      </w:r>
      <w:r w:rsidR="006614EA" w:rsidRPr="00507A21">
        <w:t>reported</w:t>
      </w:r>
      <w:r w:rsidR="006614EA">
        <w:t xml:space="preserve"> </w:t>
      </w:r>
      <w:r w:rsidR="006614EA" w:rsidRPr="00507A21">
        <w:t>needing</w:t>
      </w:r>
      <w:r w:rsidR="006614EA">
        <w:t xml:space="preserve"> </w:t>
      </w:r>
      <w:r w:rsidR="006614EA" w:rsidRPr="00507A21">
        <w:t>to</w:t>
      </w:r>
      <w:r w:rsidR="006614EA">
        <w:t xml:space="preserve"> </w:t>
      </w:r>
      <w:r w:rsidR="006614EA" w:rsidRPr="00507A21">
        <w:t>urinate</w:t>
      </w:r>
      <w:r w:rsidR="006614EA">
        <w:t xml:space="preserve"> </w:t>
      </w:r>
      <w:r w:rsidR="006614EA" w:rsidRPr="00507A21">
        <w:t>frequently</w:t>
      </w:r>
      <w:r w:rsidR="006614EA">
        <w:t xml:space="preserve"> </w:t>
      </w:r>
      <w:r w:rsidR="006614EA" w:rsidRPr="00507A21">
        <w:t>as</w:t>
      </w:r>
      <w:r w:rsidR="006614EA">
        <w:t xml:space="preserve"> </w:t>
      </w:r>
      <w:r w:rsidR="006614EA" w:rsidRPr="00507A21">
        <w:t>a</w:t>
      </w:r>
      <w:r w:rsidR="006614EA">
        <w:t xml:space="preserve"> </w:t>
      </w:r>
      <w:r w:rsidR="006614EA" w:rsidRPr="00507A21">
        <w:t>moderate/big</w:t>
      </w:r>
      <w:r w:rsidR="006614EA">
        <w:t xml:space="preserve"> </w:t>
      </w:r>
      <w:r w:rsidR="006614EA" w:rsidRPr="00507A21">
        <w:t>problem.</w:t>
      </w:r>
      <w:r w:rsidR="006614EA">
        <w:t xml:space="preserve"> </w:t>
      </w:r>
      <w:r w:rsidR="006614EA" w:rsidRPr="00507A21">
        <w:t>Incomplete</w:t>
      </w:r>
      <w:r w:rsidR="006614EA">
        <w:t xml:space="preserve"> </w:t>
      </w:r>
      <w:r w:rsidR="006614EA" w:rsidRPr="00507A21">
        <w:t>emptying</w:t>
      </w:r>
      <w:r w:rsidR="006614EA">
        <w:t xml:space="preserve"> </w:t>
      </w:r>
      <w:r w:rsidR="006614EA" w:rsidRPr="00507A21">
        <w:t>was</w:t>
      </w:r>
      <w:r w:rsidR="006614EA">
        <w:t xml:space="preserve"> </w:t>
      </w:r>
      <w:r w:rsidR="006614EA" w:rsidRPr="00507A21">
        <w:t>reported</w:t>
      </w:r>
      <w:r w:rsidR="006614EA">
        <w:t xml:space="preserve"> </w:t>
      </w:r>
      <w:r w:rsidR="006614EA" w:rsidRPr="00507A21">
        <w:t>by</w:t>
      </w:r>
      <w:r w:rsidR="006614EA">
        <w:t xml:space="preserve"> </w:t>
      </w:r>
      <w:r w:rsidR="006614EA" w:rsidRPr="00507A21">
        <w:t>9</w:t>
      </w:r>
      <w:r w:rsidR="006614EA">
        <w:rPr>
          <w:rFonts w:cs="Arial"/>
        </w:rPr>
        <w:t>.</w:t>
      </w:r>
      <w:r w:rsidR="006614EA">
        <w:t>1</w:t>
      </w:r>
      <w:r w:rsidR="006614EA" w:rsidRPr="00507A21">
        <w:t>%,</w:t>
      </w:r>
      <w:r w:rsidR="006614EA">
        <w:t xml:space="preserve"> </w:t>
      </w:r>
      <w:r w:rsidR="006614EA" w:rsidRPr="00507A21">
        <w:t>bleeding</w:t>
      </w:r>
      <w:r w:rsidR="006614EA">
        <w:t xml:space="preserve"> </w:t>
      </w:r>
      <w:r w:rsidR="006614EA" w:rsidRPr="00507A21">
        <w:t>with</w:t>
      </w:r>
      <w:r w:rsidR="006614EA">
        <w:t xml:space="preserve"> </w:t>
      </w:r>
      <w:r w:rsidR="006614EA" w:rsidRPr="00507A21">
        <w:t>urination</w:t>
      </w:r>
      <w:r w:rsidR="006614EA">
        <w:t xml:space="preserve"> by </w:t>
      </w:r>
      <w:r w:rsidR="006614EA" w:rsidRPr="00507A21">
        <w:t>0</w:t>
      </w:r>
      <w:r w:rsidR="006614EA">
        <w:rPr>
          <w:rFonts w:cs="Arial"/>
        </w:rPr>
        <w:t>.</w:t>
      </w:r>
      <w:r w:rsidR="006614EA" w:rsidRPr="00507A21">
        <w:t>3%</w:t>
      </w:r>
      <w:r>
        <w:t>,</w:t>
      </w:r>
      <w:r w:rsidR="006614EA">
        <w:t xml:space="preserve"> </w:t>
      </w:r>
      <w:r w:rsidR="006614EA" w:rsidRPr="00507A21">
        <w:t>and</w:t>
      </w:r>
      <w:r w:rsidR="006614EA">
        <w:t xml:space="preserve"> </w:t>
      </w:r>
      <w:r w:rsidR="006614EA" w:rsidRPr="00507A21">
        <w:t>pain</w:t>
      </w:r>
      <w:r w:rsidR="006614EA">
        <w:t xml:space="preserve"> </w:t>
      </w:r>
      <w:r w:rsidR="006614EA" w:rsidRPr="00507A21">
        <w:t>or</w:t>
      </w:r>
      <w:r w:rsidR="006614EA">
        <w:t xml:space="preserve"> </w:t>
      </w:r>
      <w:r w:rsidR="006614EA" w:rsidRPr="00507A21">
        <w:t>burning</w:t>
      </w:r>
      <w:r w:rsidR="006614EA">
        <w:t xml:space="preserve"> </w:t>
      </w:r>
      <w:r w:rsidR="006614EA" w:rsidRPr="00507A21">
        <w:t>on</w:t>
      </w:r>
      <w:r w:rsidR="006614EA">
        <w:t xml:space="preserve"> </w:t>
      </w:r>
      <w:r w:rsidR="006614EA" w:rsidRPr="00507A21">
        <w:t>urination</w:t>
      </w:r>
      <w:r w:rsidR="006614EA">
        <w:t xml:space="preserve"> by </w:t>
      </w:r>
      <w:r w:rsidR="006614EA" w:rsidRPr="00507A21">
        <w:t>1</w:t>
      </w:r>
      <w:r w:rsidR="006614EA">
        <w:rPr>
          <w:rFonts w:cs="Arial"/>
        </w:rPr>
        <w:t>.</w:t>
      </w:r>
      <w:r w:rsidR="006614EA" w:rsidRPr="00507A21">
        <w:t>7%</w:t>
      </w:r>
      <w:r w:rsidR="006614EA">
        <w:t xml:space="preserve"> </w:t>
      </w:r>
      <w:r w:rsidR="006614EA" w:rsidRPr="00507A21">
        <w:t>(</w:t>
      </w:r>
      <w:r>
        <w:t>F</w:t>
      </w:r>
      <w:r w:rsidR="006614EA" w:rsidRPr="003E139E">
        <w:t>ig</w:t>
      </w:r>
      <w:r>
        <w:t>.</w:t>
      </w:r>
      <w:r w:rsidR="006614EA">
        <w:t xml:space="preserve"> </w:t>
      </w:r>
      <w:r w:rsidR="006614EA" w:rsidRPr="003E139E">
        <w:t>1</w:t>
      </w:r>
      <w:r w:rsidR="006614EA" w:rsidRPr="00507A21">
        <w:t>).</w:t>
      </w:r>
    </w:p>
    <w:p w14:paraId="35BFDF73" w14:textId="77777777" w:rsidR="006614EA" w:rsidRDefault="006614EA" w:rsidP="006614EA">
      <w:r>
        <w:t>Based upon multivariable analysis of the EPIC-26 score (mean 88</w:t>
      </w:r>
      <w:r>
        <w:rPr>
          <w:rFonts w:cs="Arial"/>
        </w:rPr>
        <w:t>.</w:t>
      </w:r>
      <w:r>
        <w:t xml:space="preserve">5, median 93.8) </w:t>
      </w:r>
      <w:r w:rsidRPr="0081785B">
        <w:t>urinary</w:t>
      </w:r>
      <w:r>
        <w:t xml:space="preserve"> </w:t>
      </w:r>
      <w:r w:rsidRPr="0081785B">
        <w:t>irritation/obstruction</w:t>
      </w:r>
      <w:r>
        <w:t xml:space="preserve"> </w:t>
      </w:r>
      <w:r w:rsidRPr="0081785B">
        <w:t>problems</w:t>
      </w:r>
      <w:r>
        <w:t xml:space="preserve"> were associated </w:t>
      </w:r>
      <w:r w:rsidRPr="0081785B">
        <w:t>with</w:t>
      </w:r>
      <w:r>
        <w:t xml:space="preserve"> </w:t>
      </w:r>
      <w:r w:rsidRPr="0081785B">
        <w:t>increasing</w:t>
      </w:r>
      <w:r>
        <w:t xml:space="preserve"> </w:t>
      </w:r>
      <w:r w:rsidRPr="0081785B">
        <w:t>age</w:t>
      </w:r>
      <w:r>
        <w:t xml:space="preserve"> (</w:t>
      </w:r>
      <w:r w:rsidRPr="000F4BFA">
        <w:rPr>
          <w:i/>
        </w:rPr>
        <w:t>p</w:t>
      </w:r>
      <w:r>
        <w:t>=0.072)</w:t>
      </w:r>
      <w:r w:rsidRPr="0081785B">
        <w:t>,</w:t>
      </w:r>
      <w:r>
        <w:t xml:space="preserve"> higher </w:t>
      </w:r>
      <w:r w:rsidRPr="0081785B">
        <w:t>number</w:t>
      </w:r>
      <w:r>
        <w:t xml:space="preserve"> </w:t>
      </w:r>
      <w:r w:rsidRPr="0081785B">
        <w:t>of</w:t>
      </w:r>
      <w:r>
        <w:t xml:space="preserve"> </w:t>
      </w:r>
      <w:r w:rsidRPr="0081785B">
        <w:t>long-term</w:t>
      </w:r>
      <w:r>
        <w:t xml:space="preserve"> </w:t>
      </w:r>
      <w:r w:rsidRPr="0081785B">
        <w:t>conditions</w:t>
      </w:r>
      <w:r>
        <w:t xml:space="preserve"> (</w:t>
      </w:r>
      <w:r w:rsidRPr="000F4BFA">
        <w:rPr>
          <w:i/>
        </w:rPr>
        <w:t>p</w:t>
      </w:r>
      <w:r>
        <w:t>&lt;0.001)</w:t>
      </w:r>
      <w:r w:rsidRPr="0081785B">
        <w:t>,</w:t>
      </w:r>
      <w:r>
        <w:t xml:space="preserve"> BMI (overweight vs. obese, </w:t>
      </w:r>
      <w:r w:rsidRPr="0061063D">
        <w:rPr>
          <w:i/>
        </w:rPr>
        <w:t>p</w:t>
      </w:r>
      <w:r>
        <w:t xml:space="preserve">=0.047) and low physical activity (none vs. 5-7 days per week, </w:t>
      </w:r>
      <w:r w:rsidRPr="000F4BFA">
        <w:rPr>
          <w:i/>
        </w:rPr>
        <w:t>p</w:t>
      </w:r>
      <w:r>
        <w:t>=0</w:t>
      </w:r>
      <w:r>
        <w:rPr>
          <w:rFonts w:cs="Arial"/>
        </w:rPr>
        <w:t>.</w:t>
      </w:r>
      <w:r>
        <w:t xml:space="preserve">019) </w:t>
      </w:r>
      <w:r w:rsidRPr="0081785B">
        <w:t>(</w:t>
      </w:r>
      <w:r w:rsidR="00034429">
        <w:t>T</w:t>
      </w:r>
      <w:r w:rsidRPr="0081785B">
        <w:t>able</w:t>
      </w:r>
      <w:r>
        <w:t xml:space="preserve"> 3</w:t>
      </w:r>
      <w:r w:rsidRPr="0081785B">
        <w:t>).</w:t>
      </w:r>
    </w:p>
    <w:p w14:paraId="35BFDF74" w14:textId="77777777" w:rsidR="006614EA" w:rsidRDefault="006614EA" w:rsidP="006614EA"/>
    <w:p w14:paraId="35BFDF75" w14:textId="77777777" w:rsidR="006614EA" w:rsidRDefault="006614EA" w:rsidP="006614EA"/>
    <w:p w14:paraId="35BFDF76" w14:textId="77777777" w:rsidR="006614EA" w:rsidRPr="00236BB2" w:rsidRDefault="006614EA" w:rsidP="006614EA">
      <w:pPr>
        <w:pStyle w:val="Heading3"/>
      </w:pPr>
      <w:r>
        <w:t xml:space="preserve">(c) </w:t>
      </w:r>
      <w:r w:rsidRPr="00236BB2">
        <w:t>Bowel</w:t>
      </w:r>
      <w:r>
        <w:t xml:space="preserve"> </w:t>
      </w:r>
      <w:r w:rsidRPr="00236BB2">
        <w:t>function</w:t>
      </w:r>
    </w:p>
    <w:p w14:paraId="35BFDF77" w14:textId="77777777" w:rsidR="006614EA" w:rsidRPr="009F681C" w:rsidRDefault="006614EA" w:rsidP="006614EA">
      <w:pPr>
        <w:rPr>
          <w:highlight w:val="yellow"/>
        </w:rPr>
      </w:pPr>
      <w:r>
        <w:t>Bowel problems were reported to some degree by 26</w:t>
      </w:r>
      <w:r>
        <w:rPr>
          <w:rFonts w:cs="Arial"/>
        </w:rPr>
        <w:t>.</w:t>
      </w:r>
      <w:r>
        <w:t>1</w:t>
      </w:r>
      <w:r w:rsidRPr="003E139E">
        <w:t>%</w:t>
      </w:r>
      <w:r>
        <w:t xml:space="preserve"> </w:t>
      </w:r>
      <w:r w:rsidRPr="003E139E">
        <w:t>of</w:t>
      </w:r>
      <w:r>
        <w:t xml:space="preserve"> </w:t>
      </w:r>
      <w:r w:rsidRPr="003E139E">
        <w:t>men</w:t>
      </w:r>
      <w:r>
        <w:t xml:space="preserve"> </w:t>
      </w:r>
      <w:r w:rsidRPr="003E139E">
        <w:t>aged</w:t>
      </w:r>
      <w:r>
        <w:t xml:space="preserve"> </w:t>
      </w:r>
      <w:r w:rsidR="00034429">
        <w:t>&gt;=</w:t>
      </w:r>
      <w:r w:rsidRPr="003E139E">
        <w:t>60</w:t>
      </w:r>
      <w:r w:rsidR="00034429">
        <w:t xml:space="preserve"> years </w:t>
      </w:r>
      <w:r>
        <w:t xml:space="preserve">over, </w:t>
      </w:r>
      <w:r w:rsidRPr="003E139E">
        <w:t>with</w:t>
      </w:r>
      <w:r>
        <w:t xml:space="preserve"> 6</w:t>
      </w:r>
      <w:r>
        <w:rPr>
          <w:rFonts w:cs="Arial"/>
        </w:rPr>
        <w:t>.</w:t>
      </w:r>
      <w:r>
        <w:t>5</w:t>
      </w:r>
      <w:r w:rsidRPr="003E139E">
        <w:t>%</w:t>
      </w:r>
      <w:r>
        <w:t xml:space="preserve"> </w:t>
      </w:r>
      <w:r w:rsidRPr="003E139E">
        <w:t>reporting</w:t>
      </w:r>
      <w:r>
        <w:t xml:space="preserve"> </w:t>
      </w:r>
      <w:r w:rsidRPr="003E139E">
        <w:t>moderate</w:t>
      </w:r>
      <w:r>
        <w:t>/</w:t>
      </w:r>
      <w:r w:rsidRPr="003E139E">
        <w:t>big</w:t>
      </w:r>
      <w:r>
        <w:t xml:space="preserve"> </w:t>
      </w:r>
      <w:r w:rsidRPr="003E139E">
        <w:t>problems.</w:t>
      </w:r>
      <w:r>
        <w:t xml:space="preserve"> I</w:t>
      </w:r>
      <w:r w:rsidRPr="00236BB2">
        <w:t>ncreased</w:t>
      </w:r>
      <w:r>
        <w:t xml:space="preserve"> </w:t>
      </w:r>
      <w:r w:rsidRPr="00236BB2">
        <w:t>urgency</w:t>
      </w:r>
      <w:r>
        <w:t xml:space="preserve"> </w:t>
      </w:r>
      <w:r w:rsidRPr="00236BB2">
        <w:t>(6</w:t>
      </w:r>
      <w:r>
        <w:rPr>
          <w:rFonts w:cs="Arial"/>
        </w:rPr>
        <w:t>.</w:t>
      </w:r>
      <w:r w:rsidRPr="00236BB2">
        <w:t>7%)</w:t>
      </w:r>
      <w:r>
        <w:t xml:space="preserve"> and </w:t>
      </w:r>
      <w:r w:rsidRPr="00236BB2">
        <w:t>frequency</w:t>
      </w:r>
      <w:r>
        <w:t xml:space="preserve"> </w:t>
      </w:r>
      <w:r w:rsidRPr="00236BB2">
        <w:t>of</w:t>
      </w:r>
      <w:r>
        <w:t xml:space="preserve"> </w:t>
      </w:r>
      <w:r w:rsidRPr="00236BB2">
        <w:t>bowel</w:t>
      </w:r>
      <w:r>
        <w:t xml:space="preserve"> </w:t>
      </w:r>
      <w:r w:rsidRPr="00236BB2">
        <w:t>movement</w:t>
      </w:r>
      <w:r>
        <w:t xml:space="preserve"> </w:t>
      </w:r>
      <w:r w:rsidRPr="00236BB2">
        <w:t>(5</w:t>
      </w:r>
      <w:r>
        <w:rPr>
          <w:rFonts w:cs="Arial"/>
        </w:rPr>
        <w:t>.</w:t>
      </w:r>
      <w:r w:rsidRPr="00236BB2">
        <w:t>0%)</w:t>
      </w:r>
      <w:r>
        <w:t xml:space="preserve"> </w:t>
      </w:r>
      <w:r w:rsidRPr="00236BB2">
        <w:t>were</w:t>
      </w:r>
      <w:r>
        <w:t xml:space="preserve"> </w:t>
      </w:r>
      <w:r w:rsidRPr="00236BB2">
        <w:t>the</w:t>
      </w:r>
      <w:r>
        <w:t xml:space="preserve"> </w:t>
      </w:r>
      <w:r w:rsidRPr="00236BB2">
        <w:t>most</w:t>
      </w:r>
      <w:r>
        <w:t xml:space="preserve"> </w:t>
      </w:r>
      <w:r w:rsidRPr="00236BB2">
        <w:t>common</w:t>
      </w:r>
      <w:r>
        <w:t xml:space="preserve"> problems, with </w:t>
      </w:r>
      <w:r w:rsidRPr="00236BB2">
        <w:t>abdominal,</w:t>
      </w:r>
      <w:r>
        <w:t xml:space="preserve"> </w:t>
      </w:r>
      <w:r w:rsidRPr="00236BB2">
        <w:t>pelvic,</w:t>
      </w:r>
      <w:r>
        <w:t xml:space="preserve"> </w:t>
      </w:r>
      <w:r w:rsidRPr="00236BB2">
        <w:t>rectal</w:t>
      </w:r>
      <w:r>
        <w:t xml:space="preserve"> </w:t>
      </w:r>
      <w:r w:rsidRPr="00236BB2">
        <w:t>or</w:t>
      </w:r>
      <w:r>
        <w:t xml:space="preserve"> </w:t>
      </w:r>
      <w:r w:rsidRPr="00236BB2">
        <w:t>back</w:t>
      </w:r>
      <w:r>
        <w:t xml:space="preserve"> </w:t>
      </w:r>
      <w:r w:rsidRPr="00236BB2">
        <w:t>passage</w:t>
      </w:r>
      <w:r>
        <w:t xml:space="preserve"> </w:t>
      </w:r>
      <w:r w:rsidRPr="00236BB2">
        <w:t>pain</w:t>
      </w:r>
      <w:r>
        <w:t xml:space="preserve"> </w:t>
      </w:r>
      <w:r w:rsidRPr="00236BB2">
        <w:t>noted</w:t>
      </w:r>
      <w:r>
        <w:t xml:space="preserve"> </w:t>
      </w:r>
      <w:r w:rsidRPr="00236BB2">
        <w:t>by</w:t>
      </w:r>
      <w:r>
        <w:t xml:space="preserve"> </w:t>
      </w:r>
      <w:r w:rsidRPr="00236BB2">
        <w:t>3</w:t>
      </w:r>
      <w:r>
        <w:rPr>
          <w:rFonts w:cs="Arial"/>
        </w:rPr>
        <w:t>.</w:t>
      </w:r>
      <w:r>
        <w:t>1</w:t>
      </w:r>
      <w:r w:rsidRPr="00236BB2">
        <w:t>%</w:t>
      </w:r>
      <w:r>
        <w:t xml:space="preserve">, and </w:t>
      </w:r>
      <w:r w:rsidRPr="00236BB2">
        <w:t>bloody</w:t>
      </w:r>
      <w:r>
        <w:t xml:space="preserve"> </w:t>
      </w:r>
      <w:r w:rsidRPr="00236BB2">
        <w:t>stools</w:t>
      </w:r>
      <w:r>
        <w:t xml:space="preserve"> </w:t>
      </w:r>
      <w:r w:rsidRPr="00236BB2">
        <w:t>reported</w:t>
      </w:r>
      <w:r>
        <w:t xml:space="preserve"> </w:t>
      </w:r>
      <w:r w:rsidRPr="00236BB2">
        <w:t>by</w:t>
      </w:r>
      <w:r>
        <w:t xml:space="preserve"> </w:t>
      </w:r>
      <w:r w:rsidRPr="00236BB2">
        <w:t>0</w:t>
      </w:r>
      <w:r>
        <w:rPr>
          <w:rFonts w:cs="Arial"/>
        </w:rPr>
        <w:t>.</w:t>
      </w:r>
      <w:r w:rsidRPr="00236BB2">
        <w:t>6%</w:t>
      </w:r>
      <w:r>
        <w:t xml:space="preserve"> </w:t>
      </w:r>
      <w:r w:rsidRPr="00236BB2">
        <w:t>of</w:t>
      </w:r>
      <w:r>
        <w:t xml:space="preserve"> </w:t>
      </w:r>
      <w:r w:rsidRPr="00236BB2">
        <w:t>men</w:t>
      </w:r>
      <w:r>
        <w:t xml:space="preserve"> </w:t>
      </w:r>
      <w:r w:rsidRPr="00236BB2">
        <w:t>(</w:t>
      </w:r>
      <w:r w:rsidR="00034429">
        <w:t>F</w:t>
      </w:r>
      <w:r w:rsidRPr="003E139E">
        <w:t>ig</w:t>
      </w:r>
      <w:r w:rsidR="00034429">
        <w:t>.</w:t>
      </w:r>
      <w:r w:rsidRPr="003E139E">
        <w:t>1</w:t>
      </w:r>
      <w:r>
        <w:t xml:space="preserve">, </w:t>
      </w:r>
      <w:r w:rsidR="00034429">
        <w:t>T</w:t>
      </w:r>
      <w:r>
        <w:t>able 2</w:t>
      </w:r>
      <w:r w:rsidRPr="00236BB2">
        <w:t>).</w:t>
      </w:r>
    </w:p>
    <w:p w14:paraId="35BFDF78" w14:textId="77777777" w:rsidR="006614EA" w:rsidRDefault="006614EA" w:rsidP="006614EA">
      <w:r>
        <w:t xml:space="preserve">After multivariable adjustments poorer </w:t>
      </w:r>
      <w:r w:rsidRPr="0051107F">
        <w:t>bowel</w:t>
      </w:r>
      <w:r>
        <w:t xml:space="preserve"> </w:t>
      </w:r>
      <w:r w:rsidRPr="0051107F">
        <w:t>function</w:t>
      </w:r>
      <w:r>
        <w:t xml:space="preserve"> </w:t>
      </w:r>
      <w:r w:rsidRPr="0051107F">
        <w:t>scores</w:t>
      </w:r>
      <w:r>
        <w:t xml:space="preserve"> (mean 93</w:t>
      </w:r>
      <w:r>
        <w:rPr>
          <w:rFonts w:cs="Arial"/>
        </w:rPr>
        <w:t>.</w:t>
      </w:r>
      <w:r>
        <w:t>6, median 100</w:t>
      </w:r>
      <w:r>
        <w:rPr>
          <w:rFonts w:cs="Arial"/>
        </w:rPr>
        <w:t>.</w:t>
      </w:r>
      <w:r>
        <w:t xml:space="preserve">0) were more commonly reported by </w:t>
      </w:r>
      <w:r w:rsidRPr="0051107F">
        <w:t>those</w:t>
      </w:r>
      <w:r>
        <w:t xml:space="preserve"> </w:t>
      </w:r>
      <w:r w:rsidRPr="0051107F">
        <w:t>resident</w:t>
      </w:r>
      <w:r>
        <w:t xml:space="preserve"> </w:t>
      </w:r>
      <w:r w:rsidRPr="0051107F">
        <w:t>in</w:t>
      </w:r>
      <w:r>
        <w:t xml:space="preserve"> urban </w:t>
      </w:r>
      <w:r w:rsidRPr="0051107F">
        <w:t>areas</w:t>
      </w:r>
      <w:r>
        <w:t xml:space="preserve"> (</w:t>
      </w:r>
      <w:r w:rsidRPr="000F4BFA">
        <w:rPr>
          <w:i/>
        </w:rPr>
        <w:t>p</w:t>
      </w:r>
      <w:r>
        <w:t>=0.040)</w:t>
      </w:r>
      <w:r w:rsidRPr="0051107F">
        <w:t>,</w:t>
      </w:r>
      <w:r>
        <w:t xml:space="preserve"> </w:t>
      </w:r>
      <w:r w:rsidRPr="0051107F">
        <w:t>unemployed</w:t>
      </w:r>
      <w:r>
        <w:t xml:space="preserve"> (</w:t>
      </w:r>
      <w:r w:rsidRPr="000F4BFA">
        <w:rPr>
          <w:i/>
        </w:rPr>
        <w:t>p</w:t>
      </w:r>
      <w:r>
        <w:t>=0.013)</w:t>
      </w:r>
      <w:r w:rsidRPr="0051107F">
        <w:t>,</w:t>
      </w:r>
      <w:r>
        <w:t xml:space="preserve"> </w:t>
      </w:r>
      <w:r w:rsidRPr="0051107F">
        <w:t>with</w:t>
      </w:r>
      <w:r>
        <w:t xml:space="preserve"> </w:t>
      </w:r>
      <w:r w:rsidRPr="0051107F">
        <w:t>three</w:t>
      </w:r>
      <w:r>
        <w:t xml:space="preserve"> </w:t>
      </w:r>
      <w:r w:rsidRPr="0051107F">
        <w:t>or</w:t>
      </w:r>
      <w:r>
        <w:t xml:space="preserve"> </w:t>
      </w:r>
      <w:r w:rsidRPr="0051107F">
        <w:t>more</w:t>
      </w:r>
      <w:r>
        <w:t xml:space="preserve"> </w:t>
      </w:r>
      <w:r w:rsidRPr="0051107F">
        <w:t>long-term</w:t>
      </w:r>
      <w:r>
        <w:t xml:space="preserve"> </w:t>
      </w:r>
      <w:r w:rsidRPr="0051107F">
        <w:t>conditions</w:t>
      </w:r>
      <w:r>
        <w:t xml:space="preserve"> (</w:t>
      </w:r>
      <w:r w:rsidRPr="0051107F">
        <w:rPr>
          <w:i/>
        </w:rPr>
        <w:t>p</w:t>
      </w:r>
      <w:r w:rsidRPr="0051107F">
        <w:t>&lt;0</w:t>
      </w:r>
      <w:r>
        <w:rPr>
          <w:rFonts w:cs="Arial"/>
        </w:rPr>
        <w:t>.</w:t>
      </w:r>
      <w:r>
        <w:t xml:space="preserve">001), </w:t>
      </w:r>
      <w:r w:rsidRPr="0051107F">
        <w:t>no</w:t>
      </w:r>
      <w:r>
        <w:t xml:space="preserve"> </w:t>
      </w:r>
      <w:r w:rsidRPr="0051107F">
        <w:t>physical</w:t>
      </w:r>
      <w:r>
        <w:t xml:space="preserve"> </w:t>
      </w:r>
      <w:r w:rsidRPr="0051107F">
        <w:t>activity</w:t>
      </w:r>
      <w:r>
        <w:t xml:space="preserve"> </w:t>
      </w:r>
      <w:r w:rsidRPr="0051107F">
        <w:t>in</w:t>
      </w:r>
      <w:r>
        <w:t xml:space="preserve"> </w:t>
      </w:r>
      <w:r w:rsidRPr="0051107F">
        <w:t>the</w:t>
      </w:r>
      <w:r>
        <w:t xml:space="preserve"> </w:t>
      </w:r>
      <w:r w:rsidRPr="0051107F">
        <w:t>previous</w:t>
      </w:r>
      <w:r>
        <w:t xml:space="preserve"> </w:t>
      </w:r>
      <w:r w:rsidRPr="0051107F">
        <w:t>week</w:t>
      </w:r>
      <w:r>
        <w:t xml:space="preserve"> (</w:t>
      </w:r>
      <w:r w:rsidRPr="000F4BFA">
        <w:rPr>
          <w:i/>
        </w:rPr>
        <w:t>p</w:t>
      </w:r>
      <w:r>
        <w:t xml:space="preserve">=0.019), and </w:t>
      </w:r>
      <w:r w:rsidRPr="0051107F">
        <w:t>high</w:t>
      </w:r>
      <w:r>
        <w:t xml:space="preserve"> </w:t>
      </w:r>
      <w:r w:rsidRPr="0051107F">
        <w:t>BMI</w:t>
      </w:r>
      <w:r>
        <w:t xml:space="preserve"> </w:t>
      </w:r>
      <w:r w:rsidRPr="0051107F">
        <w:t>(</w:t>
      </w:r>
      <w:r w:rsidRPr="0051107F">
        <w:rPr>
          <w:i/>
        </w:rPr>
        <w:t>p</w:t>
      </w:r>
      <w:r>
        <w:t>=</w:t>
      </w:r>
      <w:r w:rsidRPr="0051107F">
        <w:t>0</w:t>
      </w:r>
      <w:r>
        <w:rPr>
          <w:rFonts w:cs="Arial"/>
        </w:rPr>
        <w:t>.</w:t>
      </w:r>
      <w:r>
        <w:t xml:space="preserve">025) </w:t>
      </w:r>
      <w:r w:rsidR="00034429">
        <w:t>(T</w:t>
      </w:r>
      <w:r w:rsidRPr="0051107F">
        <w:t>able</w:t>
      </w:r>
      <w:r>
        <w:t xml:space="preserve"> 3</w:t>
      </w:r>
      <w:r w:rsidRPr="0051107F">
        <w:t>).</w:t>
      </w:r>
    </w:p>
    <w:p w14:paraId="35BFDF79" w14:textId="77777777" w:rsidR="006614EA" w:rsidRDefault="006614EA" w:rsidP="006614EA">
      <w:pPr>
        <w:pStyle w:val="NoSpacing"/>
      </w:pPr>
    </w:p>
    <w:p w14:paraId="35BFDF7A" w14:textId="77777777" w:rsidR="006614EA" w:rsidRPr="006B3FF8" w:rsidRDefault="006614EA" w:rsidP="006614EA">
      <w:pPr>
        <w:pStyle w:val="Heading3"/>
      </w:pPr>
      <w:r>
        <w:t xml:space="preserve">(d) </w:t>
      </w:r>
      <w:r w:rsidRPr="006B3FF8">
        <w:t>Sexual</w:t>
      </w:r>
      <w:r>
        <w:t xml:space="preserve"> </w:t>
      </w:r>
      <w:r w:rsidRPr="006B3FF8">
        <w:t>function</w:t>
      </w:r>
    </w:p>
    <w:p w14:paraId="35BFDF7B" w14:textId="77777777" w:rsidR="006614EA" w:rsidRPr="006B3FF8" w:rsidRDefault="006614EA" w:rsidP="006614EA">
      <w:r w:rsidRPr="006B3FF8">
        <w:t>Three</w:t>
      </w:r>
      <w:r>
        <w:t xml:space="preserve"> </w:t>
      </w:r>
      <w:r w:rsidRPr="006B3FF8">
        <w:t>out</w:t>
      </w:r>
      <w:r>
        <w:t xml:space="preserve"> </w:t>
      </w:r>
      <w:r w:rsidRPr="006B3FF8">
        <w:t>of</w:t>
      </w:r>
      <w:r>
        <w:t xml:space="preserve"> </w:t>
      </w:r>
      <w:r w:rsidRPr="006B3FF8">
        <w:t>five</w:t>
      </w:r>
      <w:r>
        <w:t xml:space="preserve"> </w:t>
      </w:r>
      <w:r w:rsidRPr="006B3FF8">
        <w:t>(</w:t>
      </w:r>
      <w:r>
        <w:t>57.9</w:t>
      </w:r>
      <w:r w:rsidRPr="006B3FF8">
        <w:t>%)</w:t>
      </w:r>
      <w:r>
        <w:t xml:space="preserve"> </w:t>
      </w:r>
      <w:r w:rsidRPr="006B3FF8">
        <w:t>men</w:t>
      </w:r>
      <w:r>
        <w:t xml:space="preserve"> </w:t>
      </w:r>
      <w:r w:rsidRPr="006B3FF8">
        <w:t>reported</w:t>
      </w:r>
      <w:r>
        <w:t xml:space="preserve"> </w:t>
      </w:r>
      <w:r w:rsidRPr="006B3FF8">
        <w:t>some</w:t>
      </w:r>
      <w:r>
        <w:t xml:space="preserve"> </w:t>
      </w:r>
      <w:r w:rsidRPr="006B3FF8">
        <w:t>problem</w:t>
      </w:r>
      <w:r>
        <w:t xml:space="preserve"> </w:t>
      </w:r>
      <w:r w:rsidRPr="006B3FF8">
        <w:t>with</w:t>
      </w:r>
      <w:r>
        <w:t xml:space="preserve"> </w:t>
      </w:r>
      <w:r w:rsidRPr="006B3FF8">
        <w:t>sexual</w:t>
      </w:r>
      <w:r>
        <w:t xml:space="preserve"> </w:t>
      </w:r>
      <w:r w:rsidRPr="006B3FF8">
        <w:t>function</w:t>
      </w:r>
      <w:r w:rsidR="00034429">
        <w:t>,</w:t>
      </w:r>
      <w:r>
        <w:t xml:space="preserve"> </w:t>
      </w:r>
      <w:r w:rsidRPr="006B3FF8">
        <w:t>with</w:t>
      </w:r>
      <w:r>
        <w:t xml:space="preserve"> </w:t>
      </w:r>
      <w:r w:rsidRPr="006B3FF8">
        <w:t>32</w:t>
      </w:r>
      <w:r>
        <w:rPr>
          <w:rFonts w:cs="Arial"/>
        </w:rPr>
        <w:t>.</w:t>
      </w:r>
      <w:r>
        <w:t>8</w:t>
      </w:r>
      <w:r w:rsidRPr="006B3FF8">
        <w:t>%</w:t>
      </w:r>
      <w:r>
        <w:t xml:space="preserve"> </w:t>
      </w:r>
      <w:r w:rsidRPr="006B3FF8">
        <w:t>of</w:t>
      </w:r>
      <w:r>
        <w:t xml:space="preserve"> </w:t>
      </w:r>
      <w:r w:rsidRPr="006B3FF8">
        <w:t>all</w:t>
      </w:r>
      <w:r>
        <w:t xml:space="preserve"> men </w:t>
      </w:r>
      <w:r w:rsidRPr="006B3FF8">
        <w:t>reporting</w:t>
      </w:r>
      <w:r>
        <w:t xml:space="preserve"> </w:t>
      </w:r>
      <w:r w:rsidRPr="006B3FF8">
        <w:t>the</w:t>
      </w:r>
      <w:r>
        <w:t xml:space="preserve"> </w:t>
      </w:r>
      <w:r w:rsidRPr="006B3FF8">
        <w:t>problem</w:t>
      </w:r>
      <w:r>
        <w:t xml:space="preserve"> </w:t>
      </w:r>
      <w:r w:rsidRPr="006B3FF8">
        <w:t>as</w:t>
      </w:r>
      <w:r>
        <w:t xml:space="preserve"> </w:t>
      </w:r>
      <w:r w:rsidRPr="006B3FF8">
        <w:t>moderate/big</w:t>
      </w:r>
      <w:r>
        <w:t xml:space="preserve"> and </w:t>
      </w:r>
      <w:r w:rsidRPr="006B3FF8">
        <w:t>a</w:t>
      </w:r>
      <w:r>
        <w:t xml:space="preserve"> </w:t>
      </w:r>
      <w:r w:rsidRPr="006B3FF8">
        <w:t>similar</w:t>
      </w:r>
      <w:r>
        <w:t xml:space="preserve"> </w:t>
      </w:r>
      <w:r w:rsidRPr="006B3FF8">
        <w:t>proportion</w:t>
      </w:r>
      <w:r>
        <w:t xml:space="preserve"> </w:t>
      </w:r>
      <w:r w:rsidRPr="006B3FF8">
        <w:t>(33</w:t>
      </w:r>
      <w:r>
        <w:rPr>
          <w:rFonts w:cs="Arial"/>
        </w:rPr>
        <w:t>.</w:t>
      </w:r>
      <w:r w:rsidRPr="006B3FF8">
        <w:t>0%)</w:t>
      </w:r>
      <w:r>
        <w:t xml:space="preserve"> reporting very poor </w:t>
      </w:r>
      <w:r w:rsidRPr="006B3FF8">
        <w:t>sexual</w:t>
      </w:r>
      <w:r>
        <w:t xml:space="preserve"> functioning </w:t>
      </w:r>
      <w:r w:rsidRPr="006B3FF8">
        <w:t>(</w:t>
      </w:r>
      <w:r w:rsidR="00034429">
        <w:t>F</w:t>
      </w:r>
      <w:r w:rsidRPr="003E139E">
        <w:t>ig</w:t>
      </w:r>
      <w:r w:rsidR="00034429">
        <w:t>.</w:t>
      </w:r>
      <w:r>
        <w:t xml:space="preserve"> </w:t>
      </w:r>
      <w:r w:rsidRPr="003E139E">
        <w:t>1</w:t>
      </w:r>
      <w:r>
        <w:t xml:space="preserve">, </w:t>
      </w:r>
      <w:r w:rsidR="00034429">
        <w:t>T</w:t>
      </w:r>
      <w:r>
        <w:t>able 2</w:t>
      </w:r>
      <w:r w:rsidRPr="006B3FF8">
        <w:t>).</w:t>
      </w:r>
    </w:p>
    <w:p w14:paraId="35BFDF7C" w14:textId="77777777" w:rsidR="006614EA" w:rsidRDefault="006614EA" w:rsidP="006614EA">
      <w:r w:rsidRPr="006B3FF8">
        <w:t>In</w:t>
      </w:r>
      <w:r>
        <w:t xml:space="preserve"> </w:t>
      </w:r>
      <w:r w:rsidRPr="006B3FF8">
        <w:t>multivariate</w:t>
      </w:r>
      <w:r>
        <w:t xml:space="preserve"> </w:t>
      </w:r>
      <w:r w:rsidRPr="006B3FF8">
        <w:t>analyses</w:t>
      </w:r>
      <w:r>
        <w:t xml:space="preserve"> of the EPIC-26 score (mean 50.0, median 52.8) </w:t>
      </w:r>
      <w:r w:rsidRPr="006B3FF8">
        <w:t>associations</w:t>
      </w:r>
      <w:r>
        <w:t xml:space="preserve"> existed between </w:t>
      </w:r>
      <w:r w:rsidRPr="006B3FF8">
        <w:t>sexual</w:t>
      </w:r>
      <w:r>
        <w:t xml:space="preserve"> dys</w:t>
      </w:r>
      <w:r w:rsidRPr="006B3FF8">
        <w:t>function</w:t>
      </w:r>
      <w:r>
        <w:t xml:space="preserve"> and </w:t>
      </w:r>
      <w:r w:rsidRPr="006B3FF8">
        <w:t>age,</w:t>
      </w:r>
      <w:r>
        <w:t xml:space="preserve"> </w:t>
      </w:r>
      <w:r w:rsidRPr="006B3FF8">
        <w:t>employment</w:t>
      </w:r>
      <w:r>
        <w:t xml:space="preserve"> </w:t>
      </w:r>
      <w:r w:rsidRPr="006B3FF8">
        <w:t>status,</w:t>
      </w:r>
      <w:r>
        <w:t xml:space="preserve"> </w:t>
      </w:r>
      <w:r w:rsidRPr="006B3FF8">
        <w:t>number</w:t>
      </w:r>
      <w:r>
        <w:t xml:space="preserve"> </w:t>
      </w:r>
      <w:r w:rsidRPr="006B3FF8">
        <w:t>of</w:t>
      </w:r>
      <w:r>
        <w:t xml:space="preserve"> </w:t>
      </w:r>
      <w:r w:rsidRPr="006B3FF8">
        <w:t>long-term</w:t>
      </w:r>
      <w:r>
        <w:t xml:space="preserve"> </w:t>
      </w:r>
      <w:r w:rsidRPr="006B3FF8">
        <w:t>conditions,</w:t>
      </w:r>
      <w:r>
        <w:t xml:space="preserve"> </w:t>
      </w:r>
      <w:r w:rsidRPr="006B3FF8">
        <w:t>physical</w:t>
      </w:r>
      <w:r>
        <w:t xml:space="preserve"> </w:t>
      </w:r>
      <w:r w:rsidRPr="006B3FF8">
        <w:t>activity</w:t>
      </w:r>
      <w:r>
        <w:t xml:space="preserve">, and </w:t>
      </w:r>
      <w:r w:rsidRPr="006B3FF8">
        <w:t>BMI</w:t>
      </w:r>
      <w:r>
        <w:t xml:space="preserve"> </w:t>
      </w:r>
      <w:r w:rsidRPr="006B3FF8">
        <w:t>(</w:t>
      </w:r>
      <w:r>
        <w:t xml:space="preserve">all </w:t>
      </w:r>
      <w:r w:rsidRPr="006B3FF8">
        <w:rPr>
          <w:i/>
        </w:rPr>
        <w:t>p</w:t>
      </w:r>
      <w:r w:rsidRPr="006B3FF8">
        <w:t>&lt;=0</w:t>
      </w:r>
      <w:r>
        <w:rPr>
          <w:rFonts w:cs="Arial"/>
        </w:rPr>
        <w:t>.</w:t>
      </w:r>
      <w:r>
        <w:t xml:space="preserve">001) </w:t>
      </w:r>
      <w:r w:rsidRPr="006B3FF8">
        <w:t>(</w:t>
      </w:r>
      <w:r w:rsidR="00034429">
        <w:t>T</w:t>
      </w:r>
      <w:r w:rsidRPr="006B3FF8">
        <w:t>able</w:t>
      </w:r>
      <w:r>
        <w:t xml:space="preserve"> 3</w:t>
      </w:r>
      <w:r w:rsidRPr="006B3FF8">
        <w:t>).</w:t>
      </w:r>
    </w:p>
    <w:p w14:paraId="35BFDF7D" w14:textId="77777777" w:rsidR="006614EA" w:rsidRDefault="006614EA" w:rsidP="006614EA">
      <w:pPr>
        <w:pStyle w:val="NoSpacing"/>
      </w:pPr>
    </w:p>
    <w:p w14:paraId="35BFDF7E" w14:textId="77777777" w:rsidR="006614EA" w:rsidRPr="006B3FF8" w:rsidRDefault="006614EA" w:rsidP="006614EA">
      <w:pPr>
        <w:pStyle w:val="Heading3"/>
      </w:pPr>
      <w:r>
        <w:t xml:space="preserve">(e) </w:t>
      </w:r>
      <w:r w:rsidRPr="006B3FF8">
        <w:t>Combinations</w:t>
      </w:r>
      <w:r>
        <w:t xml:space="preserve"> </w:t>
      </w:r>
      <w:r w:rsidRPr="006B3FF8">
        <w:t>of</w:t>
      </w:r>
      <w:r>
        <w:t xml:space="preserve"> </w:t>
      </w:r>
      <w:r w:rsidRPr="006B3FF8">
        <w:t>urinary</w:t>
      </w:r>
      <w:r>
        <w:t xml:space="preserve"> </w:t>
      </w:r>
      <w:r w:rsidRPr="006B3FF8">
        <w:t>tract,</w:t>
      </w:r>
      <w:r>
        <w:t xml:space="preserve"> </w:t>
      </w:r>
      <w:r w:rsidRPr="006B3FF8">
        <w:t>bowel</w:t>
      </w:r>
      <w:r>
        <w:t xml:space="preserve"> </w:t>
      </w:r>
      <w:r w:rsidRPr="006B3FF8">
        <w:t>and</w:t>
      </w:r>
      <w:r>
        <w:t xml:space="preserve"> </w:t>
      </w:r>
      <w:r w:rsidRPr="006B3FF8">
        <w:t>sexual</w:t>
      </w:r>
      <w:r>
        <w:t xml:space="preserve"> </w:t>
      </w:r>
      <w:r w:rsidRPr="006B3FF8">
        <w:t>dysfunction</w:t>
      </w:r>
    </w:p>
    <w:p w14:paraId="35BFDF7F" w14:textId="77777777" w:rsidR="006614EA" w:rsidRDefault="006614EA" w:rsidP="006614EA">
      <w:r>
        <w:t xml:space="preserve">Two out of five men </w:t>
      </w:r>
      <w:r w:rsidRPr="006B3FF8">
        <w:t>(</w:t>
      </w:r>
      <w:r>
        <w:t>38.1</w:t>
      </w:r>
      <w:r w:rsidRPr="006B3FF8">
        <w:t>%)</w:t>
      </w:r>
      <w:r>
        <w:t xml:space="preserve"> </w:t>
      </w:r>
      <w:r w:rsidRPr="006B3FF8">
        <w:t>reported</w:t>
      </w:r>
      <w:r>
        <w:t xml:space="preserve"> </w:t>
      </w:r>
      <w:r w:rsidRPr="006B3FF8">
        <w:t>at</w:t>
      </w:r>
      <w:r>
        <w:t xml:space="preserve"> </w:t>
      </w:r>
      <w:r w:rsidRPr="006B3FF8">
        <w:t>least</w:t>
      </w:r>
      <w:r>
        <w:t xml:space="preserve"> </w:t>
      </w:r>
      <w:r w:rsidRPr="006B3FF8">
        <w:t>one</w:t>
      </w:r>
      <w:r>
        <w:t xml:space="preserve"> </w:t>
      </w:r>
      <w:r w:rsidRPr="006B3FF8">
        <w:t>of</w:t>
      </w:r>
      <w:r>
        <w:t xml:space="preserve"> </w:t>
      </w:r>
      <w:r w:rsidRPr="006B3FF8">
        <w:t>urinary,</w:t>
      </w:r>
      <w:r>
        <w:t xml:space="preserve"> </w:t>
      </w:r>
      <w:r w:rsidRPr="006B3FF8">
        <w:t>bowel</w:t>
      </w:r>
      <w:r>
        <w:t xml:space="preserve">, or </w:t>
      </w:r>
      <w:r w:rsidRPr="006B3FF8">
        <w:t>sexual</w:t>
      </w:r>
      <w:r>
        <w:t xml:space="preserve"> </w:t>
      </w:r>
      <w:r w:rsidRPr="006B3FF8">
        <w:t>dysfunction</w:t>
      </w:r>
      <w:r>
        <w:t>, with 2.1</w:t>
      </w:r>
      <w:r w:rsidRPr="006B3FF8">
        <w:t>%</w:t>
      </w:r>
      <w:r>
        <w:t xml:space="preserve"> indicating </w:t>
      </w:r>
      <w:r w:rsidRPr="006B3FF8">
        <w:t>they</w:t>
      </w:r>
      <w:r>
        <w:t xml:space="preserve"> </w:t>
      </w:r>
      <w:r w:rsidRPr="006B3FF8">
        <w:t>had</w:t>
      </w:r>
      <w:r>
        <w:t xml:space="preserve"> </w:t>
      </w:r>
      <w:r w:rsidRPr="006B3FF8">
        <w:t>all</w:t>
      </w:r>
      <w:r>
        <w:t xml:space="preserve"> three </w:t>
      </w:r>
      <w:r w:rsidRPr="006B3FF8">
        <w:t>issues</w:t>
      </w:r>
      <w:r>
        <w:t xml:space="preserve"> (</w:t>
      </w:r>
      <w:r w:rsidR="00034429">
        <w:t>F</w:t>
      </w:r>
      <w:r>
        <w:t>ig</w:t>
      </w:r>
      <w:r w:rsidR="00034429">
        <w:t>.</w:t>
      </w:r>
      <w:r>
        <w:t xml:space="preserve"> 2)</w:t>
      </w:r>
      <w:r w:rsidRPr="006B3FF8">
        <w:t>.</w:t>
      </w:r>
      <w:r>
        <w:t xml:space="preserve"> Combinations of all three problems were more prevalent among</w:t>
      </w:r>
      <w:r w:rsidR="00034429">
        <w:t>st</w:t>
      </w:r>
      <w:r>
        <w:t xml:space="preserve"> men resident in deprived areas (p&lt;0.001), with increasing number of long-term conditions (p&lt;0.001) </w:t>
      </w:r>
      <w:r w:rsidR="00034429">
        <w:t>and with higher BMI (p=0.002) (T</w:t>
      </w:r>
      <w:r>
        <w:t>able 2).</w:t>
      </w:r>
    </w:p>
    <w:p w14:paraId="35BFDF80" w14:textId="77777777" w:rsidR="006614EA" w:rsidRDefault="006614EA" w:rsidP="006614EA">
      <w:pPr>
        <w:pStyle w:val="Heading2"/>
      </w:pPr>
      <w:r>
        <w:t>Health-related quality of life in the general population</w:t>
      </w:r>
    </w:p>
    <w:p w14:paraId="35BFDF81" w14:textId="77777777" w:rsidR="006614EA" w:rsidRPr="00E8125A" w:rsidRDefault="005F03C1" w:rsidP="006614EA">
      <w:r>
        <w:t xml:space="preserve">In all, </w:t>
      </w:r>
      <w:r w:rsidR="006614EA" w:rsidRPr="00E8125A">
        <w:t>61</w:t>
      </w:r>
      <w:r w:rsidR="006614EA">
        <w:rPr>
          <w:rFonts w:cs="Arial"/>
        </w:rPr>
        <w:t>.</w:t>
      </w:r>
      <w:r w:rsidR="006614EA">
        <w:t xml:space="preserve">5% of men aged </w:t>
      </w:r>
      <w:r>
        <w:t>&gt;=</w:t>
      </w:r>
      <w:r w:rsidR="006614EA">
        <w:t xml:space="preserve">60 </w:t>
      </w:r>
      <w:r>
        <w:t>years</w:t>
      </w:r>
      <w:r w:rsidR="006614EA">
        <w:t xml:space="preserve"> </w:t>
      </w:r>
      <w:r w:rsidR="006614EA" w:rsidRPr="00E8125A">
        <w:t>reported</w:t>
      </w:r>
      <w:r w:rsidR="006614EA">
        <w:t xml:space="preserve"> </w:t>
      </w:r>
      <w:r w:rsidR="006614EA" w:rsidRPr="00E8125A">
        <w:t>some</w:t>
      </w:r>
      <w:r w:rsidR="006614EA">
        <w:t xml:space="preserve"> </w:t>
      </w:r>
      <w:r w:rsidR="006614EA" w:rsidRPr="00E8125A">
        <w:t>degree</w:t>
      </w:r>
      <w:r w:rsidR="006614EA">
        <w:t xml:space="preserve"> </w:t>
      </w:r>
      <w:r w:rsidR="006614EA" w:rsidRPr="00E8125A">
        <w:t>of</w:t>
      </w:r>
      <w:r w:rsidR="006614EA">
        <w:t xml:space="preserve"> </w:t>
      </w:r>
      <w:r w:rsidR="006614EA" w:rsidRPr="00E8125A">
        <w:t>pain/discomfort,</w:t>
      </w:r>
      <w:r w:rsidR="006614EA">
        <w:t xml:space="preserve"> </w:t>
      </w:r>
      <w:r w:rsidR="006614EA" w:rsidRPr="00E8125A">
        <w:t>whil</w:t>
      </w:r>
      <w:r>
        <w:t>st</w:t>
      </w:r>
      <w:r w:rsidR="006614EA">
        <w:t xml:space="preserve"> </w:t>
      </w:r>
      <w:r w:rsidR="006614EA" w:rsidRPr="00E8125A">
        <w:t>problems</w:t>
      </w:r>
      <w:r w:rsidR="006614EA">
        <w:t xml:space="preserve"> </w:t>
      </w:r>
      <w:r w:rsidR="006614EA" w:rsidRPr="00E8125A">
        <w:t>with</w:t>
      </w:r>
      <w:r w:rsidR="006614EA">
        <w:t xml:space="preserve"> </w:t>
      </w:r>
      <w:r w:rsidR="006614EA" w:rsidRPr="00E8125A">
        <w:t>mobility</w:t>
      </w:r>
      <w:r w:rsidR="006614EA">
        <w:t xml:space="preserve"> </w:t>
      </w:r>
      <w:r w:rsidR="006614EA" w:rsidRPr="00E8125A">
        <w:t>were</w:t>
      </w:r>
      <w:r w:rsidR="006614EA">
        <w:t xml:space="preserve"> </w:t>
      </w:r>
      <w:r w:rsidR="006614EA" w:rsidRPr="00E8125A">
        <w:t>reported</w:t>
      </w:r>
      <w:r w:rsidR="006614EA">
        <w:t xml:space="preserve"> </w:t>
      </w:r>
      <w:r w:rsidR="006614EA" w:rsidRPr="00E8125A">
        <w:t>by</w:t>
      </w:r>
      <w:r w:rsidR="006614EA">
        <w:t xml:space="preserve"> </w:t>
      </w:r>
      <w:r w:rsidR="006614EA" w:rsidRPr="00E8125A">
        <w:t>38</w:t>
      </w:r>
      <w:r w:rsidR="006614EA">
        <w:rPr>
          <w:rFonts w:cs="Arial"/>
        </w:rPr>
        <w:t>.</w:t>
      </w:r>
      <w:r w:rsidR="006614EA" w:rsidRPr="00E8125A">
        <w:t>1%,</w:t>
      </w:r>
      <w:r w:rsidR="006614EA">
        <w:t xml:space="preserve"> </w:t>
      </w:r>
      <w:r w:rsidR="006614EA" w:rsidRPr="00E8125A">
        <w:t>performing</w:t>
      </w:r>
      <w:r w:rsidR="006614EA">
        <w:t xml:space="preserve"> </w:t>
      </w:r>
      <w:r w:rsidR="006614EA" w:rsidRPr="00E8125A">
        <w:t>usual</w:t>
      </w:r>
      <w:r w:rsidR="006614EA">
        <w:t xml:space="preserve"> </w:t>
      </w:r>
      <w:r w:rsidR="006614EA" w:rsidRPr="00E8125A">
        <w:t>activities</w:t>
      </w:r>
      <w:r w:rsidR="006614EA">
        <w:t xml:space="preserve"> </w:t>
      </w:r>
      <w:r w:rsidR="006614EA" w:rsidRPr="00E8125A">
        <w:t>by</w:t>
      </w:r>
      <w:r w:rsidR="006614EA">
        <w:t xml:space="preserve"> </w:t>
      </w:r>
      <w:r w:rsidR="006614EA" w:rsidRPr="00E8125A">
        <w:t>37</w:t>
      </w:r>
      <w:r w:rsidR="006614EA">
        <w:rPr>
          <w:rFonts w:cs="Arial"/>
        </w:rPr>
        <w:t>.</w:t>
      </w:r>
      <w:r w:rsidR="006614EA" w:rsidRPr="00E8125A">
        <w:t>8%</w:t>
      </w:r>
      <w:r w:rsidR="006614EA">
        <w:t xml:space="preserve">, and </w:t>
      </w:r>
      <w:r w:rsidR="006614EA" w:rsidRPr="00E8125A">
        <w:t>anxiety/depression</w:t>
      </w:r>
      <w:r w:rsidR="006614EA">
        <w:t xml:space="preserve"> </w:t>
      </w:r>
      <w:r w:rsidR="006614EA" w:rsidRPr="00E8125A">
        <w:t>by</w:t>
      </w:r>
      <w:r w:rsidR="006614EA">
        <w:t xml:space="preserve"> </w:t>
      </w:r>
      <w:r w:rsidR="006614EA" w:rsidRPr="00E8125A">
        <w:t>31</w:t>
      </w:r>
      <w:r w:rsidR="006614EA">
        <w:rPr>
          <w:rFonts w:cs="Arial"/>
        </w:rPr>
        <w:t>.</w:t>
      </w:r>
      <w:r w:rsidR="006614EA" w:rsidRPr="00E8125A">
        <w:t>8%.</w:t>
      </w:r>
      <w:r w:rsidR="006614EA">
        <w:t xml:space="preserve"> </w:t>
      </w:r>
      <w:r w:rsidR="006614EA" w:rsidRPr="00E8125A">
        <w:t>One</w:t>
      </w:r>
      <w:r w:rsidR="006614EA">
        <w:t xml:space="preserve"> </w:t>
      </w:r>
      <w:r w:rsidR="006614EA" w:rsidRPr="00E8125A">
        <w:t>in</w:t>
      </w:r>
      <w:r w:rsidR="006614EA">
        <w:t xml:space="preserve"> </w:t>
      </w:r>
      <w:r w:rsidR="006614EA" w:rsidRPr="00E8125A">
        <w:t>five</w:t>
      </w:r>
      <w:r w:rsidR="006614EA">
        <w:t xml:space="preserve"> </w:t>
      </w:r>
      <w:r w:rsidR="006614EA" w:rsidRPr="00E8125A">
        <w:t>men</w:t>
      </w:r>
      <w:r w:rsidR="006614EA">
        <w:t xml:space="preserve"> </w:t>
      </w:r>
      <w:r w:rsidR="006614EA" w:rsidRPr="00E8125A">
        <w:t>(18</w:t>
      </w:r>
      <w:r w:rsidR="006614EA">
        <w:rPr>
          <w:rFonts w:cs="Arial"/>
        </w:rPr>
        <w:t>.</w:t>
      </w:r>
      <w:r w:rsidR="006614EA" w:rsidRPr="00E8125A">
        <w:t>2%)</w:t>
      </w:r>
      <w:r w:rsidR="006614EA">
        <w:t xml:space="preserve"> </w:t>
      </w:r>
      <w:r w:rsidR="006614EA" w:rsidRPr="00E8125A">
        <w:t>had</w:t>
      </w:r>
      <w:r w:rsidR="006614EA">
        <w:t xml:space="preserve"> </w:t>
      </w:r>
      <w:r w:rsidR="006614EA" w:rsidRPr="00E8125A">
        <w:t>problems</w:t>
      </w:r>
      <w:r w:rsidR="006614EA">
        <w:t xml:space="preserve"> </w:t>
      </w:r>
      <w:r w:rsidR="006614EA" w:rsidRPr="00E8125A">
        <w:t>with</w:t>
      </w:r>
      <w:r w:rsidR="006614EA">
        <w:t xml:space="preserve"> </w:t>
      </w:r>
      <w:r w:rsidR="006614EA" w:rsidRPr="00E8125A">
        <w:t>self-care</w:t>
      </w:r>
      <w:r w:rsidR="006614EA">
        <w:t xml:space="preserve"> (</w:t>
      </w:r>
      <w:r>
        <w:t>F</w:t>
      </w:r>
      <w:r w:rsidR="006614EA">
        <w:t>ig</w:t>
      </w:r>
      <w:r>
        <w:t>.</w:t>
      </w:r>
      <w:r w:rsidR="006614EA">
        <w:t xml:space="preserve"> 1</w:t>
      </w:r>
      <w:r w:rsidR="006614EA" w:rsidRPr="00E8125A">
        <w:t>).</w:t>
      </w:r>
    </w:p>
    <w:p w14:paraId="35BFDF82" w14:textId="77777777" w:rsidR="006614EA" w:rsidRDefault="006614EA" w:rsidP="006614EA">
      <w:r w:rsidRPr="00E8125A">
        <w:t>Adjusted</w:t>
      </w:r>
      <w:r>
        <w:t xml:space="preserve"> </w:t>
      </w:r>
      <w:r w:rsidR="005F03C1">
        <w:t>ORs</w:t>
      </w:r>
      <w:r>
        <w:t xml:space="preserve"> </w:t>
      </w:r>
      <w:r w:rsidRPr="00E8125A">
        <w:t>for</w:t>
      </w:r>
      <w:r>
        <w:t xml:space="preserve"> </w:t>
      </w:r>
      <w:r w:rsidRPr="00E8125A">
        <w:t>problems</w:t>
      </w:r>
      <w:r>
        <w:t xml:space="preserve"> </w:t>
      </w:r>
      <w:r w:rsidRPr="00E8125A">
        <w:t>in</w:t>
      </w:r>
      <w:r>
        <w:t xml:space="preserve"> </w:t>
      </w:r>
      <w:r w:rsidRPr="00E8125A">
        <w:t>all</w:t>
      </w:r>
      <w:r>
        <w:t xml:space="preserve"> </w:t>
      </w:r>
      <w:r w:rsidRPr="00E8125A">
        <w:t>five</w:t>
      </w:r>
      <w:r>
        <w:t xml:space="preserve"> </w:t>
      </w:r>
      <w:r w:rsidRPr="00E8125A">
        <w:t>domains</w:t>
      </w:r>
      <w:r>
        <w:t xml:space="preserve"> </w:t>
      </w:r>
      <w:r w:rsidRPr="00E8125A">
        <w:t>increased</w:t>
      </w:r>
      <w:r>
        <w:t xml:space="preserve"> </w:t>
      </w:r>
      <w:r w:rsidRPr="00E8125A">
        <w:t>with</w:t>
      </w:r>
      <w:r>
        <w:t xml:space="preserve"> </w:t>
      </w:r>
      <w:r w:rsidRPr="00E8125A">
        <w:t>increasing</w:t>
      </w:r>
      <w:r>
        <w:t xml:space="preserve"> </w:t>
      </w:r>
      <w:r w:rsidRPr="00E8125A">
        <w:t>number</w:t>
      </w:r>
      <w:r>
        <w:t xml:space="preserve"> </w:t>
      </w:r>
      <w:r w:rsidRPr="00E8125A">
        <w:t>of</w:t>
      </w:r>
      <w:r>
        <w:t xml:space="preserve"> </w:t>
      </w:r>
      <w:r w:rsidRPr="00E8125A">
        <w:t>long-term</w:t>
      </w:r>
      <w:r>
        <w:t xml:space="preserve"> </w:t>
      </w:r>
      <w:r w:rsidRPr="00E8125A">
        <w:t>conditions</w:t>
      </w:r>
      <w:r>
        <w:t>, de</w:t>
      </w:r>
      <w:r w:rsidRPr="00E8125A">
        <w:t>creasing</w:t>
      </w:r>
      <w:r>
        <w:t xml:space="preserve"> </w:t>
      </w:r>
      <w:r w:rsidRPr="00E8125A">
        <w:t>levels</w:t>
      </w:r>
      <w:r>
        <w:t xml:space="preserve"> </w:t>
      </w:r>
      <w:r w:rsidRPr="00E8125A">
        <w:t>of</w:t>
      </w:r>
      <w:r>
        <w:t xml:space="preserve"> </w:t>
      </w:r>
      <w:r w:rsidRPr="00E8125A">
        <w:t>physical</w:t>
      </w:r>
      <w:r>
        <w:t xml:space="preserve"> </w:t>
      </w:r>
      <w:r w:rsidRPr="00E8125A">
        <w:t>activity</w:t>
      </w:r>
      <w:r>
        <w:t xml:space="preserve"> </w:t>
      </w:r>
      <w:r w:rsidRPr="00E8125A">
        <w:t>and,</w:t>
      </w:r>
      <w:r>
        <w:t xml:space="preserve"> </w:t>
      </w:r>
      <w:r w:rsidRPr="00E8125A">
        <w:t>exce</w:t>
      </w:r>
      <w:r>
        <w:t>p</w:t>
      </w:r>
      <w:r w:rsidRPr="00E8125A">
        <w:t>t</w:t>
      </w:r>
      <w:r>
        <w:t xml:space="preserve"> </w:t>
      </w:r>
      <w:r w:rsidRPr="00E8125A">
        <w:t>f</w:t>
      </w:r>
      <w:r>
        <w:t>o</w:t>
      </w:r>
      <w:r w:rsidRPr="00E8125A">
        <w:t>r</w:t>
      </w:r>
      <w:r>
        <w:t xml:space="preserve"> </w:t>
      </w:r>
      <w:r w:rsidRPr="00E8125A">
        <w:t>anxiety/depression</w:t>
      </w:r>
      <w:r w:rsidR="005F03C1">
        <w:t>,</w:t>
      </w:r>
      <w:r>
        <w:t xml:space="preserve"> </w:t>
      </w:r>
      <w:r w:rsidRPr="00E8125A">
        <w:t>with</w:t>
      </w:r>
      <w:r>
        <w:t xml:space="preserve"> </w:t>
      </w:r>
      <w:r w:rsidRPr="00E8125A">
        <w:t>increasing</w:t>
      </w:r>
      <w:r>
        <w:t xml:space="preserve"> </w:t>
      </w:r>
      <w:r w:rsidRPr="00E8125A">
        <w:t>BMI.</w:t>
      </w:r>
      <w:r>
        <w:t xml:space="preserve"> </w:t>
      </w:r>
      <w:r w:rsidRPr="00E8125A">
        <w:t>Mobility</w:t>
      </w:r>
      <w:r>
        <w:t xml:space="preserve"> </w:t>
      </w:r>
      <w:r w:rsidRPr="00E8125A">
        <w:t>problems</w:t>
      </w:r>
      <w:r>
        <w:t xml:space="preserve"> </w:t>
      </w:r>
      <w:r w:rsidRPr="00E8125A">
        <w:t>and</w:t>
      </w:r>
      <w:r>
        <w:t xml:space="preserve"> </w:t>
      </w:r>
      <w:r w:rsidRPr="00E8125A">
        <w:t>difficulties</w:t>
      </w:r>
      <w:r>
        <w:t xml:space="preserve"> </w:t>
      </w:r>
      <w:r w:rsidRPr="00E8125A">
        <w:t>performing</w:t>
      </w:r>
      <w:r>
        <w:t xml:space="preserve"> </w:t>
      </w:r>
      <w:r w:rsidRPr="00E8125A">
        <w:t>usual</w:t>
      </w:r>
      <w:r>
        <w:t xml:space="preserve"> </w:t>
      </w:r>
      <w:r w:rsidRPr="00E8125A">
        <w:t>activities</w:t>
      </w:r>
      <w:r>
        <w:t xml:space="preserve"> were more </w:t>
      </w:r>
      <w:r w:rsidRPr="00E8125A">
        <w:t>frequent</w:t>
      </w:r>
      <w:r>
        <w:t xml:space="preserve"> </w:t>
      </w:r>
      <w:r w:rsidRPr="00E8125A">
        <w:t>in</w:t>
      </w:r>
      <w:r>
        <w:t xml:space="preserve"> </w:t>
      </w:r>
      <w:r w:rsidRPr="00E8125A">
        <w:t>older</w:t>
      </w:r>
      <w:r>
        <w:t xml:space="preserve"> </w:t>
      </w:r>
      <w:r w:rsidRPr="00E8125A">
        <w:t>men,</w:t>
      </w:r>
      <w:r>
        <w:t xml:space="preserve"> </w:t>
      </w:r>
      <w:r w:rsidRPr="00E8125A">
        <w:t>whil</w:t>
      </w:r>
      <w:r w:rsidR="006832CA">
        <w:t>st</w:t>
      </w:r>
      <w:r>
        <w:t xml:space="preserve"> </w:t>
      </w:r>
      <w:r w:rsidRPr="00E8125A">
        <w:t>anxiety/depression</w:t>
      </w:r>
      <w:r>
        <w:t xml:space="preserve"> </w:t>
      </w:r>
      <w:r w:rsidRPr="00E8125A">
        <w:t>levels</w:t>
      </w:r>
      <w:r>
        <w:t xml:space="preserve"> </w:t>
      </w:r>
      <w:r w:rsidRPr="00E8125A">
        <w:t>decreased</w:t>
      </w:r>
      <w:r>
        <w:t xml:space="preserve"> </w:t>
      </w:r>
      <w:r w:rsidRPr="00E8125A">
        <w:t>with</w:t>
      </w:r>
      <w:r>
        <w:t xml:space="preserve"> </w:t>
      </w:r>
      <w:r w:rsidRPr="00E8125A">
        <w:t>increasing</w:t>
      </w:r>
      <w:r>
        <w:t xml:space="preserve"> </w:t>
      </w:r>
      <w:r w:rsidRPr="00E8125A">
        <w:t>age.</w:t>
      </w:r>
      <w:r>
        <w:t xml:space="preserve"> Re</w:t>
      </w:r>
      <w:r w:rsidRPr="00E8125A">
        <w:t>port</w:t>
      </w:r>
      <w:r>
        <w:t xml:space="preserve">ed </w:t>
      </w:r>
      <w:r w:rsidRPr="00E8125A">
        <w:t>problems</w:t>
      </w:r>
      <w:r>
        <w:t xml:space="preserve"> </w:t>
      </w:r>
      <w:r w:rsidRPr="00E8125A">
        <w:t>in</w:t>
      </w:r>
      <w:r>
        <w:t xml:space="preserve"> </w:t>
      </w:r>
      <w:r w:rsidRPr="00E8125A">
        <w:t>each</w:t>
      </w:r>
      <w:r>
        <w:t xml:space="preserve"> </w:t>
      </w:r>
      <w:r w:rsidRPr="00E8125A">
        <w:t>domain</w:t>
      </w:r>
      <w:r>
        <w:t xml:space="preserve"> </w:t>
      </w:r>
      <w:r w:rsidRPr="00E8125A">
        <w:t>increased</w:t>
      </w:r>
      <w:r>
        <w:t xml:space="preserve"> </w:t>
      </w:r>
      <w:r w:rsidRPr="00E8125A">
        <w:t>with</w:t>
      </w:r>
      <w:r>
        <w:t xml:space="preserve"> </w:t>
      </w:r>
      <w:r w:rsidRPr="00E8125A">
        <w:t>deprivation</w:t>
      </w:r>
      <w:r>
        <w:t xml:space="preserve"> w</w:t>
      </w:r>
      <w:r w:rsidRPr="00E8125A">
        <w:t>ith</w:t>
      </w:r>
      <w:r>
        <w:t xml:space="preserve"> </w:t>
      </w:r>
      <w:r w:rsidRPr="00E8125A">
        <w:t>the</w:t>
      </w:r>
      <w:r>
        <w:t xml:space="preserve"> </w:t>
      </w:r>
      <w:r w:rsidRPr="00E8125A">
        <w:t>exception</w:t>
      </w:r>
      <w:r>
        <w:t xml:space="preserve"> </w:t>
      </w:r>
      <w:r w:rsidRPr="00E8125A">
        <w:t>of</w:t>
      </w:r>
      <w:r>
        <w:t xml:space="preserve"> </w:t>
      </w:r>
      <w:r w:rsidRPr="00E8125A">
        <w:t>pain/discomfort,</w:t>
      </w:r>
      <w:r>
        <w:t xml:space="preserve"> </w:t>
      </w:r>
      <w:r w:rsidR="006832CA">
        <w:t>whilst</w:t>
      </w:r>
      <w:r>
        <w:t xml:space="preserve"> </w:t>
      </w:r>
      <w:r w:rsidRPr="00E8125A">
        <w:t>living</w:t>
      </w:r>
      <w:r>
        <w:t xml:space="preserve"> </w:t>
      </w:r>
      <w:r w:rsidRPr="00E8125A">
        <w:t>in</w:t>
      </w:r>
      <w:r>
        <w:t xml:space="preserve"> </w:t>
      </w:r>
      <w:r w:rsidRPr="00E8125A">
        <w:t>an</w:t>
      </w:r>
      <w:r>
        <w:t xml:space="preserve"> </w:t>
      </w:r>
      <w:r w:rsidRPr="00E8125A">
        <w:t>urban</w:t>
      </w:r>
      <w:r>
        <w:t xml:space="preserve"> </w:t>
      </w:r>
      <w:r w:rsidRPr="00E8125A">
        <w:t>area</w:t>
      </w:r>
      <w:r>
        <w:t xml:space="preserve"> </w:t>
      </w:r>
      <w:r w:rsidRPr="00E8125A">
        <w:t>was</w:t>
      </w:r>
      <w:r>
        <w:t xml:space="preserve"> </w:t>
      </w:r>
      <w:r w:rsidRPr="00E8125A">
        <w:t>associated</w:t>
      </w:r>
      <w:r>
        <w:t xml:space="preserve"> </w:t>
      </w:r>
      <w:r w:rsidRPr="00E8125A">
        <w:t>with</w:t>
      </w:r>
      <w:r>
        <w:t xml:space="preserve"> </w:t>
      </w:r>
      <w:r w:rsidRPr="00E8125A">
        <w:t>reduced</w:t>
      </w:r>
      <w:r>
        <w:t xml:space="preserve"> </w:t>
      </w:r>
      <w:r w:rsidRPr="00E8125A">
        <w:t>mobility</w:t>
      </w:r>
      <w:r>
        <w:t xml:space="preserve"> </w:t>
      </w:r>
      <w:r w:rsidRPr="00E8125A">
        <w:t>and</w:t>
      </w:r>
      <w:r>
        <w:t xml:space="preserve"> </w:t>
      </w:r>
      <w:r w:rsidRPr="00E8125A">
        <w:t>usual</w:t>
      </w:r>
      <w:r>
        <w:t xml:space="preserve"> </w:t>
      </w:r>
      <w:r w:rsidRPr="00E8125A">
        <w:t>activities.</w:t>
      </w:r>
      <w:r>
        <w:t xml:space="preserve"> </w:t>
      </w:r>
      <w:r w:rsidRPr="00E8125A">
        <w:t>Unemployed</w:t>
      </w:r>
      <w:r>
        <w:t xml:space="preserve"> </w:t>
      </w:r>
      <w:r w:rsidRPr="00E8125A">
        <w:t>men</w:t>
      </w:r>
      <w:r>
        <w:t xml:space="preserve"> </w:t>
      </w:r>
      <w:r w:rsidRPr="00E8125A">
        <w:t>reported</w:t>
      </w:r>
      <w:r>
        <w:t xml:space="preserve"> </w:t>
      </w:r>
      <w:r w:rsidRPr="00E8125A">
        <w:t>more</w:t>
      </w:r>
      <w:r>
        <w:t xml:space="preserve"> </w:t>
      </w:r>
      <w:r w:rsidRPr="00E8125A">
        <w:t>problems</w:t>
      </w:r>
      <w:r>
        <w:t xml:space="preserve"> </w:t>
      </w:r>
      <w:r w:rsidRPr="00E8125A">
        <w:t>than</w:t>
      </w:r>
      <w:r>
        <w:t xml:space="preserve"> </w:t>
      </w:r>
      <w:r w:rsidRPr="00E8125A">
        <w:t>employed</w:t>
      </w:r>
      <w:r>
        <w:t xml:space="preserve"> </w:t>
      </w:r>
      <w:r w:rsidRPr="00E8125A">
        <w:t>or</w:t>
      </w:r>
      <w:r>
        <w:t xml:space="preserve"> </w:t>
      </w:r>
      <w:r w:rsidRPr="00E8125A">
        <w:t>retired</w:t>
      </w:r>
      <w:r>
        <w:t xml:space="preserve"> </w:t>
      </w:r>
      <w:r w:rsidRPr="00E8125A">
        <w:t>men</w:t>
      </w:r>
      <w:r>
        <w:t xml:space="preserve">. </w:t>
      </w:r>
      <w:r w:rsidRPr="00E8125A">
        <w:t>Married</w:t>
      </w:r>
      <w:r>
        <w:t xml:space="preserve"> </w:t>
      </w:r>
      <w:r w:rsidRPr="00E8125A">
        <w:t>men</w:t>
      </w:r>
      <w:r>
        <w:t xml:space="preserve"> </w:t>
      </w:r>
      <w:r w:rsidRPr="00E8125A">
        <w:t>reported</w:t>
      </w:r>
      <w:r>
        <w:t xml:space="preserve"> </w:t>
      </w:r>
      <w:r w:rsidRPr="00E8125A">
        <w:t>fewer</w:t>
      </w:r>
      <w:r>
        <w:t xml:space="preserve"> </w:t>
      </w:r>
      <w:r w:rsidRPr="00E8125A">
        <w:t>problems</w:t>
      </w:r>
      <w:r>
        <w:t xml:space="preserve"> </w:t>
      </w:r>
      <w:r w:rsidRPr="00E8125A">
        <w:t>with</w:t>
      </w:r>
      <w:r>
        <w:t xml:space="preserve"> </w:t>
      </w:r>
      <w:r w:rsidRPr="00E8125A">
        <w:t>mobility,</w:t>
      </w:r>
      <w:r>
        <w:t xml:space="preserve"> </w:t>
      </w:r>
      <w:r w:rsidRPr="00E8125A">
        <w:t>self-care,</w:t>
      </w:r>
      <w:r>
        <w:t xml:space="preserve"> and </w:t>
      </w:r>
      <w:r w:rsidRPr="00E8125A">
        <w:t>anxiety/depression</w:t>
      </w:r>
      <w:r>
        <w:t xml:space="preserve"> </w:t>
      </w:r>
      <w:r w:rsidRPr="00E8125A">
        <w:t>than</w:t>
      </w:r>
      <w:r>
        <w:t xml:space="preserve"> </w:t>
      </w:r>
      <w:r w:rsidRPr="00E8125A">
        <w:t>other</w:t>
      </w:r>
      <w:r>
        <w:t xml:space="preserve"> </w:t>
      </w:r>
      <w:r w:rsidRPr="00E8125A">
        <w:t>marital</w:t>
      </w:r>
      <w:r>
        <w:t xml:space="preserve"> </w:t>
      </w:r>
      <w:r w:rsidRPr="00E8125A">
        <w:t>status</w:t>
      </w:r>
      <w:r>
        <w:t xml:space="preserve"> </w:t>
      </w:r>
      <w:r w:rsidRPr="00E8125A">
        <w:t>groups</w:t>
      </w:r>
      <w:r w:rsidR="006832CA">
        <w:t>, whilst</w:t>
      </w:r>
      <w:r>
        <w:t xml:space="preserve"> h</w:t>
      </w:r>
      <w:r w:rsidRPr="00E8125A">
        <w:t>aving</w:t>
      </w:r>
      <w:r>
        <w:t xml:space="preserve"> </w:t>
      </w:r>
      <w:r w:rsidRPr="00E8125A">
        <w:t>carer</w:t>
      </w:r>
      <w:r>
        <w:t xml:space="preserve"> </w:t>
      </w:r>
      <w:r w:rsidRPr="00E8125A">
        <w:t>responsibilities</w:t>
      </w:r>
      <w:r>
        <w:t xml:space="preserve"> </w:t>
      </w:r>
      <w:r w:rsidRPr="00E8125A">
        <w:t>was</w:t>
      </w:r>
      <w:r>
        <w:t xml:space="preserve"> </w:t>
      </w:r>
      <w:r w:rsidRPr="00E8125A">
        <w:t>not</w:t>
      </w:r>
      <w:r>
        <w:t xml:space="preserve"> </w:t>
      </w:r>
      <w:r w:rsidRPr="00E8125A">
        <w:t>associated</w:t>
      </w:r>
      <w:r>
        <w:t xml:space="preserve"> </w:t>
      </w:r>
      <w:r w:rsidRPr="00E8125A">
        <w:t>with</w:t>
      </w:r>
      <w:r>
        <w:t xml:space="preserve"> </w:t>
      </w:r>
      <w:r w:rsidRPr="00E8125A">
        <w:t>any</w:t>
      </w:r>
      <w:r>
        <w:t xml:space="preserve"> </w:t>
      </w:r>
      <w:r w:rsidRPr="00E8125A">
        <w:t>of</w:t>
      </w:r>
      <w:r>
        <w:t xml:space="preserve"> </w:t>
      </w:r>
      <w:r w:rsidRPr="00E8125A">
        <w:t>the</w:t>
      </w:r>
      <w:r>
        <w:t xml:space="preserve"> </w:t>
      </w:r>
      <w:r w:rsidRPr="00E8125A">
        <w:t>five</w:t>
      </w:r>
      <w:r>
        <w:t xml:space="preserve"> </w:t>
      </w:r>
      <w:r w:rsidRPr="00E8125A">
        <w:t>dimensions</w:t>
      </w:r>
      <w:r>
        <w:t xml:space="preserve"> </w:t>
      </w:r>
      <w:r w:rsidRPr="00E8125A">
        <w:t>(</w:t>
      </w:r>
      <w:r w:rsidR="006832CA">
        <w:t>T</w:t>
      </w:r>
      <w:r>
        <w:t>able 4</w:t>
      </w:r>
      <w:r w:rsidRPr="00E8125A">
        <w:t>).</w:t>
      </w:r>
      <w:r>
        <w:t xml:space="preserve"> </w:t>
      </w:r>
    </w:p>
    <w:p w14:paraId="35BFDF83" w14:textId="77777777" w:rsidR="006614EA" w:rsidRDefault="006614EA" w:rsidP="006614EA">
      <w:pPr>
        <w:pStyle w:val="NoSpacing"/>
      </w:pPr>
    </w:p>
    <w:p w14:paraId="35BFDF84" w14:textId="77777777" w:rsidR="006614EA" w:rsidRDefault="006614EA" w:rsidP="006614EA">
      <w:pPr>
        <w:pStyle w:val="Heading3"/>
      </w:pPr>
      <w:r>
        <w:t>(a) General health</w:t>
      </w:r>
    </w:p>
    <w:p w14:paraId="35BFDF85" w14:textId="77777777" w:rsidR="006614EA" w:rsidRPr="00A52281" w:rsidRDefault="006614EA" w:rsidP="006614EA">
      <w:pPr>
        <w:rPr>
          <w:i/>
        </w:rPr>
      </w:pPr>
      <w:r w:rsidRPr="00C70680">
        <w:t>In</w:t>
      </w:r>
      <w:r>
        <w:t xml:space="preserve"> </w:t>
      </w:r>
      <w:r w:rsidRPr="00C70680">
        <w:t>multivariate</w:t>
      </w:r>
      <w:r>
        <w:t xml:space="preserve"> </w:t>
      </w:r>
      <w:r w:rsidRPr="00C70680">
        <w:t>analyses</w:t>
      </w:r>
      <w:r>
        <w:t xml:space="preserve">, based upon self-assessed health rating (mean </w:t>
      </w:r>
      <w:r w:rsidRPr="00C70680">
        <w:t>77</w:t>
      </w:r>
      <w:r>
        <w:rPr>
          <w:rFonts w:cs="Arial"/>
        </w:rPr>
        <w:t>.</w:t>
      </w:r>
      <w:r w:rsidRPr="00C70680">
        <w:t>2</w:t>
      </w:r>
      <w:r>
        <w:t xml:space="preserve">, </w:t>
      </w:r>
      <w:r w:rsidRPr="00C70680">
        <w:t>median</w:t>
      </w:r>
      <w:r>
        <w:t xml:space="preserve"> </w:t>
      </w:r>
      <w:r w:rsidRPr="00C70680">
        <w:t>80</w:t>
      </w:r>
      <w:r>
        <w:rPr>
          <w:rFonts w:cs="Arial"/>
        </w:rPr>
        <w:t>.</w:t>
      </w:r>
      <w:r w:rsidRPr="00C70680">
        <w:t>0</w:t>
      </w:r>
      <w:r>
        <w:t>)</w:t>
      </w:r>
      <w:r w:rsidRPr="00C70680">
        <w:t>,</w:t>
      </w:r>
      <w:r>
        <w:t xml:space="preserve"> poorer general health was associated with age (</w:t>
      </w:r>
      <w:r w:rsidRPr="00F254D2">
        <w:rPr>
          <w:i/>
        </w:rPr>
        <w:t>p</w:t>
      </w:r>
      <w:r>
        <w:t>=0.074)</w:t>
      </w:r>
      <w:r w:rsidRPr="00C70680">
        <w:t>,</w:t>
      </w:r>
      <w:r>
        <w:t xml:space="preserve"> deprivation (</w:t>
      </w:r>
      <w:r w:rsidRPr="00F254D2">
        <w:rPr>
          <w:i/>
        </w:rPr>
        <w:t>p</w:t>
      </w:r>
      <w:r>
        <w:t>=0.001)</w:t>
      </w:r>
      <w:r w:rsidRPr="00C70680">
        <w:t>,</w:t>
      </w:r>
      <w:r>
        <w:t xml:space="preserve"> marital status (</w:t>
      </w:r>
      <w:r w:rsidRPr="00F254D2">
        <w:rPr>
          <w:i/>
        </w:rPr>
        <w:t>p</w:t>
      </w:r>
      <w:r>
        <w:t>=0.071)</w:t>
      </w:r>
      <w:r w:rsidRPr="00C70680">
        <w:t>,</w:t>
      </w:r>
      <w:r>
        <w:t xml:space="preserve"> urbanity (</w:t>
      </w:r>
      <w:r w:rsidRPr="00F254D2">
        <w:rPr>
          <w:i/>
        </w:rPr>
        <w:t>p</w:t>
      </w:r>
      <w:r>
        <w:t>=0.008)</w:t>
      </w:r>
      <w:r w:rsidRPr="00C70680">
        <w:t>,</w:t>
      </w:r>
      <w:r>
        <w:t xml:space="preserve"> unemployment (</w:t>
      </w:r>
      <w:r w:rsidRPr="00F254D2">
        <w:rPr>
          <w:i/>
        </w:rPr>
        <w:t>p</w:t>
      </w:r>
      <w:r>
        <w:t>&lt;0.001)</w:t>
      </w:r>
      <w:r w:rsidRPr="00C70680">
        <w:t>,</w:t>
      </w:r>
      <w:r>
        <w:t xml:space="preserve"> </w:t>
      </w:r>
      <w:r w:rsidRPr="00C70680">
        <w:t>higher</w:t>
      </w:r>
      <w:r>
        <w:t xml:space="preserve"> </w:t>
      </w:r>
      <w:r w:rsidRPr="00C70680">
        <w:t>number</w:t>
      </w:r>
      <w:r>
        <w:t xml:space="preserve">s </w:t>
      </w:r>
      <w:r w:rsidRPr="00C70680">
        <w:t>of</w:t>
      </w:r>
      <w:r>
        <w:t xml:space="preserve"> </w:t>
      </w:r>
      <w:r w:rsidRPr="00C70680">
        <w:t>long-term</w:t>
      </w:r>
      <w:r>
        <w:t xml:space="preserve"> </w:t>
      </w:r>
      <w:r w:rsidRPr="00C70680">
        <w:t>conditions</w:t>
      </w:r>
      <w:r>
        <w:t xml:space="preserve"> (</w:t>
      </w:r>
      <w:r w:rsidRPr="00F254D2">
        <w:rPr>
          <w:i/>
        </w:rPr>
        <w:t>p</w:t>
      </w:r>
      <w:r>
        <w:t>&lt;0.001)</w:t>
      </w:r>
      <w:r w:rsidRPr="00C70680">
        <w:t>,</w:t>
      </w:r>
      <w:r>
        <w:t xml:space="preserve"> </w:t>
      </w:r>
      <w:r w:rsidRPr="00C70680">
        <w:t>greater</w:t>
      </w:r>
      <w:r>
        <w:t xml:space="preserve"> </w:t>
      </w:r>
      <w:r w:rsidRPr="00C70680">
        <w:t>BMI</w:t>
      </w:r>
      <w:r>
        <w:t xml:space="preserve"> (</w:t>
      </w:r>
      <w:r w:rsidRPr="00F254D2">
        <w:rPr>
          <w:i/>
        </w:rPr>
        <w:t>p</w:t>
      </w:r>
      <w:r>
        <w:t xml:space="preserve">=0.044), and </w:t>
      </w:r>
      <w:r w:rsidRPr="00C70680">
        <w:t>lower</w:t>
      </w:r>
      <w:r>
        <w:t xml:space="preserve"> </w:t>
      </w:r>
      <w:r w:rsidRPr="00C70680">
        <w:t>physical</w:t>
      </w:r>
      <w:r>
        <w:t xml:space="preserve"> </w:t>
      </w:r>
      <w:r w:rsidRPr="00C70680">
        <w:t>activity</w:t>
      </w:r>
      <w:r>
        <w:t xml:space="preserve"> </w:t>
      </w:r>
      <w:r w:rsidRPr="00C70680">
        <w:t>level</w:t>
      </w:r>
      <w:r>
        <w:t>s (</w:t>
      </w:r>
      <w:r w:rsidRPr="00C70680">
        <w:rPr>
          <w:i/>
        </w:rPr>
        <w:t>p&lt;</w:t>
      </w:r>
      <w:r w:rsidRPr="00C70680">
        <w:t>0</w:t>
      </w:r>
      <w:r>
        <w:rPr>
          <w:rFonts w:cs="Arial"/>
        </w:rPr>
        <w:t>.</w:t>
      </w:r>
      <w:r w:rsidRPr="00C70680">
        <w:t>001)</w:t>
      </w:r>
      <w:r>
        <w:t xml:space="preserve"> </w:t>
      </w:r>
      <w:r w:rsidRPr="00C70680">
        <w:t>(</w:t>
      </w:r>
      <w:r w:rsidR="006832CA">
        <w:t>T</w:t>
      </w:r>
      <w:r>
        <w:t>able 4</w:t>
      </w:r>
      <w:r w:rsidRPr="00C70680">
        <w:t>).</w:t>
      </w:r>
    </w:p>
    <w:p w14:paraId="35BFDF86" w14:textId="77777777" w:rsidR="006614EA" w:rsidRDefault="006614EA" w:rsidP="006614EA">
      <w:pPr>
        <w:pStyle w:val="NoSpacing"/>
      </w:pPr>
    </w:p>
    <w:p w14:paraId="35BFDF87" w14:textId="77777777" w:rsidR="006614EA" w:rsidRDefault="006614EA" w:rsidP="006614EA">
      <w:pPr>
        <w:pStyle w:val="NoSpacing"/>
      </w:pPr>
    </w:p>
    <w:p w14:paraId="35BFDF88" w14:textId="77777777" w:rsidR="006614EA" w:rsidRPr="00917035" w:rsidRDefault="006614EA" w:rsidP="006614EA">
      <w:pPr>
        <w:pStyle w:val="Heading3"/>
      </w:pPr>
      <w:r>
        <w:t xml:space="preserve">(b) </w:t>
      </w:r>
      <w:r w:rsidRPr="00917035">
        <w:t>Relationship</w:t>
      </w:r>
      <w:r>
        <w:t xml:space="preserve"> </w:t>
      </w:r>
      <w:r w:rsidRPr="00917035">
        <w:t>between</w:t>
      </w:r>
      <w:r>
        <w:t xml:space="preserve"> general health </w:t>
      </w:r>
      <w:r w:rsidRPr="00917035">
        <w:t>and</w:t>
      </w:r>
      <w:r>
        <w:t xml:space="preserve"> </w:t>
      </w:r>
      <w:r w:rsidRPr="00917035">
        <w:t>urinary,</w:t>
      </w:r>
      <w:r>
        <w:t xml:space="preserve"> </w:t>
      </w:r>
      <w:r w:rsidRPr="00917035">
        <w:t>bowel,</w:t>
      </w:r>
      <w:r>
        <w:t xml:space="preserve"> </w:t>
      </w:r>
      <w:r w:rsidRPr="00917035">
        <w:t>and</w:t>
      </w:r>
      <w:r>
        <w:t xml:space="preserve"> </w:t>
      </w:r>
      <w:r w:rsidRPr="00917035">
        <w:t>sexual</w:t>
      </w:r>
      <w:r>
        <w:t xml:space="preserve"> </w:t>
      </w:r>
      <w:r w:rsidRPr="00917035">
        <w:t>dysfunction</w:t>
      </w:r>
    </w:p>
    <w:p w14:paraId="35BFDF89" w14:textId="77777777" w:rsidR="006614EA" w:rsidRDefault="006614EA" w:rsidP="006614EA">
      <w:pPr>
        <w:rPr>
          <w:rFonts w:ascii="Calibri" w:hAnsi="Calibri" w:cs="Calibri"/>
          <w:color w:val="262626"/>
          <w:sz w:val="22"/>
        </w:rPr>
      </w:pPr>
      <w:r w:rsidRPr="00644085">
        <w:t>Increasing</w:t>
      </w:r>
      <w:r>
        <w:t xml:space="preserve"> </w:t>
      </w:r>
      <w:r w:rsidRPr="00644085">
        <w:t>urinary,</w:t>
      </w:r>
      <w:r>
        <w:t xml:space="preserve"> </w:t>
      </w:r>
      <w:r w:rsidRPr="00644085">
        <w:t>bowel</w:t>
      </w:r>
      <w:r>
        <w:t xml:space="preserve">, and </w:t>
      </w:r>
      <w:r w:rsidRPr="00644085">
        <w:t>sexual</w:t>
      </w:r>
      <w:r>
        <w:t xml:space="preserve"> </w:t>
      </w:r>
      <w:r w:rsidRPr="00644085">
        <w:t>dysfunction</w:t>
      </w:r>
      <w:r>
        <w:t xml:space="preserve"> </w:t>
      </w:r>
      <w:r w:rsidR="006832CA">
        <w:t>were</w:t>
      </w:r>
      <w:r>
        <w:t xml:space="preserve"> </w:t>
      </w:r>
      <w:r w:rsidRPr="00644085">
        <w:t>associated</w:t>
      </w:r>
      <w:r>
        <w:t xml:space="preserve"> </w:t>
      </w:r>
      <w:r w:rsidRPr="00644085">
        <w:t>with</w:t>
      </w:r>
      <w:r>
        <w:t xml:space="preserve"> poorer general health in both univariable and multivariable analysis </w:t>
      </w:r>
      <w:r w:rsidRPr="00644085">
        <w:t>(all</w:t>
      </w:r>
      <w:r>
        <w:t xml:space="preserve"> </w:t>
      </w:r>
      <w:r w:rsidRPr="00644085">
        <w:rPr>
          <w:i/>
        </w:rPr>
        <w:t>p&lt;</w:t>
      </w:r>
      <w:r w:rsidRPr="00644085">
        <w:t>0</w:t>
      </w:r>
      <w:r>
        <w:rPr>
          <w:rFonts w:cs="Arial"/>
        </w:rPr>
        <w:t>.</w:t>
      </w:r>
      <w:r w:rsidRPr="00644085">
        <w:t>001).</w:t>
      </w:r>
      <w:r>
        <w:t xml:space="preserve"> </w:t>
      </w:r>
      <w:r w:rsidRPr="00644085">
        <w:t>The</w:t>
      </w:r>
      <w:r>
        <w:t xml:space="preserve"> relationship </w:t>
      </w:r>
      <w:r w:rsidRPr="00644085">
        <w:t>was</w:t>
      </w:r>
      <w:r>
        <w:t xml:space="preserve"> </w:t>
      </w:r>
      <w:r w:rsidRPr="00644085">
        <w:t>greatest</w:t>
      </w:r>
      <w:r>
        <w:t xml:space="preserve"> </w:t>
      </w:r>
      <w:r w:rsidRPr="00644085">
        <w:t>for</w:t>
      </w:r>
      <w:r>
        <w:t xml:space="preserve"> </w:t>
      </w:r>
      <w:r w:rsidRPr="00644085">
        <w:t>sexual</w:t>
      </w:r>
      <w:r>
        <w:t xml:space="preserve"> </w:t>
      </w:r>
      <w:r w:rsidRPr="00644085">
        <w:t>dysfunction</w:t>
      </w:r>
      <w:r>
        <w:t>, with the mean sexual function domain score decreasing from 62</w:t>
      </w:r>
      <w:r>
        <w:rPr>
          <w:rFonts w:cs="Arial"/>
        </w:rPr>
        <w:t>.</w:t>
      </w:r>
      <w:r>
        <w:t xml:space="preserve">2 among </w:t>
      </w:r>
      <w:r w:rsidRPr="00644085">
        <w:t>men</w:t>
      </w:r>
      <w:r>
        <w:t xml:space="preserve"> </w:t>
      </w:r>
      <w:r w:rsidRPr="00644085">
        <w:t>reporting</w:t>
      </w:r>
      <w:r>
        <w:t xml:space="preserve"> good general health </w:t>
      </w:r>
      <w:r w:rsidRPr="00644085">
        <w:t>(score</w:t>
      </w:r>
      <w:r>
        <w:t xml:space="preserve"> </w:t>
      </w:r>
      <w:r w:rsidR="006832CA">
        <w:t>&gt;=</w:t>
      </w:r>
      <w:r w:rsidRPr="00644085">
        <w:t>90)</w:t>
      </w:r>
      <w:r>
        <w:t xml:space="preserve"> to 29</w:t>
      </w:r>
      <w:r>
        <w:rPr>
          <w:rFonts w:cs="Arial"/>
        </w:rPr>
        <w:t>.</w:t>
      </w:r>
      <w:r>
        <w:t xml:space="preserve">7 for </w:t>
      </w:r>
      <w:r w:rsidRPr="00644085">
        <w:t>men</w:t>
      </w:r>
      <w:r>
        <w:t xml:space="preserve"> </w:t>
      </w:r>
      <w:r w:rsidRPr="00644085">
        <w:t>reporting</w:t>
      </w:r>
      <w:r>
        <w:t xml:space="preserve"> poorer general health </w:t>
      </w:r>
      <w:r w:rsidRPr="00644085">
        <w:t>(</w:t>
      </w:r>
      <w:r w:rsidR="006832CA">
        <w:t>score &lt;</w:t>
      </w:r>
      <w:r>
        <w:t xml:space="preserve"> </w:t>
      </w:r>
      <w:r w:rsidRPr="00644085">
        <w:t>70).</w:t>
      </w:r>
      <w:r>
        <w:t xml:space="preserve"> </w:t>
      </w:r>
      <w:r w:rsidRPr="00644085">
        <w:t>The</w:t>
      </w:r>
      <w:r>
        <w:t xml:space="preserve"> </w:t>
      </w:r>
      <w:r w:rsidRPr="00644085">
        <w:t>weakest</w:t>
      </w:r>
      <w:r>
        <w:t xml:space="preserve"> </w:t>
      </w:r>
      <w:r w:rsidRPr="00644085">
        <w:t>relationship</w:t>
      </w:r>
      <w:r>
        <w:t xml:space="preserve"> </w:t>
      </w:r>
      <w:r w:rsidRPr="00644085">
        <w:t>was</w:t>
      </w:r>
      <w:r>
        <w:t xml:space="preserve"> </w:t>
      </w:r>
      <w:r w:rsidRPr="00644085">
        <w:t>between</w:t>
      </w:r>
      <w:r>
        <w:t xml:space="preserve"> self-assessed health rating </w:t>
      </w:r>
      <w:r w:rsidRPr="00644085">
        <w:t>and</w:t>
      </w:r>
      <w:r>
        <w:t xml:space="preserve"> </w:t>
      </w:r>
      <w:r w:rsidRPr="00644085">
        <w:t>bowel</w:t>
      </w:r>
      <w:r>
        <w:t xml:space="preserve"> </w:t>
      </w:r>
      <w:r w:rsidRPr="00644085">
        <w:t>dysfunction</w:t>
      </w:r>
      <w:r>
        <w:t xml:space="preserve"> </w:t>
      </w:r>
      <w:r w:rsidRPr="00644085">
        <w:t>(</w:t>
      </w:r>
      <w:r w:rsidR="006832CA">
        <w:t>T</w:t>
      </w:r>
      <w:r w:rsidRPr="00644085">
        <w:t>able</w:t>
      </w:r>
      <w:r>
        <w:t xml:space="preserve"> </w:t>
      </w:r>
      <w:r w:rsidRPr="00644085">
        <w:t>5).</w:t>
      </w:r>
    </w:p>
    <w:p w14:paraId="35BFDF8A" w14:textId="77777777" w:rsidR="006614EA" w:rsidRDefault="006614EA" w:rsidP="006614EA">
      <w:pPr>
        <w:autoSpaceDE w:val="0"/>
        <w:autoSpaceDN w:val="0"/>
        <w:adjustRightInd w:val="0"/>
        <w:spacing w:after="0" w:line="240" w:lineRule="auto"/>
        <w:rPr>
          <w:rFonts w:ascii="Calibri" w:hAnsi="Calibri" w:cs="Calibri"/>
          <w:color w:val="262626"/>
          <w:sz w:val="22"/>
        </w:rPr>
      </w:pPr>
    </w:p>
    <w:p w14:paraId="35BFDF8B" w14:textId="77777777" w:rsidR="006614EA" w:rsidRDefault="006614EA" w:rsidP="006614EA">
      <w:pPr>
        <w:autoSpaceDE w:val="0"/>
        <w:autoSpaceDN w:val="0"/>
        <w:adjustRightInd w:val="0"/>
        <w:spacing w:after="0" w:line="240" w:lineRule="auto"/>
        <w:rPr>
          <w:rFonts w:ascii="Calibri" w:hAnsi="Calibri" w:cs="Calibri"/>
          <w:color w:val="262626"/>
          <w:sz w:val="22"/>
        </w:rPr>
        <w:sectPr w:rsidR="006614EA">
          <w:pgSz w:w="11906" w:h="16838"/>
          <w:pgMar w:top="1440" w:right="1440" w:bottom="1440" w:left="1440" w:header="708" w:footer="708" w:gutter="0"/>
          <w:cols w:space="708"/>
          <w:docGrid w:linePitch="360"/>
        </w:sectPr>
      </w:pPr>
    </w:p>
    <w:p w14:paraId="35BFDF8C" w14:textId="77777777" w:rsidR="006614EA" w:rsidRDefault="006614EA" w:rsidP="006614EA">
      <w:pPr>
        <w:pStyle w:val="Heading1"/>
      </w:pPr>
      <w:r>
        <w:t>Discussion</w:t>
      </w:r>
    </w:p>
    <w:p w14:paraId="35BFDF8D" w14:textId="77777777" w:rsidR="006614EA" w:rsidRDefault="00CB689D" w:rsidP="006614EA">
      <w:r>
        <w:t>The present</w:t>
      </w:r>
      <w:r w:rsidR="006614EA">
        <w:t xml:space="preserve"> </w:t>
      </w:r>
      <w:r w:rsidR="006614EA" w:rsidRPr="00892053">
        <w:t>study</w:t>
      </w:r>
      <w:r w:rsidR="006614EA">
        <w:t xml:space="preserve"> provides the </w:t>
      </w:r>
      <w:r w:rsidR="006614EA" w:rsidRPr="00892053">
        <w:t>most</w:t>
      </w:r>
      <w:r w:rsidR="006614EA">
        <w:t xml:space="preserve"> </w:t>
      </w:r>
      <w:r w:rsidR="006614EA" w:rsidRPr="00892053">
        <w:t>comprehensive</w:t>
      </w:r>
      <w:r w:rsidR="006614EA">
        <w:t xml:space="preserve"> </w:t>
      </w:r>
      <w:r w:rsidR="006614EA" w:rsidRPr="00892053">
        <w:t>description</w:t>
      </w:r>
      <w:r w:rsidR="006614EA">
        <w:t xml:space="preserve"> </w:t>
      </w:r>
      <w:r w:rsidR="006614EA" w:rsidRPr="00892053">
        <w:t>of</w:t>
      </w:r>
      <w:r w:rsidR="006614EA">
        <w:t xml:space="preserve"> </w:t>
      </w:r>
      <w:r w:rsidR="006614EA" w:rsidRPr="00892053">
        <w:t>urinary,</w:t>
      </w:r>
      <w:r w:rsidR="006614EA">
        <w:t xml:space="preserve"> </w:t>
      </w:r>
      <w:r w:rsidR="006614EA" w:rsidRPr="00892053">
        <w:t>bowel</w:t>
      </w:r>
      <w:r w:rsidR="006614EA">
        <w:t xml:space="preserve">, and </w:t>
      </w:r>
      <w:r w:rsidR="006614EA" w:rsidRPr="00892053">
        <w:t>sexual</w:t>
      </w:r>
      <w:r w:rsidR="006614EA">
        <w:t xml:space="preserve"> </w:t>
      </w:r>
      <w:r w:rsidR="006614EA" w:rsidRPr="00892053">
        <w:t>function</w:t>
      </w:r>
      <w:r w:rsidR="005865A0">
        <w:t>,</w:t>
      </w:r>
      <w:r w:rsidR="006614EA">
        <w:t xml:space="preserve"> and their relationship to general health </w:t>
      </w:r>
      <w:r w:rsidR="006614EA" w:rsidRPr="00892053">
        <w:t>in</w:t>
      </w:r>
      <w:r w:rsidR="006614EA">
        <w:t xml:space="preserve"> elderly </w:t>
      </w:r>
      <w:r w:rsidR="006614EA" w:rsidRPr="00892053">
        <w:t>m</w:t>
      </w:r>
      <w:r w:rsidR="006614EA">
        <w:t xml:space="preserve">en resident in NI </w:t>
      </w:r>
      <w:r w:rsidR="006614EA" w:rsidRPr="00892053">
        <w:t>to</w:t>
      </w:r>
      <w:r w:rsidR="006614EA">
        <w:t xml:space="preserve"> </w:t>
      </w:r>
      <w:r w:rsidR="006614EA" w:rsidRPr="00892053">
        <w:t>date.</w:t>
      </w:r>
      <w:r w:rsidR="006614EA">
        <w:t xml:space="preserve"> It is specifically designed to provide a baseline to facilitate better estimation of the effects of </w:t>
      </w:r>
      <w:r>
        <w:t>p</w:t>
      </w:r>
      <w:r w:rsidR="00B83B43">
        <w:t>rostate cancer</w:t>
      </w:r>
      <w:r w:rsidR="006614EA">
        <w:t xml:space="preserve"> and its treatments compared to the general population. </w:t>
      </w:r>
    </w:p>
    <w:p w14:paraId="35BFDF8E" w14:textId="77777777" w:rsidR="006614EA" w:rsidRDefault="006614EA" w:rsidP="006614EA">
      <w:r>
        <w:t>The data also allow a detailed assessment of the prevalence of these conditions in the general population. Almost two out of five (38.1</w:t>
      </w:r>
      <w:r w:rsidRPr="00892053">
        <w:t>%</w:t>
      </w:r>
      <w:r>
        <w:t xml:space="preserve">) </w:t>
      </w:r>
      <w:r w:rsidRPr="00892053">
        <w:t>men</w:t>
      </w:r>
      <w:r>
        <w:t xml:space="preserve"> </w:t>
      </w:r>
      <w:r w:rsidRPr="00892053">
        <w:t>report</w:t>
      </w:r>
      <w:r>
        <w:t xml:space="preserve">ed </w:t>
      </w:r>
      <w:r w:rsidRPr="00892053">
        <w:t>at</w:t>
      </w:r>
      <w:r>
        <w:t xml:space="preserve"> </w:t>
      </w:r>
      <w:r w:rsidRPr="00892053">
        <w:t>least</w:t>
      </w:r>
      <w:r>
        <w:t xml:space="preserve"> </w:t>
      </w:r>
      <w:r w:rsidRPr="00892053">
        <w:t>one</w:t>
      </w:r>
      <w:r>
        <w:t xml:space="preserve"> of </w:t>
      </w:r>
      <w:r w:rsidRPr="00892053">
        <w:t>sexual,</w:t>
      </w:r>
      <w:r>
        <w:t xml:space="preserve"> </w:t>
      </w:r>
      <w:r w:rsidRPr="00892053">
        <w:t>urinary</w:t>
      </w:r>
      <w:r>
        <w:t xml:space="preserve">, and </w:t>
      </w:r>
      <w:r w:rsidRPr="00892053">
        <w:t>bowel</w:t>
      </w:r>
      <w:r>
        <w:t xml:space="preserve"> </w:t>
      </w:r>
      <w:r w:rsidRPr="00892053">
        <w:t>function</w:t>
      </w:r>
      <w:r>
        <w:t xml:space="preserve"> </w:t>
      </w:r>
      <w:r w:rsidRPr="00892053">
        <w:t>problems</w:t>
      </w:r>
      <w:r>
        <w:t xml:space="preserve"> to a moderate/big degree. </w:t>
      </w:r>
      <w:r w:rsidRPr="00892053">
        <w:t>Sexual</w:t>
      </w:r>
      <w:r>
        <w:t xml:space="preserve"> </w:t>
      </w:r>
      <w:r w:rsidRPr="00892053">
        <w:t>function</w:t>
      </w:r>
      <w:r>
        <w:t xml:space="preserve"> </w:t>
      </w:r>
      <w:r w:rsidRPr="00892053">
        <w:t>issues</w:t>
      </w:r>
      <w:r>
        <w:t xml:space="preserve"> </w:t>
      </w:r>
      <w:r w:rsidRPr="00892053">
        <w:t>were</w:t>
      </w:r>
      <w:r>
        <w:t xml:space="preserve"> </w:t>
      </w:r>
      <w:r w:rsidRPr="00892053">
        <w:t>the</w:t>
      </w:r>
      <w:r>
        <w:t xml:space="preserve"> most common </w:t>
      </w:r>
      <w:r w:rsidRPr="00892053">
        <w:t>with</w:t>
      </w:r>
      <w:r>
        <w:t xml:space="preserve"> </w:t>
      </w:r>
      <w:r w:rsidRPr="00892053">
        <w:t>one</w:t>
      </w:r>
      <w:r w:rsidR="00CB689D">
        <w:t>-</w:t>
      </w:r>
      <w:r w:rsidRPr="00892053">
        <w:t>third</w:t>
      </w:r>
      <w:r>
        <w:t xml:space="preserve"> </w:t>
      </w:r>
      <w:r w:rsidRPr="00892053">
        <w:t>of</w:t>
      </w:r>
      <w:r>
        <w:t xml:space="preserve"> </w:t>
      </w:r>
      <w:r w:rsidRPr="00892053">
        <w:t>men</w:t>
      </w:r>
      <w:r>
        <w:t xml:space="preserve"> </w:t>
      </w:r>
      <w:r w:rsidRPr="00892053">
        <w:t>reporting</w:t>
      </w:r>
      <w:r>
        <w:t xml:space="preserve"> </w:t>
      </w:r>
      <w:r w:rsidRPr="00892053">
        <w:t>moderate</w:t>
      </w:r>
      <w:r>
        <w:t xml:space="preserve"> </w:t>
      </w:r>
      <w:r w:rsidRPr="00892053">
        <w:t>or</w:t>
      </w:r>
      <w:r>
        <w:t xml:space="preserve"> </w:t>
      </w:r>
      <w:r w:rsidRPr="00892053">
        <w:t>big</w:t>
      </w:r>
      <w:r>
        <w:t xml:space="preserve"> </w:t>
      </w:r>
      <w:r w:rsidRPr="00892053">
        <w:t>problem</w:t>
      </w:r>
      <w:r w:rsidR="00CB689D">
        <w:t>s, whilst</w:t>
      </w:r>
      <w:r>
        <w:t xml:space="preserve"> </w:t>
      </w:r>
      <w:r w:rsidRPr="00892053">
        <w:t>9</w:t>
      </w:r>
      <w:r>
        <w:rPr>
          <w:rFonts w:cs="Arial"/>
        </w:rPr>
        <w:t>.</w:t>
      </w:r>
      <w:r>
        <w:t>3</w:t>
      </w:r>
      <w:r w:rsidRPr="00892053">
        <w:t>%</w:t>
      </w:r>
      <w:r>
        <w:t xml:space="preserve"> </w:t>
      </w:r>
      <w:r w:rsidRPr="00892053">
        <w:t>report</w:t>
      </w:r>
      <w:r>
        <w:t xml:space="preserve">ed </w:t>
      </w:r>
      <w:r w:rsidRPr="00892053">
        <w:t>urinary</w:t>
      </w:r>
      <w:r>
        <w:t xml:space="preserve"> </w:t>
      </w:r>
      <w:r w:rsidRPr="00892053">
        <w:t>dysfunction</w:t>
      </w:r>
      <w:r>
        <w:t xml:space="preserve"> and 6</w:t>
      </w:r>
      <w:r>
        <w:rPr>
          <w:rFonts w:cs="Arial"/>
        </w:rPr>
        <w:t>.</w:t>
      </w:r>
      <w:r>
        <w:t xml:space="preserve">5% </w:t>
      </w:r>
      <w:r w:rsidRPr="00892053">
        <w:t>bowel</w:t>
      </w:r>
      <w:r>
        <w:t xml:space="preserve"> </w:t>
      </w:r>
      <w:r w:rsidRPr="00892053">
        <w:t>dysfunction</w:t>
      </w:r>
      <w:r>
        <w:t xml:space="preserve">. A considerable proportion of additional men reported these problems to a small/very small degree, while </w:t>
      </w:r>
      <w:r w:rsidRPr="00892053">
        <w:t>men</w:t>
      </w:r>
      <w:r>
        <w:t xml:space="preserve"> </w:t>
      </w:r>
      <w:r w:rsidRPr="00892053">
        <w:t>often</w:t>
      </w:r>
      <w:r>
        <w:t xml:space="preserve"> </w:t>
      </w:r>
      <w:r w:rsidRPr="00892053">
        <w:t>experience</w:t>
      </w:r>
      <w:r>
        <w:t xml:space="preserve"> </w:t>
      </w:r>
      <w:r w:rsidRPr="00892053">
        <w:t>multiple</w:t>
      </w:r>
      <w:r>
        <w:t xml:space="preserve"> </w:t>
      </w:r>
      <w:r w:rsidRPr="00892053">
        <w:t>problems</w:t>
      </w:r>
      <w:r>
        <w:t xml:space="preserve">. </w:t>
      </w:r>
    </w:p>
    <w:p w14:paraId="35BFDF8F" w14:textId="77777777" w:rsidR="006614EA" w:rsidRDefault="00CB689D" w:rsidP="006614EA">
      <w:r>
        <w:t>The present</w:t>
      </w:r>
      <w:r w:rsidR="006614EA">
        <w:t xml:space="preserve"> </w:t>
      </w:r>
      <w:r w:rsidR="006614EA" w:rsidRPr="00892053">
        <w:t>study</w:t>
      </w:r>
      <w:r w:rsidR="006614EA">
        <w:t xml:space="preserve"> </w:t>
      </w:r>
      <w:r w:rsidR="006614EA" w:rsidRPr="00892053">
        <w:t>adds</w:t>
      </w:r>
      <w:r w:rsidR="006614EA">
        <w:t xml:space="preserve"> </w:t>
      </w:r>
      <w:r w:rsidR="006614EA" w:rsidRPr="00892053">
        <w:t>information</w:t>
      </w:r>
      <w:r w:rsidR="006614EA">
        <w:t xml:space="preserve"> </w:t>
      </w:r>
      <w:r w:rsidR="006614EA" w:rsidRPr="00892053">
        <w:t>on</w:t>
      </w:r>
      <w:r w:rsidR="006614EA">
        <w:t xml:space="preserve"> </w:t>
      </w:r>
      <w:r>
        <w:t>socio</w:t>
      </w:r>
      <w:r w:rsidR="006614EA" w:rsidRPr="00892053">
        <w:t>demographic,</w:t>
      </w:r>
      <w:r w:rsidR="006614EA">
        <w:t xml:space="preserve"> </w:t>
      </w:r>
      <w:r w:rsidR="006614EA" w:rsidRPr="00892053">
        <w:t>health-related</w:t>
      </w:r>
      <w:r w:rsidR="006614EA">
        <w:t xml:space="preserve"> </w:t>
      </w:r>
      <w:r w:rsidR="006614EA" w:rsidRPr="00892053">
        <w:t>factors</w:t>
      </w:r>
      <w:r w:rsidR="006614EA">
        <w:t xml:space="preserve">, and general health </w:t>
      </w:r>
      <w:r w:rsidR="006614EA" w:rsidRPr="00892053">
        <w:t>and</w:t>
      </w:r>
      <w:r w:rsidR="006614EA">
        <w:t xml:space="preserve"> </w:t>
      </w:r>
      <w:r w:rsidR="006614EA" w:rsidRPr="00892053">
        <w:t>their</w:t>
      </w:r>
      <w:r w:rsidR="006614EA">
        <w:t xml:space="preserve"> </w:t>
      </w:r>
      <w:r w:rsidR="006614EA" w:rsidRPr="00892053">
        <w:t>associations</w:t>
      </w:r>
      <w:r w:rsidR="006614EA">
        <w:t xml:space="preserve"> </w:t>
      </w:r>
      <w:r w:rsidR="006614EA" w:rsidRPr="00892053">
        <w:t>with</w:t>
      </w:r>
      <w:r w:rsidR="006614EA">
        <w:t xml:space="preserve"> </w:t>
      </w:r>
      <w:r w:rsidR="006614EA" w:rsidRPr="00892053">
        <w:t>urinary,</w:t>
      </w:r>
      <w:r w:rsidR="006614EA">
        <w:t xml:space="preserve"> </w:t>
      </w:r>
      <w:r w:rsidR="006614EA" w:rsidRPr="00892053">
        <w:t>bowel</w:t>
      </w:r>
      <w:r w:rsidR="006614EA">
        <w:t xml:space="preserve">, and </w:t>
      </w:r>
      <w:r w:rsidR="006614EA" w:rsidRPr="00892053">
        <w:t>sexual</w:t>
      </w:r>
      <w:r w:rsidR="006614EA">
        <w:t xml:space="preserve"> </w:t>
      </w:r>
      <w:r w:rsidR="006614EA" w:rsidRPr="00892053">
        <w:t>difficulties.</w:t>
      </w:r>
      <w:r w:rsidR="006614EA">
        <w:t xml:space="preserve"> </w:t>
      </w:r>
      <w:r w:rsidR="006614EA" w:rsidRPr="00892053">
        <w:t>With</w:t>
      </w:r>
      <w:r w:rsidR="006614EA">
        <w:t xml:space="preserve"> </w:t>
      </w:r>
      <w:r w:rsidR="006614EA" w:rsidRPr="00892053">
        <w:t>the</w:t>
      </w:r>
      <w:r w:rsidR="006614EA">
        <w:t xml:space="preserve"> </w:t>
      </w:r>
      <w:r w:rsidR="006614EA" w:rsidRPr="00892053">
        <w:t>exception</w:t>
      </w:r>
      <w:r w:rsidR="006614EA">
        <w:t xml:space="preserve"> </w:t>
      </w:r>
      <w:r w:rsidR="006614EA" w:rsidRPr="00892053">
        <w:t>of</w:t>
      </w:r>
      <w:r w:rsidR="006614EA">
        <w:t xml:space="preserve"> </w:t>
      </w:r>
      <w:r w:rsidR="006614EA" w:rsidRPr="00892053">
        <w:t>bowel</w:t>
      </w:r>
      <w:r w:rsidR="006614EA">
        <w:t xml:space="preserve"> </w:t>
      </w:r>
      <w:r w:rsidR="006614EA" w:rsidRPr="00892053">
        <w:t>dysfunction</w:t>
      </w:r>
      <w:r w:rsidR="006614EA">
        <w:t xml:space="preserve"> </w:t>
      </w:r>
      <w:r w:rsidR="006614EA" w:rsidRPr="00892053">
        <w:t>these</w:t>
      </w:r>
      <w:r w:rsidR="006614EA">
        <w:t xml:space="preserve"> </w:t>
      </w:r>
      <w:r w:rsidR="006614EA" w:rsidRPr="00892053">
        <w:t>problems</w:t>
      </w:r>
      <w:r w:rsidR="006614EA">
        <w:t xml:space="preserve"> </w:t>
      </w:r>
      <w:r w:rsidR="006614EA" w:rsidRPr="00892053">
        <w:t>increased</w:t>
      </w:r>
      <w:r w:rsidR="006614EA">
        <w:t xml:space="preserve"> </w:t>
      </w:r>
      <w:r w:rsidR="006614EA" w:rsidRPr="00892053">
        <w:t>with</w:t>
      </w:r>
      <w:r w:rsidR="006614EA">
        <w:t xml:space="preserve"> </w:t>
      </w:r>
      <w:r w:rsidR="006614EA" w:rsidRPr="00892053">
        <w:t>increasing</w:t>
      </w:r>
      <w:r w:rsidR="006614EA">
        <w:t xml:space="preserve"> </w:t>
      </w:r>
      <w:r w:rsidR="006614EA" w:rsidRPr="00892053">
        <w:t>age.</w:t>
      </w:r>
      <w:r w:rsidR="006614EA">
        <w:t xml:space="preserve"> </w:t>
      </w:r>
      <w:r w:rsidR="006614EA" w:rsidRPr="00892053">
        <w:t>The</w:t>
      </w:r>
      <w:r w:rsidR="006614EA">
        <w:t xml:space="preserve"> </w:t>
      </w:r>
      <w:r w:rsidR="006614EA" w:rsidRPr="00892053">
        <w:t>prevalence</w:t>
      </w:r>
      <w:r w:rsidR="006614EA">
        <w:t xml:space="preserve"> </w:t>
      </w:r>
      <w:r w:rsidR="006614EA" w:rsidRPr="00892053">
        <w:t>of</w:t>
      </w:r>
      <w:r w:rsidR="006614EA">
        <w:t xml:space="preserve"> these difficulties </w:t>
      </w:r>
      <w:r w:rsidR="006614EA" w:rsidRPr="00892053">
        <w:t>was</w:t>
      </w:r>
      <w:r w:rsidR="006614EA">
        <w:t xml:space="preserve"> </w:t>
      </w:r>
      <w:r w:rsidR="006614EA" w:rsidRPr="00892053">
        <w:t>higher</w:t>
      </w:r>
      <w:r w:rsidR="006614EA">
        <w:t xml:space="preserve"> </w:t>
      </w:r>
      <w:r w:rsidR="006614EA" w:rsidRPr="00892053">
        <w:t>among</w:t>
      </w:r>
      <w:r w:rsidR="005865A0">
        <w:t>st</w:t>
      </w:r>
      <w:r w:rsidR="006614EA">
        <w:t xml:space="preserve"> </w:t>
      </w:r>
      <w:r w:rsidR="006614EA" w:rsidRPr="00892053">
        <w:t>those</w:t>
      </w:r>
      <w:r w:rsidR="006614EA">
        <w:t xml:space="preserve"> </w:t>
      </w:r>
      <w:r w:rsidR="006614EA" w:rsidRPr="00892053">
        <w:t>with</w:t>
      </w:r>
      <w:r w:rsidR="006614EA">
        <w:t xml:space="preserve"> </w:t>
      </w:r>
      <w:r w:rsidR="006614EA" w:rsidRPr="00892053">
        <w:t>higher</w:t>
      </w:r>
      <w:r w:rsidR="006614EA">
        <w:t xml:space="preserve"> </w:t>
      </w:r>
      <w:r w:rsidR="006614EA" w:rsidRPr="00892053">
        <w:t>BMI,</w:t>
      </w:r>
      <w:r w:rsidR="006614EA">
        <w:t xml:space="preserve"> </w:t>
      </w:r>
      <w:r w:rsidR="006614EA" w:rsidRPr="00892053">
        <w:t>lower</w:t>
      </w:r>
      <w:r w:rsidR="006614EA">
        <w:t xml:space="preserve"> </w:t>
      </w:r>
      <w:r w:rsidR="006614EA" w:rsidRPr="00892053">
        <w:t>physical</w:t>
      </w:r>
      <w:r w:rsidR="006614EA">
        <w:t xml:space="preserve"> </w:t>
      </w:r>
      <w:r w:rsidR="006614EA" w:rsidRPr="00892053">
        <w:t>activity</w:t>
      </w:r>
      <w:r w:rsidR="006614EA">
        <w:t xml:space="preserve"> </w:t>
      </w:r>
      <w:r w:rsidR="006614EA" w:rsidRPr="00892053">
        <w:t>levels,</w:t>
      </w:r>
      <w:r w:rsidR="006614EA">
        <w:t xml:space="preserve"> </w:t>
      </w:r>
      <w:r w:rsidR="006614EA" w:rsidRPr="00892053">
        <w:t>greater</w:t>
      </w:r>
      <w:r w:rsidR="006614EA">
        <w:t xml:space="preserve"> </w:t>
      </w:r>
      <w:r w:rsidR="006614EA" w:rsidRPr="00892053">
        <w:t>number</w:t>
      </w:r>
      <w:r w:rsidR="006614EA">
        <w:t xml:space="preserve"> </w:t>
      </w:r>
      <w:r w:rsidR="006614EA" w:rsidRPr="00892053">
        <w:t>of</w:t>
      </w:r>
      <w:r w:rsidR="006614EA">
        <w:t xml:space="preserve"> </w:t>
      </w:r>
      <w:r w:rsidR="006614EA" w:rsidRPr="00892053">
        <w:t>long-term</w:t>
      </w:r>
      <w:r w:rsidR="006614EA">
        <w:t xml:space="preserve"> </w:t>
      </w:r>
      <w:r w:rsidR="006614EA" w:rsidRPr="00892053">
        <w:t>conditions</w:t>
      </w:r>
      <w:r w:rsidR="006614EA">
        <w:t>, and poorer general health</w:t>
      </w:r>
      <w:r w:rsidR="006614EA" w:rsidRPr="00892053">
        <w:t>.</w:t>
      </w:r>
      <w:r w:rsidR="006614EA">
        <w:t xml:space="preserve"> However</w:t>
      </w:r>
      <w:r>
        <w:t>,</w:t>
      </w:r>
      <w:r w:rsidR="006614EA">
        <w:t xml:space="preserve"> given the cross-sectional nature of the study these relationships </w:t>
      </w:r>
      <w:r w:rsidR="006614EA" w:rsidRPr="00892053">
        <w:t>are</w:t>
      </w:r>
      <w:r w:rsidR="006614EA">
        <w:t xml:space="preserve"> </w:t>
      </w:r>
      <w:r w:rsidR="006614EA" w:rsidRPr="00892053">
        <w:t>likely</w:t>
      </w:r>
      <w:r w:rsidR="006614EA">
        <w:t xml:space="preserve"> </w:t>
      </w:r>
      <w:r w:rsidR="006614EA" w:rsidRPr="00892053">
        <w:t>to</w:t>
      </w:r>
      <w:r w:rsidR="006614EA">
        <w:t xml:space="preserve"> </w:t>
      </w:r>
      <w:r w:rsidR="006614EA" w:rsidRPr="00892053">
        <w:t>be</w:t>
      </w:r>
      <w:r w:rsidR="006614EA">
        <w:t xml:space="preserve"> </w:t>
      </w:r>
      <w:r w:rsidR="006614EA" w:rsidRPr="00892053">
        <w:t>interrelated</w:t>
      </w:r>
      <w:r w:rsidR="006614EA">
        <w:t xml:space="preserve"> </w:t>
      </w:r>
      <w:r w:rsidR="006614EA" w:rsidRPr="00892053">
        <w:t>and</w:t>
      </w:r>
      <w:r w:rsidR="006614EA">
        <w:t xml:space="preserve"> </w:t>
      </w:r>
      <w:r w:rsidR="006614EA" w:rsidRPr="00892053">
        <w:t>we</w:t>
      </w:r>
      <w:r w:rsidR="006614EA">
        <w:t xml:space="preserve"> </w:t>
      </w:r>
      <w:r w:rsidR="006614EA" w:rsidRPr="00892053">
        <w:t>cannot</w:t>
      </w:r>
      <w:r w:rsidR="006614EA">
        <w:t xml:space="preserve"> </w:t>
      </w:r>
      <w:r w:rsidR="006614EA" w:rsidRPr="00892053">
        <w:t>draw</w:t>
      </w:r>
      <w:r w:rsidR="006614EA">
        <w:t xml:space="preserve"> </w:t>
      </w:r>
      <w:r w:rsidR="006614EA" w:rsidRPr="00892053">
        <w:t>conclusions</w:t>
      </w:r>
      <w:r w:rsidR="006614EA">
        <w:t xml:space="preserve"> </w:t>
      </w:r>
      <w:r w:rsidR="006614EA" w:rsidRPr="00892053">
        <w:t>about</w:t>
      </w:r>
      <w:r w:rsidR="006614EA">
        <w:t xml:space="preserve"> </w:t>
      </w:r>
      <w:r w:rsidR="006614EA" w:rsidRPr="00892053">
        <w:t>cause</w:t>
      </w:r>
      <w:r w:rsidR="006614EA">
        <w:t xml:space="preserve"> </w:t>
      </w:r>
      <w:r w:rsidR="006614EA" w:rsidRPr="00892053">
        <w:t>and</w:t>
      </w:r>
      <w:r w:rsidR="006614EA">
        <w:t xml:space="preserve"> </w:t>
      </w:r>
      <w:r w:rsidR="006614EA" w:rsidRPr="00892053">
        <w:t>effect.</w:t>
      </w:r>
      <w:r w:rsidR="006614EA">
        <w:t xml:space="preserve"> In addition, the lack of longitudinal data means that the results do not provide any information on reporting of how problems change over time with age. </w:t>
      </w:r>
      <w:r w:rsidR="006614EA" w:rsidRPr="00892053">
        <w:t>Nonetheless,</w:t>
      </w:r>
      <w:r w:rsidR="006614EA">
        <w:t xml:space="preserve"> </w:t>
      </w:r>
      <w:r w:rsidR="006614EA" w:rsidRPr="00892053">
        <w:t>these</w:t>
      </w:r>
      <w:r w:rsidR="006614EA">
        <w:t xml:space="preserve"> </w:t>
      </w:r>
      <w:r w:rsidR="006614EA" w:rsidRPr="00892053">
        <w:t>findings</w:t>
      </w:r>
      <w:r w:rsidR="006614EA">
        <w:t xml:space="preserve"> </w:t>
      </w:r>
      <w:r w:rsidR="006614EA" w:rsidRPr="00892053">
        <w:t>are</w:t>
      </w:r>
      <w:r w:rsidR="006614EA">
        <w:t xml:space="preserve"> </w:t>
      </w:r>
      <w:r w:rsidR="006614EA" w:rsidRPr="00892053">
        <w:t>of</w:t>
      </w:r>
      <w:r w:rsidR="006614EA">
        <w:t xml:space="preserve"> </w:t>
      </w:r>
      <w:r w:rsidR="006614EA" w:rsidRPr="00892053">
        <w:t>public</w:t>
      </w:r>
      <w:r w:rsidR="006614EA">
        <w:t xml:space="preserve"> </w:t>
      </w:r>
      <w:r w:rsidR="006614EA" w:rsidRPr="00892053">
        <w:t>health</w:t>
      </w:r>
      <w:r w:rsidR="006614EA">
        <w:t xml:space="preserve"> </w:t>
      </w:r>
      <w:r w:rsidR="006614EA" w:rsidRPr="00892053">
        <w:t>interest</w:t>
      </w:r>
      <w:r w:rsidR="006614EA">
        <w:t xml:space="preserve"> </w:t>
      </w:r>
      <w:r w:rsidR="006614EA" w:rsidRPr="00892053">
        <w:t>in</w:t>
      </w:r>
      <w:r w:rsidR="006614EA">
        <w:t xml:space="preserve"> </w:t>
      </w:r>
      <w:r w:rsidR="006614EA" w:rsidRPr="00892053">
        <w:t>light</w:t>
      </w:r>
      <w:r w:rsidR="006614EA">
        <w:t xml:space="preserve"> </w:t>
      </w:r>
      <w:r w:rsidR="006614EA" w:rsidRPr="00892053">
        <w:t>of</w:t>
      </w:r>
      <w:r w:rsidR="006614EA">
        <w:t xml:space="preserve"> </w:t>
      </w:r>
      <w:r w:rsidR="006614EA" w:rsidRPr="00892053">
        <w:t>the</w:t>
      </w:r>
      <w:r w:rsidR="006614EA">
        <w:t xml:space="preserve"> </w:t>
      </w:r>
      <w:r w:rsidR="006614EA" w:rsidRPr="00892053">
        <w:t>increasingly</w:t>
      </w:r>
      <w:r w:rsidR="006614EA">
        <w:t xml:space="preserve"> </w:t>
      </w:r>
      <w:r w:rsidR="006614EA" w:rsidRPr="00892053">
        <w:t>sedentary</w:t>
      </w:r>
      <w:r w:rsidR="006614EA">
        <w:t xml:space="preserve"> </w:t>
      </w:r>
      <w:r w:rsidR="006614EA" w:rsidRPr="00892053">
        <w:t>lifestyle</w:t>
      </w:r>
      <w:r w:rsidR="006614EA">
        <w:t xml:space="preserve"> </w:t>
      </w:r>
      <w:r w:rsidR="006614EA" w:rsidRPr="00892053">
        <w:t>and</w:t>
      </w:r>
      <w:r w:rsidR="006614EA">
        <w:t xml:space="preserve"> </w:t>
      </w:r>
      <w:r w:rsidR="006614EA" w:rsidRPr="00892053">
        <w:t>rising</w:t>
      </w:r>
      <w:r w:rsidR="006614EA">
        <w:t xml:space="preserve"> </w:t>
      </w:r>
      <w:r w:rsidR="006614EA" w:rsidRPr="00892053">
        <w:t>levels</w:t>
      </w:r>
      <w:r w:rsidR="006614EA">
        <w:t xml:space="preserve"> </w:t>
      </w:r>
      <w:r w:rsidR="006614EA" w:rsidRPr="00892053">
        <w:t>of</w:t>
      </w:r>
      <w:r w:rsidR="006614EA">
        <w:t xml:space="preserve"> </w:t>
      </w:r>
      <w:r w:rsidR="006614EA" w:rsidRPr="00892053">
        <w:t>obesity</w:t>
      </w:r>
      <w:r w:rsidR="006614EA">
        <w:t xml:space="preserve"> </w:t>
      </w:r>
      <w:r w:rsidR="006614EA" w:rsidRPr="00892053">
        <w:t>in</w:t>
      </w:r>
      <w:r w:rsidR="006614EA">
        <w:t xml:space="preserve"> </w:t>
      </w:r>
      <w:r w:rsidR="006614EA" w:rsidRPr="00892053">
        <w:t>the</w:t>
      </w:r>
      <w:r w:rsidR="006614EA">
        <w:t xml:space="preserve"> </w:t>
      </w:r>
      <w:r w:rsidR="006614EA" w:rsidRPr="00892053">
        <w:t>population</w:t>
      </w:r>
      <w:r w:rsidR="006614EA">
        <w:t xml:space="preserve"> [</w:t>
      </w:r>
      <w:r w:rsidR="003F6EE2">
        <w:fldChar w:fldCharType="begin"/>
      </w:r>
      <w:r w:rsidR="003F6EE2">
        <w:instrText xml:space="preserve"> REF _Ref500409998 \r \h  \* MERGEFORMAT </w:instrText>
      </w:r>
      <w:r w:rsidR="003F6EE2">
        <w:fldChar w:fldCharType="separate"/>
      </w:r>
      <w:r w:rsidR="006614EA">
        <w:t>16</w:t>
      </w:r>
      <w:r w:rsidR="003F6EE2">
        <w:fldChar w:fldCharType="end"/>
      </w:r>
      <w:r w:rsidR="006614EA">
        <w:t>].</w:t>
      </w:r>
    </w:p>
    <w:p w14:paraId="35BFDF90" w14:textId="77777777" w:rsidR="006614EA" w:rsidRPr="00CE5B8C" w:rsidRDefault="006614EA" w:rsidP="006614EA">
      <w:pPr>
        <w:pStyle w:val="Heading3"/>
      </w:pPr>
      <w:r>
        <w:t>Comparison with previous studies</w:t>
      </w:r>
    </w:p>
    <w:p w14:paraId="35BFDF91" w14:textId="77777777" w:rsidR="006614EA" w:rsidRPr="00892053" w:rsidRDefault="006614EA" w:rsidP="006614EA">
      <w:r>
        <w:t xml:space="preserve">Our findings on the prevalence of LUTS and faecal incontinence are </w:t>
      </w:r>
      <w:r w:rsidR="005865A0">
        <w:t>comparable to</w:t>
      </w:r>
      <w:r>
        <w:t xml:space="preserve"> other studies [</w:t>
      </w:r>
      <w:r>
        <w:fldChar w:fldCharType="begin"/>
      </w:r>
      <w:r>
        <w:instrText xml:space="preserve"> REF _Ref497474347 \r \h </w:instrText>
      </w:r>
      <w:r>
        <w:fldChar w:fldCharType="separate"/>
      </w:r>
      <w:r>
        <w:t>5</w:t>
      </w:r>
      <w:r>
        <w:fldChar w:fldCharType="end"/>
      </w:r>
      <w:r>
        <w:t>,</w:t>
      </w:r>
      <w:r>
        <w:fldChar w:fldCharType="begin"/>
      </w:r>
      <w:r>
        <w:instrText xml:space="preserve"> REF _Ref500408936 \r \h </w:instrText>
      </w:r>
      <w:r>
        <w:fldChar w:fldCharType="separate"/>
      </w:r>
      <w:r>
        <w:t>6</w:t>
      </w:r>
      <w:r>
        <w:fldChar w:fldCharType="end"/>
      </w:r>
      <w:r>
        <w:t>,</w:t>
      </w:r>
      <w:r>
        <w:fldChar w:fldCharType="begin"/>
      </w:r>
      <w:r>
        <w:instrText xml:space="preserve"> REF _Ref500409098 \r \h </w:instrText>
      </w:r>
      <w:r>
        <w:fldChar w:fldCharType="separate"/>
      </w:r>
      <w:r>
        <w:t>12</w:t>
      </w:r>
      <w:r>
        <w:fldChar w:fldCharType="end"/>
      </w:r>
      <w:r>
        <w:t>]. However we found a lower prevalence of moderate-to-severe urinary incontinence (5</w:t>
      </w:r>
      <w:r>
        <w:rPr>
          <w:rFonts w:cs="Arial"/>
        </w:rPr>
        <w:t>.</w:t>
      </w:r>
      <w:r>
        <w:t>6% vs. 11-16% [</w:t>
      </w:r>
      <w:r>
        <w:fldChar w:fldCharType="begin"/>
      </w:r>
      <w:r>
        <w:instrText xml:space="preserve"> REF _Ref497474347 \r \h </w:instrText>
      </w:r>
      <w:r>
        <w:fldChar w:fldCharType="separate"/>
      </w:r>
      <w:r>
        <w:t>5</w:t>
      </w:r>
      <w:r>
        <w:fldChar w:fldCharType="end"/>
      </w:r>
      <w:r>
        <w:t>-</w:t>
      </w:r>
      <w:r>
        <w:fldChar w:fldCharType="begin"/>
      </w:r>
      <w:r>
        <w:instrText xml:space="preserve"> REF _Ref500409046 \r \h </w:instrText>
      </w:r>
      <w:r>
        <w:fldChar w:fldCharType="separate"/>
      </w:r>
      <w:r>
        <w:t>8</w:t>
      </w:r>
      <w:r>
        <w:fldChar w:fldCharType="end"/>
      </w:r>
      <w:r>
        <w:t xml:space="preserve">]) than previously reported, possibly a result of using a much shorter time period for symptom reporting </w:t>
      </w:r>
      <w:r w:rsidRPr="0052259B">
        <w:t>(</w:t>
      </w:r>
      <w:r w:rsidR="005865A0">
        <w:t>1</w:t>
      </w:r>
      <w:r>
        <w:t xml:space="preserve"> </w:t>
      </w:r>
      <w:r w:rsidRPr="0052259B">
        <w:t>vs.</w:t>
      </w:r>
      <w:r>
        <w:t xml:space="preserve"> </w:t>
      </w:r>
      <w:r w:rsidRPr="0052259B">
        <w:t>6-12</w:t>
      </w:r>
      <w:r>
        <w:t xml:space="preserve"> </w:t>
      </w:r>
      <w:r w:rsidRPr="0052259B">
        <w:t>months)</w:t>
      </w:r>
      <w:r>
        <w:t xml:space="preserve">. Conversely </w:t>
      </w:r>
      <w:r w:rsidRPr="00316EA4">
        <w:t>we</w:t>
      </w:r>
      <w:r>
        <w:t xml:space="preserve"> </w:t>
      </w:r>
      <w:r w:rsidRPr="00316EA4">
        <w:t>have</w:t>
      </w:r>
      <w:r>
        <w:t xml:space="preserve"> </w:t>
      </w:r>
      <w:r w:rsidRPr="00316EA4">
        <w:t>identified</w:t>
      </w:r>
      <w:r>
        <w:t xml:space="preserve"> </w:t>
      </w:r>
      <w:r w:rsidRPr="00316EA4">
        <w:t>a</w:t>
      </w:r>
      <w:r>
        <w:t xml:space="preserve"> </w:t>
      </w:r>
      <w:r w:rsidRPr="00316EA4">
        <w:t>greater</w:t>
      </w:r>
      <w:r>
        <w:t xml:space="preserve"> </w:t>
      </w:r>
      <w:r w:rsidRPr="00316EA4">
        <w:t>proportion</w:t>
      </w:r>
      <w:r>
        <w:t xml:space="preserve"> </w:t>
      </w:r>
      <w:r w:rsidRPr="00316EA4">
        <w:t>with</w:t>
      </w:r>
      <w:r>
        <w:t xml:space="preserve"> </w:t>
      </w:r>
      <w:r w:rsidRPr="00316EA4">
        <w:t>poor/no</w:t>
      </w:r>
      <w:r>
        <w:t xml:space="preserve"> </w:t>
      </w:r>
      <w:r w:rsidRPr="00316EA4">
        <w:t>ability</w:t>
      </w:r>
      <w:r>
        <w:t xml:space="preserve"> </w:t>
      </w:r>
      <w:r w:rsidRPr="00316EA4">
        <w:t>to</w:t>
      </w:r>
      <w:r>
        <w:t xml:space="preserve"> </w:t>
      </w:r>
      <w:r w:rsidRPr="00316EA4">
        <w:t>have</w:t>
      </w:r>
      <w:r>
        <w:t xml:space="preserve"> </w:t>
      </w:r>
      <w:r w:rsidRPr="00316EA4">
        <w:t>an</w:t>
      </w:r>
      <w:r>
        <w:t xml:space="preserve"> </w:t>
      </w:r>
      <w:r w:rsidRPr="00316EA4">
        <w:t>erection</w:t>
      </w:r>
      <w:r>
        <w:t xml:space="preserve"> </w:t>
      </w:r>
      <w:r w:rsidRPr="00316EA4">
        <w:t>(27</w:t>
      </w:r>
      <w:r>
        <w:rPr>
          <w:rFonts w:cs="Arial"/>
        </w:rPr>
        <w:t>.</w:t>
      </w:r>
      <w:r w:rsidRPr="00316EA4">
        <w:t>8%</w:t>
      </w:r>
      <w:r>
        <w:t xml:space="preserve"> vs. </w:t>
      </w:r>
      <w:r w:rsidRPr="00316EA4">
        <w:t>5-10%</w:t>
      </w:r>
      <w:r>
        <w:t xml:space="preserve"> [</w:t>
      </w:r>
      <w:r>
        <w:fldChar w:fldCharType="begin"/>
      </w:r>
      <w:r>
        <w:instrText xml:space="preserve"> REF _Ref500408248 \r \h </w:instrText>
      </w:r>
      <w:r>
        <w:fldChar w:fldCharType="separate"/>
      </w:r>
      <w:r>
        <w:t>4</w:t>
      </w:r>
      <w:r>
        <w:fldChar w:fldCharType="end"/>
      </w:r>
      <w:r>
        <w:t>,</w:t>
      </w:r>
      <w:r>
        <w:fldChar w:fldCharType="begin"/>
      </w:r>
      <w:r>
        <w:instrText xml:space="preserve"> REF _Ref500408940 \r \h </w:instrText>
      </w:r>
      <w:r>
        <w:fldChar w:fldCharType="separate"/>
      </w:r>
      <w:r>
        <w:t>9</w:t>
      </w:r>
      <w:r>
        <w:fldChar w:fldCharType="end"/>
      </w:r>
      <w:r>
        <w:t>-</w:t>
      </w:r>
      <w:r>
        <w:fldChar w:fldCharType="begin"/>
      </w:r>
      <w:r>
        <w:instrText xml:space="preserve"> REF _Ref500409080 \r \h </w:instrText>
      </w:r>
      <w:r>
        <w:fldChar w:fldCharType="separate"/>
      </w:r>
      <w:r>
        <w:t>11</w:t>
      </w:r>
      <w:r>
        <w:fldChar w:fldCharType="end"/>
      </w:r>
      <w:r>
        <w:t xml:space="preserve">]); the difference likely to be due to our cohort being slightly older </w:t>
      </w:r>
      <w:r w:rsidRPr="0052259B">
        <w:t>(aged</w:t>
      </w:r>
      <w:r>
        <w:t xml:space="preserve"> </w:t>
      </w:r>
      <w:r w:rsidR="005865A0">
        <w:t>&gt;=</w:t>
      </w:r>
      <w:r w:rsidRPr="0052259B">
        <w:t>60</w:t>
      </w:r>
      <w:r>
        <w:t xml:space="preserve"> </w:t>
      </w:r>
      <w:r w:rsidRPr="0052259B">
        <w:t>vs.</w:t>
      </w:r>
      <w:r>
        <w:t xml:space="preserve"> </w:t>
      </w:r>
      <w:r w:rsidRPr="0052259B">
        <w:t>40-80</w:t>
      </w:r>
      <w:r w:rsidR="005865A0">
        <w:t xml:space="preserve"> years</w:t>
      </w:r>
      <w:r w:rsidRPr="0052259B">
        <w:t>)</w:t>
      </w:r>
      <w:r>
        <w:t>. With the exception of the relationship to age [</w:t>
      </w:r>
      <w:r>
        <w:fldChar w:fldCharType="begin"/>
      </w:r>
      <w:r>
        <w:instrText xml:space="preserve"> REF _Ref500408248 \r \h </w:instrText>
      </w:r>
      <w:r>
        <w:fldChar w:fldCharType="separate"/>
      </w:r>
      <w:r>
        <w:t>4</w:t>
      </w:r>
      <w:r>
        <w:fldChar w:fldCharType="end"/>
      </w:r>
      <w:r>
        <w:t>,</w:t>
      </w:r>
      <w:r>
        <w:fldChar w:fldCharType="begin"/>
      </w:r>
      <w:r>
        <w:instrText xml:space="preserve"> REF _Ref500409098 \r \h </w:instrText>
      </w:r>
      <w:r>
        <w:fldChar w:fldCharType="separate"/>
      </w:r>
      <w:r>
        <w:t>12</w:t>
      </w:r>
      <w:r>
        <w:fldChar w:fldCharType="end"/>
      </w:r>
      <w:r>
        <w:t>,</w:t>
      </w:r>
      <w:r>
        <w:fldChar w:fldCharType="begin"/>
      </w:r>
      <w:r>
        <w:instrText xml:space="preserve"> REF _Ref500409099 \r \h </w:instrText>
      </w:r>
      <w:r>
        <w:fldChar w:fldCharType="separate"/>
      </w:r>
      <w:r>
        <w:t>13</w:t>
      </w:r>
      <w:r>
        <w:fldChar w:fldCharType="end"/>
      </w:r>
      <w:r>
        <w:t>] and some specific health conditions [</w:t>
      </w:r>
      <w:r>
        <w:fldChar w:fldCharType="begin"/>
      </w:r>
      <w:r>
        <w:instrText xml:space="preserve"> REF _Ref500484649 \r \h </w:instrText>
      </w:r>
      <w:r>
        <w:fldChar w:fldCharType="separate"/>
      </w:r>
      <w:r>
        <w:t>25</w:t>
      </w:r>
      <w:r>
        <w:fldChar w:fldCharType="end"/>
      </w:r>
      <w:r>
        <w:t>,</w:t>
      </w:r>
      <w:r>
        <w:fldChar w:fldCharType="begin"/>
      </w:r>
      <w:r>
        <w:instrText xml:space="preserve"> REF _Ref500484650 \r \h </w:instrText>
      </w:r>
      <w:r>
        <w:fldChar w:fldCharType="separate"/>
      </w:r>
      <w:r>
        <w:t>26</w:t>
      </w:r>
      <w:r>
        <w:fldChar w:fldCharType="end"/>
      </w:r>
      <w:r>
        <w:t xml:space="preserve">], the associations with health-related characteristics have not previously been reported. However, two North American studies specifically noted a lack of association that this study found: One identifying no </w:t>
      </w:r>
      <w:r w:rsidRPr="00316EA4">
        <w:t>relationship</w:t>
      </w:r>
      <w:r>
        <w:t xml:space="preserve"> between erectile dysfunction and </w:t>
      </w:r>
      <w:r w:rsidRPr="00316EA4">
        <w:t>physical</w:t>
      </w:r>
      <w:r>
        <w:t xml:space="preserve"> </w:t>
      </w:r>
      <w:r w:rsidRPr="00316EA4">
        <w:t>activity</w:t>
      </w:r>
      <w:r>
        <w:t xml:space="preserve"> [</w:t>
      </w:r>
      <w:r>
        <w:fldChar w:fldCharType="begin"/>
      </w:r>
      <w:r>
        <w:instrText xml:space="preserve"> REF _Ref500409047 \r \h </w:instrText>
      </w:r>
      <w:r>
        <w:fldChar w:fldCharType="separate"/>
      </w:r>
      <w:r>
        <w:t>10</w:t>
      </w:r>
      <w:r>
        <w:fldChar w:fldCharType="end"/>
      </w:r>
      <w:r>
        <w:t>] and another showing no relationship between faecal incontinence and BMI, physical activity, or number of chronic conditions [</w:t>
      </w:r>
      <w:r>
        <w:fldChar w:fldCharType="begin"/>
      </w:r>
      <w:r>
        <w:instrText xml:space="preserve"> REF _Ref500409099 \r \h </w:instrText>
      </w:r>
      <w:r>
        <w:fldChar w:fldCharType="separate"/>
      </w:r>
      <w:r>
        <w:t>13</w:t>
      </w:r>
      <w:r>
        <w:fldChar w:fldCharType="end"/>
      </w:r>
      <w:r>
        <w:t xml:space="preserve">]. </w:t>
      </w:r>
    </w:p>
    <w:p w14:paraId="35BFDF92" w14:textId="77777777" w:rsidR="006614EA" w:rsidRDefault="006614EA" w:rsidP="006614EA">
      <w:pPr>
        <w:pStyle w:val="NoSpacing"/>
      </w:pPr>
      <w:r>
        <w:tab/>
      </w:r>
    </w:p>
    <w:p w14:paraId="35BFDF93" w14:textId="77777777" w:rsidR="006614EA" w:rsidRPr="00CE5B8C" w:rsidRDefault="006614EA" w:rsidP="006614EA">
      <w:pPr>
        <w:pStyle w:val="Heading3"/>
      </w:pPr>
      <w:r w:rsidRPr="00CE5B8C">
        <w:t>Implications</w:t>
      </w:r>
      <w:r>
        <w:t xml:space="preserve"> for primary care</w:t>
      </w:r>
    </w:p>
    <w:p w14:paraId="35BFDF94" w14:textId="77777777" w:rsidR="006614EA" w:rsidRPr="009F681C" w:rsidRDefault="006614EA" w:rsidP="006614EA">
      <w:pPr>
        <w:rPr>
          <w:highlight w:val="yellow"/>
        </w:rPr>
      </w:pPr>
      <w:r>
        <w:t>P</w:t>
      </w:r>
      <w:r w:rsidRPr="00CE5B8C">
        <w:t>rimary</w:t>
      </w:r>
      <w:r>
        <w:t xml:space="preserve"> </w:t>
      </w:r>
      <w:r w:rsidRPr="00CE5B8C">
        <w:t>care</w:t>
      </w:r>
      <w:r>
        <w:t xml:space="preserve"> </w:t>
      </w:r>
      <w:r w:rsidRPr="00CE5B8C">
        <w:t>teams</w:t>
      </w:r>
      <w:r>
        <w:t xml:space="preserve"> </w:t>
      </w:r>
      <w:r w:rsidRPr="00CE5B8C" w:rsidDel="00820D8F">
        <w:t>are</w:t>
      </w:r>
      <w:r>
        <w:t xml:space="preserve"> </w:t>
      </w:r>
      <w:r w:rsidRPr="00CE5B8C">
        <w:t>well-placed</w:t>
      </w:r>
      <w:r>
        <w:t xml:space="preserve"> initially </w:t>
      </w:r>
      <w:r w:rsidRPr="00CE5B8C">
        <w:t>to</w:t>
      </w:r>
      <w:r>
        <w:t xml:space="preserve"> </w:t>
      </w:r>
      <w:r w:rsidRPr="00CE5B8C">
        <w:t>deal</w:t>
      </w:r>
      <w:r>
        <w:t xml:space="preserve"> </w:t>
      </w:r>
      <w:r w:rsidRPr="00CE5B8C">
        <w:t>with</w:t>
      </w:r>
      <w:r>
        <w:t xml:space="preserve"> </w:t>
      </w:r>
      <w:r w:rsidRPr="00CE5B8C">
        <w:t>problems</w:t>
      </w:r>
      <w:r>
        <w:t xml:space="preserve"> </w:t>
      </w:r>
      <w:r w:rsidRPr="00CE5B8C">
        <w:t>relating</w:t>
      </w:r>
      <w:r>
        <w:t xml:space="preserve"> </w:t>
      </w:r>
      <w:r w:rsidRPr="00CE5B8C">
        <w:t>to</w:t>
      </w:r>
      <w:r>
        <w:t xml:space="preserve"> </w:t>
      </w:r>
      <w:r w:rsidRPr="00CE5B8C">
        <w:t>sexuality</w:t>
      </w:r>
      <w:r>
        <w:t xml:space="preserve"> </w:t>
      </w:r>
      <w:r w:rsidRPr="00CE5B8C">
        <w:t>and</w:t>
      </w:r>
      <w:r>
        <w:t xml:space="preserve"> </w:t>
      </w:r>
      <w:r w:rsidRPr="00CE5B8C">
        <w:t>urinary</w:t>
      </w:r>
      <w:r>
        <w:t xml:space="preserve"> </w:t>
      </w:r>
      <w:r w:rsidRPr="00CE5B8C">
        <w:t>and</w:t>
      </w:r>
      <w:r>
        <w:t xml:space="preserve"> </w:t>
      </w:r>
      <w:r w:rsidRPr="00CE5B8C">
        <w:t>bowel</w:t>
      </w:r>
      <w:r>
        <w:t xml:space="preserve"> </w:t>
      </w:r>
      <w:r w:rsidRPr="00CE5B8C">
        <w:t>dysfunction;</w:t>
      </w:r>
      <w:r>
        <w:t xml:space="preserve"> however, </w:t>
      </w:r>
      <w:r w:rsidRPr="00CE5B8C">
        <w:t>the</w:t>
      </w:r>
      <w:r>
        <w:t xml:space="preserve"> </w:t>
      </w:r>
      <w:r w:rsidRPr="00CE5B8C">
        <w:t>extent</w:t>
      </w:r>
      <w:r>
        <w:t xml:space="preserve"> </w:t>
      </w:r>
      <w:r w:rsidRPr="00CE5B8C">
        <w:t>of</w:t>
      </w:r>
      <w:r>
        <w:t xml:space="preserve"> </w:t>
      </w:r>
      <w:r w:rsidRPr="00CE5B8C">
        <w:t>management</w:t>
      </w:r>
      <w:r>
        <w:t xml:space="preserve"> </w:t>
      </w:r>
      <w:r w:rsidRPr="00CE5B8C">
        <w:t>in</w:t>
      </w:r>
      <w:r>
        <w:t xml:space="preserve"> </w:t>
      </w:r>
      <w:r w:rsidRPr="00CE5B8C">
        <w:t>primary</w:t>
      </w:r>
      <w:r>
        <w:t xml:space="preserve"> </w:t>
      </w:r>
      <w:r w:rsidRPr="00CE5B8C">
        <w:t>care</w:t>
      </w:r>
      <w:r>
        <w:t xml:space="preserve"> </w:t>
      </w:r>
      <w:r w:rsidRPr="00CE5B8C">
        <w:t>appears</w:t>
      </w:r>
      <w:r>
        <w:t xml:space="preserve"> </w:t>
      </w:r>
      <w:r w:rsidRPr="00CE5B8C">
        <w:t>limited</w:t>
      </w:r>
      <w:r>
        <w:t xml:space="preserve"> [</w:t>
      </w:r>
      <w:r>
        <w:fldChar w:fldCharType="begin"/>
      </w:r>
      <w:r>
        <w:instrText xml:space="preserve"> REF _Ref500484953 \r \h </w:instrText>
      </w:r>
      <w:r>
        <w:fldChar w:fldCharType="separate"/>
      </w:r>
      <w:r>
        <w:t>27</w:t>
      </w:r>
      <w:r>
        <w:fldChar w:fldCharType="end"/>
      </w:r>
      <w:r>
        <w:t xml:space="preserve">]. </w:t>
      </w:r>
      <w:r w:rsidRPr="00CE5B8C">
        <w:t>A</w:t>
      </w:r>
      <w:r>
        <w:t xml:space="preserve"> </w:t>
      </w:r>
      <w:r w:rsidRPr="00CE5B8C">
        <w:t>lack</w:t>
      </w:r>
      <w:r>
        <w:t xml:space="preserve"> </w:t>
      </w:r>
      <w:r w:rsidRPr="00CE5B8C">
        <w:t>of</w:t>
      </w:r>
      <w:r>
        <w:t xml:space="preserve"> </w:t>
      </w:r>
      <w:r w:rsidRPr="00CE5B8C">
        <w:t>proactivity</w:t>
      </w:r>
      <w:r>
        <w:t xml:space="preserve"> </w:t>
      </w:r>
      <w:r w:rsidRPr="00CE5B8C">
        <w:t>in</w:t>
      </w:r>
      <w:r>
        <w:t xml:space="preserve"> </w:t>
      </w:r>
      <w:r w:rsidRPr="00CE5B8C">
        <w:t>relation</w:t>
      </w:r>
      <w:r>
        <w:t xml:space="preserve"> </w:t>
      </w:r>
      <w:r w:rsidRPr="00CE5B8C">
        <w:t>to</w:t>
      </w:r>
      <w:r>
        <w:t xml:space="preserve"> </w:t>
      </w:r>
      <w:r w:rsidRPr="00CE5B8C">
        <w:t>problems</w:t>
      </w:r>
      <w:r>
        <w:t xml:space="preserve"> </w:t>
      </w:r>
      <w:r w:rsidRPr="00CE5B8C">
        <w:t>around</w:t>
      </w:r>
      <w:r>
        <w:t xml:space="preserve"> </w:t>
      </w:r>
      <w:r w:rsidRPr="00CE5B8C">
        <w:t>sexual</w:t>
      </w:r>
      <w:r>
        <w:t xml:space="preserve"> </w:t>
      </w:r>
      <w:r w:rsidRPr="00CE5B8C">
        <w:t>activity</w:t>
      </w:r>
      <w:r>
        <w:t xml:space="preserve"> exists [</w:t>
      </w:r>
      <w:r>
        <w:fldChar w:fldCharType="begin"/>
      </w:r>
      <w:r>
        <w:instrText xml:space="preserve"> REF _Ref500484956 \r \h </w:instrText>
      </w:r>
      <w:r>
        <w:fldChar w:fldCharType="separate"/>
      </w:r>
      <w:r>
        <w:t>28</w:t>
      </w:r>
      <w:r>
        <w:fldChar w:fldCharType="end"/>
      </w:r>
      <w:r>
        <w:t>]</w:t>
      </w:r>
      <w:r w:rsidR="009411E3">
        <w:t>,</w:t>
      </w:r>
      <w:r>
        <w:t xml:space="preserve"> </w:t>
      </w:r>
      <w:r w:rsidRPr="00CE5B8C">
        <w:t>with</w:t>
      </w:r>
      <w:r>
        <w:t xml:space="preserve"> GPs having </w:t>
      </w:r>
      <w:r w:rsidRPr="00CE5B8C">
        <w:t>a</w:t>
      </w:r>
      <w:r>
        <w:t xml:space="preserve"> </w:t>
      </w:r>
      <w:r w:rsidRPr="00CE5B8C">
        <w:t>lack</w:t>
      </w:r>
      <w:r>
        <w:t xml:space="preserve"> </w:t>
      </w:r>
      <w:r w:rsidRPr="00CE5B8C">
        <w:t>of</w:t>
      </w:r>
      <w:r>
        <w:t xml:space="preserve"> </w:t>
      </w:r>
      <w:r w:rsidRPr="00CE5B8C">
        <w:t>awareness,</w:t>
      </w:r>
      <w:r>
        <w:t xml:space="preserve"> </w:t>
      </w:r>
      <w:r w:rsidRPr="00CE5B8C">
        <w:t>knowledge</w:t>
      </w:r>
      <w:r>
        <w:t xml:space="preserve">, and </w:t>
      </w:r>
      <w:r w:rsidRPr="00CE5B8C">
        <w:t>confidence</w:t>
      </w:r>
      <w:r>
        <w:t xml:space="preserve"> </w:t>
      </w:r>
      <w:r w:rsidRPr="00CE5B8C">
        <w:t>in</w:t>
      </w:r>
      <w:r>
        <w:t xml:space="preserve"> </w:t>
      </w:r>
      <w:r w:rsidRPr="00CE5B8C">
        <w:t>dealing</w:t>
      </w:r>
      <w:r>
        <w:t xml:space="preserve"> </w:t>
      </w:r>
      <w:r w:rsidRPr="00CE5B8C">
        <w:t>with</w:t>
      </w:r>
      <w:r>
        <w:t xml:space="preserve"> </w:t>
      </w:r>
      <w:r w:rsidRPr="00CE5B8C">
        <w:t>sexual</w:t>
      </w:r>
      <w:r>
        <w:t xml:space="preserve"> </w:t>
      </w:r>
      <w:r w:rsidRPr="00CE5B8C">
        <w:t>problems</w:t>
      </w:r>
      <w:r>
        <w:t xml:space="preserve"> [</w:t>
      </w:r>
      <w:r>
        <w:fldChar w:fldCharType="begin"/>
      </w:r>
      <w:r>
        <w:instrText xml:space="preserve"> REF _Ref500484957 \r \h </w:instrText>
      </w:r>
      <w:r>
        <w:fldChar w:fldCharType="separate"/>
      </w:r>
      <w:r>
        <w:t>29</w:t>
      </w:r>
      <w:r>
        <w:fldChar w:fldCharType="end"/>
      </w:r>
      <w:r>
        <w:t>,</w:t>
      </w:r>
      <w:r>
        <w:fldChar w:fldCharType="begin"/>
      </w:r>
      <w:r>
        <w:instrText xml:space="preserve"> REF _Ref500484959 \r \h </w:instrText>
      </w:r>
      <w:r>
        <w:fldChar w:fldCharType="separate"/>
      </w:r>
      <w:r>
        <w:t>30</w:t>
      </w:r>
      <w:r>
        <w:fldChar w:fldCharType="end"/>
      </w:r>
      <w:r>
        <w:t>]</w:t>
      </w:r>
      <w:r w:rsidRPr="00CE5B8C">
        <w:t>.</w:t>
      </w:r>
      <w:r>
        <w:t xml:space="preserve"> E</w:t>
      </w:r>
      <w:r w:rsidRPr="00CE5B8C">
        <w:t>mbarrassment,</w:t>
      </w:r>
      <w:r>
        <w:t xml:space="preserve"> </w:t>
      </w:r>
      <w:r w:rsidRPr="00CE5B8C">
        <w:t>negative</w:t>
      </w:r>
      <w:r>
        <w:t xml:space="preserve"> </w:t>
      </w:r>
      <w:r w:rsidRPr="00CE5B8C">
        <w:t>attitudes</w:t>
      </w:r>
      <w:r>
        <w:t xml:space="preserve"> </w:t>
      </w:r>
      <w:r w:rsidRPr="00CE5B8C">
        <w:t>toward</w:t>
      </w:r>
      <w:r>
        <w:t xml:space="preserve"> </w:t>
      </w:r>
      <w:r w:rsidRPr="00CE5B8C">
        <w:t>sexuality</w:t>
      </w:r>
      <w:r>
        <w:t xml:space="preserve"> </w:t>
      </w:r>
      <w:r w:rsidRPr="00CE5B8C">
        <w:t>in</w:t>
      </w:r>
      <w:r>
        <w:t xml:space="preserve"> </w:t>
      </w:r>
      <w:r w:rsidRPr="00CE5B8C">
        <w:t>elderly</w:t>
      </w:r>
      <w:r>
        <w:t xml:space="preserve"> </w:t>
      </w:r>
      <w:r w:rsidRPr="00CE5B8C">
        <w:t>people</w:t>
      </w:r>
      <w:r>
        <w:t xml:space="preserve">, and </w:t>
      </w:r>
      <w:r w:rsidRPr="00CE5B8C">
        <w:t>health</w:t>
      </w:r>
      <w:r>
        <w:t xml:space="preserve"> </w:t>
      </w:r>
      <w:r w:rsidRPr="00CE5B8C">
        <w:t>professional</w:t>
      </w:r>
      <w:r>
        <w:t xml:space="preserve"> </w:t>
      </w:r>
      <w:r w:rsidRPr="00CE5B8C">
        <w:t>disinterest</w:t>
      </w:r>
      <w:r>
        <w:t xml:space="preserve"> </w:t>
      </w:r>
      <w:r w:rsidRPr="00CE5B8C">
        <w:t>can</w:t>
      </w:r>
      <w:r>
        <w:t xml:space="preserve"> </w:t>
      </w:r>
      <w:r w:rsidRPr="00CE5B8C">
        <w:t>all</w:t>
      </w:r>
      <w:r>
        <w:t xml:space="preserve"> </w:t>
      </w:r>
      <w:r w:rsidRPr="00CE5B8C">
        <w:t>inhibit</w:t>
      </w:r>
      <w:r>
        <w:t xml:space="preserve"> </w:t>
      </w:r>
      <w:r w:rsidRPr="00CE5B8C">
        <w:t>discussions</w:t>
      </w:r>
      <w:r>
        <w:t xml:space="preserve"> </w:t>
      </w:r>
      <w:r w:rsidRPr="00CE5B8C">
        <w:t>about</w:t>
      </w:r>
      <w:r>
        <w:t xml:space="preserve"> </w:t>
      </w:r>
      <w:r w:rsidRPr="00CE5B8C">
        <w:t>these</w:t>
      </w:r>
      <w:r>
        <w:t xml:space="preserve"> </w:t>
      </w:r>
      <w:r w:rsidRPr="00CE5B8C">
        <w:t>issues</w:t>
      </w:r>
      <w:r>
        <w:t xml:space="preserve"> [</w:t>
      </w:r>
      <w:r>
        <w:fldChar w:fldCharType="begin"/>
      </w:r>
      <w:r>
        <w:instrText xml:space="preserve"> REF _Ref500484957 \r \h </w:instrText>
      </w:r>
      <w:r>
        <w:fldChar w:fldCharType="separate"/>
      </w:r>
      <w:r>
        <w:t>29</w:t>
      </w:r>
      <w:r>
        <w:fldChar w:fldCharType="end"/>
      </w:r>
      <w:r>
        <w:t>]</w:t>
      </w:r>
      <w:r w:rsidRPr="00CE5B8C">
        <w:t>.</w:t>
      </w:r>
      <w:r>
        <w:rPr>
          <w:highlight w:val="yellow"/>
        </w:rPr>
        <w:t xml:space="preserve"> </w:t>
      </w:r>
    </w:p>
    <w:p w14:paraId="35BFDF95" w14:textId="77777777" w:rsidR="006614EA" w:rsidRPr="000965B3" w:rsidRDefault="006614EA" w:rsidP="006614EA">
      <w:r w:rsidRPr="00CE5B8C">
        <w:t>There</w:t>
      </w:r>
      <w:r>
        <w:t xml:space="preserve"> </w:t>
      </w:r>
      <w:r w:rsidRPr="00CE5B8C">
        <w:t>is</w:t>
      </w:r>
      <w:r>
        <w:t xml:space="preserve"> </w:t>
      </w:r>
      <w:r w:rsidRPr="00CE5B8C">
        <w:t>variation</w:t>
      </w:r>
      <w:r>
        <w:t xml:space="preserve"> </w:t>
      </w:r>
      <w:r w:rsidRPr="00CE5B8C">
        <w:t>in</w:t>
      </w:r>
      <w:r>
        <w:t xml:space="preserve"> </w:t>
      </w:r>
      <w:r w:rsidRPr="00CE5B8C">
        <w:t>the</w:t>
      </w:r>
      <w:r>
        <w:t xml:space="preserve"> </w:t>
      </w:r>
      <w:r w:rsidRPr="00CE5B8C">
        <w:t>ability</w:t>
      </w:r>
      <w:r>
        <w:t xml:space="preserve"> </w:t>
      </w:r>
      <w:r w:rsidRPr="00CE5B8C">
        <w:t>of</w:t>
      </w:r>
      <w:r>
        <w:t xml:space="preserve"> </w:t>
      </w:r>
      <w:r w:rsidRPr="00CE5B8C">
        <w:t>GPs</w:t>
      </w:r>
      <w:r>
        <w:t xml:space="preserve"> </w:t>
      </w:r>
      <w:r w:rsidRPr="00CE5B8C">
        <w:t>to</w:t>
      </w:r>
      <w:r>
        <w:t xml:space="preserve"> </w:t>
      </w:r>
      <w:r w:rsidRPr="00CE5B8C">
        <w:t>deal</w:t>
      </w:r>
      <w:r>
        <w:t xml:space="preserve"> </w:t>
      </w:r>
      <w:r w:rsidRPr="00CE5B8C">
        <w:t>with</w:t>
      </w:r>
      <w:r>
        <w:t xml:space="preserve"> LUTS, and </w:t>
      </w:r>
      <w:r w:rsidRPr="00CE5B8C">
        <w:t>often</w:t>
      </w:r>
      <w:r>
        <w:t xml:space="preserve"> </w:t>
      </w:r>
      <w:r w:rsidRPr="00CE5B8C">
        <w:t>reluctance</w:t>
      </w:r>
      <w:r>
        <w:t xml:space="preserve"> </w:t>
      </w:r>
      <w:r w:rsidRPr="00CE5B8C">
        <w:t>to</w:t>
      </w:r>
      <w:r>
        <w:t xml:space="preserve"> treat such conditions [</w:t>
      </w:r>
      <w:r>
        <w:fldChar w:fldCharType="begin"/>
      </w:r>
      <w:r>
        <w:instrText xml:space="preserve"> REF _Ref500484959 \r \h </w:instrText>
      </w:r>
      <w:r>
        <w:fldChar w:fldCharType="separate"/>
      </w:r>
      <w:r>
        <w:t>30</w:t>
      </w:r>
      <w:r>
        <w:fldChar w:fldCharType="end"/>
      </w:r>
      <w:r>
        <w:t>,</w:t>
      </w:r>
      <w:r>
        <w:fldChar w:fldCharType="begin"/>
      </w:r>
      <w:r>
        <w:instrText xml:space="preserve"> REF _Ref500484960 \r \h </w:instrText>
      </w:r>
      <w:r>
        <w:fldChar w:fldCharType="separate"/>
      </w:r>
      <w:r>
        <w:t>31</w:t>
      </w:r>
      <w:r>
        <w:fldChar w:fldCharType="end"/>
      </w:r>
      <w:r>
        <w:t>]. Combined with p</w:t>
      </w:r>
      <w:r w:rsidRPr="00CE5B8C">
        <w:t>atient</w:t>
      </w:r>
      <w:r>
        <w:t xml:space="preserve"> </w:t>
      </w:r>
      <w:r w:rsidRPr="00CE5B8C">
        <w:t>factors</w:t>
      </w:r>
      <w:r>
        <w:t xml:space="preserve"> such as unwillingness to acknowledge the </w:t>
      </w:r>
      <w:r w:rsidRPr="00CE5B8C">
        <w:t>problem</w:t>
      </w:r>
      <w:r>
        <w:t xml:space="preserve"> [</w:t>
      </w:r>
      <w:r>
        <w:fldChar w:fldCharType="begin"/>
      </w:r>
      <w:r>
        <w:instrText xml:space="preserve"> REF _Ref500484962 \r \h </w:instrText>
      </w:r>
      <w:r>
        <w:fldChar w:fldCharType="separate"/>
      </w:r>
      <w:r>
        <w:t>32</w:t>
      </w:r>
      <w:r>
        <w:fldChar w:fldCharType="end"/>
      </w:r>
      <w:r>
        <w:t>,</w:t>
      </w:r>
      <w:r>
        <w:fldChar w:fldCharType="begin"/>
      </w:r>
      <w:r>
        <w:instrText xml:space="preserve"> REF _Ref500484963 \r \h </w:instrText>
      </w:r>
      <w:r>
        <w:fldChar w:fldCharType="separate"/>
      </w:r>
      <w:r>
        <w:t>33</w:t>
      </w:r>
      <w:r>
        <w:fldChar w:fldCharType="end"/>
      </w:r>
      <w:r>
        <w:t>]</w:t>
      </w:r>
      <w:r w:rsidR="009411E3">
        <w:t>,</w:t>
      </w:r>
      <w:r>
        <w:t xml:space="preserve"> there are numerous barriers to the </w:t>
      </w:r>
      <w:r w:rsidRPr="00CE5B8C">
        <w:t>appropriate</w:t>
      </w:r>
      <w:r>
        <w:t xml:space="preserve"> </w:t>
      </w:r>
      <w:r w:rsidRPr="00CE5B8C">
        <w:t>management</w:t>
      </w:r>
      <w:r>
        <w:t xml:space="preserve"> </w:t>
      </w:r>
      <w:r w:rsidRPr="00CE5B8C">
        <w:t>of</w:t>
      </w:r>
      <w:r>
        <w:t xml:space="preserve"> </w:t>
      </w:r>
      <w:r w:rsidRPr="00CE5B8C">
        <w:t>urinary</w:t>
      </w:r>
      <w:r>
        <w:t xml:space="preserve"> </w:t>
      </w:r>
      <w:r w:rsidRPr="00CE5B8C">
        <w:t>symptoms</w:t>
      </w:r>
      <w:r>
        <w:t xml:space="preserve"> </w:t>
      </w:r>
      <w:r w:rsidRPr="00CE5B8C">
        <w:t>in</w:t>
      </w:r>
      <w:r>
        <w:t xml:space="preserve"> </w:t>
      </w:r>
      <w:r w:rsidRPr="00CE5B8C">
        <w:t>the</w:t>
      </w:r>
      <w:r>
        <w:t xml:space="preserve"> </w:t>
      </w:r>
      <w:r w:rsidRPr="00CE5B8C">
        <w:t>elderly.</w:t>
      </w:r>
      <w:r>
        <w:t xml:space="preserve"> P</w:t>
      </w:r>
      <w:r w:rsidRPr="00CE5B8C">
        <w:t>rimary</w:t>
      </w:r>
      <w:r>
        <w:t xml:space="preserve"> </w:t>
      </w:r>
      <w:r w:rsidRPr="00CE5B8C">
        <w:t>care</w:t>
      </w:r>
      <w:r>
        <w:t xml:space="preserve"> needs </w:t>
      </w:r>
      <w:r w:rsidRPr="00CE5B8C">
        <w:t>to</w:t>
      </w:r>
      <w:r>
        <w:t xml:space="preserve"> </w:t>
      </w:r>
      <w:r w:rsidRPr="00CE5B8C">
        <w:t>be</w:t>
      </w:r>
      <w:r>
        <w:t xml:space="preserve"> </w:t>
      </w:r>
      <w:r w:rsidRPr="00CE5B8C">
        <w:t>more</w:t>
      </w:r>
      <w:r>
        <w:t xml:space="preserve"> </w:t>
      </w:r>
      <w:r w:rsidRPr="00CE5B8C">
        <w:t>pro-active</w:t>
      </w:r>
      <w:r>
        <w:t xml:space="preserve"> </w:t>
      </w:r>
      <w:r w:rsidRPr="00CE5B8C">
        <w:t>in</w:t>
      </w:r>
      <w:r>
        <w:t xml:space="preserve"> </w:t>
      </w:r>
      <w:r w:rsidRPr="00CE5B8C">
        <w:t>identifying</w:t>
      </w:r>
      <w:r>
        <w:t xml:space="preserve">, </w:t>
      </w:r>
      <w:r w:rsidRPr="00CE5B8C">
        <w:t>managing</w:t>
      </w:r>
      <w:r>
        <w:t xml:space="preserve"> and referring </w:t>
      </w:r>
      <w:r w:rsidRPr="00CE5B8C">
        <w:t>patients</w:t>
      </w:r>
      <w:r>
        <w:t xml:space="preserve"> with these symptoms</w:t>
      </w:r>
      <w:r w:rsidRPr="00CE5B8C">
        <w:t>.</w:t>
      </w:r>
      <w:r>
        <w:t xml:space="preserve"> </w:t>
      </w:r>
      <w:r w:rsidRPr="00CE5B8C">
        <w:t>If</w:t>
      </w:r>
      <w:r>
        <w:t xml:space="preserve"> </w:t>
      </w:r>
      <w:r w:rsidRPr="00CE5B8C">
        <w:t>clinical</w:t>
      </w:r>
      <w:r>
        <w:t xml:space="preserve"> </w:t>
      </w:r>
      <w:r w:rsidRPr="00CE5B8C">
        <w:t>contact</w:t>
      </w:r>
      <w:r>
        <w:t xml:space="preserve"> </w:t>
      </w:r>
      <w:r w:rsidRPr="00CE5B8C">
        <w:t>is</w:t>
      </w:r>
      <w:r>
        <w:t xml:space="preserve"> </w:t>
      </w:r>
      <w:r w:rsidRPr="00CE5B8C">
        <w:t>made,</w:t>
      </w:r>
      <w:r>
        <w:t xml:space="preserve"> </w:t>
      </w:r>
      <w:r w:rsidR="009411E3">
        <w:t>most</w:t>
      </w:r>
      <w:r>
        <w:t xml:space="preserve"> </w:t>
      </w:r>
      <w:r w:rsidRPr="00CE5B8C">
        <w:t>men</w:t>
      </w:r>
      <w:r>
        <w:t xml:space="preserve"> </w:t>
      </w:r>
      <w:r w:rsidRPr="00CE5B8C">
        <w:t>with</w:t>
      </w:r>
      <w:r>
        <w:t xml:space="preserve"> </w:t>
      </w:r>
      <w:r w:rsidRPr="00CE5B8C">
        <w:t>LUTS,</w:t>
      </w:r>
      <w:r>
        <w:t xml:space="preserve"> </w:t>
      </w:r>
      <w:r w:rsidRPr="00CE5B8C">
        <w:t>bowel</w:t>
      </w:r>
      <w:r>
        <w:t>, and</w:t>
      </w:r>
      <w:r w:rsidRPr="00CE5B8C">
        <w:t>/or</w:t>
      </w:r>
      <w:r>
        <w:t xml:space="preserve"> </w:t>
      </w:r>
      <w:r w:rsidRPr="00CE5B8C">
        <w:t>sexual</w:t>
      </w:r>
      <w:r>
        <w:t xml:space="preserve"> </w:t>
      </w:r>
      <w:r w:rsidRPr="00CE5B8C">
        <w:t>dysfunction</w:t>
      </w:r>
      <w:r>
        <w:t xml:space="preserve"> </w:t>
      </w:r>
      <w:r w:rsidRPr="00CE5B8C">
        <w:t>can</w:t>
      </w:r>
      <w:r>
        <w:t xml:space="preserve"> </w:t>
      </w:r>
      <w:r w:rsidRPr="00CE5B8C">
        <w:t>potentially</w:t>
      </w:r>
      <w:r>
        <w:t xml:space="preserve"> </w:t>
      </w:r>
      <w:r w:rsidRPr="00CE5B8C">
        <w:t>be</w:t>
      </w:r>
      <w:r>
        <w:t xml:space="preserve"> </w:t>
      </w:r>
      <w:r w:rsidRPr="00CE5B8C">
        <w:t>managed</w:t>
      </w:r>
      <w:r>
        <w:t xml:space="preserve"> </w:t>
      </w:r>
      <w:r w:rsidRPr="00CE5B8C">
        <w:t>effectively</w:t>
      </w:r>
      <w:r>
        <w:t xml:space="preserve"> </w:t>
      </w:r>
      <w:r w:rsidRPr="00CE5B8C">
        <w:t>in</w:t>
      </w:r>
      <w:r>
        <w:t xml:space="preserve"> </w:t>
      </w:r>
      <w:r w:rsidRPr="00CE5B8C">
        <w:t>primary</w:t>
      </w:r>
      <w:r>
        <w:t xml:space="preserve"> </w:t>
      </w:r>
      <w:r w:rsidRPr="00CE5B8C">
        <w:t>care</w:t>
      </w:r>
      <w:r>
        <w:t xml:space="preserve"> </w:t>
      </w:r>
      <w:r w:rsidRPr="00CE5B8C">
        <w:t>with</w:t>
      </w:r>
      <w:r>
        <w:t xml:space="preserve"> </w:t>
      </w:r>
      <w:r w:rsidRPr="00CE5B8C">
        <w:t>lifestyle</w:t>
      </w:r>
      <w:r>
        <w:t xml:space="preserve"> </w:t>
      </w:r>
      <w:r w:rsidRPr="00CE5B8C">
        <w:t>advice,</w:t>
      </w:r>
      <w:r>
        <w:t xml:space="preserve"> </w:t>
      </w:r>
      <w:r w:rsidRPr="00CE5B8C">
        <w:t>counselling</w:t>
      </w:r>
      <w:r>
        <w:t xml:space="preserve"> </w:t>
      </w:r>
      <w:r w:rsidRPr="00CE5B8C">
        <w:t>or</w:t>
      </w:r>
      <w:r>
        <w:t xml:space="preserve"> </w:t>
      </w:r>
      <w:r w:rsidRPr="00CE5B8C">
        <w:t>medical</w:t>
      </w:r>
      <w:r>
        <w:t xml:space="preserve"> </w:t>
      </w:r>
      <w:r w:rsidRPr="00CE5B8C">
        <w:t>therapy</w:t>
      </w:r>
      <w:r>
        <w:t xml:space="preserve"> [</w:t>
      </w:r>
      <w:r>
        <w:fldChar w:fldCharType="begin"/>
      </w:r>
      <w:r>
        <w:instrText xml:space="preserve"> REF _Ref500484966 \r \h </w:instrText>
      </w:r>
      <w:r>
        <w:fldChar w:fldCharType="separate"/>
      </w:r>
      <w:r>
        <w:t>34</w:t>
      </w:r>
      <w:r>
        <w:fldChar w:fldCharType="end"/>
      </w:r>
      <w:r>
        <w:t>], and onward referral to urology services where necessary.</w:t>
      </w:r>
    </w:p>
    <w:p w14:paraId="35BFDF96" w14:textId="77777777" w:rsidR="006614EA" w:rsidRDefault="006614EA" w:rsidP="006614EA">
      <w:pPr>
        <w:pStyle w:val="NoSpacing"/>
      </w:pPr>
    </w:p>
    <w:p w14:paraId="35BFDF97" w14:textId="77777777" w:rsidR="006614EA" w:rsidRDefault="006614EA" w:rsidP="006614EA">
      <w:pPr>
        <w:pStyle w:val="Heading3"/>
      </w:pPr>
      <w:r w:rsidRPr="00EA03E4">
        <w:t>Study</w:t>
      </w:r>
      <w:r>
        <w:t xml:space="preserve"> </w:t>
      </w:r>
      <w:r w:rsidRPr="00EA03E4">
        <w:t>limitations</w:t>
      </w:r>
    </w:p>
    <w:p w14:paraId="35BFDF98" w14:textId="77777777" w:rsidR="006614EA" w:rsidRDefault="006614EA" w:rsidP="006614EA">
      <w:r>
        <w:t>The response rate of 29.6% is lower than what would normally be expected from a general postal survey, but is similar to the 30-44% response rate of other postal surveys exploring detailed personal/sexual issues [</w:t>
      </w:r>
      <w:r>
        <w:fldChar w:fldCharType="begin"/>
      </w:r>
      <w:r>
        <w:instrText xml:space="preserve"> REF _Ref500409080 \r \h </w:instrText>
      </w:r>
      <w:r>
        <w:fldChar w:fldCharType="separate"/>
      </w:r>
      <w:r>
        <w:t>11</w:t>
      </w:r>
      <w:r>
        <w:fldChar w:fldCharType="end"/>
      </w:r>
      <w:r>
        <w:t>,</w:t>
      </w:r>
      <w:r>
        <w:fldChar w:fldCharType="begin"/>
      </w:r>
      <w:r>
        <w:instrText xml:space="preserve"> REF _Ref500485500 \r \h </w:instrText>
      </w:r>
      <w:r>
        <w:fldChar w:fldCharType="separate"/>
      </w:r>
      <w:r>
        <w:t>35</w:t>
      </w:r>
      <w:r>
        <w:fldChar w:fldCharType="end"/>
      </w:r>
      <w:r>
        <w:t>,</w:t>
      </w:r>
      <w:r>
        <w:fldChar w:fldCharType="begin"/>
      </w:r>
      <w:r>
        <w:instrText xml:space="preserve"> REF _Ref500485501 \r \h </w:instrText>
      </w:r>
      <w:r>
        <w:fldChar w:fldCharType="separate"/>
      </w:r>
      <w:r>
        <w:t>36</w:t>
      </w:r>
      <w:r>
        <w:fldChar w:fldCharType="end"/>
      </w:r>
      <w:r>
        <w:t>], including the widely used multinational survey of the ageing male [</w:t>
      </w:r>
      <w:r>
        <w:fldChar w:fldCharType="begin"/>
      </w:r>
      <w:r>
        <w:instrText xml:space="preserve"> REF _Ref500408248 \r \h </w:instrText>
      </w:r>
      <w:r>
        <w:fldChar w:fldCharType="separate"/>
      </w:r>
      <w:r>
        <w:t>4</w:t>
      </w:r>
      <w:r>
        <w:fldChar w:fldCharType="end"/>
      </w:r>
      <w:r>
        <w:t xml:space="preserve">]. This is possibly a consequence of the use of a postal only delivery method, the inclusion of very elderly men in the cohort, the length of time needed to complete the survey and the inclusion of highly personal sexual dysfunction questions. The less than optimal response rate could potentially result in response bias, with urinary, bowel and sexual dysfunction different among non-responders than for those who completed the survey.  Similarly there may be a difference between men who partially and those who </w:t>
      </w:r>
      <w:r w:rsidR="00F6640D">
        <w:t xml:space="preserve">fully </w:t>
      </w:r>
      <w:r>
        <w:t>complete</w:t>
      </w:r>
      <w:r w:rsidR="00F6640D">
        <w:t>d</w:t>
      </w:r>
      <w:r>
        <w:t xml:space="preserve"> the survey. The impact of these issues is difficult to quantify given the lack of information on this topic in NI. Nevertheless, a sample of almost 3,000 men was obtained with an age/deprivation distribution that only deviated slightly from that of the NI population. In addition the proportion of men classified as obese in </w:t>
      </w:r>
      <w:r w:rsidR="00F6640D">
        <w:t>the present</w:t>
      </w:r>
      <w:r>
        <w:t xml:space="preserve"> study is very similar to that in the NI health survey conducted in 2016/17 [</w:t>
      </w:r>
      <w:r>
        <w:fldChar w:fldCharType="begin"/>
      </w:r>
      <w:r>
        <w:instrText xml:space="preserve"> REF _Ref500485502 \r \h </w:instrText>
      </w:r>
      <w:r>
        <w:fldChar w:fldCharType="separate"/>
      </w:r>
      <w:r>
        <w:t>37</w:t>
      </w:r>
      <w:r>
        <w:fldChar w:fldCharType="end"/>
      </w:r>
      <w:r>
        <w:t xml:space="preserve">] (30.2% aged </w:t>
      </w:r>
      <w:r w:rsidR="00F6640D">
        <w:t>&gt;=</w:t>
      </w:r>
      <w:r>
        <w:t xml:space="preserve">60 </w:t>
      </w:r>
      <w:r w:rsidR="00F6640D">
        <w:t xml:space="preserve">years </w:t>
      </w:r>
      <w:r>
        <w:t xml:space="preserve">vs. 31.4% aged </w:t>
      </w:r>
      <w:r w:rsidR="00F6640D">
        <w:t>&gt;=65 years</w:t>
      </w:r>
      <w:r>
        <w:t>), while results for the EQ-5D among</w:t>
      </w:r>
      <w:r w:rsidR="00F6640D">
        <w:t>st those aged</w:t>
      </w:r>
      <w:r>
        <w:t xml:space="preserve"> </w:t>
      </w:r>
      <w:r w:rsidR="00F6640D">
        <w:t>&gt;=</w:t>
      </w:r>
      <w:r>
        <w:t>75 years from the same survey conducted in 2012/13 [</w:t>
      </w:r>
      <w:r>
        <w:fldChar w:fldCharType="begin"/>
      </w:r>
      <w:r>
        <w:instrText xml:space="preserve"> REF _Ref500485503 \r \h </w:instrText>
      </w:r>
      <w:r>
        <w:fldChar w:fldCharType="separate"/>
      </w:r>
      <w:r>
        <w:t>38</w:t>
      </w:r>
      <w:r>
        <w:fldChar w:fldCharType="end"/>
      </w:r>
      <w:r>
        <w:t xml:space="preserve">] compare favourably to the </w:t>
      </w:r>
      <w:r w:rsidR="00F6640D">
        <w:t>present</w:t>
      </w:r>
      <w:r>
        <w:t xml:space="preserve"> results for </w:t>
      </w:r>
      <w:r w:rsidR="00F6640D">
        <w:t>those aged &gt;=</w:t>
      </w:r>
      <w:r>
        <w:t xml:space="preserve">80 years (Mobility: 55% vs. 61%; Self-care: 25% vs. 27%, Usual activities: 50% vs. 59%, Pain/Discomfort: 65% vs. 62%, Anxiety/Depression: 30% vs. 25%). Both comparisons suggest that this study, aided by weighting adjustments, accurately represents the health of the NI population. </w:t>
      </w:r>
    </w:p>
    <w:p w14:paraId="35BFDF99" w14:textId="77777777" w:rsidR="006614EA" w:rsidRDefault="006614EA" w:rsidP="006614EA">
      <w:r>
        <w:t xml:space="preserve">The </w:t>
      </w:r>
      <w:r w:rsidR="00F6640D">
        <w:t xml:space="preserve">present </w:t>
      </w:r>
      <w:r>
        <w:t xml:space="preserve">study was specifically designed to provide baseline data against which </w:t>
      </w:r>
      <w:r w:rsidR="00F6640D">
        <w:t>p</w:t>
      </w:r>
      <w:r w:rsidR="00B83B43">
        <w:t>rostate cancer</w:t>
      </w:r>
      <w:r>
        <w:t xml:space="preserve"> outcomes could be compared. Using the data for purposes other than this, such as generalising the data to the general population, has some limitations. Firstly, t</w:t>
      </w:r>
      <w:r w:rsidRPr="009558FD">
        <w:t>he</w:t>
      </w:r>
      <w:r>
        <w:t xml:space="preserve"> </w:t>
      </w:r>
      <w:r w:rsidRPr="009558FD">
        <w:t>exclusion</w:t>
      </w:r>
      <w:r>
        <w:t xml:space="preserve"> </w:t>
      </w:r>
      <w:r w:rsidRPr="009558FD">
        <w:t>of</w:t>
      </w:r>
      <w:r>
        <w:t xml:space="preserve"> </w:t>
      </w:r>
      <w:r w:rsidRPr="009558FD">
        <w:t>men</w:t>
      </w:r>
      <w:r>
        <w:t xml:space="preserve"> </w:t>
      </w:r>
      <w:r w:rsidRPr="009558FD">
        <w:t>with</w:t>
      </w:r>
      <w:r>
        <w:t xml:space="preserve"> </w:t>
      </w:r>
      <w:r w:rsidR="00F6640D">
        <w:t>p</w:t>
      </w:r>
      <w:r w:rsidR="00B83B43">
        <w:t>rostate cancer</w:t>
      </w:r>
      <w:r>
        <w:t xml:space="preserve"> may result in an underestimation of </w:t>
      </w:r>
      <w:r w:rsidRPr="009558FD">
        <w:t>the</w:t>
      </w:r>
      <w:r>
        <w:t xml:space="preserve"> </w:t>
      </w:r>
      <w:r w:rsidRPr="009558FD">
        <w:t>magnitude</w:t>
      </w:r>
      <w:r>
        <w:t xml:space="preserve"> </w:t>
      </w:r>
      <w:r w:rsidRPr="009558FD">
        <w:t>of</w:t>
      </w:r>
      <w:r>
        <w:t xml:space="preserve"> urinary, bowel, and sexual problems </w:t>
      </w:r>
      <w:r w:rsidRPr="009558FD">
        <w:t>across</w:t>
      </w:r>
      <w:r>
        <w:t xml:space="preserve"> </w:t>
      </w:r>
      <w:r w:rsidRPr="009558FD">
        <w:t>the</w:t>
      </w:r>
      <w:r>
        <w:t xml:space="preserve"> </w:t>
      </w:r>
      <w:r w:rsidRPr="009558FD">
        <w:t>whole</w:t>
      </w:r>
      <w:r>
        <w:t xml:space="preserve"> </w:t>
      </w:r>
      <w:r w:rsidRPr="009558FD">
        <w:t>population.</w:t>
      </w:r>
      <w:r>
        <w:t xml:space="preserve"> Secondly, the EPIC-26 question set provides </w:t>
      </w:r>
      <w:r w:rsidRPr="009558FD">
        <w:t>respondent-r</w:t>
      </w:r>
      <w:r>
        <w:t xml:space="preserve">ated </w:t>
      </w:r>
      <w:r w:rsidRPr="009558FD">
        <w:t>symptoms</w:t>
      </w:r>
      <w:r>
        <w:t xml:space="preserve"> </w:t>
      </w:r>
      <w:r w:rsidRPr="009558FD">
        <w:t>rather</w:t>
      </w:r>
      <w:r>
        <w:t xml:space="preserve"> </w:t>
      </w:r>
      <w:r w:rsidRPr="009558FD">
        <w:t>than</w:t>
      </w:r>
      <w:r>
        <w:t xml:space="preserve"> clinical assessment; they are thus s</w:t>
      </w:r>
      <w:r w:rsidRPr="009558FD">
        <w:t>ubjective</w:t>
      </w:r>
      <w:r>
        <w:t xml:space="preserve"> in that not all reported problems may require treatment or some men may have reported a problem as being small but would still benefit from health care intervention</w:t>
      </w:r>
      <w:r w:rsidRPr="009558FD">
        <w:t>.</w:t>
      </w:r>
      <w:r>
        <w:t xml:space="preserve"> Finally, this question set while validated for </w:t>
      </w:r>
      <w:r w:rsidR="00F6640D">
        <w:t>p</w:t>
      </w:r>
      <w:r w:rsidR="00B83B43">
        <w:t>rostate cancer</w:t>
      </w:r>
      <w:r>
        <w:t xml:space="preserve"> survivors has not been validated in the general population.</w:t>
      </w:r>
    </w:p>
    <w:p w14:paraId="35BFDF9A" w14:textId="77777777" w:rsidR="006614EA" w:rsidRDefault="006614EA" w:rsidP="006614EA">
      <w:r>
        <w:t xml:space="preserve">NI </w:t>
      </w:r>
      <w:r w:rsidRPr="009558FD">
        <w:t>is</w:t>
      </w:r>
      <w:r>
        <w:t xml:space="preserve"> </w:t>
      </w:r>
      <w:r w:rsidRPr="009558FD">
        <w:t>broadly</w:t>
      </w:r>
      <w:r>
        <w:t xml:space="preserve"> </w:t>
      </w:r>
      <w:r w:rsidRPr="009558FD">
        <w:t>similar</w:t>
      </w:r>
      <w:r>
        <w:t xml:space="preserve"> </w:t>
      </w:r>
      <w:r w:rsidRPr="009558FD">
        <w:t>in</w:t>
      </w:r>
      <w:r>
        <w:t xml:space="preserve"> </w:t>
      </w:r>
      <w:r w:rsidRPr="009558FD">
        <w:t>terms</w:t>
      </w:r>
      <w:r>
        <w:t xml:space="preserve"> </w:t>
      </w:r>
      <w:r w:rsidRPr="009558FD">
        <w:t>of</w:t>
      </w:r>
      <w:r>
        <w:t xml:space="preserve"> </w:t>
      </w:r>
      <w:r w:rsidRPr="009558FD">
        <w:t>age</w:t>
      </w:r>
      <w:r>
        <w:t xml:space="preserve"> </w:t>
      </w:r>
      <w:r w:rsidRPr="009558FD">
        <w:t>and</w:t>
      </w:r>
      <w:r>
        <w:t xml:space="preserve"> </w:t>
      </w:r>
      <w:r w:rsidRPr="009558FD">
        <w:t>healthcare</w:t>
      </w:r>
      <w:r>
        <w:t xml:space="preserve"> </w:t>
      </w:r>
      <w:r w:rsidRPr="009558FD">
        <w:t>provision</w:t>
      </w:r>
      <w:r>
        <w:t xml:space="preserve"> to the rest of the UK</w:t>
      </w:r>
      <w:r w:rsidRPr="009558FD">
        <w:t>,</w:t>
      </w:r>
      <w:r>
        <w:t xml:space="preserve"> however, </w:t>
      </w:r>
      <w:r w:rsidRPr="009558FD">
        <w:t>there</w:t>
      </w:r>
      <w:r>
        <w:t xml:space="preserve"> </w:t>
      </w:r>
      <w:r w:rsidRPr="009558FD">
        <w:t>are</w:t>
      </w:r>
      <w:r>
        <w:t xml:space="preserve"> </w:t>
      </w:r>
      <w:r w:rsidRPr="009558FD">
        <w:t>differences</w:t>
      </w:r>
      <w:r>
        <w:t xml:space="preserve"> </w:t>
      </w:r>
      <w:r w:rsidRPr="009558FD">
        <w:t>which</w:t>
      </w:r>
      <w:r>
        <w:t xml:space="preserve"> </w:t>
      </w:r>
      <w:r w:rsidRPr="009558FD">
        <w:t>must</w:t>
      </w:r>
      <w:r>
        <w:t xml:space="preserve"> </w:t>
      </w:r>
      <w:r w:rsidRPr="009558FD">
        <w:t>be</w:t>
      </w:r>
      <w:r>
        <w:t xml:space="preserve"> </w:t>
      </w:r>
      <w:r w:rsidRPr="009558FD">
        <w:t>recognised</w:t>
      </w:r>
      <w:r>
        <w:t xml:space="preserve"> </w:t>
      </w:r>
      <w:r w:rsidRPr="009558FD">
        <w:t>when</w:t>
      </w:r>
      <w:r>
        <w:t xml:space="preserve"> </w:t>
      </w:r>
      <w:r w:rsidRPr="009558FD">
        <w:t>generalising</w:t>
      </w:r>
      <w:r>
        <w:t xml:space="preserve"> </w:t>
      </w:r>
      <w:r w:rsidRPr="009558FD">
        <w:t>the</w:t>
      </w:r>
      <w:r>
        <w:t xml:space="preserve"> </w:t>
      </w:r>
      <w:r w:rsidRPr="009558FD">
        <w:t>data</w:t>
      </w:r>
      <w:r>
        <w:t xml:space="preserve"> </w:t>
      </w:r>
      <w:r w:rsidRPr="009558FD">
        <w:t>to</w:t>
      </w:r>
      <w:r>
        <w:t xml:space="preserve"> </w:t>
      </w:r>
      <w:r w:rsidRPr="009558FD">
        <w:t>the</w:t>
      </w:r>
      <w:r>
        <w:t xml:space="preserve"> </w:t>
      </w:r>
      <w:r w:rsidRPr="009558FD">
        <w:t>entire</w:t>
      </w:r>
      <w:r>
        <w:t xml:space="preserve"> UK</w:t>
      </w:r>
      <w:r w:rsidRPr="009558FD">
        <w:t>.</w:t>
      </w:r>
      <w:r>
        <w:t xml:space="preserve"> </w:t>
      </w:r>
      <w:r w:rsidRPr="009558FD">
        <w:t>In</w:t>
      </w:r>
      <w:r>
        <w:t xml:space="preserve"> </w:t>
      </w:r>
      <w:r w:rsidRPr="009558FD">
        <w:t>particular</w:t>
      </w:r>
      <w:r>
        <w:t xml:space="preserve">, </w:t>
      </w:r>
      <w:r w:rsidRPr="009558FD">
        <w:t>NI</w:t>
      </w:r>
      <w:r>
        <w:t xml:space="preserve"> </w:t>
      </w:r>
      <w:r w:rsidRPr="009558FD">
        <w:t>has</w:t>
      </w:r>
      <w:r>
        <w:t xml:space="preserve"> </w:t>
      </w:r>
      <w:r w:rsidRPr="009558FD">
        <w:t>a</w:t>
      </w:r>
      <w:r>
        <w:t xml:space="preserve"> </w:t>
      </w:r>
      <w:r w:rsidRPr="009558FD">
        <w:t>lower</w:t>
      </w:r>
      <w:r>
        <w:t xml:space="preserve"> </w:t>
      </w:r>
      <w:r w:rsidRPr="009558FD">
        <w:t>representation</w:t>
      </w:r>
      <w:r>
        <w:t xml:space="preserve"> </w:t>
      </w:r>
      <w:r w:rsidRPr="009558FD">
        <w:t>of</w:t>
      </w:r>
      <w:r>
        <w:t xml:space="preserve"> </w:t>
      </w:r>
      <w:r w:rsidRPr="009558FD">
        <w:t>ethnic</w:t>
      </w:r>
      <w:r>
        <w:t xml:space="preserve"> </w:t>
      </w:r>
      <w:r w:rsidRPr="009558FD">
        <w:t>minorities</w:t>
      </w:r>
      <w:r>
        <w:t xml:space="preserve"> [</w:t>
      </w:r>
      <w:r>
        <w:fldChar w:fldCharType="begin"/>
      </w:r>
      <w:r>
        <w:instrText xml:space="preserve"> REF _Ref489365686 \r \h </w:instrText>
      </w:r>
      <w:r>
        <w:fldChar w:fldCharType="separate"/>
      </w:r>
      <w:r>
        <w:t>24</w:t>
      </w:r>
      <w:r>
        <w:fldChar w:fldCharType="end"/>
      </w:r>
      <w:r>
        <w:t>]</w:t>
      </w:r>
      <w:r w:rsidRPr="009558FD">
        <w:t>,</w:t>
      </w:r>
      <w:r>
        <w:t xml:space="preserve"> higher </w:t>
      </w:r>
      <w:r w:rsidRPr="009558FD">
        <w:t>unemployment</w:t>
      </w:r>
      <w:r>
        <w:t xml:space="preserve"> [</w:t>
      </w:r>
      <w:r>
        <w:fldChar w:fldCharType="begin"/>
      </w:r>
      <w:r>
        <w:instrText xml:space="preserve"> REF _Ref500488064 \r \h </w:instrText>
      </w:r>
      <w:r>
        <w:fldChar w:fldCharType="separate"/>
      </w:r>
      <w:r>
        <w:t>39</w:t>
      </w:r>
      <w:r>
        <w:fldChar w:fldCharType="end"/>
      </w:r>
      <w:r>
        <w:t xml:space="preserve">], </w:t>
      </w:r>
      <w:r w:rsidRPr="009558FD">
        <w:t>and</w:t>
      </w:r>
      <w:r>
        <w:t xml:space="preserve"> lower </w:t>
      </w:r>
      <w:r w:rsidRPr="009558FD">
        <w:t>life</w:t>
      </w:r>
      <w:r>
        <w:t xml:space="preserve"> </w:t>
      </w:r>
      <w:r w:rsidRPr="009558FD">
        <w:t>expectancy</w:t>
      </w:r>
      <w:r>
        <w:t xml:space="preserve"> </w:t>
      </w:r>
      <w:r w:rsidRPr="009558FD">
        <w:t>than</w:t>
      </w:r>
      <w:r>
        <w:t xml:space="preserve"> </w:t>
      </w:r>
      <w:r w:rsidRPr="009558FD">
        <w:t>the</w:t>
      </w:r>
      <w:r>
        <w:t xml:space="preserve"> </w:t>
      </w:r>
      <w:r w:rsidRPr="009558FD">
        <w:t>UK</w:t>
      </w:r>
      <w:r>
        <w:t xml:space="preserve"> average [</w:t>
      </w:r>
      <w:r>
        <w:fldChar w:fldCharType="begin"/>
      </w:r>
      <w:r>
        <w:instrText xml:space="preserve"> REF _Ref500409979 \r \h </w:instrText>
      </w:r>
      <w:r>
        <w:fldChar w:fldCharType="separate"/>
      </w:r>
      <w:r>
        <w:t>15</w:t>
      </w:r>
      <w:r>
        <w:fldChar w:fldCharType="end"/>
      </w:r>
      <w:r>
        <w:t xml:space="preserve">] </w:t>
      </w:r>
      <w:r w:rsidRPr="009558FD">
        <w:t>meaning</w:t>
      </w:r>
      <w:r>
        <w:t xml:space="preserve"> </w:t>
      </w:r>
      <w:r w:rsidRPr="009558FD">
        <w:t>that</w:t>
      </w:r>
      <w:r>
        <w:t xml:space="preserve"> </w:t>
      </w:r>
      <w:r w:rsidRPr="009558FD">
        <w:t>reported</w:t>
      </w:r>
      <w:r>
        <w:t xml:space="preserve"> </w:t>
      </w:r>
      <w:r w:rsidRPr="009558FD">
        <w:t>levels</w:t>
      </w:r>
      <w:r>
        <w:t xml:space="preserve"> </w:t>
      </w:r>
      <w:r w:rsidRPr="009558FD">
        <w:t>of</w:t>
      </w:r>
      <w:r>
        <w:t xml:space="preserve"> </w:t>
      </w:r>
      <w:r w:rsidRPr="009558FD">
        <w:t>urinary,</w:t>
      </w:r>
      <w:r>
        <w:t xml:space="preserve"> </w:t>
      </w:r>
      <w:r w:rsidRPr="009558FD">
        <w:t>bowel</w:t>
      </w:r>
      <w:r>
        <w:t xml:space="preserve">, and </w:t>
      </w:r>
      <w:r w:rsidRPr="009558FD">
        <w:t>sexual</w:t>
      </w:r>
      <w:r>
        <w:t xml:space="preserve"> </w:t>
      </w:r>
      <w:r w:rsidRPr="009558FD">
        <w:t>dysfunction</w:t>
      </w:r>
      <w:r>
        <w:t xml:space="preserve"> </w:t>
      </w:r>
      <w:r w:rsidRPr="009558FD">
        <w:t>in</w:t>
      </w:r>
      <w:r>
        <w:t xml:space="preserve"> </w:t>
      </w:r>
      <w:r w:rsidRPr="009558FD">
        <w:t>NI</w:t>
      </w:r>
      <w:r>
        <w:t xml:space="preserve"> </w:t>
      </w:r>
      <w:r w:rsidRPr="009558FD">
        <w:t>may</w:t>
      </w:r>
      <w:r>
        <w:t xml:space="preserve"> </w:t>
      </w:r>
      <w:r w:rsidRPr="009558FD">
        <w:t>be</w:t>
      </w:r>
      <w:r>
        <w:t xml:space="preserve"> </w:t>
      </w:r>
      <w:r w:rsidRPr="009558FD">
        <w:t>higher</w:t>
      </w:r>
      <w:r>
        <w:t xml:space="preserve"> </w:t>
      </w:r>
      <w:r w:rsidRPr="009558FD">
        <w:t>than</w:t>
      </w:r>
      <w:r>
        <w:t xml:space="preserve"> </w:t>
      </w:r>
      <w:r w:rsidRPr="009558FD">
        <w:t>in</w:t>
      </w:r>
      <w:r>
        <w:t xml:space="preserve"> </w:t>
      </w:r>
      <w:r w:rsidRPr="009558FD">
        <w:t>the</w:t>
      </w:r>
      <w:r>
        <w:t xml:space="preserve"> </w:t>
      </w:r>
      <w:r w:rsidRPr="009558FD">
        <w:t>UK</w:t>
      </w:r>
      <w:r>
        <w:t xml:space="preserve"> </w:t>
      </w:r>
      <w:r w:rsidRPr="009558FD">
        <w:t>overall.</w:t>
      </w:r>
      <w:r>
        <w:t xml:space="preserve"> Similar differences are likely to be experienced if the data are used in other countries, thus in utilising the data outside of NI it may be beneficial to weight the presented results by age (to reflect the age distribution of the country being compared to), or to make any comparisons only for specific subgroups of the population (e.g. by excluding ethnic minorities or the most affluent from data from other countries).</w:t>
      </w:r>
    </w:p>
    <w:p w14:paraId="35BFDF9B" w14:textId="77777777" w:rsidR="006614EA" w:rsidRDefault="006614EA" w:rsidP="006614EA">
      <w:pPr>
        <w:pStyle w:val="Heading2"/>
      </w:pPr>
      <w:r>
        <w:t>Conclusions</w:t>
      </w:r>
    </w:p>
    <w:p w14:paraId="35BFDF9C" w14:textId="77777777" w:rsidR="006614EA" w:rsidRDefault="006614EA" w:rsidP="006614EA">
      <w:pPr>
        <w:tabs>
          <w:tab w:val="left" w:pos="7797"/>
        </w:tabs>
      </w:pPr>
      <w:r w:rsidRPr="00242AB2">
        <w:t>Urinary</w:t>
      </w:r>
      <w:r>
        <w:t xml:space="preserve"> </w:t>
      </w:r>
      <w:r w:rsidRPr="00242AB2">
        <w:t>tract,</w:t>
      </w:r>
      <w:r>
        <w:t xml:space="preserve"> </w:t>
      </w:r>
      <w:r w:rsidRPr="00242AB2">
        <w:t>bowel</w:t>
      </w:r>
      <w:r>
        <w:t xml:space="preserve">, and </w:t>
      </w:r>
      <w:r w:rsidRPr="00242AB2">
        <w:t>sexual</w:t>
      </w:r>
      <w:r>
        <w:t xml:space="preserve"> </w:t>
      </w:r>
      <w:r w:rsidRPr="00242AB2">
        <w:t>dysfunction</w:t>
      </w:r>
      <w:r>
        <w:t xml:space="preserve"> </w:t>
      </w:r>
      <w:r w:rsidRPr="00242AB2">
        <w:t>are</w:t>
      </w:r>
      <w:r>
        <w:t xml:space="preserve"> </w:t>
      </w:r>
      <w:r w:rsidRPr="00242AB2">
        <w:t>common</w:t>
      </w:r>
      <w:r>
        <w:t xml:space="preserve"> </w:t>
      </w:r>
      <w:r w:rsidRPr="00242AB2">
        <w:t>among</w:t>
      </w:r>
      <w:r w:rsidR="0016502D">
        <w:t>st</w:t>
      </w:r>
      <w:r>
        <w:t xml:space="preserve"> </w:t>
      </w:r>
      <w:r w:rsidRPr="00242AB2">
        <w:t>men</w:t>
      </w:r>
      <w:r>
        <w:t xml:space="preserve"> </w:t>
      </w:r>
      <w:r w:rsidRPr="00242AB2">
        <w:t>aged</w:t>
      </w:r>
      <w:r>
        <w:t xml:space="preserve"> </w:t>
      </w:r>
      <w:r w:rsidR="0016502D">
        <w:t>&gt;=60 years</w:t>
      </w:r>
      <w:r w:rsidRPr="00242AB2">
        <w:t>.</w:t>
      </w:r>
      <w:r>
        <w:t xml:space="preserve"> </w:t>
      </w:r>
      <w:r w:rsidRPr="00242AB2">
        <w:t>The</w:t>
      </w:r>
      <w:r>
        <w:t xml:space="preserve"> high population prevalence must be considered when evaluating the impact of specific diseases and their treatments on function, otherwise inappropriate advice and therapies may be provided. </w:t>
      </w:r>
    </w:p>
    <w:p w14:paraId="35BFDF9D" w14:textId="77777777" w:rsidR="006614EA" w:rsidRDefault="006614EA" w:rsidP="006614EA">
      <w:pPr>
        <w:tabs>
          <w:tab w:val="left" w:pos="7797"/>
        </w:tabs>
      </w:pPr>
      <w:r w:rsidRPr="00242AB2">
        <w:t>With</w:t>
      </w:r>
      <w:r>
        <w:t xml:space="preserve"> </w:t>
      </w:r>
      <w:r w:rsidRPr="00242AB2">
        <w:t>almost</w:t>
      </w:r>
      <w:r>
        <w:t xml:space="preserve"> </w:t>
      </w:r>
      <w:r w:rsidRPr="00242AB2">
        <w:t>two</w:t>
      </w:r>
      <w:r>
        <w:t xml:space="preserve"> </w:t>
      </w:r>
      <w:r w:rsidRPr="00242AB2">
        <w:t>out</w:t>
      </w:r>
      <w:r>
        <w:t xml:space="preserve"> </w:t>
      </w:r>
      <w:r w:rsidRPr="00242AB2">
        <w:t>of</w:t>
      </w:r>
      <w:r>
        <w:t xml:space="preserve"> </w:t>
      </w:r>
      <w:r w:rsidRPr="00242AB2">
        <w:t>five</w:t>
      </w:r>
      <w:r>
        <w:t xml:space="preserve"> </w:t>
      </w:r>
      <w:r w:rsidRPr="00242AB2">
        <w:t>men</w:t>
      </w:r>
      <w:r>
        <w:t xml:space="preserve"> </w:t>
      </w:r>
      <w:r w:rsidRPr="00242AB2">
        <w:t>aged</w:t>
      </w:r>
      <w:r>
        <w:t xml:space="preserve"> </w:t>
      </w:r>
      <w:r w:rsidR="0016502D">
        <w:t>&gt;=</w:t>
      </w:r>
      <w:r>
        <w:t xml:space="preserve"> </w:t>
      </w:r>
      <w:r w:rsidRPr="00242AB2">
        <w:t>60</w:t>
      </w:r>
      <w:r w:rsidR="0016502D">
        <w:t xml:space="preserve"> years</w:t>
      </w:r>
      <w:r>
        <w:t xml:space="preserve"> </w:t>
      </w:r>
      <w:r w:rsidRPr="00242AB2">
        <w:t>reporting</w:t>
      </w:r>
      <w:r>
        <w:t xml:space="preserve"> </w:t>
      </w:r>
      <w:r w:rsidRPr="00242AB2">
        <w:t>moderate</w:t>
      </w:r>
      <w:r>
        <w:t xml:space="preserve">/big </w:t>
      </w:r>
      <w:r w:rsidRPr="00242AB2">
        <w:t>problems</w:t>
      </w:r>
      <w:r>
        <w:t xml:space="preserve"> </w:t>
      </w:r>
      <w:r w:rsidRPr="00242AB2">
        <w:t>in</w:t>
      </w:r>
      <w:r>
        <w:t xml:space="preserve"> </w:t>
      </w:r>
      <w:r w:rsidRPr="00242AB2">
        <w:t>at</w:t>
      </w:r>
      <w:r>
        <w:t xml:space="preserve"> </w:t>
      </w:r>
      <w:r w:rsidRPr="00242AB2">
        <w:t>least</w:t>
      </w:r>
      <w:r>
        <w:t xml:space="preserve"> </w:t>
      </w:r>
      <w:r w:rsidRPr="00242AB2">
        <w:t>one</w:t>
      </w:r>
      <w:r>
        <w:t xml:space="preserve"> </w:t>
      </w:r>
      <w:r w:rsidRPr="00242AB2">
        <w:t>of</w:t>
      </w:r>
      <w:r>
        <w:t xml:space="preserve"> </w:t>
      </w:r>
      <w:r w:rsidRPr="00242AB2">
        <w:t>these</w:t>
      </w:r>
      <w:r>
        <w:t xml:space="preserve"> </w:t>
      </w:r>
      <w:r w:rsidRPr="00242AB2">
        <w:t>areas</w:t>
      </w:r>
      <w:r>
        <w:t xml:space="preserve"> </w:t>
      </w:r>
      <w:r w:rsidRPr="00242AB2">
        <w:t>of</w:t>
      </w:r>
      <w:r>
        <w:t xml:space="preserve"> </w:t>
      </w:r>
      <w:r w:rsidRPr="00242AB2">
        <w:t>function</w:t>
      </w:r>
      <w:r>
        <w:t xml:space="preserve">, </w:t>
      </w:r>
      <w:r w:rsidRPr="00242AB2">
        <w:t>there</w:t>
      </w:r>
      <w:r>
        <w:t xml:space="preserve"> </w:t>
      </w:r>
      <w:r w:rsidRPr="00242AB2">
        <w:t>are</w:t>
      </w:r>
      <w:r>
        <w:t xml:space="preserve"> </w:t>
      </w:r>
      <w:r w:rsidRPr="00242AB2">
        <w:t>clear</w:t>
      </w:r>
      <w:r>
        <w:t xml:space="preserve"> </w:t>
      </w:r>
      <w:r w:rsidRPr="00242AB2">
        <w:t>implications</w:t>
      </w:r>
      <w:r>
        <w:t xml:space="preserve"> </w:t>
      </w:r>
      <w:r w:rsidRPr="00242AB2">
        <w:t>for</w:t>
      </w:r>
      <w:r>
        <w:t xml:space="preserve"> </w:t>
      </w:r>
      <w:r w:rsidRPr="00242AB2">
        <w:t>service</w:t>
      </w:r>
      <w:r>
        <w:t xml:space="preserve"> </w:t>
      </w:r>
      <w:r w:rsidRPr="00242AB2">
        <w:t>providers</w:t>
      </w:r>
      <w:r>
        <w:t xml:space="preserve"> </w:t>
      </w:r>
      <w:r w:rsidRPr="00242AB2">
        <w:t>and</w:t>
      </w:r>
      <w:r>
        <w:t xml:space="preserve"> </w:t>
      </w:r>
      <w:r w:rsidRPr="00242AB2">
        <w:t>a</w:t>
      </w:r>
      <w:r>
        <w:t xml:space="preserve"> </w:t>
      </w:r>
      <w:r w:rsidRPr="00242AB2">
        <w:t>need</w:t>
      </w:r>
      <w:r>
        <w:t xml:space="preserve"> </w:t>
      </w:r>
      <w:r w:rsidRPr="00242AB2">
        <w:t>to</w:t>
      </w:r>
      <w:r>
        <w:t xml:space="preserve"> </w:t>
      </w:r>
      <w:r w:rsidRPr="00242AB2">
        <w:t>encourage</w:t>
      </w:r>
      <w:r>
        <w:t xml:space="preserve"> </w:t>
      </w:r>
      <w:r w:rsidRPr="00242AB2">
        <w:t>men</w:t>
      </w:r>
      <w:r>
        <w:t xml:space="preserve"> </w:t>
      </w:r>
      <w:r w:rsidRPr="00242AB2">
        <w:t>experiencing</w:t>
      </w:r>
      <w:r>
        <w:t xml:space="preserve"> </w:t>
      </w:r>
      <w:r w:rsidRPr="00242AB2">
        <w:t>difficulties</w:t>
      </w:r>
      <w:r>
        <w:t xml:space="preserve"> </w:t>
      </w:r>
      <w:r w:rsidRPr="00242AB2">
        <w:t>to</w:t>
      </w:r>
      <w:r>
        <w:t xml:space="preserve"> </w:t>
      </w:r>
      <w:r w:rsidRPr="00242AB2">
        <w:t>seek</w:t>
      </w:r>
      <w:r>
        <w:t xml:space="preserve"> </w:t>
      </w:r>
      <w:r w:rsidRPr="00242AB2">
        <w:t>assistance.</w:t>
      </w:r>
      <w:r>
        <w:t xml:space="preserve"> The reported </w:t>
      </w:r>
      <w:r w:rsidRPr="00242AB2">
        <w:t>problems</w:t>
      </w:r>
      <w:r>
        <w:t xml:space="preserve"> </w:t>
      </w:r>
      <w:r w:rsidRPr="00242AB2">
        <w:t>are</w:t>
      </w:r>
      <w:r>
        <w:t xml:space="preserve"> </w:t>
      </w:r>
      <w:r w:rsidRPr="00242AB2">
        <w:t>associated</w:t>
      </w:r>
      <w:r>
        <w:t xml:space="preserve"> </w:t>
      </w:r>
      <w:r w:rsidRPr="00242AB2">
        <w:t>with</w:t>
      </w:r>
      <w:r>
        <w:t xml:space="preserve"> </w:t>
      </w:r>
      <w:r w:rsidRPr="00242AB2">
        <w:t>the</w:t>
      </w:r>
      <w:r>
        <w:t xml:space="preserve"> </w:t>
      </w:r>
      <w:r w:rsidRPr="00242AB2">
        <w:t>presence</w:t>
      </w:r>
      <w:r>
        <w:t xml:space="preserve"> </w:t>
      </w:r>
      <w:r w:rsidRPr="00242AB2">
        <w:t>of</w:t>
      </w:r>
      <w:r>
        <w:t xml:space="preserve"> </w:t>
      </w:r>
      <w:r w:rsidRPr="00242AB2">
        <w:t>long-term</w:t>
      </w:r>
      <w:r>
        <w:t xml:space="preserve"> </w:t>
      </w:r>
      <w:r w:rsidRPr="00242AB2">
        <w:t>conditions,</w:t>
      </w:r>
      <w:r>
        <w:t xml:space="preserve"> </w:t>
      </w:r>
      <w:r w:rsidRPr="00242AB2">
        <w:t>lower</w:t>
      </w:r>
      <w:r>
        <w:t xml:space="preserve"> </w:t>
      </w:r>
      <w:r w:rsidRPr="00242AB2">
        <w:t>physical</w:t>
      </w:r>
      <w:r>
        <w:t xml:space="preserve"> </w:t>
      </w:r>
      <w:r w:rsidRPr="00242AB2">
        <w:t>activity</w:t>
      </w:r>
      <w:r>
        <w:t xml:space="preserve"> </w:t>
      </w:r>
      <w:r w:rsidRPr="00242AB2">
        <w:t>levels,</w:t>
      </w:r>
      <w:r>
        <w:t xml:space="preserve"> </w:t>
      </w:r>
      <w:r w:rsidRPr="00242AB2">
        <w:t>higher</w:t>
      </w:r>
      <w:r>
        <w:t xml:space="preserve"> </w:t>
      </w:r>
      <w:r w:rsidRPr="00242AB2">
        <w:t>BMI,</w:t>
      </w:r>
      <w:r>
        <w:t xml:space="preserve"> </w:t>
      </w:r>
      <w:r w:rsidRPr="00242AB2">
        <w:t>age</w:t>
      </w:r>
      <w:r>
        <w:t xml:space="preserve">, and </w:t>
      </w:r>
      <w:r w:rsidRPr="00242AB2">
        <w:t>lower</w:t>
      </w:r>
      <w:r>
        <w:t xml:space="preserve"> </w:t>
      </w:r>
      <w:r w:rsidRPr="00242AB2">
        <w:t>socio-economic</w:t>
      </w:r>
      <w:r>
        <w:t xml:space="preserve"> status</w:t>
      </w:r>
      <w:r w:rsidR="0016502D">
        <w:t>,</w:t>
      </w:r>
      <w:r>
        <w:t xml:space="preserve"> with </w:t>
      </w:r>
      <w:r w:rsidRPr="00242AB2">
        <w:t>a</w:t>
      </w:r>
      <w:r>
        <w:t xml:space="preserve"> </w:t>
      </w:r>
      <w:r w:rsidRPr="00242AB2">
        <w:t>strong</w:t>
      </w:r>
      <w:r>
        <w:t xml:space="preserve"> </w:t>
      </w:r>
      <w:r w:rsidRPr="00242AB2">
        <w:t>relationship</w:t>
      </w:r>
      <w:r>
        <w:t xml:space="preserve"> </w:t>
      </w:r>
      <w:r w:rsidRPr="00242AB2">
        <w:t>to</w:t>
      </w:r>
      <w:r>
        <w:t xml:space="preserve"> general health also </w:t>
      </w:r>
      <w:r w:rsidRPr="00242AB2">
        <w:t>identified</w:t>
      </w:r>
      <w:r>
        <w:t xml:space="preserve">. This suggests that opportunities exist </w:t>
      </w:r>
      <w:r w:rsidRPr="007F5509">
        <w:t>to</w:t>
      </w:r>
      <w:r>
        <w:t xml:space="preserve"> </w:t>
      </w:r>
      <w:r w:rsidRPr="007F5509">
        <w:t>reduce</w:t>
      </w:r>
      <w:r>
        <w:t xml:space="preserve"> </w:t>
      </w:r>
      <w:r w:rsidRPr="007F5509">
        <w:t>prevalence</w:t>
      </w:r>
      <w:r>
        <w:t xml:space="preserve"> </w:t>
      </w:r>
      <w:r w:rsidRPr="007F5509">
        <w:t>of</w:t>
      </w:r>
      <w:r>
        <w:t xml:space="preserve"> </w:t>
      </w:r>
      <w:r w:rsidRPr="007F5509">
        <w:t>these</w:t>
      </w:r>
      <w:r>
        <w:t xml:space="preserve"> </w:t>
      </w:r>
      <w:r w:rsidRPr="007F5509">
        <w:t>conditions</w:t>
      </w:r>
      <w:r>
        <w:t xml:space="preserve"> through continued promotion of healthy lifestyles and by addressing health inequalities associated with socio-economic status</w:t>
      </w:r>
      <w:r w:rsidRPr="007F5509">
        <w:t>.</w:t>
      </w:r>
      <w:r>
        <w:t xml:space="preserve"> </w:t>
      </w:r>
    </w:p>
    <w:p w14:paraId="35BFDF9E" w14:textId="77777777" w:rsidR="006614EA" w:rsidRPr="00F56781" w:rsidRDefault="006614EA" w:rsidP="006614EA"/>
    <w:p w14:paraId="35BFDF9F" w14:textId="77777777" w:rsidR="006614EA" w:rsidRDefault="006614EA" w:rsidP="006614EA">
      <w:pPr>
        <w:autoSpaceDE w:val="0"/>
        <w:autoSpaceDN w:val="0"/>
        <w:adjustRightInd w:val="0"/>
        <w:spacing w:after="0" w:line="240" w:lineRule="auto"/>
        <w:rPr>
          <w:rFonts w:ascii="Calibri" w:hAnsi="Calibri" w:cs="Calibri"/>
          <w:color w:val="262626"/>
          <w:sz w:val="22"/>
        </w:rPr>
        <w:sectPr w:rsidR="006614EA">
          <w:pgSz w:w="11906" w:h="16838"/>
          <w:pgMar w:top="1440" w:right="1440" w:bottom="1440" w:left="1440" w:header="708" w:footer="708" w:gutter="0"/>
          <w:cols w:space="708"/>
          <w:docGrid w:linePitch="360"/>
        </w:sectPr>
      </w:pPr>
    </w:p>
    <w:p w14:paraId="35BFDFA0" w14:textId="77777777" w:rsidR="006614EA" w:rsidRDefault="006614EA" w:rsidP="006614EA">
      <w:pPr>
        <w:pStyle w:val="Heading2"/>
      </w:pPr>
      <w:r>
        <w:t>Acknowledgements</w:t>
      </w:r>
    </w:p>
    <w:p w14:paraId="35BFDFA1" w14:textId="77777777" w:rsidR="006614EA" w:rsidRDefault="006614EA" w:rsidP="006614EA">
      <w:r w:rsidRPr="008F5669">
        <w:t>The</w:t>
      </w:r>
      <w:r>
        <w:t xml:space="preserve"> </w:t>
      </w:r>
      <w:r w:rsidRPr="008F5669">
        <w:t>authors</w:t>
      </w:r>
      <w:r>
        <w:t xml:space="preserve"> </w:t>
      </w:r>
      <w:r w:rsidRPr="008F5669">
        <w:t>thank</w:t>
      </w:r>
      <w:r>
        <w:t xml:space="preserve"> </w:t>
      </w:r>
      <w:r w:rsidRPr="008F5669">
        <w:t>all</w:t>
      </w:r>
      <w:r>
        <w:t xml:space="preserve"> </w:t>
      </w:r>
      <w:r w:rsidRPr="008F5669">
        <w:t>the</w:t>
      </w:r>
      <w:r>
        <w:t xml:space="preserve"> </w:t>
      </w:r>
      <w:r w:rsidRPr="008F5669">
        <w:t>men</w:t>
      </w:r>
      <w:r>
        <w:t xml:space="preserve"> </w:t>
      </w:r>
      <w:r w:rsidRPr="008F5669">
        <w:t>who</w:t>
      </w:r>
      <w:r>
        <w:t xml:space="preserve"> </w:t>
      </w:r>
      <w:r w:rsidRPr="008F5669">
        <w:t>responded</w:t>
      </w:r>
      <w:r>
        <w:t xml:space="preserve"> </w:t>
      </w:r>
      <w:r w:rsidRPr="008F5669">
        <w:t>to</w:t>
      </w:r>
      <w:r>
        <w:t xml:space="preserve"> </w:t>
      </w:r>
      <w:r w:rsidRPr="008F5669">
        <w:t>the</w:t>
      </w:r>
      <w:r>
        <w:t xml:space="preserve"> </w:t>
      </w:r>
      <w:r w:rsidRPr="008F5669">
        <w:t>survey.</w:t>
      </w:r>
      <w:r>
        <w:t xml:space="preserve"> </w:t>
      </w:r>
      <w:r w:rsidRPr="008F5669">
        <w:t>We</w:t>
      </w:r>
      <w:r>
        <w:t xml:space="preserve"> </w:t>
      </w:r>
      <w:r w:rsidRPr="008F5669">
        <w:t>acknowledge</w:t>
      </w:r>
      <w:r>
        <w:t xml:space="preserve"> </w:t>
      </w:r>
      <w:r w:rsidRPr="008F5669">
        <w:t>the</w:t>
      </w:r>
      <w:r>
        <w:t xml:space="preserve"> </w:t>
      </w:r>
      <w:r w:rsidRPr="008F5669">
        <w:t>following</w:t>
      </w:r>
      <w:r>
        <w:t xml:space="preserve"> </w:t>
      </w:r>
      <w:r w:rsidRPr="008F5669">
        <w:t>people</w:t>
      </w:r>
      <w:r>
        <w:t xml:space="preserve"> </w:t>
      </w:r>
      <w:r w:rsidRPr="008F5669">
        <w:t>for</w:t>
      </w:r>
      <w:r>
        <w:t xml:space="preserve"> </w:t>
      </w:r>
      <w:r w:rsidRPr="008F5669">
        <w:t>their</w:t>
      </w:r>
      <w:r>
        <w:t xml:space="preserve"> </w:t>
      </w:r>
      <w:r w:rsidRPr="008F5669">
        <w:t>contribution</w:t>
      </w:r>
      <w:r>
        <w:t xml:space="preserve"> </w:t>
      </w:r>
      <w:r w:rsidRPr="008F5669">
        <w:t>to</w:t>
      </w:r>
      <w:r>
        <w:t xml:space="preserve"> </w:t>
      </w:r>
      <w:r w:rsidRPr="008F5669">
        <w:t>the</w:t>
      </w:r>
      <w:r>
        <w:t xml:space="preserve"> </w:t>
      </w:r>
      <w:r w:rsidRPr="008F5669">
        <w:t>development,</w:t>
      </w:r>
      <w:r>
        <w:t xml:space="preserve"> </w:t>
      </w:r>
      <w:r w:rsidRPr="008F5669">
        <w:t>setting</w:t>
      </w:r>
      <w:r>
        <w:t xml:space="preserve"> </w:t>
      </w:r>
      <w:r w:rsidRPr="008F5669">
        <w:t>up</w:t>
      </w:r>
      <w:r>
        <w:t xml:space="preserve"> </w:t>
      </w:r>
      <w:r w:rsidRPr="008F5669">
        <w:t>and</w:t>
      </w:r>
      <w:r>
        <w:t xml:space="preserve"> </w:t>
      </w:r>
      <w:r w:rsidRPr="008F5669">
        <w:t>running</w:t>
      </w:r>
      <w:r>
        <w:t xml:space="preserve"> </w:t>
      </w:r>
      <w:r w:rsidRPr="008F5669">
        <w:t>of</w:t>
      </w:r>
      <w:r>
        <w:t xml:space="preserve"> </w:t>
      </w:r>
      <w:r w:rsidRPr="008F5669">
        <w:t>the</w:t>
      </w:r>
      <w:r>
        <w:t xml:space="preserve"> </w:t>
      </w:r>
      <w:r w:rsidRPr="008F5669">
        <w:t>study:</w:t>
      </w:r>
      <w:r>
        <w:t xml:space="preserve"> </w:t>
      </w:r>
      <w:r w:rsidRPr="008F5669">
        <w:t>Heather</w:t>
      </w:r>
      <w:r>
        <w:t xml:space="preserve"> </w:t>
      </w:r>
      <w:r w:rsidRPr="008F5669">
        <w:t>Kinnear,</w:t>
      </w:r>
      <w:r>
        <w:t xml:space="preserve"> </w:t>
      </w:r>
      <w:r w:rsidRPr="008F5669">
        <w:t>Oonagh</w:t>
      </w:r>
      <w:r>
        <w:t xml:space="preserve"> </w:t>
      </w:r>
      <w:r w:rsidRPr="008F5669">
        <w:t>McSorley,</w:t>
      </w:r>
      <w:r>
        <w:t xml:space="preserve"> Victoria Cairnduff, </w:t>
      </w:r>
      <w:r w:rsidRPr="008F5669">
        <w:t>Linda</w:t>
      </w:r>
      <w:r>
        <w:t xml:space="preserve"> </w:t>
      </w:r>
      <w:r w:rsidRPr="008F5669">
        <w:t>Roberts,</w:t>
      </w:r>
      <w:r>
        <w:t xml:space="preserve"> </w:t>
      </w:r>
      <w:r w:rsidRPr="008F5669">
        <w:t>Adrian</w:t>
      </w:r>
      <w:r>
        <w:t xml:space="preserve"> </w:t>
      </w:r>
      <w:r w:rsidRPr="008F5669">
        <w:t>Slater,</w:t>
      </w:r>
      <w:r>
        <w:t xml:space="preserve"> </w:t>
      </w:r>
      <w:r w:rsidRPr="008F5669">
        <w:t>the</w:t>
      </w:r>
      <w:r>
        <w:t xml:space="preserve"> </w:t>
      </w:r>
      <w:r w:rsidRPr="008F5669">
        <w:t>LAPCD</w:t>
      </w:r>
      <w:r>
        <w:t xml:space="preserve"> </w:t>
      </w:r>
      <w:r w:rsidRPr="008F5669">
        <w:t>User</w:t>
      </w:r>
      <w:r>
        <w:t xml:space="preserve"> </w:t>
      </w:r>
      <w:r w:rsidRPr="008F5669">
        <w:t>Advisory</w:t>
      </w:r>
      <w:r>
        <w:t xml:space="preserve"> </w:t>
      </w:r>
      <w:r w:rsidRPr="008F5669">
        <w:t>Group</w:t>
      </w:r>
      <w:r>
        <w:t xml:space="preserve"> </w:t>
      </w:r>
      <w:r w:rsidRPr="008F5669">
        <w:t>and</w:t>
      </w:r>
      <w:r>
        <w:t xml:space="preserve"> </w:t>
      </w:r>
      <w:r w:rsidRPr="008F5669">
        <w:t>Clinical</w:t>
      </w:r>
      <w:r>
        <w:t xml:space="preserve"> </w:t>
      </w:r>
      <w:r w:rsidRPr="008F5669">
        <w:t>and</w:t>
      </w:r>
      <w:r>
        <w:t xml:space="preserve"> </w:t>
      </w:r>
      <w:r w:rsidRPr="008F5669">
        <w:t>Scientific</w:t>
      </w:r>
      <w:r>
        <w:t xml:space="preserve"> </w:t>
      </w:r>
      <w:r w:rsidRPr="008F5669">
        <w:t>Advisory</w:t>
      </w:r>
      <w:r>
        <w:t xml:space="preserve"> </w:t>
      </w:r>
      <w:r w:rsidRPr="008F5669">
        <w:t>Group,</w:t>
      </w:r>
      <w:r>
        <w:t xml:space="preserve"> </w:t>
      </w:r>
      <w:r w:rsidRPr="008F5669">
        <w:t>Picker</w:t>
      </w:r>
      <w:r>
        <w:t xml:space="preserve"> </w:t>
      </w:r>
      <w:r w:rsidRPr="008F5669">
        <w:t>Institute</w:t>
      </w:r>
      <w:r>
        <w:t xml:space="preserve"> </w:t>
      </w:r>
      <w:r w:rsidRPr="008F5669">
        <w:t>Europe</w:t>
      </w:r>
      <w:r>
        <w:t xml:space="preserve"> </w:t>
      </w:r>
      <w:r w:rsidRPr="008F5669">
        <w:t>and</w:t>
      </w:r>
      <w:r>
        <w:t xml:space="preserve"> </w:t>
      </w:r>
      <w:r w:rsidRPr="008F5669">
        <w:t>Business</w:t>
      </w:r>
      <w:r>
        <w:t xml:space="preserve"> </w:t>
      </w:r>
      <w:r w:rsidRPr="008F5669">
        <w:t>Services</w:t>
      </w:r>
      <w:r>
        <w:t xml:space="preserve"> </w:t>
      </w:r>
      <w:r w:rsidRPr="008F5669">
        <w:t>Organisation</w:t>
      </w:r>
      <w:r>
        <w:t xml:space="preserve"> </w:t>
      </w:r>
      <w:r w:rsidRPr="008F5669">
        <w:t>(</w:t>
      </w:r>
      <w:r>
        <w:t>NI</w:t>
      </w:r>
      <w:r w:rsidRPr="008F5669">
        <w:t>).</w:t>
      </w:r>
      <w:r>
        <w:t xml:space="preserve"> </w:t>
      </w:r>
      <w:r w:rsidRPr="008F5669">
        <w:t>The</w:t>
      </w:r>
      <w:r>
        <w:t xml:space="preserve"> </w:t>
      </w:r>
      <w:r w:rsidRPr="008F5669">
        <w:t>authors</w:t>
      </w:r>
      <w:r>
        <w:t xml:space="preserve"> also </w:t>
      </w:r>
      <w:r w:rsidRPr="008F5669">
        <w:t>thank</w:t>
      </w:r>
      <w:r>
        <w:t xml:space="preserve"> </w:t>
      </w:r>
      <w:r w:rsidRPr="008F5669">
        <w:t>Age</w:t>
      </w:r>
      <w:r>
        <w:t xml:space="preserve"> </w:t>
      </w:r>
      <w:r w:rsidRPr="008F5669">
        <w:t>Concern</w:t>
      </w:r>
      <w:r>
        <w:t xml:space="preserve"> </w:t>
      </w:r>
      <w:r w:rsidRPr="008F5669">
        <w:t>in</w:t>
      </w:r>
      <w:r>
        <w:t xml:space="preserve"> NI </w:t>
      </w:r>
      <w:r w:rsidRPr="008F5669">
        <w:t>for</w:t>
      </w:r>
      <w:r>
        <w:t xml:space="preserve"> </w:t>
      </w:r>
      <w:r w:rsidRPr="008F5669">
        <w:t>providing</w:t>
      </w:r>
      <w:r>
        <w:t xml:space="preserve"> </w:t>
      </w:r>
      <w:r w:rsidRPr="008F5669">
        <w:t>feedback</w:t>
      </w:r>
      <w:r>
        <w:t xml:space="preserve"> </w:t>
      </w:r>
      <w:r w:rsidRPr="008F5669">
        <w:t>on</w:t>
      </w:r>
      <w:r>
        <w:t xml:space="preserve"> </w:t>
      </w:r>
      <w:r w:rsidRPr="008F5669">
        <w:t>the</w:t>
      </w:r>
      <w:r>
        <w:t xml:space="preserve"> </w:t>
      </w:r>
      <w:r w:rsidRPr="008F5669">
        <w:t>survey</w:t>
      </w:r>
      <w:r>
        <w:t xml:space="preserve"> </w:t>
      </w:r>
      <w:r w:rsidRPr="008F5669">
        <w:t>content</w:t>
      </w:r>
      <w:r>
        <w:t xml:space="preserve"> </w:t>
      </w:r>
      <w:r w:rsidRPr="008F5669">
        <w:t>and</w:t>
      </w:r>
      <w:r>
        <w:t xml:space="preserve"> </w:t>
      </w:r>
      <w:r w:rsidRPr="008F5669">
        <w:t>layout.</w:t>
      </w:r>
      <w:r>
        <w:t xml:space="preserve"> </w:t>
      </w:r>
    </w:p>
    <w:p w14:paraId="35BFDFA2" w14:textId="77777777" w:rsidR="006614EA" w:rsidRDefault="006614EA" w:rsidP="006614EA">
      <w:pPr>
        <w:pStyle w:val="NoSpacing"/>
      </w:pPr>
    </w:p>
    <w:p w14:paraId="35BFDFA3" w14:textId="77777777" w:rsidR="006614EA" w:rsidRDefault="006614EA" w:rsidP="006614EA">
      <w:pPr>
        <w:pStyle w:val="Heading2"/>
      </w:pPr>
      <w:r>
        <w:t>Funding</w:t>
      </w:r>
    </w:p>
    <w:p w14:paraId="35BFDFA4" w14:textId="77777777" w:rsidR="006614EA" w:rsidRDefault="006614EA" w:rsidP="006614EA">
      <w:r w:rsidRPr="008F5669">
        <w:t>The</w:t>
      </w:r>
      <w:r>
        <w:t xml:space="preserve"> </w:t>
      </w:r>
      <w:r w:rsidRPr="008F5669">
        <w:t>Life</w:t>
      </w:r>
      <w:r>
        <w:t xml:space="preserve"> </w:t>
      </w:r>
      <w:r w:rsidRPr="008F5669">
        <w:t>After</w:t>
      </w:r>
      <w:r>
        <w:t xml:space="preserve"> </w:t>
      </w:r>
      <w:r w:rsidRPr="008F5669">
        <w:t>Prostate</w:t>
      </w:r>
      <w:r>
        <w:t xml:space="preserve"> </w:t>
      </w:r>
      <w:r w:rsidRPr="008F5669">
        <w:t>Cancer</w:t>
      </w:r>
      <w:r>
        <w:t xml:space="preserve"> </w:t>
      </w:r>
      <w:r w:rsidRPr="008F5669">
        <w:t>Diagnosis</w:t>
      </w:r>
      <w:r>
        <w:t xml:space="preserve"> </w:t>
      </w:r>
      <w:r w:rsidRPr="008F5669">
        <w:t>study</w:t>
      </w:r>
      <w:r>
        <w:t xml:space="preserve"> </w:t>
      </w:r>
      <w:r w:rsidRPr="008F5669">
        <w:t>was</w:t>
      </w:r>
      <w:r>
        <w:t xml:space="preserve"> </w:t>
      </w:r>
      <w:r w:rsidRPr="008F5669">
        <w:t>funded</w:t>
      </w:r>
      <w:r>
        <w:t xml:space="preserve"> </w:t>
      </w:r>
      <w:r w:rsidRPr="008F5669">
        <w:t>by</w:t>
      </w:r>
      <w:r>
        <w:t xml:space="preserve"> </w:t>
      </w:r>
      <w:r w:rsidRPr="008F5669">
        <w:t>the</w:t>
      </w:r>
      <w:r>
        <w:t xml:space="preserve"> </w:t>
      </w:r>
      <w:r w:rsidRPr="008F5669">
        <w:t>Movember</w:t>
      </w:r>
      <w:r>
        <w:t xml:space="preserve"> </w:t>
      </w:r>
      <w:r w:rsidRPr="008F5669">
        <w:t>Foundation,</w:t>
      </w:r>
      <w:r>
        <w:t xml:space="preserve"> </w:t>
      </w:r>
      <w:r w:rsidRPr="008F5669">
        <w:t>in</w:t>
      </w:r>
      <w:r>
        <w:t xml:space="preserve"> </w:t>
      </w:r>
      <w:r w:rsidRPr="008F5669">
        <w:t>partnership</w:t>
      </w:r>
      <w:r>
        <w:t xml:space="preserve"> </w:t>
      </w:r>
      <w:r w:rsidRPr="008F5669">
        <w:t>with</w:t>
      </w:r>
      <w:r>
        <w:t xml:space="preserve"> </w:t>
      </w:r>
      <w:r w:rsidRPr="008F5669">
        <w:t>Prostate</w:t>
      </w:r>
      <w:r>
        <w:t xml:space="preserve"> </w:t>
      </w:r>
      <w:r w:rsidRPr="008F5669">
        <w:t>Cancer</w:t>
      </w:r>
      <w:r>
        <w:t xml:space="preserve"> </w:t>
      </w:r>
      <w:r w:rsidRPr="008F5669">
        <w:t>UK,</w:t>
      </w:r>
      <w:r>
        <w:t xml:space="preserve"> </w:t>
      </w:r>
      <w:r w:rsidRPr="008F5669">
        <w:t>as</w:t>
      </w:r>
      <w:r>
        <w:t xml:space="preserve"> </w:t>
      </w:r>
      <w:r w:rsidRPr="008F5669">
        <w:t>part</w:t>
      </w:r>
      <w:r>
        <w:t xml:space="preserve"> </w:t>
      </w:r>
      <w:r w:rsidRPr="008F5669">
        <w:t>of</w:t>
      </w:r>
      <w:r>
        <w:t xml:space="preserve"> </w:t>
      </w:r>
      <w:r w:rsidRPr="008F5669">
        <w:t>the</w:t>
      </w:r>
      <w:r>
        <w:t xml:space="preserve"> </w:t>
      </w:r>
      <w:r w:rsidRPr="008F5669">
        <w:t>Prostate</w:t>
      </w:r>
      <w:r>
        <w:t xml:space="preserve"> </w:t>
      </w:r>
      <w:r w:rsidRPr="008F5669">
        <w:t>Cancer</w:t>
      </w:r>
      <w:r>
        <w:t xml:space="preserve"> </w:t>
      </w:r>
      <w:r w:rsidRPr="008F5669">
        <w:t>Outcomes</w:t>
      </w:r>
      <w:r>
        <w:t xml:space="preserve"> </w:t>
      </w:r>
      <w:r w:rsidRPr="008F5669">
        <w:t>programme,</w:t>
      </w:r>
      <w:r>
        <w:t xml:space="preserve"> </w:t>
      </w:r>
      <w:r w:rsidRPr="008F5669">
        <w:t>grant</w:t>
      </w:r>
      <w:r>
        <w:t xml:space="preserve"> </w:t>
      </w:r>
      <w:r w:rsidRPr="008F5669">
        <w:t>number</w:t>
      </w:r>
      <w:r>
        <w:t xml:space="preserve"> </w:t>
      </w:r>
      <w:r w:rsidRPr="008F5669">
        <w:t>BO26/MO</w:t>
      </w:r>
      <w:r>
        <w:t xml:space="preserve">. </w:t>
      </w:r>
    </w:p>
    <w:p w14:paraId="35BFDFA5" w14:textId="77777777" w:rsidR="006614EA" w:rsidRPr="00F30ECD" w:rsidRDefault="006614EA" w:rsidP="006614EA">
      <w:pPr>
        <w:pStyle w:val="NoSpacing"/>
      </w:pPr>
    </w:p>
    <w:p w14:paraId="35BFDFA6" w14:textId="77777777" w:rsidR="006614EA" w:rsidRPr="008F5669" w:rsidRDefault="006614EA" w:rsidP="006614EA">
      <w:pPr>
        <w:pStyle w:val="Heading2"/>
      </w:pPr>
      <w:r w:rsidRPr="008F5669">
        <w:t>Ethical</w:t>
      </w:r>
      <w:r>
        <w:t xml:space="preserve"> </w:t>
      </w:r>
      <w:r w:rsidRPr="008F5669">
        <w:t>approval:</w:t>
      </w:r>
    </w:p>
    <w:p w14:paraId="35BFDFA7" w14:textId="77777777" w:rsidR="006614EA" w:rsidRPr="008F5669" w:rsidRDefault="006614EA" w:rsidP="006614EA">
      <w:r w:rsidRPr="008F5669">
        <w:t>Ethical</w:t>
      </w:r>
      <w:r>
        <w:t xml:space="preserve"> </w:t>
      </w:r>
      <w:r w:rsidRPr="008F5669">
        <w:t>approval</w:t>
      </w:r>
      <w:r>
        <w:t xml:space="preserve"> </w:t>
      </w:r>
      <w:r w:rsidRPr="008F5669">
        <w:t>was</w:t>
      </w:r>
      <w:r>
        <w:t xml:space="preserve"> </w:t>
      </w:r>
      <w:r w:rsidRPr="008F5669">
        <w:t>granted</w:t>
      </w:r>
      <w:r>
        <w:t xml:space="preserve"> </w:t>
      </w:r>
      <w:r w:rsidRPr="008F5669">
        <w:t>by</w:t>
      </w:r>
      <w:r>
        <w:t xml:space="preserve"> </w:t>
      </w:r>
      <w:r w:rsidRPr="008F5669">
        <w:t>The</w:t>
      </w:r>
      <w:r>
        <w:t xml:space="preserve"> </w:t>
      </w:r>
      <w:r w:rsidRPr="008F5669">
        <w:t>Office</w:t>
      </w:r>
      <w:r>
        <w:t xml:space="preserve"> </w:t>
      </w:r>
      <w:r w:rsidRPr="008F5669">
        <w:t>of</w:t>
      </w:r>
      <w:r>
        <w:t xml:space="preserve"> </w:t>
      </w:r>
      <w:r w:rsidRPr="008F5669">
        <w:t>Research</w:t>
      </w:r>
      <w:r>
        <w:t xml:space="preserve"> </w:t>
      </w:r>
      <w:r w:rsidRPr="008F5669">
        <w:t>Ethics</w:t>
      </w:r>
      <w:r>
        <w:t xml:space="preserve"> </w:t>
      </w:r>
      <w:r w:rsidRPr="008F5669">
        <w:t>Committees</w:t>
      </w:r>
      <w:r>
        <w:t xml:space="preserve"> NI </w:t>
      </w:r>
      <w:r w:rsidRPr="008F5669">
        <w:t>(ORECNI).</w:t>
      </w:r>
      <w:r>
        <w:t xml:space="preserve"> </w:t>
      </w:r>
      <w:r w:rsidRPr="008F5669">
        <w:t>Queen’s</w:t>
      </w:r>
      <w:r>
        <w:t xml:space="preserve"> </w:t>
      </w:r>
      <w:r w:rsidRPr="008F5669">
        <w:t>University</w:t>
      </w:r>
      <w:r>
        <w:t xml:space="preserve"> </w:t>
      </w:r>
      <w:r w:rsidRPr="008F5669">
        <w:t>Belfast</w:t>
      </w:r>
      <w:r>
        <w:t xml:space="preserve"> </w:t>
      </w:r>
      <w:r w:rsidR="00540D4A">
        <w:t>was the</w:t>
      </w:r>
      <w:r>
        <w:t xml:space="preserve"> </w:t>
      </w:r>
      <w:r w:rsidRPr="008F5669">
        <w:t>study</w:t>
      </w:r>
      <w:r>
        <w:t xml:space="preserve"> </w:t>
      </w:r>
      <w:r w:rsidR="00540D4A">
        <w:t>sponsor</w:t>
      </w:r>
      <w:r w:rsidRPr="008F5669">
        <w:t>.</w:t>
      </w:r>
    </w:p>
    <w:p w14:paraId="35BFDFA8" w14:textId="77777777" w:rsidR="006614EA" w:rsidRDefault="006614EA" w:rsidP="006614EA">
      <w:pPr>
        <w:pStyle w:val="NoSpacing"/>
      </w:pPr>
    </w:p>
    <w:p w14:paraId="35BFDFA9" w14:textId="77777777" w:rsidR="006614EA" w:rsidRPr="008F5669" w:rsidRDefault="006614EA" w:rsidP="006614EA">
      <w:pPr>
        <w:pStyle w:val="Heading2"/>
      </w:pPr>
      <w:r>
        <w:t>Conflicts of interest</w:t>
      </w:r>
    </w:p>
    <w:p w14:paraId="35BFDFAA" w14:textId="77777777" w:rsidR="006614EA" w:rsidRDefault="006614EA" w:rsidP="006614EA">
      <w:r>
        <w:t xml:space="preserve">Eila Watson </w:t>
      </w:r>
      <w:r w:rsidRPr="0076180E">
        <w:t>reports</w:t>
      </w:r>
      <w:r>
        <w:t xml:space="preserve"> </w:t>
      </w:r>
      <w:r w:rsidRPr="0076180E">
        <w:t>grants</w:t>
      </w:r>
      <w:r>
        <w:t xml:space="preserve"> </w:t>
      </w:r>
      <w:r w:rsidRPr="0076180E">
        <w:t>from</w:t>
      </w:r>
      <w:r>
        <w:t xml:space="preserve"> </w:t>
      </w:r>
      <w:r w:rsidRPr="0076180E">
        <w:t>Oxford</w:t>
      </w:r>
      <w:r>
        <w:t xml:space="preserve"> </w:t>
      </w:r>
      <w:r w:rsidRPr="0076180E">
        <w:t>Brookes</w:t>
      </w:r>
      <w:r>
        <w:t xml:space="preserve"> </w:t>
      </w:r>
      <w:r w:rsidRPr="0076180E">
        <w:t>University</w:t>
      </w:r>
      <w:r>
        <w:t xml:space="preserve"> during the conduct of the study</w:t>
      </w:r>
      <w:r w:rsidRPr="0076180E">
        <w:t>.</w:t>
      </w:r>
      <w:r>
        <w:t xml:space="preserve"> </w:t>
      </w:r>
      <w:r w:rsidRPr="0076180E">
        <w:t>All</w:t>
      </w:r>
      <w:r>
        <w:t xml:space="preserve"> </w:t>
      </w:r>
      <w:r w:rsidRPr="0076180E">
        <w:t>other</w:t>
      </w:r>
      <w:r>
        <w:t xml:space="preserve"> </w:t>
      </w:r>
      <w:r w:rsidRPr="0076180E">
        <w:t>authors</w:t>
      </w:r>
      <w:r>
        <w:t xml:space="preserve"> </w:t>
      </w:r>
      <w:r w:rsidRPr="0076180E">
        <w:t>declare</w:t>
      </w:r>
      <w:r>
        <w:t xml:space="preserve"> </w:t>
      </w:r>
      <w:r w:rsidRPr="0076180E">
        <w:t>no</w:t>
      </w:r>
      <w:r>
        <w:t xml:space="preserve"> completing interests.</w:t>
      </w:r>
    </w:p>
    <w:p w14:paraId="35BFDFAB" w14:textId="77777777" w:rsidR="006614EA" w:rsidRDefault="006614EA" w:rsidP="006614EA"/>
    <w:p w14:paraId="35BFDFAC" w14:textId="77777777" w:rsidR="006614EA" w:rsidRPr="00766FED" w:rsidRDefault="006614EA" w:rsidP="006614EA">
      <w:pPr>
        <w:pStyle w:val="Heading2"/>
        <w:rPr>
          <w:rFonts w:eastAsia="Times New Roman"/>
        </w:rPr>
      </w:pPr>
      <w:r w:rsidRPr="00766FED">
        <w:rPr>
          <w:rFonts w:eastAsia="Times New Roman"/>
        </w:rPr>
        <w:t>Supporting</w:t>
      </w:r>
      <w:r>
        <w:rPr>
          <w:rFonts w:eastAsia="Times New Roman"/>
        </w:rPr>
        <w:t xml:space="preserve"> </w:t>
      </w:r>
      <w:r w:rsidRPr="00766FED">
        <w:rPr>
          <w:rFonts w:eastAsia="Times New Roman"/>
        </w:rPr>
        <w:t>Information</w:t>
      </w:r>
    </w:p>
    <w:p w14:paraId="35BFDFAD" w14:textId="77777777" w:rsidR="006614EA" w:rsidRPr="00766FED" w:rsidRDefault="006614EA" w:rsidP="006614EA">
      <w:pPr>
        <w:rPr>
          <w:rFonts w:eastAsia="Times New Roman"/>
        </w:rPr>
      </w:pPr>
      <w:r w:rsidRPr="00766FED">
        <w:rPr>
          <w:rFonts w:eastAsia="Times New Roman"/>
        </w:rPr>
        <w:t>Additional</w:t>
      </w:r>
      <w:r>
        <w:rPr>
          <w:rFonts w:eastAsia="Times New Roman"/>
        </w:rPr>
        <w:t xml:space="preserve"> </w:t>
      </w:r>
      <w:r w:rsidRPr="00766FED">
        <w:rPr>
          <w:rFonts w:eastAsia="Times New Roman"/>
        </w:rPr>
        <w:t>Supporting</w:t>
      </w:r>
      <w:r>
        <w:rPr>
          <w:rFonts w:eastAsia="Times New Roman"/>
        </w:rPr>
        <w:t xml:space="preserve"> </w:t>
      </w:r>
      <w:r w:rsidRPr="00766FED">
        <w:rPr>
          <w:rFonts w:eastAsia="Times New Roman"/>
        </w:rPr>
        <w:t>Information</w:t>
      </w:r>
      <w:r>
        <w:rPr>
          <w:rFonts w:eastAsia="Times New Roman"/>
        </w:rPr>
        <w:t xml:space="preserve"> </w:t>
      </w:r>
      <w:r w:rsidRPr="00766FED">
        <w:rPr>
          <w:rFonts w:eastAsia="Times New Roman"/>
        </w:rPr>
        <w:t>may</w:t>
      </w:r>
      <w:r>
        <w:rPr>
          <w:rFonts w:eastAsia="Times New Roman"/>
        </w:rPr>
        <w:t xml:space="preserve"> </w:t>
      </w:r>
      <w:r w:rsidRPr="00766FED">
        <w:rPr>
          <w:rFonts w:eastAsia="Times New Roman"/>
        </w:rPr>
        <w:t>be</w:t>
      </w:r>
      <w:r>
        <w:rPr>
          <w:rFonts w:eastAsia="Times New Roman"/>
        </w:rPr>
        <w:t xml:space="preserve"> </w:t>
      </w:r>
      <w:r w:rsidRPr="00766FED">
        <w:rPr>
          <w:rFonts w:eastAsia="Times New Roman"/>
        </w:rPr>
        <w:t>found</w:t>
      </w:r>
      <w:r>
        <w:rPr>
          <w:rFonts w:eastAsia="Times New Roman"/>
        </w:rPr>
        <w:t xml:space="preserve"> </w:t>
      </w:r>
      <w:r w:rsidRPr="00766FED">
        <w:rPr>
          <w:rFonts w:eastAsia="Times New Roman"/>
        </w:rPr>
        <w:t>in</w:t>
      </w:r>
      <w:r>
        <w:rPr>
          <w:rFonts w:eastAsia="Times New Roman"/>
        </w:rPr>
        <w:t xml:space="preserve"> </w:t>
      </w:r>
      <w:r w:rsidRPr="00766FED">
        <w:rPr>
          <w:rFonts w:eastAsia="Times New Roman"/>
        </w:rPr>
        <w:t>the</w:t>
      </w:r>
      <w:r>
        <w:rPr>
          <w:rFonts w:eastAsia="Times New Roman"/>
        </w:rPr>
        <w:t xml:space="preserve"> </w:t>
      </w:r>
      <w:r w:rsidRPr="00766FED">
        <w:rPr>
          <w:rFonts w:eastAsia="Times New Roman"/>
        </w:rPr>
        <w:t>online</w:t>
      </w:r>
      <w:r>
        <w:rPr>
          <w:rFonts w:eastAsia="Times New Roman"/>
        </w:rPr>
        <w:t xml:space="preserve"> </w:t>
      </w:r>
      <w:r w:rsidRPr="00766FED">
        <w:rPr>
          <w:rFonts w:eastAsia="Times New Roman"/>
        </w:rPr>
        <w:t>version</w:t>
      </w:r>
      <w:r>
        <w:rPr>
          <w:rFonts w:eastAsia="Times New Roman"/>
        </w:rPr>
        <w:t xml:space="preserve"> </w:t>
      </w:r>
      <w:r w:rsidRPr="00766FED">
        <w:rPr>
          <w:rFonts w:eastAsia="Times New Roman"/>
        </w:rPr>
        <w:t>of</w:t>
      </w:r>
      <w:r>
        <w:rPr>
          <w:rFonts w:eastAsia="Times New Roman"/>
        </w:rPr>
        <w:t xml:space="preserve"> </w:t>
      </w:r>
      <w:r w:rsidRPr="00766FED">
        <w:rPr>
          <w:rFonts w:eastAsia="Times New Roman"/>
        </w:rPr>
        <w:t>this</w:t>
      </w:r>
      <w:r>
        <w:rPr>
          <w:rFonts w:eastAsia="Times New Roman"/>
        </w:rPr>
        <w:t xml:space="preserve"> </w:t>
      </w:r>
      <w:r w:rsidRPr="00766FED">
        <w:rPr>
          <w:rFonts w:eastAsia="Times New Roman"/>
        </w:rPr>
        <w:t>article:</w:t>
      </w:r>
    </w:p>
    <w:p w14:paraId="35BFDFAE" w14:textId="77777777" w:rsidR="006614EA" w:rsidRPr="00766FED" w:rsidRDefault="006614EA" w:rsidP="006614EA">
      <w:pPr>
        <w:rPr>
          <w:rFonts w:eastAsia="Times New Roman"/>
        </w:rPr>
      </w:pPr>
      <w:r w:rsidRPr="00766FED">
        <w:rPr>
          <w:rFonts w:eastAsia="Times New Roman"/>
        </w:rPr>
        <w:t>Table</w:t>
      </w:r>
      <w:r>
        <w:rPr>
          <w:rFonts w:eastAsia="Times New Roman"/>
        </w:rPr>
        <w:t xml:space="preserve"> </w:t>
      </w:r>
      <w:r w:rsidRPr="00766FED">
        <w:rPr>
          <w:rFonts w:eastAsia="Times New Roman"/>
        </w:rPr>
        <w:t>S1</w:t>
      </w:r>
      <w:r>
        <w:rPr>
          <w:rFonts w:eastAsia="Times New Roman"/>
        </w:rPr>
        <w:t xml:space="preserve">: </w:t>
      </w:r>
      <w:r w:rsidRPr="00766FED">
        <w:rPr>
          <w:rFonts w:eastAsia="Times New Roman"/>
        </w:rPr>
        <w:t>Responses</w:t>
      </w:r>
      <w:r>
        <w:rPr>
          <w:rFonts w:eastAsia="Times New Roman"/>
        </w:rPr>
        <w:t xml:space="preserve"> </w:t>
      </w:r>
      <w:r w:rsidRPr="00766FED">
        <w:rPr>
          <w:rFonts w:eastAsia="Times New Roman"/>
        </w:rPr>
        <w:t>to</w:t>
      </w:r>
      <w:r>
        <w:rPr>
          <w:rFonts w:eastAsia="Times New Roman"/>
        </w:rPr>
        <w:t xml:space="preserve"> </w:t>
      </w:r>
      <w:r w:rsidRPr="00766FED">
        <w:rPr>
          <w:rFonts w:eastAsia="Times New Roman"/>
        </w:rPr>
        <w:t>EPIC-26</w:t>
      </w:r>
      <w:r>
        <w:rPr>
          <w:rFonts w:eastAsia="Times New Roman"/>
        </w:rPr>
        <w:t xml:space="preserve"> </w:t>
      </w:r>
      <w:r w:rsidRPr="00766FED">
        <w:rPr>
          <w:rFonts w:eastAsia="Times New Roman"/>
        </w:rPr>
        <w:t>questions</w:t>
      </w:r>
      <w:r>
        <w:rPr>
          <w:rFonts w:eastAsia="Times New Roman"/>
        </w:rPr>
        <w:t xml:space="preserve"> </w:t>
      </w:r>
      <w:r w:rsidRPr="00766FED">
        <w:rPr>
          <w:rFonts w:eastAsia="Times New Roman"/>
        </w:rPr>
        <w:t>by</w:t>
      </w:r>
      <w:r>
        <w:rPr>
          <w:rFonts w:eastAsia="Times New Roman"/>
        </w:rPr>
        <w:t xml:space="preserve"> </w:t>
      </w:r>
      <w:r w:rsidRPr="00766FED">
        <w:rPr>
          <w:rFonts w:eastAsia="Times New Roman"/>
        </w:rPr>
        <w:t>age</w:t>
      </w:r>
      <w:r>
        <w:rPr>
          <w:rFonts w:eastAsia="Times New Roman"/>
        </w:rPr>
        <w:t xml:space="preserve"> </w:t>
      </w:r>
      <w:r w:rsidRPr="00766FED">
        <w:rPr>
          <w:rFonts w:eastAsia="Times New Roman"/>
        </w:rPr>
        <w:t>group</w:t>
      </w:r>
    </w:p>
    <w:p w14:paraId="35BFDFAF" w14:textId="77777777" w:rsidR="006614EA" w:rsidRPr="00766FED" w:rsidRDefault="006614EA" w:rsidP="006614EA">
      <w:pPr>
        <w:rPr>
          <w:rFonts w:eastAsia="Times New Roman"/>
        </w:rPr>
      </w:pPr>
      <w:r>
        <w:rPr>
          <w:rFonts w:eastAsia="Times New Roman"/>
        </w:rPr>
        <w:t>Table S2</w:t>
      </w:r>
      <w:r w:rsidRPr="00766FED">
        <w:rPr>
          <w:rFonts w:eastAsia="Times New Roman"/>
        </w:rPr>
        <w:t>:</w:t>
      </w:r>
      <w:r>
        <w:rPr>
          <w:rFonts w:eastAsia="Times New Roman"/>
        </w:rPr>
        <w:t xml:space="preserve"> </w:t>
      </w:r>
      <w:r w:rsidRPr="00766FED">
        <w:rPr>
          <w:rFonts w:eastAsia="Times New Roman"/>
        </w:rPr>
        <w:t>Urinary,</w:t>
      </w:r>
      <w:r>
        <w:rPr>
          <w:rFonts w:eastAsia="Times New Roman"/>
        </w:rPr>
        <w:t xml:space="preserve"> </w:t>
      </w:r>
      <w:r w:rsidRPr="00766FED">
        <w:rPr>
          <w:rFonts w:eastAsia="Times New Roman"/>
        </w:rPr>
        <w:t>bowel</w:t>
      </w:r>
      <w:r>
        <w:rPr>
          <w:rFonts w:eastAsia="Times New Roman"/>
        </w:rPr>
        <w:t xml:space="preserve"> </w:t>
      </w:r>
      <w:r w:rsidRPr="00766FED">
        <w:rPr>
          <w:rFonts w:eastAsia="Times New Roman"/>
        </w:rPr>
        <w:t>and</w:t>
      </w:r>
      <w:r>
        <w:rPr>
          <w:rFonts w:eastAsia="Times New Roman"/>
        </w:rPr>
        <w:t xml:space="preserve"> </w:t>
      </w:r>
      <w:r w:rsidRPr="00766FED">
        <w:rPr>
          <w:rFonts w:eastAsia="Times New Roman"/>
        </w:rPr>
        <w:t>sexual</w:t>
      </w:r>
      <w:r>
        <w:rPr>
          <w:rFonts w:eastAsia="Times New Roman"/>
        </w:rPr>
        <w:t xml:space="preserve"> </w:t>
      </w:r>
      <w:r w:rsidRPr="00766FED">
        <w:rPr>
          <w:rFonts w:eastAsia="Times New Roman"/>
        </w:rPr>
        <w:t>function</w:t>
      </w:r>
      <w:r>
        <w:rPr>
          <w:rFonts w:eastAsia="Times New Roman"/>
        </w:rPr>
        <w:t xml:space="preserve"> </w:t>
      </w:r>
      <w:r w:rsidRPr="00766FED">
        <w:rPr>
          <w:rFonts w:eastAsia="Times New Roman"/>
        </w:rPr>
        <w:t>scores</w:t>
      </w:r>
      <w:r>
        <w:rPr>
          <w:rFonts w:eastAsia="Times New Roman"/>
        </w:rPr>
        <w:t xml:space="preserve"> </w:t>
      </w:r>
      <w:r w:rsidRPr="00766FED">
        <w:rPr>
          <w:rFonts w:eastAsia="Times New Roman"/>
        </w:rPr>
        <w:t>(EPIC-26)</w:t>
      </w:r>
      <w:r>
        <w:rPr>
          <w:rFonts w:eastAsia="Times New Roman"/>
        </w:rPr>
        <w:t xml:space="preserve"> </w:t>
      </w:r>
      <w:r w:rsidRPr="00766FED">
        <w:rPr>
          <w:rFonts w:eastAsia="Times New Roman"/>
        </w:rPr>
        <w:t>for</w:t>
      </w:r>
      <w:r>
        <w:rPr>
          <w:rFonts w:eastAsia="Times New Roman"/>
        </w:rPr>
        <w:t xml:space="preserve"> </w:t>
      </w:r>
      <w:r w:rsidRPr="00766FED">
        <w:rPr>
          <w:rFonts w:eastAsia="Times New Roman"/>
        </w:rPr>
        <w:t>men</w:t>
      </w:r>
      <w:r>
        <w:rPr>
          <w:rFonts w:eastAsia="Times New Roman"/>
        </w:rPr>
        <w:t xml:space="preserve"> </w:t>
      </w:r>
      <w:r w:rsidRPr="00766FED">
        <w:rPr>
          <w:rFonts w:eastAsia="Times New Roman"/>
        </w:rPr>
        <w:t>aged</w:t>
      </w:r>
      <w:r>
        <w:rPr>
          <w:rFonts w:eastAsia="Times New Roman"/>
        </w:rPr>
        <w:t xml:space="preserve"> </w:t>
      </w:r>
      <w:r w:rsidR="006562BD">
        <w:rPr>
          <w:rFonts w:eastAsia="Times New Roman"/>
        </w:rPr>
        <w:t>&gt;=</w:t>
      </w:r>
      <w:r w:rsidRPr="00766FED">
        <w:rPr>
          <w:rFonts w:eastAsia="Times New Roman"/>
        </w:rPr>
        <w:t>60</w:t>
      </w:r>
      <w:r w:rsidR="006562BD">
        <w:rPr>
          <w:rFonts w:eastAsia="Times New Roman"/>
        </w:rPr>
        <w:t xml:space="preserve"> years</w:t>
      </w:r>
      <w:r>
        <w:rPr>
          <w:rFonts w:eastAsia="Times New Roman"/>
        </w:rPr>
        <w:t xml:space="preserve"> </w:t>
      </w:r>
      <w:r w:rsidRPr="00766FED">
        <w:rPr>
          <w:rFonts w:eastAsia="Times New Roman"/>
        </w:rPr>
        <w:t>by</w:t>
      </w:r>
      <w:r>
        <w:rPr>
          <w:rFonts w:eastAsia="Times New Roman"/>
        </w:rPr>
        <w:t xml:space="preserve"> </w:t>
      </w:r>
      <w:r w:rsidRPr="00766FED">
        <w:rPr>
          <w:rFonts w:eastAsia="Times New Roman"/>
        </w:rPr>
        <w:t>demographic,</w:t>
      </w:r>
      <w:r>
        <w:rPr>
          <w:rFonts w:eastAsia="Times New Roman"/>
        </w:rPr>
        <w:t xml:space="preserve"> </w:t>
      </w:r>
      <w:r w:rsidRPr="00766FED">
        <w:rPr>
          <w:rFonts w:eastAsia="Times New Roman"/>
        </w:rPr>
        <w:t>socio-economic</w:t>
      </w:r>
      <w:r>
        <w:rPr>
          <w:rFonts w:eastAsia="Times New Roman"/>
        </w:rPr>
        <w:t xml:space="preserve"> </w:t>
      </w:r>
      <w:r w:rsidRPr="00766FED">
        <w:rPr>
          <w:rFonts w:eastAsia="Times New Roman"/>
        </w:rPr>
        <w:t>and</w:t>
      </w:r>
      <w:r>
        <w:rPr>
          <w:rFonts w:eastAsia="Times New Roman"/>
        </w:rPr>
        <w:t xml:space="preserve"> </w:t>
      </w:r>
      <w:r w:rsidRPr="00766FED">
        <w:rPr>
          <w:rFonts w:eastAsia="Times New Roman"/>
        </w:rPr>
        <w:t>health-related</w:t>
      </w:r>
      <w:r>
        <w:rPr>
          <w:rFonts w:eastAsia="Times New Roman"/>
        </w:rPr>
        <w:t xml:space="preserve"> </w:t>
      </w:r>
      <w:r w:rsidRPr="00766FED">
        <w:rPr>
          <w:rFonts w:eastAsia="Times New Roman"/>
        </w:rPr>
        <w:t>characteristics</w:t>
      </w:r>
    </w:p>
    <w:p w14:paraId="35BFDFB0" w14:textId="77777777" w:rsidR="006614EA" w:rsidRPr="00766FED" w:rsidRDefault="006614EA" w:rsidP="006614EA">
      <w:pPr>
        <w:rPr>
          <w:rFonts w:eastAsia="Times New Roman"/>
        </w:rPr>
      </w:pPr>
      <w:r>
        <w:rPr>
          <w:rFonts w:eastAsia="Times New Roman"/>
        </w:rPr>
        <w:t>Table S3</w:t>
      </w:r>
      <w:r w:rsidRPr="00766FED">
        <w:rPr>
          <w:rFonts w:eastAsia="Times New Roman"/>
        </w:rPr>
        <w:t>:</w:t>
      </w:r>
      <w:r>
        <w:rPr>
          <w:rFonts w:eastAsia="Times New Roman"/>
        </w:rPr>
        <w:t xml:space="preserve"> </w:t>
      </w:r>
      <w:r w:rsidRPr="00766FED">
        <w:rPr>
          <w:rFonts w:eastAsia="Times New Roman"/>
        </w:rPr>
        <w:t>Urinary,</w:t>
      </w:r>
      <w:r>
        <w:rPr>
          <w:rFonts w:eastAsia="Times New Roman"/>
        </w:rPr>
        <w:t xml:space="preserve"> </w:t>
      </w:r>
      <w:r w:rsidRPr="00766FED">
        <w:rPr>
          <w:rFonts w:eastAsia="Times New Roman"/>
        </w:rPr>
        <w:t>bowel</w:t>
      </w:r>
      <w:r>
        <w:rPr>
          <w:rFonts w:eastAsia="Times New Roman"/>
        </w:rPr>
        <w:t xml:space="preserve"> </w:t>
      </w:r>
      <w:r w:rsidRPr="00766FED">
        <w:rPr>
          <w:rFonts w:eastAsia="Times New Roman"/>
        </w:rPr>
        <w:t>and</w:t>
      </w:r>
      <w:r>
        <w:rPr>
          <w:rFonts w:eastAsia="Times New Roman"/>
        </w:rPr>
        <w:t xml:space="preserve"> </w:t>
      </w:r>
      <w:r w:rsidRPr="00766FED">
        <w:rPr>
          <w:rFonts w:eastAsia="Times New Roman"/>
        </w:rPr>
        <w:t>sexual</w:t>
      </w:r>
      <w:r>
        <w:rPr>
          <w:rFonts w:eastAsia="Times New Roman"/>
        </w:rPr>
        <w:t xml:space="preserve"> </w:t>
      </w:r>
      <w:r w:rsidRPr="00766FED">
        <w:rPr>
          <w:rFonts w:eastAsia="Times New Roman"/>
        </w:rPr>
        <w:t>function</w:t>
      </w:r>
      <w:r>
        <w:rPr>
          <w:rFonts w:eastAsia="Times New Roman"/>
        </w:rPr>
        <w:t xml:space="preserve"> </w:t>
      </w:r>
      <w:r w:rsidRPr="00766FED">
        <w:rPr>
          <w:rFonts w:eastAsia="Times New Roman"/>
        </w:rPr>
        <w:t>scores</w:t>
      </w:r>
      <w:r>
        <w:rPr>
          <w:rFonts w:eastAsia="Times New Roman"/>
        </w:rPr>
        <w:t xml:space="preserve"> </w:t>
      </w:r>
      <w:r w:rsidRPr="00766FED">
        <w:rPr>
          <w:rFonts w:eastAsia="Times New Roman"/>
        </w:rPr>
        <w:t>(EPIC-26)</w:t>
      </w:r>
      <w:r>
        <w:rPr>
          <w:rFonts w:eastAsia="Times New Roman"/>
        </w:rPr>
        <w:t xml:space="preserve"> </w:t>
      </w:r>
      <w:r w:rsidRPr="00766FED">
        <w:rPr>
          <w:rFonts w:eastAsia="Times New Roman"/>
        </w:rPr>
        <w:t>for</w:t>
      </w:r>
      <w:r>
        <w:rPr>
          <w:rFonts w:eastAsia="Times New Roman"/>
        </w:rPr>
        <w:t xml:space="preserve"> </w:t>
      </w:r>
      <w:r w:rsidRPr="00766FED">
        <w:rPr>
          <w:rFonts w:eastAsia="Times New Roman"/>
        </w:rPr>
        <w:t>men</w:t>
      </w:r>
      <w:r>
        <w:rPr>
          <w:rFonts w:eastAsia="Times New Roman"/>
        </w:rPr>
        <w:t xml:space="preserve"> </w:t>
      </w:r>
      <w:r w:rsidR="006562BD" w:rsidRPr="00766FED">
        <w:rPr>
          <w:rFonts w:eastAsia="Times New Roman"/>
        </w:rPr>
        <w:t>aged</w:t>
      </w:r>
      <w:r w:rsidR="006562BD">
        <w:rPr>
          <w:rFonts w:eastAsia="Times New Roman"/>
        </w:rPr>
        <w:t xml:space="preserve"> &gt;=</w:t>
      </w:r>
      <w:r w:rsidR="006562BD" w:rsidRPr="00766FED">
        <w:rPr>
          <w:rFonts w:eastAsia="Times New Roman"/>
        </w:rPr>
        <w:t>60</w:t>
      </w:r>
      <w:r w:rsidR="006562BD">
        <w:rPr>
          <w:rFonts w:eastAsia="Times New Roman"/>
        </w:rPr>
        <w:t xml:space="preserve"> years</w:t>
      </w:r>
      <w:r>
        <w:rPr>
          <w:rFonts w:eastAsia="Times New Roman"/>
        </w:rPr>
        <w:t xml:space="preserve"> </w:t>
      </w:r>
      <w:r w:rsidRPr="00766FED">
        <w:rPr>
          <w:rFonts w:eastAsia="Times New Roman"/>
        </w:rPr>
        <w:t>in</w:t>
      </w:r>
      <w:r>
        <w:rPr>
          <w:rFonts w:eastAsia="Times New Roman"/>
        </w:rPr>
        <w:t xml:space="preserve"> </w:t>
      </w:r>
      <w:r w:rsidRPr="00766FED">
        <w:rPr>
          <w:rFonts w:eastAsia="Times New Roman"/>
        </w:rPr>
        <w:t>Northern</w:t>
      </w:r>
      <w:r>
        <w:rPr>
          <w:rFonts w:eastAsia="Times New Roman"/>
        </w:rPr>
        <w:t xml:space="preserve"> </w:t>
      </w:r>
      <w:r w:rsidRPr="00766FED">
        <w:rPr>
          <w:rFonts w:eastAsia="Times New Roman"/>
        </w:rPr>
        <w:t>Ireland</w:t>
      </w:r>
      <w:r>
        <w:rPr>
          <w:rFonts w:eastAsia="Times New Roman"/>
        </w:rPr>
        <w:t xml:space="preserve"> </w:t>
      </w:r>
      <w:r w:rsidRPr="00766FED">
        <w:rPr>
          <w:rFonts w:eastAsia="Times New Roman"/>
        </w:rPr>
        <w:t>by</w:t>
      </w:r>
      <w:r>
        <w:rPr>
          <w:rFonts w:eastAsia="Times New Roman"/>
        </w:rPr>
        <w:t xml:space="preserve"> </w:t>
      </w:r>
      <w:r w:rsidRPr="00766FED">
        <w:rPr>
          <w:rFonts w:eastAsia="Times New Roman"/>
        </w:rPr>
        <w:t>demogra</w:t>
      </w:r>
      <w:r>
        <w:rPr>
          <w:rFonts w:eastAsia="Times New Roman"/>
        </w:rPr>
        <w:t>phic, socio-economic and health-</w:t>
      </w:r>
      <w:r w:rsidRPr="00766FED">
        <w:rPr>
          <w:rFonts w:eastAsia="Times New Roman"/>
        </w:rPr>
        <w:t>related</w:t>
      </w:r>
      <w:r>
        <w:rPr>
          <w:rFonts w:eastAsia="Times New Roman"/>
        </w:rPr>
        <w:t xml:space="preserve"> </w:t>
      </w:r>
      <w:r w:rsidRPr="00766FED">
        <w:rPr>
          <w:rFonts w:eastAsia="Times New Roman"/>
        </w:rPr>
        <w:t>characteristics</w:t>
      </w:r>
      <w:r>
        <w:rPr>
          <w:rFonts w:eastAsia="Times New Roman"/>
        </w:rPr>
        <w:t xml:space="preserve"> </w:t>
      </w:r>
      <w:r w:rsidRPr="00766FED">
        <w:rPr>
          <w:rFonts w:eastAsia="Times New Roman"/>
        </w:rPr>
        <w:t>-</w:t>
      </w:r>
      <w:r>
        <w:rPr>
          <w:rFonts w:eastAsia="Times New Roman"/>
        </w:rPr>
        <w:t xml:space="preserve"> </w:t>
      </w:r>
      <w:r w:rsidRPr="00766FED">
        <w:rPr>
          <w:rFonts w:eastAsia="Times New Roman"/>
        </w:rPr>
        <w:t>Detailed</w:t>
      </w:r>
      <w:r>
        <w:rPr>
          <w:rFonts w:eastAsia="Times New Roman"/>
        </w:rPr>
        <w:t xml:space="preserve"> </w:t>
      </w:r>
      <w:r w:rsidRPr="00766FED">
        <w:rPr>
          <w:rFonts w:eastAsia="Times New Roman"/>
        </w:rPr>
        <w:t>descriptive</w:t>
      </w:r>
      <w:r>
        <w:rPr>
          <w:rFonts w:eastAsia="Times New Roman"/>
        </w:rPr>
        <w:t xml:space="preserve"> </w:t>
      </w:r>
      <w:r w:rsidRPr="00766FED">
        <w:rPr>
          <w:rFonts w:eastAsia="Times New Roman"/>
        </w:rPr>
        <w:t>statistics</w:t>
      </w:r>
    </w:p>
    <w:p w14:paraId="35BFDFB1" w14:textId="77777777" w:rsidR="006614EA" w:rsidRPr="00766FED" w:rsidRDefault="006614EA" w:rsidP="006614EA">
      <w:pPr>
        <w:rPr>
          <w:rFonts w:eastAsia="Times New Roman"/>
        </w:rPr>
      </w:pPr>
      <w:r>
        <w:rPr>
          <w:rFonts w:eastAsia="Times New Roman"/>
        </w:rPr>
        <w:t xml:space="preserve">Table S4: </w:t>
      </w:r>
      <w:r w:rsidRPr="00766FED">
        <w:rPr>
          <w:rFonts w:eastAsia="Times New Roman"/>
        </w:rPr>
        <w:t>Health-related</w:t>
      </w:r>
      <w:r>
        <w:rPr>
          <w:rFonts w:eastAsia="Times New Roman"/>
        </w:rPr>
        <w:t xml:space="preserve"> </w:t>
      </w:r>
      <w:r w:rsidRPr="00766FED">
        <w:rPr>
          <w:rFonts w:eastAsia="Times New Roman"/>
        </w:rPr>
        <w:t>quality</w:t>
      </w:r>
      <w:r>
        <w:rPr>
          <w:rFonts w:eastAsia="Times New Roman"/>
        </w:rPr>
        <w:t xml:space="preserve"> </w:t>
      </w:r>
      <w:r w:rsidRPr="00766FED">
        <w:rPr>
          <w:rFonts w:eastAsia="Times New Roman"/>
        </w:rPr>
        <w:t>of</w:t>
      </w:r>
      <w:r>
        <w:rPr>
          <w:rFonts w:eastAsia="Times New Roman"/>
        </w:rPr>
        <w:t xml:space="preserve"> </w:t>
      </w:r>
      <w:r w:rsidRPr="00766FED">
        <w:rPr>
          <w:rFonts w:eastAsia="Times New Roman"/>
        </w:rPr>
        <w:t>life</w:t>
      </w:r>
      <w:r>
        <w:rPr>
          <w:rFonts w:eastAsia="Times New Roman"/>
        </w:rPr>
        <w:t xml:space="preserve"> </w:t>
      </w:r>
      <w:r w:rsidRPr="00766FED">
        <w:rPr>
          <w:rFonts w:eastAsia="Times New Roman"/>
        </w:rPr>
        <w:t>(EQ-5D-5L)</w:t>
      </w:r>
      <w:r>
        <w:rPr>
          <w:rFonts w:eastAsia="Times New Roman"/>
        </w:rPr>
        <w:t xml:space="preserve"> </w:t>
      </w:r>
      <w:r w:rsidRPr="00766FED">
        <w:rPr>
          <w:rFonts w:eastAsia="Times New Roman"/>
        </w:rPr>
        <w:t>and</w:t>
      </w:r>
      <w:r>
        <w:rPr>
          <w:rFonts w:eastAsia="Times New Roman"/>
        </w:rPr>
        <w:t xml:space="preserve"> </w:t>
      </w:r>
      <w:r w:rsidRPr="00766FED">
        <w:rPr>
          <w:rFonts w:eastAsia="Times New Roman"/>
        </w:rPr>
        <w:t>self-assessed</w:t>
      </w:r>
      <w:r>
        <w:rPr>
          <w:rFonts w:eastAsia="Times New Roman"/>
        </w:rPr>
        <w:t xml:space="preserve"> </w:t>
      </w:r>
      <w:r w:rsidRPr="00766FED">
        <w:rPr>
          <w:rFonts w:eastAsia="Times New Roman"/>
        </w:rPr>
        <w:t>health</w:t>
      </w:r>
      <w:r>
        <w:rPr>
          <w:rFonts w:eastAsia="Times New Roman"/>
        </w:rPr>
        <w:t xml:space="preserve"> </w:t>
      </w:r>
      <w:r w:rsidRPr="00766FED">
        <w:rPr>
          <w:rFonts w:eastAsia="Times New Roman"/>
        </w:rPr>
        <w:t>rating</w:t>
      </w:r>
      <w:r>
        <w:rPr>
          <w:rFonts w:eastAsia="Times New Roman"/>
        </w:rPr>
        <w:t xml:space="preserve"> </w:t>
      </w:r>
      <w:r w:rsidRPr="00766FED">
        <w:rPr>
          <w:rFonts w:eastAsia="Times New Roman"/>
        </w:rPr>
        <w:t>(EQ-VAS)</w:t>
      </w:r>
      <w:r>
        <w:rPr>
          <w:rFonts w:eastAsia="Times New Roman"/>
        </w:rPr>
        <w:t xml:space="preserve"> </w:t>
      </w:r>
      <w:r w:rsidRPr="00766FED">
        <w:rPr>
          <w:rFonts w:eastAsia="Times New Roman"/>
        </w:rPr>
        <w:t>in</w:t>
      </w:r>
      <w:r>
        <w:rPr>
          <w:rFonts w:eastAsia="Times New Roman"/>
        </w:rPr>
        <w:t xml:space="preserve"> </w:t>
      </w:r>
      <w:r w:rsidR="006562BD">
        <w:rPr>
          <w:rFonts w:eastAsia="Times New Roman"/>
        </w:rPr>
        <w:t xml:space="preserve">men </w:t>
      </w:r>
      <w:r w:rsidR="006562BD" w:rsidRPr="00766FED">
        <w:rPr>
          <w:rFonts w:eastAsia="Times New Roman"/>
        </w:rPr>
        <w:t>aged</w:t>
      </w:r>
      <w:r w:rsidR="006562BD">
        <w:rPr>
          <w:rFonts w:eastAsia="Times New Roman"/>
        </w:rPr>
        <w:t xml:space="preserve"> &gt;=</w:t>
      </w:r>
      <w:r w:rsidR="006562BD" w:rsidRPr="00766FED">
        <w:rPr>
          <w:rFonts w:eastAsia="Times New Roman"/>
        </w:rPr>
        <w:t>60</w:t>
      </w:r>
      <w:r w:rsidR="006562BD">
        <w:rPr>
          <w:rFonts w:eastAsia="Times New Roman"/>
        </w:rPr>
        <w:t xml:space="preserve"> years</w:t>
      </w:r>
      <w:r>
        <w:rPr>
          <w:rFonts w:eastAsia="Times New Roman"/>
        </w:rPr>
        <w:t xml:space="preserve"> </w:t>
      </w:r>
      <w:r w:rsidRPr="00766FED">
        <w:rPr>
          <w:rFonts w:eastAsia="Times New Roman"/>
        </w:rPr>
        <w:t>by</w:t>
      </w:r>
      <w:r>
        <w:rPr>
          <w:rFonts w:eastAsia="Times New Roman"/>
        </w:rPr>
        <w:t xml:space="preserve"> </w:t>
      </w:r>
      <w:r w:rsidRPr="00766FED">
        <w:rPr>
          <w:rFonts w:eastAsia="Times New Roman"/>
        </w:rPr>
        <w:t>demographic,</w:t>
      </w:r>
      <w:r>
        <w:rPr>
          <w:rFonts w:eastAsia="Times New Roman"/>
        </w:rPr>
        <w:t xml:space="preserve"> </w:t>
      </w:r>
      <w:r w:rsidRPr="00766FED">
        <w:rPr>
          <w:rFonts w:eastAsia="Times New Roman"/>
        </w:rPr>
        <w:t>socio-economic</w:t>
      </w:r>
      <w:r>
        <w:rPr>
          <w:rFonts w:eastAsia="Times New Roman"/>
        </w:rPr>
        <w:t xml:space="preserve"> </w:t>
      </w:r>
      <w:r w:rsidRPr="00766FED">
        <w:rPr>
          <w:rFonts w:eastAsia="Times New Roman"/>
        </w:rPr>
        <w:t>and</w:t>
      </w:r>
      <w:r>
        <w:rPr>
          <w:rFonts w:eastAsia="Times New Roman"/>
        </w:rPr>
        <w:t xml:space="preserve"> </w:t>
      </w:r>
      <w:r w:rsidRPr="00766FED">
        <w:rPr>
          <w:rFonts w:eastAsia="Times New Roman"/>
        </w:rPr>
        <w:t>health-related</w:t>
      </w:r>
      <w:r>
        <w:rPr>
          <w:rFonts w:eastAsia="Times New Roman"/>
        </w:rPr>
        <w:t xml:space="preserve"> </w:t>
      </w:r>
      <w:r w:rsidRPr="00766FED">
        <w:rPr>
          <w:rFonts w:eastAsia="Times New Roman"/>
        </w:rPr>
        <w:t>characteristics</w:t>
      </w:r>
    </w:p>
    <w:p w14:paraId="35BFDFB2" w14:textId="77777777" w:rsidR="006614EA" w:rsidRPr="00766FED" w:rsidRDefault="006614EA" w:rsidP="006614EA">
      <w:pPr>
        <w:rPr>
          <w:rFonts w:eastAsia="Times New Roman"/>
        </w:rPr>
      </w:pPr>
      <w:r>
        <w:rPr>
          <w:rFonts w:eastAsia="Times New Roman"/>
        </w:rPr>
        <w:t xml:space="preserve">Table S5: </w:t>
      </w:r>
      <w:r w:rsidRPr="00766FED">
        <w:rPr>
          <w:rFonts w:eastAsia="Times New Roman"/>
        </w:rPr>
        <w:t>Self-assessed</w:t>
      </w:r>
      <w:r>
        <w:rPr>
          <w:rFonts w:eastAsia="Times New Roman"/>
        </w:rPr>
        <w:t xml:space="preserve"> </w:t>
      </w:r>
      <w:r w:rsidRPr="00766FED">
        <w:rPr>
          <w:rFonts w:eastAsia="Times New Roman"/>
        </w:rPr>
        <w:t>health</w:t>
      </w:r>
      <w:r>
        <w:rPr>
          <w:rFonts w:eastAsia="Times New Roman"/>
        </w:rPr>
        <w:t xml:space="preserve"> </w:t>
      </w:r>
      <w:r w:rsidRPr="00766FED">
        <w:rPr>
          <w:rFonts w:eastAsia="Times New Roman"/>
        </w:rPr>
        <w:t>rating</w:t>
      </w:r>
      <w:r>
        <w:rPr>
          <w:rFonts w:eastAsia="Times New Roman"/>
        </w:rPr>
        <w:t xml:space="preserve"> </w:t>
      </w:r>
      <w:r w:rsidRPr="00766FED">
        <w:rPr>
          <w:rFonts w:eastAsia="Times New Roman"/>
        </w:rPr>
        <w:t>(EQ-VAS)</w:t>
      </w:r>
      <w:r>
        <w:rPr>
          <w:rFonts w:eastAsia="Times New Roman"/>
        </w:rPr>
        <w:t xml:space="preserve"> </w:t>
      </w:r>
      <w:r w:rsidRPr="00766FED">
        <w:rPr>
          <w:rFonts w:eastAsia="Times New Roman"/>
        </w:rPr>
        <w:t>for</w:t>
      </w:r>
      <w:r>
        <w:rPr>
          <w:rFonts w:eastAsia="Times New Roman"/>
        </w:rPr>
        <w:t xml:space="preserve"> </w:t>
      </w:r>
      <w:r w:rsidR="006562BD">
        <w:rPr>
          <w:rFonts w:eastAsia="Times New Roman"/>
        </w:rPr>
        <w:t xml:space="preserve">men </w:t>
      </w:r>
      <w:r w:rsidR="006562BD" w:rsidRPr="00766FED">
        <w:rPr>
          <w:rFonts w:eastAsia="Times New Roman"/>
        </w:rPr>
        <w:t>aged</w:t>
      </w:r>
      <w:r w:rsidR="006562BD">
        <w:rPr>
          <w:rFonts w:eastAsia="Times New Roman"/>
        </w:rPr>
        <w:t xml:space="preserve"> &gt;=</w:t>
      </w:r>
      <w:r w:rsidR="006562BD" w:rsidRPr="00766FED">
        <w:rPr>
          <w:rFonts w:eastAsia="Times New Roman"/>
        </w:rPr>
        <w:t>60</w:t>
      </w:r>
      <w:r w:rsidR="006562BD">
        <w:rPr>
          <w:rFonts w:eastAsia="Times New Roman"/>
        </w:rPr>
        <w:t xml:space="preserve"> years </w:t>
      </w:r>
      <w:r w:rsidRPr="00766FED">
        <w:rPr>
          <w:rFonts w:eastAsia="Times New Roman"/>
        </w:rPr>
        <w:t>in</w:t>
      </w:r>
      <w:r>
        <w:rPr>
          <w:rFonts w:eastAsia="Times New Roman"/>
        </w:rPr>
        <w:t xml:space="preserve"> </w:t>
      </w:r>
      <w:r w:rsidRPr="00766FED">
        <w:rPr>
          <w:rFonts w:eastAsia="Times New Roman"/>
        </w:rPr>
        <w:t>Northern</w:t>
      </w:r>
      <w:r>
        <w:rPr>
          <w:rFonts w:eastAsia="Times New Roman"/>
        </w:rPr>
        <w:t xml:space="preserve"> </w:t>
      </w:r>
      <w:r w:rsidRPr="00766FED">
        <w:rPr>
          <w:rFonts w:eastAsia="Times New Roman"/>
        </w:rPr>
        <w:t>Ireland</w:t>
      </w:r>
      <w:r>
        <w:rPr>
          <w:rFonts w:eastAsia="Times New Roman"/>
        </w:rPr>
        <w:t xml:space="preserve"> </w:t>
      </w:r>
      <w:r w:rsidRPr="00766FED">
        <w:rPr>
          <w:rFonts w:eastAsia="Times New Roman"/>
        </w:rPr>
        <w:t>by</w:t>
      </w:r>
      <w:r>
        <w:rPr>
          <w:rFonts w:eastAsia="Times New Roman"/>
        </w:rPr>
        <w:t xml:space="preserve"> </w:t>
      </w:r>
      <w:r w:rsidRPr="00766FED">
        <w:rPr>
          <w:rFonts w:eastAsia="Times New Roman"/>
        </w:rPr>
        <w:t>demogra</w:t>
      </w:r>
      <w:r>
        <w:rPr>
          <w:rFonts w:eastAsia="Times New Roman"/>
        </w:rPr>
        <w:t>phic, socio-economic and health-</w:t>
      </w:r>
      <w:r w:rsidRPr="00766FED">
        <w:rPr>
          <w:rFonts w:eastAsia="Times New Roman"/>
        </w:rPr>
        <w:t>related</w:t>
      </w:r>
      <w:r>
        <w:rPr>
          <w:rFonts w:eastAsia="Times New Roman"/>
        </w:rPr>
        <w:t xml:space="preserve"> </w:t>
      </w:r>
      <w:r w:rsidRPr="00766FED">
        <w:rPr>
          <w:rFonts w:eastAsia="Times New Roman"/>
        </w:rPr>
        <w:t>characteristics</w:t>
      </w:r>
      <w:r>
        <w:rPr>
          <w:rFonts w:eastAsia="Times New Roman"/>
        </w:rPr>
        <w:t xml:space="preserve"> </w:t>
      </w:r>
      <w:r w:rsidRPr="00766FED">
        <w:rPr>
          <w:rFonts w:eastAsia="Times New Roman"/>
        </w:rPr>
        <w:t>-</w:t>
      </w:r>
      <w:r>
        <w:rPr>
          <w:rFonts w:eastAsia="Times New Roman"/>
        </w:rPr>
        <w:t xml:space="preserve"> </w:t>
      </w:r>
      <w:r w:rsidRPr="00766FED">
        <w:rPr>
          <w:rFonts w:eastAsia="Times New Roman"/>
        </w:rPr>
        <w:t>Detailed</w:t>
      </w:r>
      <w:r>
        <w:rPr>
          <w:rFonts w:eastAsia="Times New Roman"/>
        </w:rPr>
        <w:t xml:space="preserve"> </w:t>
      </w:r>
      <w:r w:rsidRPr="00766FED">
        <w:rPr>
          <w:rFonts w:eastAsia="Times New Roman"/>
        </w:rPr>
        <w:t>descriptive</w:t>
      </w:r>
      <w:r>
        <w:rPr>
          <w:rFonts w:eastAsia="Times New Roman"/>
        </w:rPr>
        <w:t xml:space="preserve"> </w:t>
      </w:r>
      <w:r w:rsidRPr="00766FED">
        <w:rPr>
          <w:rFonts w:eastAsia="Times New Roman"/>
        </w:rPr>
        <w:t>statistics</w:t>
      </w:r>
    </w:p>
    <w:p w14:paraId="35BFDFB3" w14:textId="77777777" w:rsidR="006614EA" w:rsidRPr="00766FED" w:rsidRDefault="006614EA" w:rsidP="006614EA">
      <w:pPr>
        <w:rPr>
          <w:rFonts w:eastAsia="Times New Roman"/>
        </w:rPr>
      </w:pPr>
      <w:r>
        <w:t>Figure S1:</w:t>
      </w:r>
      <w:r>
        <w:rPr>
          <w:rFonts w:eastAsia="Times New Roman"/>
        </w:rPr>
        <w:t xml:space="preserve"> </w:t>
      </w:r>
      <w:r w:rsidRPr="00766FED">
        <w:rPr>
          <w:rFonts w:eastAsia="Times New Roman"/>
        </w:rPr>
        <w:t>Urinary,</w:t>
      </w:r>
      <w:r>
        <w:rPr>
          <w:rFonts w:eastAsia="Times New Roman"/>
        </w:rPr>
        <w:t xml:space="preserve"> </w:t>
      </w:r>
      <w:r w:rsidRPr="00766FED">
        <w:rPr>
          <w:rFonts w:eastAsia="Times New Roman"/>
        </w:rPr>
        <w:t>bowel</w:t>
      </w:r>
      <w:r>
        <w:rPr>
          <w:rFonts w:eastAsia="Times New Roman"/>
        </w:rPr>
        <w:t xml:space="preserve"> </w:t>
      </w:r>
      <w:r w:rsidRPr="00766FED">
        <w:rPr>
          <w:rFonts w:eastAsia="Times New Roman"/>
        </w:rPr>
        <w:t>and</w:t>
      </w:r>
      <w:r>
        <w:rPr>
          <w:rFonts w:eastAsia="Times New Roman"/>
        </w:rPr>
        <w:t xml:space="preserve"> </w:t>
      </w:r>
      <w:r w:rsidRPr="00766FED">
        <w:rPr>
          <w:rFonts w:eastAsia="Times New Roman"/>
        </w:rPr>
        <w:t>sexual</w:t>
      </w:r>
      <w:r>
        <w:rPr>
          <w:rFonts w:eastAsia="Times New Roman"/>
        </w:rPr>
        <w:t xml:space="preserve"> </w:t>
      </w:r>
      <w:r w:rsidRPr="00766FED">
        <w:rPr>
          <w:rFonts w:eastAsia="Times New Roman"/>
        </w:rPr>
        <w:t>function</w:t>
      </w:r>
      <w:r>
        <w:rPr>
          <w:rFonts w:eastAsia="Times New Roman"/>
        </w:rPr>
        <w:t xml:space="preserve"> </w:t>
      </w:r>
      <w:r w:rsidRPr="00766FED">
        <w:rPr>
          <w:rFonts w:eastAsia="Times New Roman"/>
        </w:rPr>
        <w:t>scores</w:t>
      </w:r>
      <w:r>
        <w:rPr>
          <w:rFonts w:eastAsia="Times New Roman"/>
        </w:rPr>
        <w:t xml:space="preserve"> </w:t>
      </w:r>
      <w:r w:rsidRPr="00766FED">
        <w:rPr>
          <w:rFonts w:eastAsia="Times New Roman"/>
        </w:rPr>
        <w:t>(EPIC-26)</w:t>
      </w:r>
      <w:r>
        <w:rPr>
          <w:rFonts w:eastAsia="Times New Roman"/>
        </w:rPr>
        <w:t xml:space="preserve"> </w:t>
      </w:r>
      <w:r w:rsidRPr="00766FED">
        <w:rPr>
          <w:rFonts w:eastAsia="Times New Roman"/>
        </w:rPr>
        <w:t>for</w:t>
      </w:r>
      <w:r>
        <w:rPr>
          <w:rFonts w:eastAsia="Times New Roman"/>
        </w:rPr>
        <w:t xml:space="preserve"> </w:t>
      </w:r>
      <w:r w:rsidR="006562BD">
        <w:rPr>
          <w:rFonts w:eastAsia="Times New Roman"/>
        </w:rPr>
        <w:t xml:space="preserve">men </w:t>
      </w:r>
      <w:r w:rsidR="006562BD" w:rsidRPr="00766FED">
        <w:rPr>
          <w:rFonts w:eastAsia="Times New Roman"/>
        </w:rPr>
        <w:t>aged</w:t>
      </w:r>
      <w:r w:rsidR="006562BD">
        <w:rPr>
          <w:rFonts w:eastAsia="Times New Roman"/>
        </w:rPr>
        <w:t xml:space="preserve"> &gt;=</w:t>
      </w:r>
      <w:r w:rsidR="006562BD" w:rsidRPr="00766FED">
        <w:rPr>
          <w:rFonts w:eastAsia="Times New Roman"/>
        </w:rPr>
        <w:t>60</w:t>
      </w:r>
      <w:r w:rsidR="006562BD">
        <w:rPr>
          <w:rFonts w:eastAsia="Times New Roman"/>
        </w:rPr>
        <w:t xml:space="preserve"> years</w:t>
      </w:r>
      <w:r>
        <w:rPr>
          <w:rFonts w:eastAsia="Times New Roman"/>
        </w:rPr>
        <w:t xml:space="preserve"> </w:t>
      </w:r>
      <w:r w:rsidRPr="00766FED">
        <w:rPr>
          <w:rFonts w:eastAsia="Times New Roman"/>
        </w:rPr>
        <w:t>in</w:t>
      </w:r>
      <w:r>
        <w:rPr>
          <w:rFonts w:eastAsia="Times New Roman"/>
        </w:rPr>
        <w:t xml:space="preserve"> </w:t>
      </w:r>
      <w:r w:rsidRPr="00766FED">
        <w:rPr>
          <w:rFonts w:eastAsia="Times New Roman"/>
        </w:rPr>
        <w:t>Northern</w:t>
      </w:r>
      <w:r>
        <w:rPr>
          <w:rFonts w:eastAsia="Times New Roman"/>
        </w:rPr>
        <w:t xml:space="preserve"> </w:t>
      </w:r>
      <w:r w:rsidRPr="00766FED">
        <w:rPr>
          <w:rFonts w:eastAsia="Times New Roman"/>
        </w:rPr>
        <w:t>Ireland</w:t>
      </w:r>
    </w:p>
    <w:p w14:paraId="35BFDFB4" w14:textId="77777777" w:rsidR="006614EA" w:rsidRDefault="006614EA" w:rsidP="006614EA">
      <w:r>
        <w:t>Figure S2</w:t>
      </w:r>
      <w:r w:rsidRPr="00766FED">
        <w:t>:</w:t>
      </w:r>
      <w:r>
        <w:t xml:space="preserve"> </w:t>
      </w:r>
      <w:r w:rsidRPr="00766FED">
        <w:t>Self-assessed</w:t>
      </w:r>
      <w:r>
        <w:t xml:space="preserve"> </w:t>
      </w:r>
      <w:r w:rsidRPr="00766FED">
        <w:t>health</w:t>
      </w:r>
      <w:r>
        <w:t xml:space="preserve"> </w:t>
      </w:r>
      <w:r w:rsidRPr="00766FED">
        <w:t>rating</w:t>
      </w:r>
      <w:r>
        <w:t xml:space="preserve"> </w:t>
      </w:r>
      <w:r w:rsidRPr="00766FED">
        <w:t>(EQ-VAS)</w:t>
      </w:r>
      <w:r>
        <w:t xml:space="preserve"> </w:t>
      </w:r>
      <w:r w:rsidRPr="00766FED">
        <w:t>for</w:t>
      </w:r>
      <w:r>
        <w:t xml:space="preserve"> </w:t>
      </w:r>
      <w:r w:rsidR="006562BD">
        <w:rPr>
          <w:rFonts w:eastAsia="Times New Roman"/>
        </w:rPr>
        <w:t xml:space="preserve">men </w:t>
      </w:r>
      <w:r w:rsidR="006562BD" w:rsidRPr="00766FED">
        <w:rPr>
          <w:rFonts w:eastAsia="Times New Roman"/>
        </w:rPr>
        <w:t>aged</w:t>
      </w:r>
      <w:r w:rsidR="006562BD">
        <w:rPr>
          <w:rFonts w:eastAsia="Times New Roman"/>
        </w:rPr>
        <w:t xml:space="preserve"> &gt;=</w:t>
      </w:r>
      <w:r w:rsidR="006562BD" w:rsidRPr="00766FED">
        <w:rPr>
          <w:rFonts w:eastAsia="Times New Roman"/>
        </w:rPr>
        <w:t>60</w:t>
      </w:r>
      <w:r w:rsidR="006562BD">
        <w:rPr>
          <w:rFonts w:eastAsia="Times New Roman"/>
        </w:rPr>
        <w:t xml:space="preserve"> years</w:t>
      </w:r>
      <w:r>
        <w:t xml:space="preserve"> </w:t>
      </w:r>
      <w:r w:rsidRPr="00766FED">
        <w:t>in</w:t>
      </w:r>
      <w:r>
        <w:t xml:space="preserve"> </w:t>
      </w:r>
      <w:r w:rsidRPr="00766FED">
        <w:t>Northern</w:t>
      </w:r>
      <w:r>
        <w:t xml:space="preserve"> </w:t>
      </w:r>
      <w:r w:rsidRPr="00766FED">
        <w:t>Ireland</w:t>
      </w:r>
    </w:p>
    <w:p w14:paraId="35BFDFB5" w14:textId="77777777" w:rsidR="006614EA" w:rsidRDefault="006614EA" w:rsidP="006614EA"/>
    <w:p w14:paraId="35BFDFB6" w14:textId="77777777" w:rsidR="00551BC5" w:rsidRPr="00766FED" w:rsidRDefault="00551BC5" w:rsidP="006614EA">
      <w:pPr>
        <w:sectPr w:rsidR="00551BC5" w:rsidRPr="00766FED">
          <w:pgSz w:w="11906" w:h="16838"/>
          <w:pgMar w:top="1440" w:right="1440" w:bottom="1440" w:left="1440" w:header="708" w:footer="708" w:gutter="0"/>
          <w:cols w:space="708"/>
          <w:docGrid w:linePitch="360"/>
        </w:sectPr>
      </w:pPr>
    </w:p>
    <w:p w14:paraId="35BFDFB7" w14:textId="77777777" w:rsidR="006614EA" w:rsidRDefault="006614EA" w:rsidP="006614EA">
      <w:pPr>
        <w:pStyle w:val="Heading2"/>
        <w:rPr>
          <w:color w:val="000000"/>
          <w:sz w:val="20"/>
          <w:szCs w:val="20"/>
        </w:rPr>
      </w:pPr>
      <w:r>
        <w:t>References</w:t>
      </w:r>
    </w:p>
    <w:p w14:paraId="35BFDFB8" w14:textId="77777777" w:rsidR="006614EA" w:rsidRDefault="006614EA" w:rsidP="006614EA">
      <w:pPr>
        <w:pStyle w:val="ListParagraph"/>
        <w:numPr>
          <w:ilvl w:val="0"/>
          <w:numId w:val="3"/>
        </w:numPr>
        <w:spacing w:before="0" w:after="0" w:line="240" w:lineRule="auto"/>
        <w:jc w:val="left"/>
        <w:rPr>
          <w:rFonts w:cs="Arial"/>
          <w:iCs/>
          <w:noProof/>
          <w:sz w:val="20"/>
          <w:szCs w:val="20"/>
          <w:shd w:val="clear" w:color="auto" w:fill="FFFFFF"/>
        </w:rPr>
      </w:pPr>
      <w:bookmarkStart w:id="20" w:name="_Ref500404771"/>
      <w:bookmarkStart w:id="21" w:name="_Ref489268225"/>
      <w:bookmarkStart w:id="22" w:name="_Ref489424354"/>
      <w:r w:rsidRPr="00260A64">
        <w:rPr>
          <w:rFonts w:cs="Arial"/>
          <w:b/>
          <w:iCs/>
          <w:noProof/>
          <w:sz w:val="20"/>
          <w:szCs w:val="20"/>
          <w:shd w:val="clear" w:color="auto" w:fill="FFFFFF"/>
        </w:rPr>
        <w:t>Northern</w:t>
      </w:r>
      <w:r>
        <w:rPr>
          <w:rFonts w:cs="Arial"/>
          <w:b/>
          <w:iCs/>
          <w:noProof/>
          <w:sz w:val="20"/>
          <w:szCs w:val="20"/>
          <w:shd w:val="clear" w:color="auto" w:fill="FFFFFF"/>
        </w:rPr>
        <w:t xml:space="preserve"> </w:t>
      </w:r>
      <w:r w:rsidRPr="00260A64">
        <w:rPr>
          <w:rFonts w:cs="Arial"/>
          <w:b/>
          <w:iCs/>
          <w:noProof/>
          <w:sz w:val="20"/>
          <w:szCs w:val="20"/>
          <w:shd w:val="clear" w:color="auto" w:fill="FFFFFF"/>
        </w:rPr>
        <w:t>Ireland</w:t>
      </w:r>
      <w:r>
        <w:rPr>
          <w:rFonts w:cs="Arial"/>
          <w:b/>
          <w:iCs/>
          <w:noProof/>
          <w:sz w:val="20"/>
          <w:szCs w:val="20"/>
          <w:shd w:val="clear" w:color="auto" w:fill="FFFFFF"/>
        </w:rPr>
        <w:t xml:space="preserve"> </w:t>
      </w:r>
      <w:r w:rsidRPr="00260A64">
        <w:rPr>
          <w:rFonts w:cs="Arial"/>
          <w:b/>
          <w:iCs/>
          <w:noProof/>
          <w:sz w:val="20"/>
          <w:szCs w:val="20"/>
          <w:shd w:val="clear" w:color="auto" w:fill="FFFFFF"/>
        </w:rPr>
        <w:t>Cancer</w:t>
      </w:r>
      <w:r>
        <w:rPr>
          <w:rFonts w:cs="Arial"/>
          <w:b/>
          <w:iCs/>
          <w:noProof/>
          <w:sz w:val="20"/>
          <w:szCs w:val="20"/>
          <w:shd w:val="clear" w:color="auto" w:fill="FFFFFF"/>
        </w:rPr>
        <w:t xml:space="preserve"> </w:t>
      </w:r>
      <w:r w:rsidRPr="00260A64">
        <w:rPr>
          <w:rFonts w:cs="Arial"/>
          <w:b/>
          <w:iCs/>
          <w:noProof/>
          <w:sz w:val="20"/>
          <w:szCs w:val="20"/>
          <w:shd w:val="clear" w:color="auto" w:fill="FFFFFF"/>
        </w:rPr>
        <w:t>Registry.</w:t>
      </w:r>
      <w:r>
        <w:rPr>
          <w:rFonts w:cs="Arial"/>
          <w:iCs/>
          <w:noProof/>
          <w:sz w:val="20"/>
          <w:szCs w:val="20"/>
          <w:shd w:val="clear" w:color="auto" w:fill="FFFFFF"/>
        </w:rPr>
        <w:t xml:space="preserve"> </w:t>
      </w:r>
      <w:r w:rsidRPr="00260A64">
        <w:rPr>
          <w:rFonts w:cs="Arial"/>
          <w:iCs/>
          <w:noProof/>
          <w:sz w:val="20"/>
          <w:szCs w:val="20"/>
          <w:shd w:val="clear" w:color="auto" w:fill="FFFFFF"/>
        </w:rPr>
        <w:t>Prostate</w:t>
      </w:r>
      <w:r>
        <w:rPr>
          <w:rFonts w:cs="Arial"/>
          <w:iCs/>
          <w:noProof/>
          <w:sz w:val="20"/>
          <w:szCs w:val="20"/>
          <w:shd w:val="clear" w:color="auto" w:fill="FFFFFF"/>
        </w:rPr>
        <w:t xml:space="preserve"> </w:t>
      </w:r>
      <w:r w:rsidRPr="00260A64">
        <w:rPr>
          <w:rFonts w:cs="Arial"/>
          <w:iCs/>
          <w:noProof/>
          <w:sz w:val="20"/>
          <w:szCs w:val="20"/>
          <w:shd w:val="clear" w:color="auto" w:fill="FFFFFF"/>
        </w:rPr>
        <w:t>cancer.</w:t>
      </w:r>
      <w:r>
        <w:rPr>
          <w:rFonts w:cs="Arial"/>
          <w:iCs/>
          <w:noProof/>
          <w:sz w:val="20"/>
          <w:szCs w:val="20"/>
          <w:shd w:val="clear" w:color="auto" w:fill="FFFFFF"/>
        </w:rPr>
        <w:t xml:space="preserve"> </w:t>
      </w:r>
      <w:r w:rsidRPr="00260A64">
        <w:rPr>
          <w:rFonts w:cs="Arial"/>
          <w:iCs/>
          <w:noProof/>
          <w:sz w:val="20"/>
          <w:szCs w:val="20"/>
          <w:shd w:val="clear" w:color="auto" w:fill="FFFFFF"/>
        </w:rPr>
        <w:t>Available</w:t>
      </w:r>
      <w:r>
        <w:rPr>
          <w:rFonts w:cs="Arial"/>
          <w:iCs/>
          <w:noProof/>
          <w:sz w:val="20"/>
          <w:szCs w:val="20"/>
          <w:shd w:val="clear" w:color="auto" w:fill="FFFFFF"/>
        </w:rPr>
        <w:t xml:space="preserve"> </w:t>
      </w:r>
      <w:r w:rsidRPr="00260A64">
        <w:rPr>
          <w:rFonts w:cs="Arial"/>
          <w:iCs/>
          <w:noProof/>
          <w:sz w:val="20"/>
          <w:szCs w:val="20"/>
          <w:shd w:val="clear" w:color="auto" w:fill="FFFFFF"/>
        </w:rPr>
        <w:t>at</w:t>
      </w:r>
      <w:r>
        <w:rPr>
          <w:rFonts w:cs="Arial"/>
          <w:iCs/>
          <w:noProof/>
          <w:sz w:val="20"/>
          <w:szCs w:val="20"/>
          <w:shd w:val="clear" w:color="auto" w:fill="FFFFFF"/>
        </w:rPr>
        <w:t xml:space="preserve"> </w:t>
      </w:r>
      <w:r w:rsidRPr="00260A64">
        <w:rPr>
          <w:rFonts w:cs="Arial"/>
          <w:iCs/>
          <w:noProof/>
          <w:sz w:val="20"/>
          <w:szCs w:val="20"/>
          <w:shd w:val="clear" w:color="auto" w:fill="FFFFFF"/>
        </w:rPr>
        <w:t>http://www.qub.ac.uk/research-centres/nicr/</w:t>
      </w:r>
      <w:r>
        <w:rPr>
          <w:rFonts w:cs="Arial"/>
          <w:iCs/>
          <w:noProof/>
          <w:sz w:val="20"/>
          <w:szCs w:val="20"/>
          <w:shd w:val="clear" w:color="auto" w:fill="FFFFFF"/>
        </w:rPr>
        <w:t>cancerinformation/</w:t>
      </w:r>
      <w:r w:rsidRPr="00260A64">
        <w:rPr>
          <w:rFonts w:cs="Arial"/>
          <w:iCs/>
          <w:noProof/>
          <w:sz w:val="20"/>
          <w:szCs w:val="20"/>
          <w:shd w:val="clear" w:color="auto" w:fill="FFFFFF"/>
        </w:rPr>
        <w:t>official-statistics/bysite/prostate.html</w:t>
      </w:r>
      <w:r>
        <w:rPr>
          <w:rFonts w:cs="Arial"/>
          <w:iCs/>
          <w:noProof/>
          <w:sz w:val="20"/>
          <w:szCs w:val="20"/>
          <w:shd w:val="clear" w:color="auto" w:fill="FFFFFF"/>
        </w:rPr>
        <w:t>. Accessed Dec 2017</w:t>
      </w:r>
      <w:bookmarkEnd w:id="20"/>
    </w:p>
    <w:p w14:paraId="35BFDFB9" w14:textId="77777777" w:rsidR="006614EA" w:rsidRDefault="006614EA" w:rsidP="006614EA">
      <w:pPr>
        <w:pStyle w:val="ListParagraph"/>
        <w:numPr>
          <w:ilvl w:val="0"/>
          <w:numId w:val="3"/>
        </w:numPr>
        <w:spacing w:before="0" w:after="0" w:line="240" w:lineRule="auto"/>
        <w:jc w:val="left"/>
        <w:rPr>
          <w:rFonts w:cs="Arial"/>
          <w:iCs/>
          <w:noProof/>
          <w:sz w:val="20"/>
          <w:szCs w:val="20"/>
          <w:shd w:val="clear" w:color="auto" w:fill="FFFFFF"/>
        </w:rPr>
      </w:pPr>
      <w:bookmarkStart w:id="23" w:name="_Ref500410785"/>
      <w:r w:rsidRPr="00C8767B">
        <w:rPr>
          <w:rFonts w:cs="Arial"/>
          <w:b/>
          <w:iCs/>
          <w:noProof/>
          <w:sz w:val="20"/>
          <w:szCs w:val="20"/>
          <w:shd w:val="clear" w:color="auto" w:fill="FFFFFF"/>
        </w:rPr>
        <w:t>Cancer</w:t>
      </w:r>
      <w:r>
        <w:rPr>
          <w:rFonts w:cs="Arial"/>
          <w:b/>
          <w:iCs/>
          <w:noProof/>
          <w:sz w:val="20"/>
          <w:szCs w:val="20"/>
          <w:shd w:val="clear" w:color="auto" w:fill="FFFFFF"/>
        </w:rPr>
        <w:t xml:space="preserve"> </w:t>
      </w:r>
      <w:r w:rsidRPr="00C8767B">
        <w:rPr>
          <w:rFonts w:cs="Arial"/>
          <w:b/>
          <w:iCs/>
          <w:noProof/>
          <w:sz w:val="20"/>
          <w:szCs w:val="20"/>
          <w:shd w:val="clear" w:color="auto" w:fill="FFFFFF"/>
        </w:rPr>
        <w:t>Research</w:t>
      </w:r>
      <w:r>
        <w:rPr>
          <w:rFonts w:cs="Arial"/>
          <w:b/>
          <w:iCs/>
          <w:noProof/>
          <w:sz w:val="20"/>
          <w:szCs w:val="20"/>
          <w:shd w:val="clear" w:color="auto" w:fill="FFFFFF"/>
        </w:rPr>
        <w:t xml:space="preserve"> </w:t>
      </w:r>
      <w:r w:rsidRPr="00C8767B">
        <w:rPr>
          <w:rFonts w:cs="Arial"/>
          <w:b/>
          <w:iCs/>
          <w:noProof/>
          <w:sz w:val="20"/>
          <w:szCs w:val="20"/>
          <w:shd w:val="clear" w:color="auto" w:fill="FFFFFF"/>
        </w:rPr>
        <w:t>UK.</w:t>
      </w:r>
      <w:r>
        <w:rPr>
          <w:rFonts w:cs="Arial"/>
          <w:iCs/>
          <w:noProof/>
          <w:sz w:val="20"/>
          <w:szCs w:val="20"/>
          <w:shd w:val="clear" w:color="auto" w:fill="FFFFFF"/>
        </w:rPr>
        <w:t xml:space="preserve"> Prostate cancer incidence statistics. Available at http://www.cancerresearchuk.org/health-professional/cancer-statistics/statistics-by-cancer-type/prostate-cancer/incidence. Accessed Dec 2017</w:t>
      </w:r>
      <w:bookmarkEnd w:id="23"/>
    </w:p>
    <w:p w14:paraId="35BFDFBA" w14:textId="77777777" w:rsidR="006614EA" w:rsidRPr="00664B3A" w:rsidRDefault="006614EA" w:rsidP="006614EA">
      <w:pPr>
        <w:pStyle w:val="ListParagraph"/>
        <w:numPr>
          <w:ilvl w:val="0"/>
          <w:numId w:val="3"/>
        </w:numPr>
        <w:spacing w:before="0" w:after="0" w:line="240" w:lineRule="auto"/>
        <w:ind w:left="357" w:hanging="357"/>
        <w:jc w:val="left"/>
        <w:rPr>
          <w:rFonts w:cs="Arial"/>
          <w:sz w:val="20"/>
          <w:szCs w:val="20"/>
          <w:shd w:val="clear" w:color="auto" w:fill="FFFFFF"/>
        </w:rPr>
      </w:pPr>
      <w:bookmarkStart w:id="24" w:name="_Ref489268249"/>
      <w:bookmarkStart w:id="25" w:name="_Ref489424342"/>
      <w:bookmarkStart w:id="26" w:name="_Ref500410808"/>
      <w:r w:rsidRPr="00C8767B">
        <w:rPr>
          <w:rFonts w:cs="Arial"/>
          <w:b/>
          <w:sz w:val="20"/>
          <w:szCs w:val="20"/>
        </w:rPr>
        <w:t>Glaser</w:t>
      </w:r>
      <w:r>
        <w:rPr>
          <w:rFonts w:cs="Arial"/>
          <w:b/>
          <w:sz w:val="20"/>
          <w:szCs w:val="20"/>
        </w:rPr>
        <w:t xml:space="preserve"> </w:t>
      </w:r>
      <w:r w:rsidRPr="00C8767B">
        <w:rPr>
          <w:rFonts w:cs="Arial"/>
          <w:b/>
          <w:sz w:val="20"/>
          <w:szCs w:val="20"/>
        </w:rPr>
        <w:t>AW,</w:t>
      </w:r>
      <w:r>
        <w:rPr>
          <w:rFonts w:cs="Arial"/>
          <w:b/>
          <w:sz w:val="20"/>
          <w:szCs w:val="20"/>
        </w:rPr>
        <w:t xml:space="preserve"> </w:t>
      </w:r>
      <w:r w:rsidRPr="00C8767B">
        <w:rPr>
          <w:rFonts w:cs="Arial"/>
          <w:b/>
          <w:sz w:val="20"/>
          <w:szCs w:val="20"/>
        </w:rPr>
        <w:t>Corner</w:t>
      </w:r>
      <w:r>
        <w:rPr>
          <w:rFonts w:cs="Arial"/>
          <w:b/>
          <w:sz w:val="20"/>
          <w:szCs w:val="20"/>
        </w:rPr>
        <w:t xml:space="preserve"> </w:t>
      </w:r>
      <w:r w:rsidRPr="00C8767B">
        <w:rPr>
          <w:rFonts w:cs="Arial"/>
          <w:b/>
          <w:sz w:val="20"/>
          <w:szCs w:val="20"/>
        </w:rPr>
        <w:t>JL.</w:t>
      </w:r>
      <w:r>
        <w:rPr>
          <w:rFonts w:cs="Arial"/>
          <w:sz w:val="20"/>
          <w:szCs w:val="20"/>
        </w:rPr>
        <w:t xml:space="preserve"> </w:t>
      </w:r>
      <w:r w:rsidRPr="00664B3A">
        <w:rPr>
          <w:rFonts w:cs="Arial"/>
          <w:sz w:val="20"/>
          <w:szCs w:val="20"/>
        </w:rPr>
        <w:t>Prostate</w:t>
      </w:r>
      <w:r>
        <w:rPr>
          <w:rFonts w:cs="Arial"/>
          <w:sz w:val="20"/>
          <w:szCs w:val="20"/>
        </w:rPr>
        <w:t xml:space="preserve"> </w:t>
      </w:r>
      <w:r w:rsidRPr="00664B3A">
        <w:rPr>
          <w:rFonts w:cs="Arial"/>
          <w:sz w:val="20"/>
          <w:szCs w:val="20"/>
        </w:rPr>
        <w:t>cancer</w:t>
      </w:r>
      <w:r>
        <w:rPr>
          <w:rFonts w:cs="Arial"/>
          <w:sz w:val="20"/>
          <w:szCs w:val="20"/>
        </w:rPr>
        <w:t xml:space="preserve"> </w:t>
      </w:r>
      <w:r w:rsidRPr="00664B3A">
        <w:rPr>
          <w:rFonts w:cs="Arial"/>
          <w:sz w:val="20"/>
          <w:szCs w:val="20"/>
        </w:rPr>
        <w:t>outcomes:</w:t>
      </w:r>
      <w:r>
        <w:rPr>
          <w:rFonts w:cs="Arial"/>
          <w:sz w:val="20"/>
          <w:szCs w:val="20"/>
        </w:rPr>
        <w:t xml:space="preserve"> </w:t>
      </w:r>
      <w:r w:rsidRPr="00664B3A">
        <w:rPr>
          <w:rFonts w:cs="Arial"/>
          <w:sz w:val="20"/>
          <w:szCs w:val="20"/>
        </w:rPr>
        <w:t>The</w:t>
      </w:r>
      <w:r>
        <w:rPr>
          <w:rFonts w:cs="Arial"/>
          <w:sz w:val="20"/>
          <w:szCs w:val="20"/>
        </w:rPr>
        <w:t xml:space="preserve"> </w:t>
      </w:r>
      <w:r w:rsidRPr="00664B3A">
        <w:rPr>
          <w:rFonts w:cs="Arial"/>
          <w:sz w:val="20"/>
          <w:szCs w:val="20"/>
        </w:rPr>
        <w:t>three</w:t>
      </w:r>
      <w:r>
        <w:rPr>
          <w:rFonts w:cs="Arial"/>
          <w:sz w:val="20"/>
          <w:szCs w:val="20"/>
        </w:rPr>
        <w:t xml:space="preserve"> </w:t>
      </w:r>
      <w:r w:rsidRPr="00664B3A">
        <w:rPr>
          <w:rFonts w:cs="Arial"/>
          <w:sz w:val="20"/>
          <w:szCs w:val="20"/>
        </w:rPr>
        <w:t>questions.</w:t>
      </w:r>
      <w:r>
        <w:rPr>
          <w:rFonts w:cs="Arial"/>
          <w:sz w:val="20"/>
          <w:szCs w:val="20"/>
        </w:rPr>
        <w:t xml:space="preserve"> </w:t>
      </w:r>
      <w:r w:rsidRPr="00664B3A">
        <w:rPr>
          <w:rFonts w:cs="Arial"/>
          <w:i/>
          <w:sz w:val="20"/>
          <w:szCs w:val="20"/>
        </w:rPr>
        <w:t>Eur</w:t>
      </w:r>
      <w:r>
        <w:rPr>
          <w:rFonts w:cs="Arial"/>
          <w:i/>
          <w:sz w:val="20"/>
          <w:szCs w:val="20"/>
        </w:rPr>
        <w:t xml:space="preserve"> </w:t>
      </w:r>
      <w:r w:rsidRPr="00664B3A">
        <w:rPr>
          <w:rFonts w:cs="Arial"/>
          <w:i/>
          <w:sz w:val="20"/>
          <w:szCs w:val="20"/>
        </w:rPr>
        <w:t>Urol</w:t>
      </w:r>
      <w:r>
        <w:rPr>
          <w:rFonts w:cs="Arial"/>
          <w:sz w:val="20"/>
          <w:szCs w:val="20"/>
        </w:rPr>
        <w:t xml:space="preserve"> </w:t>
      </w:r>
      <w:r w:rsidRPr="00664B3A">
        <w:rPr>
          <w:rFonts w:cs="Arial"/>
          <w:sz w:val="20"/>
          <w:szCs w:val="20"/>
        </w:rPr>
        <w:t>2015;</w:t>
      </w:r>
      <w:r>
        <w:rPr>
          <w:rFonts w:cs="Arial"/>
          <w:sz w:val="20"/>
          <w:szCs w:val="20"/>
        </w:rPr>
        <w:t xml:space="preserve"> </w:t>
      </w:r>
      <w:r w:rsidRPr="00C8767B">
        <w:rPr>
          <w:rFonts w:cs="Arial"/>
          <w:sz w:val="20"/>
          <w:szCs w:val="20"/>
        </w:rPr>
        <w:t>67:</w:t>
      </w:r>
      <w:r>
        <w:rPr>
          <w:rFonts w:cs="Arial"/>
          <w:sz w:val="20"/>
          <w:szCs w:val="20"/>
        </w:rPr>
        <w:t xml:space="preserve"> </w:t>
      </w:r>
      <w:r w:rsidRPr="00664B3A">
        <w:rPr>
          <w:rFonts w:cs="Arial"/>
          <w:sz w:val="20"/>
          <w:szCs w:val="20"/>
        </w:rPr>
        <w:t>357</w:t>
      </w:r>
      <w:r>
        <w:rPr>
          <w:rFonts w:cs="Arial"/>
          <w:iCs/>
          <w:sz w:val="20"/>
          <w:szCs w:val="20"/>
        </w:rPr>
        <w:t>-</w:t>
      </w:r>
      <w:r>
        <w:rPr>
          <w:rFonts w:cs="Arial"/>
          <w:sz w:val="20"/>
          <w:szCs w:val="20"/>
        </w:rPr>
        <w:t xml:space="preserve">8. </w:t>
      </w:r>
      <w:r w:rsidRPr="00664B3A">
        <w:rPr>
          <w:sz w:val="20"/>
          <w:szCs w:val="20"/>
        </w:rPr>
        <w:t>doi:1</w:t>
      </w:r>
      <w:r>
        <w:rPr>
          <w:sz w:val="20"/>
          <w:szCs w:val="20"/>
        </w:rPr>
        <w:t>0.1</w:t>
      </w:r>
      <w:r w:rsidRPr="00664B3A">
        <w:rPr>
          <w:sz w:val="20"/>
          <w:szCs w:val="20"/>
        </w:rPr>
        <w:t>016/j.eururo.201</w:t>
      </w:r>
      <w:bookmarkEnd w:id="24"/>
      <w:r>
        <w:rPr>
          <w:sz w:val="20"/>
          <w:szCs w:val="20"/>
        </w:rPr>
        <w:t>4</w:t>
      </w:r>
      <w:bookmarkEnd w:id="25"/>
      <w:r>
        <w:rPr>
          <w:sz w:val="20"/>
          <w:szCs w:val="20"/>
        </w:rPr>
        <w:t>.10.023</w:t>
      </w:r>
      <w:bookmarkEnd w:id="26"/>
    </w:p>
    <w:p w14:paraId="35BFDFBB"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27" w:name="_Ref489266459"/>
      <w:bookmarkStart w:id="28" w:name="_Ref489424343"/>
      <w:bookmarkStart w:id="29" w:name="_Ref500408248"/>
      <w:r w:rsidRPr="00007D6A">
        <w:rPr>
          <w:rFonts w:eastAsia="Times New Roman" w:cs="Arial"/>
          <w:b/>
          <w:sz w:val="20"/>
          <w:szCs w:val="20"/>
        </w:rPr>
        <w:t>Rosen</w:t>
      </w:r>
      <w:r>
        <w:rPr>
          <w:rFonts w:eastAsia="Times New Roman" w:cs="Arial"/>
          <w:b/>
          <w:sz w:val="20"/>
          <w:szCs w:val="20"/>
        </w:rPr>
        <w:t xml:space="preserve"> </w:t>
      </w:r>
      <w:r w:rsidRPr="00007D6A">
        <w:rPr>
          <w:rFonts w:eastAsia="Times New Roman" w:cs="Arial"/>
          <w:b/>
          <w:sz w:val="20"/>
          <w:szCs w:val="20"/>
        </w:rPr>
        <w:t>R,</w:t>
      </w:r>
      <w:r>
        <w:rPr>
          <w:rFonts w:eastAsia="Times New Roman" w:cs="Arial"/>
          <w:b/>
          <w:sz w:val="20"/>
          <w:szCs w:val="20"/>
        </w:rPr>
        <w:t xml:space="preserve"> </w:t>
      </w:r>
      <w:r w:rsidRPr="00007D6A">
        <w:rPr>
          <w:rFonts w:eastAsia="Times New Roman" w:cs="Arial"/>
          <w:b/>
          <w:sz w:val="20"/>
          <w:szCs w:val="20"/>
        </w:rPr>
        <w:t>Altwein</w:t>
      </w:r>
      <w:r>
        <w:rPr>
          <w:rFonts w:eastAsia="Times New Roman" w:cs="Arial"/>
          <w:b/>
          <w:sz w:val="20"/>
          <w:szCs w:val="20"/>
        </w:rPr>
        <w:t xml:space="preserve"> </w:t>
      </w:r>
      <w:r w:rsidRPr="00007D6A">
        <w:rPr>
          <w:rFonts w:eastAsia="Times New Roman" w:cs="Arial"/>
          <w:b/>
          <w:sz w:val="20"/>
          <w:szCs w:val="20"/>
        </w:rPr>
        <w:t>J,</w:t>
      </w:r>
      <w:r>
        <w:rPr>
          <w:rFonts w:eastAsia="Times New Roman" w:cs="Arial"/>
          <w:b/>
          <w:sz w:val="20"/>
          <w:szCs w:val="20"/>
        </w:rPr>
        <w:t xml:space="preserve"> </w:t>
      </w:r>
      <w:r w:rsidRPr="00007D6A">
        <w:rPr>
          <w:rFonts w:eastAsia="Times New Roman" w:cs="Arial"/>
          <w:b/>
          <w:sz w:val="20"/>
          <w:szCs w:val="20"/>
        </w:rPr>
        <w:t>Boyle</w:t>
      </w:r>
      <w:r>
        <w:rPr>
          <w:rFonts w:eastAsia="Times New Roman" w:cs="Arial"/>
          <w:b/>
          <w:sz w:val="20"/>
          <w:szCs w:val="20"/>
        </w:rPr>
        <w:t xml:space="preserve"> </w:t>
      </w:r>
      <w:r w:rsidRPr="00007D6A">
        <w:rPr>
          <w:rFonts w:eastAsia="Times New Roman" w:cs="Arial"/>
          <w:b/>
          <w:sz w:val="20"/>
          <w:szCs w:val="20"/>
        </w:rPr>
        <w:t>P,</w:t>
      </w:r>
      <w:r>
        <w:rPr>
          <w:rFonts w:eastAsia="Times New Roman" w:cs="Arial"/>
          <w:b/>
          <w:sz w:val="20"/>
          <w:szCs w:val="20"/>
        </w:rPr>
        <w:t xml:space="preserve"> </w:t>
      </w:r>
      <w:r w:rsidRPr="00007D6A">
        <w:rPr>
          <w:rFonts w:eastAsia="Times New Roman" w:cs="Arial"/>
          <w:b/>
          <w:sz w:val="20"/>
          <w:szCs w:val="20"/>
        </w:rPr>
        <w:t>et</w:t>
      </w:r>
      <w:r>
        <w:rPr>
          <w:rFonts w:eastAsia="Times New Roman" w:cs="Arial"/>
          <w:b/>
          <w:sz w:val="20"/>
          <w:szCs w:val="20"/>
        </w:rPr>
        <w:t xml:space="preserve"> </w:t>
      </w:r>
      <w:r w:rsidRPr="00007D6A">
        <w:rPr>
          <w:rFonts w:eastAsia="Times New Roman" w:cs="Arial"/>
          <w:b/>
          <w:sz w:val="20"/>
          <w:szCs w:val="20"/>
        </w:rPr>
        <w:t>al.</w:t>
      </w:r>
      <w:r>
        <w:rPr>
          <w:rFonts w:eastAsia="Times New Roman" w:cs="Arial"/>
          <w:sz w:val="20"/>
          <w:szCs w:val="20"/>
        </w:rPr>
        <w:t xml:space="preserve"> </w:t>
      </w:r>
      <w:r w:rsidRPr="00007D6A">
        <w:rPr>
          <w:rFonts w:eastAsia="Times New Roman" w:cs="Arial"/>
          <w:sz w:val="20"/>
          <w:szCs w:val="20"/>
        </w:rPr>
        <w:t>Lower</w:t>
      </w:r>
      <w:r>
        <w:rPr>
          <w:rFonts w:eastAsia="Times New Roman" w:cs="Arial"/>
          <w:sz w:val="20"/>
          <w:szCs w:val="20"/>
        </w:rPr>
        <w:t xml:space="preserve"> </w:t>
      </w:r>
      <w:r w:rsidRPr="00007D6A">
        <w:rPr>
          <w:rFonts w:eastAsia="Times New Roman" w:cs="Arial"/>
          <w:sz w:val="20"/>
          <w:szCs w:val="20"/>
        </w:rPr>
        <w:t>urinary</w:t>
      </w:r>
      <w:r>
        <w:rPr>
          <w:rFonts w:eastAsia="Times New Roman" w:cs="Arial"/>
          <w:sz w:val="20"/>
          <w:szCs w:val="20"/>
        </w:rPr>
        <w:t xml:space="preserve"> </w:t>
      </w:r>
      <w:r w:rsidRPr="00007D6A">
        <w:rPr>
          <w:rFonts w:eastAsia="Times New Roman" w:cs="Arial"/>
          <w:sz w:val="20"/>
          <w:szCs w:val="20"/>
        </w:rPr>
        <w:t>tra</w:t>
      </w:r>
      <w:r w:rsidRPr="00007D6A">
        <w:rPr>
          <w:rFonts w:eastAsia="Times New Roman" w:cs="Arial"/>
          <w:sz w:val="20"/>
          <w:szCs w:val="20"/>
          <w:shd w:val="clear" w:color="auto" w:fill="FFFFFF"/>
        </w:rPr>
        <w:t>ct</w:t>
      </w:r>
      <w:r>
        <w:rPr>
          <w:rFonts w:eastAsia="Times New Roman" w:cs="Arial"/>
          <w:sz w:val="20"/>
          <w:szCs w:val="20"/>
          <w:shd w:val="clear" w:color="auto" w:fill="FFFFFF"/>
        </w:rPr>
        <w:t xml:space="preserve"> </w:t>
      </w:r>
      <w:r w:rsidRPr="00007D6A">
        <w:rPr>
          <w:rFonts w:eastAsia="Times New Roman" w:cs="Arial"/>
          <w:sz w:val="20"/>
          <w:szCs w:val="20"/>
        </w:rPr>
        <w:t>symptoms</w:t>
      </w:r>
      <w:r>
        <w:rPr>
          <w:rFonts w:eastAsia="Times New Roman" w:cs="Arial"/>
          <w:sz w:val="20"/>
          <w:szCs w:val="20"/>
        </w:rPr>
        <w:t xml:space="preserve"> </w:t>
      </w:r>
      <w:r w:rsidRPr="00007D6A">
        <w:rPr>
          <w:rFonts w:eastAsia="Times New Roman" w:cs="Arial"/>
          <w:sz w:val="20"/>
          <w:szCs w:val="20"/>
        </w:rPr>
        <w:t>and</w:t>
      </w:r>
      <w:r>
        <w:rPr>
          <w:rFonts w:eastAsia="Times New Roman" w:cs="Arial"/>
          <w:sz w:val="20"/>
          <w:szCs w:val="20"/>
        </w:rPr>
        <w:t xml:space="preserve"> </w:t>
      </w:r>
      <w:r w:rsidRPr="00007D6A">
        <w:rPr>
          <w:rFonts w:eastAsia="Times New Roman" w:cs="Arial"/>
          <w:sz w:val="20"/>
          <w:szCs w:val="20"/>
        </w:rPr>
        <w:t>male</w:t>
      </w:r>
      <w:r>
        <w:rPr>
          <w:rFonts w:eastAsia="Times New Roman" w:cs="Arial"/>
          <w:sz w:val="20"/>
          <w:szCs w:val="20"/>
        </w:rPr>
        <w:t xml:space="preserve"> </w:t>
      </w:r>
      <w:r w:rsidRPr="00007D6A">
        <w:rPr>
          <w:rFonts w:eastAsia="Times New Roman" w:cs="Arial"/>
          <w:sz w:val="20"/>
          <w:szCs w:val="20"/>
        </w:rPr>
        <w:t>sexual</w:t>
      </w:r>
      <w:r>
        <w:rPr>
          <w:rFonts w:eastAsia="Times New Roman" w:cs="Arial"/>
          <w:sz w:val="20"/>
          <w:szCs w:val="20"/>
        </w:rPr>
        <w:t xml:space="preserve"> </w:t>
      </w:r>
      <w:r w:rsidRPr="00007D6A">
        <w:rPr>
          <w:rFonts w:eastAsia="Times New Roman" w:cs="Arial"/>
          <w:sz w:val="20"/>
          <w:szCs w:val="20"/>
        </w:rPr>
        <w:t>dysfunction:</w:t>
      </w:r>
      <w:r>
        <w:rPr>
          <w:rFonts w:eastAsia="Times New Roman" w:cs="Arial"/>
          <w:sz w:val="20"/>
          <w:szCs w:val="20"/>
        </w:rPr>
        <w:t xml:space="preserve"> </w:t>
      </w:r>
      <w:r w:rsidRPr="00007D6A">
        <w:rPr>
          <w:rFonts w:eastAsia="Times New Roman" w:cs="Arial"/>
          <w:sz w:val="20"/>
          <w:szCs w:val="20"/>
        </w:rPr>
        <w:t>the</w:t>
      </w:r>
      <w:r>
        <w:rPr>
          <w:rFonts w:eastAsia="Times New Roman" w:cs="Arial"/>
          <w:sz w:val="20"/>
          <w:szCs w:val="20"/>
        </w:rPr>
        <w:t xml:space="preserve"> </w:t>
      </w:r>
      <w:r w:rsidRPr="00007D6A">
        <w:rPr>
          <w:rFonts w:eastAsia="Times New Roman" w:cs="Arial"/>
          <w:sz w:val="20"/>
          <w:szCs w:val="20"/>
        </w:rPr>
        <w:t>multinational</w:t>
      </w:r>
      <w:r>
        <w:rPr>
          <w:rFonts w:eastAsia="Times New Roman" w:cs="Arial"/>
          <w:sz w:val="20"/>
          <w:szCs w:val="20"/>
        </w:rPr>
        <w:t xml:space="preserve"> </w:t>
      </w:r>
      <w:r w:rsidRPr="00007D6A">
        <w:rPr>
          <w:rFonts w:eastAsia="Times New Roman" w:cs="Arial"/>
          <w:sz w:val="20"/>
          <w:szCs w:val="20"/>
        </w:rPr>
        <w:t>survey</w:t>
      </w:r>
      <w:r>
        <w:rPr>
          <w:rFonts w:eastAsia="Times New Roman" w:cs="Arial"/>
          <w:sz w:val="20"/>
          <w:szCs w:val="20"/>
        </w:rPr>
        <w:t xml:space="preserve"> </w:t>
      </w:r>
      <w:r w:rsidRPr="00007D6A">
        <w:rPr>
          <w:rFonts w:eastAsia="Times New Roman" w:cs="Arial"/>
          <w:sz w:val="20"/>
          <w:szCs w:val="20"/>
        </w:rPr>
        <w:t>of</w:t>
      </w:r>
      <w:r>
        <w:rPr>
          <w:rFonts w:eastAsia="Times New Roman" w:cs="Arial"/>
          <w:sz w:val="20"/>
          <w:szCs w:val="20"/>
        </w:rPr>
        <w:t xml:space="preserve"> </w:t>
      </w:r>
      <w:r w:rsidRPr="00007D6A">
        <w:rPr>
          <w:rFonts w:eastAsia="Times New Roman" w:cs="Arial"/>
          <w:sz w:val="20"/>
          <w:szCs w:val="20"/>
        </w:rPr>
        <w:t>the</w:t>
      </w:r>
      <w:r>
        <w:rPr>
          <w:rFonts w:eastAsia="Times New Roman" w:cs="Arial"/>
          <w:sz w:val="20"/>
          <w:szCs w:val="20"/>
        </w:rPr>
        <w:t xml:space="preserve"> </w:t>
      </w:r>
      <w:r w:rsidRPr="00007D6A">
        <w:rPr>
          <w:rFonts w:eastAsia="Times New Roman" w:cs="Arial"/>
          <w:sz w:val="20"/>
          <w:szCs w:val="20"/>
        </w:rPr>
        <w:t>ageing</w:t>
      </w:r>
      <w:r>
        <w:rPr>
          <w:rFonts w:eastAsia="Times New Roman" w:cs="Arial"/>
          <w:sz w:val="20"/>
          <w:szCs w:val="20"/>
        </w:rPr>
        <w:t xml:space="preserve"> </w:t>
      </w:r>
      <w:r w:rsidRPr="00007D6A">
        <w:rPr>
          <w:rFonts w:eastAsia="Times New Roman" w:cs="Arial"/>
          <w:sz w:val="20"/>
          <w:szCs w:val="20"/>
        </w:rPr>
        <w:t>male</w:t>
      </w:r>
      <w:r>
        <w:rPr>
          <w:rFonts w:eastAsia="Times New Roman" w:cs="Arial"/>
          <w:sz w:val="20"/>
          <w:szCs w:val="20"/>
        </w:rPr>
        <w:t xml:space="preserve"> </w:t>
      </w:r>
      <w:r w:rsidRPr="00007D6A">
        <w:rPr>
          <w:rFonts w:eastAsia="Times New Roman" w:cs="Arial"/>
          <w:sz w:val="20"/>
          <w:szCs w:val="20"/>
        </w:rPr>
        <w:t>(MSAM-7</w:t>
      </w:r>
      <w:r w:rsidRPr="00007D6A">
        <w:rPr>
          <w:rFonts w:eastAsia="Times New Roman" w:cs="Arial"/>
          <w:sz w:val="20"/>
          <w:szCs w:val="20"/>
          <w:shd w:val="clear" w:color="auto" w:fill="FFFFFF"/>
        </w:rPr>
        <w:t>).</w:t>
      </w:r>
      <w:r>
        <w:rPr>
          <w:rFonts w:eastAsia="Times New Roman" w:cs="Arial"/>
          <w:sz w:val="20"/>
          <w:szCs w:val="20"/>
          <w:shd w:val="clear" w:color="auto" w:fill="FFFFFF"/>
        </w:rPr>
        <w:t xml:space="preserve"> </w:t>
      </w:r>
      <w:r w:rsidRPr="00007D6A">
        <w:rPr>
          <w:rFonts w:eastAsia="Times New Roman" w:cs="Arial"/>
          <w:i/>
          <w:sz w:val="20"/>
          <w:szCs w:val="20"/>
          <w:shd w:val="clear" w:color="auto" w:fill="FFFFFF"/>
        </w:rPr>
        <w:t>Eur</w:t>
      </w:r>
      <w:r>
        <w:rPr>
          <w:rFonts w:eastAsia="Times New Roman" w:cs="Arial"/>
          <w:i/>
          <w:sz w:val="20"/>
          <w:szCs w:val="20"/>
          <w:shd w:val="clear" w:color="auto" w:fill="FFFFFF"/>
        </w:rPr>
        <w:t xml:space="preserve"> </w:t>
      </w:r>
      <w:r w:rsidRPr="00007D6A">
        <w:rPr>
          <w:rFonts w:eastAsia="Times New Roman" w:cs="Arial"/>
          <w:i/>
          <w:sz w:val="20"/>
          <w:szCs w:val="20"/>
          <w:shd w:val="clear" w:color="auto" w:fill="FFFFFF"/>
        </w:rPr>
        <w:t>Urol</w:t>
      </w:r>
      <w:r>
        <w:rPr>
          <w:rFonts w:eastAsia="Times New Roman" w:cs="Arial"/>
          <w:sz w:val="20"/>
          <w:szCs w:val="20"/>
          <w:shd w:val="clear" w:color="auto" w:fill="FFFFFF"/>
        </w:rPr>
        <w:t xml:space="preserve"> </w:t>
      </w:r>
      <w:r w:rsidRPr="00007D6A">
        <w:rPr>
          <w:rFonts w:eastAsia="Times New Roman" w:cs="Arial"/>
          <w:sz w:val="20"/>
          <w:szCs w:val="20"/>
          <w:shd w:val="clear" w:color="auto" w:fill="FFFFFF"/>
        </w:rPr>
        <w:t>20</w:t>
      </w:r>
      <w:r w:rsidRPr="00007D6A">
        <w:rPr>
          <w:rFonts w:eastAsia="Times New Roman" w:cs="Arial"/>
          <w:sz w:val="20"/>
          <w:szCs w:val="20"/>
          <w:shd w:val="clear" w:color="auto" w:fill="FFFFFF"/>
          <w:lang w:val="en-GB" w:eastAsia="en-GB" w:bidi="ar-SA"/>
        </w:rPr>
        <w:t>0</w:t>
      </w:r>
      <w:r w:rsidRPr="00007D6A">
        <w:rPr>
          <w:sz w:val="20"/>
          <w:szCs w:val="20"/>
        </w:rPr>
        <w:t>3;</w:t>
      </w:r>
      <w:r>
        <w:rPr>
          <w:sz w:val="20"/>
          <w:szCs w:val="20"/>
        </w:rPr>
        <w:t xml:space="preserve"> </w:t>
      </w:r>
      <w:r w:rsidRPr="00007D6A">
        <w:rPr>
          <w:sz w:val="20"/>
          <w:szCs w:val="20"/>
        </w:rPr>
        <w:t>44:</w:t>
      </w:r>
      <w:r>
        <w:rPr>
          <w:sz w:val="20"/>
          <w:szCs w:val="20"/>
        </w:rPr>
        <w:t xml:space="preserve"> </w:t>
      </w:r>
      <w:r w:rsidRPr="00007D6A">
        <w:rPr>
          <w:sz w:val="20"/>
          <w:szCs w:val="20"/>
        </w:rPr>
        <w:t>637</w:t>
      </w:r>
      <w:r>
        <w:rPr>
          <w:rFonts w:cs="Arial"/>
          <w:iCs/>
          <w:sz w:val="20"/>
          <w:szCs w:val="20"/>
        </w:rPr>
        <w:t>-</w:t>
      </w:r>
      <w:r w:rsidRPr="00007D6A">
        <w:rPr>
          <w:sz w:val="20"/>
          <w:szCs w:val="20"/>
        </w:rPr>
        <w:t>4</w:t>
      </w:r>
      <w:bookmarkEnd w:id="27"/>
      <w:r w:rsidRPr="00007D6A">
        <w:rPr>
          <w:sz w:val="20"/>
          <w:szCs w:val="20"/>
        </w:rPr>
        <w:t>9</w:t>
      </w:r>
      <w:bookmarkEnd w:id="28"/>
      <w:r w:rsidRPr="00007D6A">
        <w:rPr>
          <w:sz w:val="20"/>
          <w:szCs w:val="20"/>
        </w:rPr>
        <w:t>.</w:t>
      </w:r>
      <w:bookmarkEnd w:id="29"/>
    </w:p>
    <w:p w14:paraId="35BFDFBC"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30" w:name="_Ref493506267"/>
      <w:bookmarkStart w:id="31" w:name="_Ref497474347"/>
      <w:r w:rsidRPr="00007D6A">
        <w:rPr>
          <w:rFonts w:cs="Arial"/>
          <w:b/>
          <w:sz w:val="20"/>
          <w:szCs w:val="20"/>
        </w:rPr>
        <w:t>Coyne</w:t>
      </w:r>
      <w:r>
        <w:rPr>
          <w:rFonts w:cs="Arial"/>
          <w:b/>
          <w:sz w:val="20"/>
          <w:szCs w:val="20"/>
        </w:rPr>
        <w:t xml:space="preserve"> </w:t>
      </w:r>
      <w:r w:rsidRPr="00007D6A">
        <w:rPr>
          <w:rFonts w:cs="Arial"/>
          <w:b/>
          <w:sz w:val="20"/>
          <w:szCs w:val="20"/>
        </w:rPr>
        <w:t>KS,</w:t>
      </w:r>
      <w:r>
        <w:rPr>
          <w:rFonts w:cs="Arial"/>
          <w:b/>
          <w:sz w:val="20"/>
          <w:szCs w:val="20"/>
        </w:rPr>
        <w:t xml:space="preserve"> </w:t>
      </w:r>
      <w:r w:rsidRPr="00007D6A">
        <w:rPr>
          <w:rFonts w:cs="Arial"/>
          <w:b/>
          <w:sz w:val="20"/>
          <w:szCs w:val="20"/>
        </w:rPr>
        <w:t>Sexton</w:t>
      </w:r>
      <w:r>
        <w:rPr>
          <w:rFonts w:cs="Arial"/>
          <w:b/>
          <w:sz w:val="20"/>
          <w:szCs w:val="20"/>
        </w:rPr>
        <w:t xml:space="preserve"> </w:t>
      </w:r>
      <w:r w:rsidRPr="00007D6A">
        <w:rPr>
          <w:rFonts w:cs="Arial"/>
          <w:b/>
          <w:sz w:val="20"/>
          <w:szCs w:val="20"/>
        </w:rPr>
        <w:t>CC,</w:t>
      </w:r>
      <w:r>
        <w:rPr>
          <w:rFonts w:cs="Arial"/>
          <w:b/>
          <w:sz w:val="20"/>
          <w:szCs w:val="20"/>
        </w:rPr>
        <w:t xml:space="preserve"> </w:t>
      </w:r>
      <w:r w:rsidRPr="00007D6A">
        <w:rPr>
          <w:rFonts w:cs="Arial"/>
          <w:b/>
          <w:sz w:val="20"/>
          <w:szCs w:val="20"/>
        </w:rPr>
        <w:t>Thompson</w:t>
      </w:r>
      <w:r>
        <w:rPr>
          <w:rFonts w:cs="Arial"/>
          <w:b/>
          <w:sz w:val="20"/>
          <w:szCs w:val="20"/>
        </w:rPr>
        <w:t xml:space="preserve"> </w:t>
      </w:r>
      <w:r w:rsidRPr="00007D6A">
        <w:rPr>
          <w:rFonts w:cs="Arial"/>
          <w:b/>
          <w:sz w:val="20"/>
          <w:szCs w:val="20"/>
        </w:rPr>
        <w:t>CL.</w:t>
      </w:r>
      <w:r>
        <w:rPr>
          <w:rFonts w:cs="Arial"/>
          <w:b/>
          <w:sz w:val="20"/>
          <w:szCs w:val="20"/>
        </w:rPr>
        <w:t xml:space="preserve"> </w:t>
      </w:r>
      <w:r w:rsidRPr="00007D6A">
        <w:rPr>
          <w:rFonts w:cs="Arial"/>
          <w:sz w:val="20"/>
          <w:szCs w:val="20"/>
        </w:rPr>
        <w:t>The</w:t>
      </w:r>
      <w:r>
        <w:rPr>
          <w:rFonts w:cs="Arial"/>
          <w:sz w:val="20"/>
          <w:szCs w:val="20"/>
        </w:rPr>
        <w:t xml:space="preserve"> </w:t>
      </w:r>
      <w:r w:rsidRPr="00007D6A">
        <w:rPr>
          <w:rFonts w:cs="Arial"/>
          <w:sz w:val="20"/>
          <w:szCs w:val="20"/>
        </w:rPr>
        <w:t>prevalence</w:t>
      </w:r>
      <w:r>
        <w:rPr>
          <w:rFonts w:cs="Arial"/>
          <w:sz w:val="20"/>
          <w:szCs w:val="20"/>
        </w:rPr>
        <w:t xml:space="preserve"> </w:t>
      </w:r>
      <w:r w:rsidRPr="00007D6A">
        <w:rPr>
          <w:rFonts w:cs="Arial"/>
          <w:sz w:val="20"/>
          <w:szCs w:val="20"/>
        </w:rPr>
        <w:t>of</w:t>
      </w:r>
      <w:r>
        <w:rPr>
          <w:rFonts w:cs="Arial"/>
          <w:sz w:val="20"/>
          <w:szCs w:val="20"/>
        </w:rPr>
        <w:t xml:space="preserve"> </w:t>
      </w:r>
      <w:r w:rsidRPr="00007D6A">
        <w:rPr>
          <w:rFonts w:cs="Arial"/>
          <w:sz w:val="20"/>
          <w:szCs w:val="20"/>
        </w:rPr>
        <w:t>lower</w:t>
      </w:r>
      <w:r>
        <w:rPr>
          <w:rFonts w:cs="Arial"/>
          <w:sz w:val="20"/>
          <w:szCs w:val="20"/>
        </w:rPr>
        <w:t xml:space="preserve"> </w:t>
      </w:r>
      <w:r w:rsidRPr="00007D6A">
        <w:rPr>
          <w:rFonts w:cs="Arial"/>
          <w:sz w:val="20"/>
          <w:szCs w:val="20"/>
        </w:rPr>
        <w:t>urinary</w:t>
      </w:r>
      <w:r>
        <w:rPr>
          <w:rFonts w:cs="Arial"/>
          <w:sz w:val="20"/>
          <w:szCs w:val="20"/>
        </w:rPr>
        <w:t xml:space="preserve"> </w:t>
      </w:r>
      <w:r w:rsidRPr="00007D6A">
        <w:rPr>
          <w:rFonts w:cs="Arial"/>
          <w:sz w:val="20"/>
          <w:szCs w:val="20"/>
        </w:rPr>
        <w:t>tract</w:t>
      </w:r>
      <w:r>
        <w:rPr>
          <w:rFonts w:cs="Arial"/>
          <w:sz w:val="20"/>
          <w:szCs w:val="20"/>
        </w:rPr>
        <w:t xml:space="preserve"> </w:t>
      </w:r>
      <w:r w:rsidRPr="00007D6A">
        <w:rPr>
          <w:rFonts w:cs="Arial"/>
          <w:sz w:val="20"/>
          <w:szCs w:val="20"/>
        </w:rPr>
        <w:t>symptoms</w:t>
      </w:r>
      <w:r>
        <w:rPr>
          <w:rFonts w:cs="Arial"/>
          <w:sz w:val="20"/>
          <w:szCs w:val="20"/>
        </w:rPr>
        <w:t xml:space="preserve"> </w:t>
      </w:r>
      <w:r w:rsidRPr="00007D6A">
        <w:rPr>
          <w:rFonts w:cs="Arial"/>
          <w:sz w:val="20"/>
          <w:szCs w:val="20"/>
        </w:rPr>
        <w:t>(LUTS)</w:t>
      </w:r>
      <w:r>
        <w:rPr>
          <w:rFonts w:cs="Arial"/>
          <w:sz w:val="20"/>
          <w:szCs w:val="20"/>
        </w:rPr>
        <w:t xml:space="preserve"> </w:t>
      </w:r>
      <w:r w:rsidRPr="00007D6A">
        <w:rPr>
          <w:rFonts w:cs="Arial"/>
          <w:sz w:val="20"/>
          <w:szCs w:val="20"/>
        </w:rPr>
        <w:t>in</w:t>
      </w:r>
      <w:r>
        <w:rPr>
          <w:rFonts w:cs="Arial"/>
          <w:sz w:val="20"/>
          <w:szCs w:val="20"/>
        </w:rPr>
        <w:t xml:space="preserve"> </w:t>
      </w:r>
      <w:r w:rsidRPr="00007D6A">
        <w:rPr>
          <w:rFonts w:cs="Arial"/>
          <w:sz w:val="20"/>
          <w:szCs w:val="20"/>
        </w:rPr>
        <w:t>the</w:t>
      </w:r>
      <w:r>
        <w:rPr>
          <w:rFonts w:cs="Arial"/>
          <w:sz w:val="20"/>
          <w:szCs w:val="20"/>
        </w:rPr>
        <w:t xml:space="preserve"> </w:t>
      </w:r>
      <w:r w:rsidRPr="00007D6A">
        <w:rPr>
          <w:rFonts w:cs="Arial"/>
          <w:sz w:val="20"/>
          <w:szCs w:val="20"/>
        </w:rPr>
        <w:t>USA,</w:t>
      </w:r>
      <w:r>
        <w:rPr>
          <w:rFonts w:cs="Arial"/>
          <w:sz w:val="20"/>
          <w:szCs w:val="20"/>
        </w:rPr>
        <w:t xml:space="preserve"> </w:t>
      </w:r>
      <w:r w:rsidRPr="00007D6A">
        <w:rPr>
          <w:rFonts w:cs="Arial"/>
          <w:sz w:val="20"/>
          <w:szCs w:val="20"/>
        </w:rPr>
        <w:t>the</w:t>
      </w:r>
      <w:r>
        <w:rPr>
          <w:rFonts w:cs="Arial"/>
          <w:sz w:val="20"/>
          <w:szCs w:val="20"/>
        </w:rPr>
        <w:t xml:space="preserve"> </w:t>
      </w:r>
      <w:r w:rsidRPr="00007D6A">
        <w:rPr>
          <w:rFonts w:cs="Arial"/>
          <w:sz w:val="20"/>
          <w:szCs w:val="20"/>
        </w:rPr>
        <w:t>UK</w:t>
      </w:r>
      <w:r>
        <w:rPr>
          <w:rFonts w:cs="Arial"/>
          <w:sz w:val="20"/>
          <w:szCs w:val="20"/>
        </w:rPr>
        <w:t xml:space="preserve"> </w:t>
      </w:r>
      <w:r w:rsidRPr="00007D6A">
        <w:rPr>
          <w:rFonts w:cs="Arial"/>
          <w:sz w:val="20"/>
          <w:szCs w:val="20"/>
        </w:rPr>
        <w:t>and</w:t>
      </w:r>
      <w:r>
        <w:rPr>
          <w:rFonts w:cs="Arial"/>
          <w:sz w:val="20"/>
          <w:szCs w:val="20"/>
        </w:rPr>
        <w:t xml:space="preserve"> </w:t>
      </w:r>
      <w:r w:rsidRPr="00007D6A">
        <w:rPr>
          <w:rFonts w:cs="Arial"/>
          <w:sz w:val="20"/>
          <w:szCs w:val="20"/>
        </w:rPr>
        <w:t>Sweden:</w:t>
      </w:r>
      <w:r>
        <w:rPr>
          <w:rFonts w:cs="Arial"/>
          <w:sz w:val="20"/>
          <w:szCs w:val="20"/>
        </w:rPr>
        <w:t xml:space="preserve"> </w:t>
      </w:r>
      <w:r w:rsidRPr="00007D6A">
        <w:rPr>
          <w:rFonts w:cs="Arial"/>
          <w:sz w:val="20"/>
          <w:szCs w:val="20"/>
        </w:rPr>
        <w:t>results</w:t>
      </w:r>
      <w:r>
        <w:rPr>
          <w:rFonts w:cs="Arial"/>
          <w:sz w:val="20"/>
          <w:szCs w:val="20"/>
        </w:rPr>
        <w:t xml:space="preserve"> </w:t>
      </w:r>
      <w:r w:rsidRPr="00007D6A">
        <w:rPr>
          <w:rFonts w:cs="Arial"/>
          <w:sz w:val="20"/>
          <w:szCs w:val="20"/>
        </w:rPr>
        <w:t>from</w:t>
      </w:r>
      <w:r>
        <w:rPr>
          <w:rFonts w:cs="Arial"/>
          <w:sz w:val="20"/>
          <w:szCs w:val="20"/>
        </w:rPr>
        <w:t xml:space="preserve"> </w:t>
      </w:r>
      <w:r w:rsidRPr="00007D6A">
        <w:rPr>
          <w:rFonts w:cs="Arial"/>
          <w:sz w:val="20"/>
          <w:szCs w:val="20"/>
        </w:rPr>
        <w:t>the</w:t>
      </w:r>
      <w:r>
        <w:rPr>
          <w:rFonts w:cs="Arial"/>
          <w:sz w:val="20"/>
          <w:szCs w:val="20"/>
        </w:rPr>
        <w:t xml:space="preserve"> </w:t>
      </w:r>
      <w:r w:rsidRPr="00007D6A">
        <w:rPr>
          <w:rFonts w:cs="Arial"/>
          <w:sz w:val="20"/>
          <w:szCs w:val="20"/>
        </w:rPr>
        <w:t>Epidemiology</w:t>
      </w:r>
      <w:r>
        <w:rPr>
          <w:rFonts w:cs="Arial"/>
          <w:sz w:val="20"/>
          <w:szCs w:val="20"/>
        </w:rPr>
        <w:t xml:space="preserve"> </w:t>
      </w:r>
      <w:r w:rsidRPr="00007D6A">
        <w:rPr>
          <w:rFonts w:cs="Arial"/>
          <w:sz w:val="20"/>
          <w:szCs w:val="20"/>
        </w:rPr>
        <w:t>of</w:t>
      </w:r>
      <w:r>
        <w:rPr>
          <w:rFonts w:cs="Arial"/>
          <w:sz w:val="20"/>
          <w:szCs w:val="20"/>
        </w:rPr>
        <w:t xml:space="preserve"> </w:t>
      </w:r>
      <w:r w:rsidRPr="00007D6A">
        <w:rPr>
          <w:rFonts w:cs="Arial"/>
          <w:sz w:val="20"/>
          <w:szCs w:val="20"/>
        </w:rPr>
        <w:t>LUTS</w:t>
      </w:r>
      <w:r>
        <w:rPr>
          <w:rFonts w:cs="Arial"/>
          <w:sz w:val="20"/>
          <w:szCs w:val="20"/>
        </w:rPr>
        <w:t xml:space="preserve"> </w:t>
      </w:r>
      <w:r w:rsidRPr="00007D6A">
        <w:rPr>
          <w:rFonts w:cs="Arial"/>
          <w:sz w:val="20"/>
          <w:szCs w:val="20"/>
        </w:rPr>
        <w:t>(EpiLUTS)</w:t>
      </w:r>
      <w:r>
        <w:rPr>
          <w:rFonts w:cs="Arial"/>
          <w:sz w:val="20"/>
          <w:szCs w:val="20"/>
        </w:rPr>
        <w:t xml:space="preserve"> </w:t>
      </w:r>
      <w:r w:rsidRPr="00007D6A">
        <w:rPr>
          <w:rFonts w:cs="Arial"/>
          <w:sz w:val="20"/>
          <w:szCs w:val="20"/>
        </w:rPr>
        <w:t>study.</w:t>
      </w:r>
      <w:r>
        <w:rPr>
          <w:rFonts w:cs="Arial"/>
          <w:sz w:val="20"/>
          <w:szCs w:val="20"/>
        </w:rPr>
        <w:t xml:space="preserve"> </w:t>
      </w:r>
      <w:r w:rsidRPr="00007D6A">
        <w:rPr>
          <w:rFonts w:cs="Arial"/>
          <w:i/>
          <w:sz w:val="20"/>
          <w:szCs w:val="20"/>
        </w:rPr>
        <w:t>BJU</w:t>
      </w:r>
      <w:r>
        <w:rPr>
          <w:rFonts w:cs="Arial"/>
          <w:i/>
          <w:sz w:val="20"/>
          <w:szCs w:val="20"/>
        </w:rPr>
        <w:t xml:space="preserve"> </w:t>
      </w:r>
      <w:r w:rsidRPr="00007D6A">
        <w:rPr>
          <w:rFonts w:cs="Arial"/>
          <w:i/>
          <w:sz w:val="20"/>
          <w:szCs w:val="20"/>
        </w:rPr>
        <w:t>Int</w:t>
      </w:r>
      <w:r>
        <w:rPr>
          <w:rFonts w:cs="Arial"/>
          <w:sz w:val="20"/>
          <w:szCs w:val="20"/>
        </w:rPr>
        <w:t xml:space="preserve"> </w:t>
      </w:r>
      <w:r w:rsidRPr="00007D6A">
        <w:rPr>
          <w:rFonts w:cs="Arial"/>
          <w:sz w:val="20"/>
          <w:szCs w:val="20"/>
        </w:rPr>
        <w:t>2009;</w:t>
      </w:r>
      <w:r>
        <w:rPr>
          <w:rFonts w:cs="Arial"/>
          <w:sz w:val="20"/>
          <w:szCs w:val="20"/>
        </w:rPr>
        <w:t xml:space="preserve"> </w:t>
      </w:r>
      <w:r w:rsidRPr="00007D6A">
        <w:rPr>
          <w:rFonts w:cs="Arial"/>
          <w:sz w:val="20"/>
          <w:szCs w:val="20"/>
        </w:rPr>
        <w:t>104:</w:t>
      </w:r>
      <w:r>
        <w:rPr>
          <w:rFonts w:cs="Arial"/>
          <w:sz w:val="20"/>
          <w:szCs w:val="20"/>
        </w:rPr>
        <w:t xml:space="preserve"> </w:t>
      </w:r>
      <w:r w:rsidRPr="00007D6A">
        <w:rPr>
          <w:rFonts w:cs="Arial"/>
          <w:sz w:val="20"/>
          <w:szCs w:val="20"/>
        </w:rPr>
        <w:t>352</w:t>
      </w:r>
      <w:r>
        <w:rPr>
          <w:rFonts w:cs="Arial"/>
          <w:iCs/>
          <w:sz w:val="20"/>
          <w:szCs w:val="20"/>
        </w:rPr>
        <w:t>-</w:t>
      </w:r>
      <w:r w:rsidRPr="00007D6A">
        <w:rPr>
          <w:rFonts w:cs="Arial"/>
          <w:sz w:val="20"/>
          <w:szCs w:val="20"/>
        </w:rPr>
        <w:t>60.</w:t>
      </w:r>
      <w:r>
        <w:rPr>
          <w:rFonts w:cs="Arial"/>
          <w:sz w:val="20"/>
          <w:szCs w:val="20"/>
        </w:rPr>
        <w:t xml:space="preserve"> </w:t>
      </w:r>
      <w:r w:rsidRPr="00007D6A">
        <w:rPr>
          <w:rFonts w:cs="Arial"/>
          <w:sz w:val="20"/>
          <w:szCs w:val="20"/>
        </w:rPr>
        <w:t>doi:10.1111/j.1464-410X.2009.08427.x</w:t>
      </w:r>
      <w:bookmarkEnd w:id="30"/>
      <w:r w:rsidRPr="00007D6A">
        <w:rPr>
          <w:rFonts w:cs="Arial"/>
          <w:sz w:val="20"/>
          <w:szCs w:val="20"/>
        </w:rPr>
        <w:t>.</w:t>
      </w:r>
      <w:bookmarkEnd w:id="31"/>
    </w:p>
    <w:p w14:paraId="35BFDFBD"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32" w:name="_Ref489266386"/>
      <w:bookmarkStart w:id="33" w:name="_Ref489863752"/>
      <w:bookmarkStart w:id="34" w:name="_Ref500408936"/>
      <w:r w:rsidRPr="00007D6A">
        <w:rPr>
          <w:b/>
          <w:sz w:val="20"/>
        </w:rPr>
        <w:t>Irwin</w:t>
      </w:r>
      <w:r>
        <w:rPr>
          <w:b/>
          <w:sz w:val="20"/>
        </w:rPr>
        <w:t xml:space="preserve"> </w:t>
      </w:r>
      <w:r w:rsidRPr="00007D6A">
        <w:rPr>
          <w:b/>
          <w:sz w:val="20"/>
        </w:rPr>
        <w:t>DE,</w:t>
      </w:r>
      <w:r>
        <w:rPr>
          <w:b/>
          <w:sz w:val="20"/>
        </w:rPr>
        <w:t xml:space="preserve"> </w:t>
      </w:r>
      <w:r w:rsidRPr="00007D6A">
        <w:rPr>
          <w:b/>
          <w:sz w:val="20"/>
        </w:rPr>
        <w:t>Milson</w:t>
      </w:r>
      <w:r>
        <w:rPr>
          <w:b/>
          <w:sz w:val="20"/>
        </w:rPr>
        <w:t xml:space="preserve"> </w:t>
      </w:r>
      <w:r w:rsidRPr="00007D6A">
        <w:rPr>
          <w:b/>
          <w:sz w:val="20"/>
        </w:rPr>
        <w:t>I,</w:t>
      </w:r>
      <w:r>
        <w:rPr>
          <w:b/>
          <w:sz w:val="20"/>
        </w:rPr>
        <w:t xml:space="preserve"> </w:t>
      </w:r>
      <w:r w:rsidRPr="00007D6A">
        <w:rPr>
          <w:b/>
          <w:sz w:val="20"/>
        </w:rPr>
        <w:t>Hunskaar</w:t>
      </w:r>
      <w:r>
        <w:rPr>
          <w:b/>
          <w:sz w:val="20"/>
        </w:rPr>
        <w:t xml:space="preserve"> </w:t>
      </w:r>
      <w:r w:rsidRPr="00007D6A">
        <w:rPr>
          <w:b/>
          <w:sz w:val="20"/>
        </w:rPr>
        <w:t>S,</w:t>
      </w:r>
      <w:r>
        <w:rPr>
          <w:b/>
          <w:sz w:val="20"/>
        </w:rPr>
        <w:t xml:space="preserve"> </w:t>
      </w:r>
      <w:r w:rsidRPr="00007D6A">
        <w:rPr>
          <w:b/>
          <w:sz w:val="20"/>
        </w:rPr>
        <w:t>et</w:t>
      </w:r>
      <w:r>
        <w:rPr>
          <w:b/>
          <w:sz w:val="20"/>
        </w:rPr>
        <w:t xml:space="preserve"> </w:t>
      </w:r>
      <w:r w:rsidRPr="00007D6A">
        <w:rPr>
          <w:b/>
          <w:sz w:val="20"/>
        </w:rPr>
        <w:t>al.</w:t>
      </w:r>
      <w:r>
        <w:rPr>
          <w:sz w:val="20"/>
        </w:rPr>
        <w:t xml:space="preserve"> </w:t>
      </w:r>
      <w:r w:rsidRPr="00007D6A">
        <w:rPr>
          <w:rFonts w:cs="Arial"/>
          <w:sz w:val="20"/>
          <w:szCs w:val="20"/>
        </w:rPr>
        <w:t>Population-based</w:t>
      </w:r>
      <w:r>
        <w:rPr>
          <w:rFonts w:cs="Arial"/>
          <w:sz w:val="20"/>
          <w:szCs w:val="20"/>
        </w:rPr>
        <w:t xml:space="preserve"> </w:t>
      </w:r>
      <w:r w:rsidRPr="00007D6A">
        <w:rPr>
          <w:rFonts w:cs="Arial"/>
          <w:sz w:val="20"/>
          <w:szCs w:val="20"/>
        </w:rPr>
        <w:t>survey</w:t>
      </w:r>
      <w:r>
        <w:rPr>
          <w:rFonts w:cs="Arial"/>
          <w:sz w:val="20"/>
          <w:szCs w:val="20"/>
        </w:rPr>
        <w:t xml:space="preserve"> </w:t>
      </w:r>
      <w:r w:rsidRPr="00007D6A">
        <w:rPr>
          <w:rFonts w:cs="Arial"/>
          <w:sz w:val="20"/>
          <w:szCs w:val="20"/>
        </w:rPr>
        <w:t>of</w:t>
      </w:r>
      <w:r>
        <w:rPr>
          <w:rFonts w:cs="Arial"/>
          <w:sz w:val="20"/>
          <w:szCs w:val="20"/>
        </w:rPr>
        <w:t xml:space="preserve"> </w:t>
      </w:r>
      <w:r w:rsidRPr="00007D6A">
        <w:rPr>
          <w:rFonts w:cs="Arial"/>
          <w:sz w:val="20"/>
          <w:szCs w:val="20"/>
        </w:rPr>
        <w:t>urinary</w:t>
      </w:r>
      <w:r>
        <w:rPr>
          <w:rFonts w:cs="Arial"/>
          <w:sz w:val="20"/>
          <w:szCs w:val="20"/>
        </w:rPr>
        <w:t xml:space="preserve"> </w:t>
      </w:r>
      <w:r w:rsidRPr="00007D6A">
        <w:rPr>
          <w:rFonts w:cs="Arial"/>
          <w:sz w:val="20"/>
          <w:szCs w:val="20"/>
        </w:rPr>
        <w:t>incontinence,</w:t>
      </w:r>
      <w:r>
        <w:rPr>
          <w:rFonts w:cs="Arial"/>
          <w:sz w:val="20"/>
          <w:szCs w:val="20"/>
        </w:rPr>
        <w:t xml:space="preserve"> </w:t>
      </w:r>
      <w:r w:rsidRPr="00007D6A">
        <w:rPr>
          <w:rFonts w:cs="Arial"/>
          <w:sz w:val="20"/>
          <w:szCs w:val="20"/>
        </w:rPr>
        <w:t>overactive</w:t>
      </w:r>
      <w:r>
        <w:rPr>
          <w:rFonts w:cs="Arial"/>
          <w:sz w:val="20"/>
          <w:szCs w:val="20"/>
        </w:rPr>
        <w:t xml:space="preserve"> </w:t>
      </w:r>
      <w:r w:rsidRPr="00007D6A">
        <w:rPr>
          <w:rFonts w:cs="Arial"/>
          <w:sz w:val="20"/>
          <w:szCs w:val="20"/>
        </w:rPr>
        <w:t>bladder,</w:t>
      </w:r>
      <w:r>
        <w:rPr>
          <w:rFonts w:cs="Arial"/>
          <w:sz w:val="20"/>
          <w:szCs w:val="20"/>
        </w:rPr>
        <w:t xml:space="preserve"> </w:t>
      </w:r>
      <w:r w:rsidRPr="00007D6A">
        <w:rPr>
          <w:rFonts w:cs="Arial"/>
          <w:sz w:val="20"/>
          <w:szCs w:val="20"/>
        </w:rPr>
        <w:t>and</w:t>
      </w:r>
      <w:r>
        <w:rPr>
          <w:rFonts w:cs="Arial"/>
          <w:sz w:val="20"/>
          <w:szCs w:val="20"/>
        </w:rPr>
        <w:t xml:space="preserve"> </w:t>
      </w:r>
      <w:r w:rsidRPr="00007D6A">
        <w:rPr>
          <w:rFonts w:cs="Arial"/>
          <w:sz w:val="20"/>
          <w:szCs w:val="20"/>
        </w:rPr>
        <w:t>other</w:t>
      </w:r>
      <w:r>
        <w:rPr>
          <w:rFonts w:cs="Arial"/>
          <w:sz w:val="20"/>
          <w:szCs w:val="20"/>
        </w:rPr>
        <w:t xml:space="preserve"> </w:t>
      </w:r>
      <w:r w:rsidRPr="00007D6A">
        <w:rPr>
          <w:rFonts w:cs="Arial"/>
          <w:sz w:val="20"/>
          <w:szCs w:val="20"/>
        </w:rPr>
        <w:t>lower</w:t>
      </w:r>
      <w:r>
        <w:rPr>
          <w:rFonts w:cs="Arial"/>
          <w:sz w:val="20"/>
          <w:szCs w:val="20"/>
        </w:rPr>
        <w:t xml:space="preserve"> </w:t>
      </w:r>
      <w:r w:rsidRPr="00007D6A">
        <w:rPr>
          <w:rFonts w:cs="Arial"/>
          <w:sz w:val="20"/>
          <w:szCs w:val="20"/>
        </w:rPr>
        <w:t>urinary</w:t>
      </w:r>
      <w:r>
        <w:rPr>
          <w:rFonts w:cs="Arial"/>
          <w:sz w:val="20"/>
          <w:szCs w:val="20"/>
        </w:rPr>
        <w:t xml:space="preserve"> </w:t>
      </w:r>
      <w:r w:rsidRPr="00007D6A">
        <w:rPr>
          <w:rFonts w:cs="Arial"/>
          <w:sz w:val="20"/>
          <w:szCs w:val="20"/>
        </w:rPr>
        <w:t>tract</w:t>
      </w:r>
      <w:r>
        <w:rPr>
          <w:rFonts w:cs="Arial"/>
          <w:sz w:val="20"/>
          <w:szCs w:val="20"/>
        </w:rPr>
        <w:t xml:space="preserve"> </w:t>
      </w:r>
      <w:r w:rsidRPr="00007D6A">
        <w:rPr>
          <w:rFonts w:cs="Arial"/>
          <w:sz w:val="20"/>
          <w:szCs w:val="20"/>
        </w:rPr>
        <w:t>symptoms</w:t>
      </w:r>
      <w:r>
        <w:rPr>
          <w:rFonts w:cs="Arial"/>
          <w:sz w:val="20"/>
          <w:szCs w:val="20"/>
        </w:rPr>
        <w:t xml:space="preserve"> </w:t>
      </w:r>
      <w:r w:rsidRPr="00007D6A">
        <w:rPr>
          <w:rFonts w:cs="Arial"/>
          <w:sz w:val="20"/>
          <w:szCs w:val="20"/>
        </w:rPr>
        <w:t>in</w:t>
      </w:r>
      <w:r>
        <w:rPr>
          <w:rFonts w:cs="Arial"/>
          <w:sz w:val="20"/>
          <w:szCs w:val="20"/>
        </w:rPr>
        <w:t xml:space="preserve"> </w:t>
      </w:r>
      <w:r w:rsidRPr="00007D6A">
        <w:rPr>
          <w:rFonts w:cs="Arial"/>
          <w:sz w:val="20"/>
          <w:szCs w:val="20"/>
        </w:rPr>
        <w:t>five</w:t>
      </w:r>
      <w:r>
        <w:rPr>
          <w:rFonts w:cs="Arial"/>
          <w:sz w:val="20"/>
          <w:szCs w:val="20"/>
        </w:rPr>
        <w:t xml:space="preserve"> </w:t>
      </w:r>
      <w:r w:rsidRPr="00007D6A">
        <w:rPr>
          <w:rFonts w:cs="Arial"/>
          <w:sz w:val="20"/>
          <w:szCs w:val="20"/>
        </w:rPr>
        <w:t>countries:</w:t>
      </w:r>
      <w:r>
        <w:rPr>
          <w:rFonts w:cs="Arial"/>
          <w:sz w:val="20"/>
          <w:szCs w:val="20"/>
        </w:rPr>
        <w:t xml:space="preserve"> </w:t>
      </w:r>
      <w:r w:rsidRPr="00007D6A">
        <w:rPr>
          <w:rFonts w:cs="Arial"/>
          <w:sz w:val="20"/>
          <w:szCs w:val="20"/>
        </w:rPr>
        <w:t>results</w:t>
      </w:r>
      <w:r>
        <w:rPr>
          <w:rFonts w:cs="Arial"/>
          <w:sz w:val="20"/>
          <w:szCs w:val="20"/>
        </w:rPr>
        <w:t xml:space="preserve"> </w:t>
      </w:r>
      <w:r w:rsidRPr="00007D6A">
        <w:rPr>
          <w:rFonts w:cs="Arial"/>
          <w:sz w:val="20"/>
          <w:szCs w:val="20"/>
        </w:rPr>
        <w:t>of</w:t>
      </w:r>
      <w:r>
        <w:rPr>
          <w:rFonts w:cs="Arial"/>
          <w:sz w:val="20"/>
          <w:szCs w:val="20"/>
        </w:rPr>
        <w:t xml:space="preserve"> </w:t>
      </w:r>
      <w:r w:rsidRPr="00007D6A">
        <w:rPr>
          <w:rFonts w:cs="Arial"/>
          <w:sz w:val="20"/>
          <w:szCs w:val="20"/>
        </w:rPr>
        <w:t>the</w:t>
      </w:r>
      <w:r>
        <w:rPr>
          <w:rFonts w:cs="Arial"/>
          <w:sz w:val="20"/>
          <w:szCs w:val="20"/>
        </w:rPr>
        <w:t xml:space="preserve"> </w:t>
      </w:r>
      <w:r w:rsidRPr="00007D6A">
        <w:rPr>
          <w:rFonts w:cs="Arial"/>
          <w:sz w:val="20"/>
          <w:szCs w:val="20"/>
        </w:rPr>
        <w:t>EPIC</w:t>
      </w:r>
      <w:r>
        <w:rPr>
          <w:rFonts w:cs="Arial"/>
          <w:sz w:val="20"/>
          <w:szCs w:val="20"/>
        </w:rPr>
        <w:t xml:space="preserve"> </w:t>
      </w:r>
      <w:r w:rsidRPr="00007D6A">
        <w:rPr>
          <w:rFonts w:cs="Arial"/>
          <w:sz w:val="20"/>
          <w:szCs w:val="20"/>
        </w:rPr>
        <w:t>study.</w:t>
      </w:r>
      <w:r>
        <w:rPr>
          <w:rFonts w:cs="Arial"/>
          <w:sz w:val="20"/>
          <w:szCs w:val="20"/>
        </w:rPr>
        <w:t xml:space="preserve"> </w:t>
      </w:r>
      <w:r w:rsidRPr="00007D6A">
        <w:rPr>
          <w:rFonts w:cs="Arial"/>
          <w:i/>
          <w:sz w:val="20"/>
          <w:szCs w:val="20"/>
        </w:rPr>
        <w:t>Eur</w:t>
      </w:r>
      <w:r>
        <w:rPr>
          <w:rFonts w:cs="Arial"/>
          <w:i/>
          <w:sz w:val="20"/>
          <w:szCs w:val="20"/>
        </w:rPr>
        <w:t xml:space="preserve"> </w:t>
      </w:r>
      <w:r w:rsidRPr="00007D6A">
        <w:rPr>
          <w:rFonts w:cs="Arial"/>
          <w:i/>
          <w:sz w:val="20"/>
          <w:szCs w:val="20"/>
        </w:rPr>
        <w:t>Urol</w:t>
      </w:r>
      <w:r>
        <w:rPr>
          <w:rFonts w:cs="Arial"/>
          <w:sz w:val="20"/>
          <w:szCs w:val="20"/>
        </w:rPr>
        <w:t xml:space="preserve"> </w:t>
      </w:r>
      <w:r w:rsidRPr="00007D6A">
        <w:rPr>
          <w:rFonts w:cs="Arial"/>
          <w:sz w:val="20"/>
          <w:szCs w:val="20"/>
        </w:rPr>
        <w:t>2006;</w:t>
      </w:r>
      <w:r>
        <w:rPr>
          <w:rFonts w:cs="Arial"/>
          <w:sz w:val="20"/>
          <w:szCs w:val="20"/>
        </w:rPr>
        <w:t xml:space="preserve"> </w:t>
      </w:r>
      <w:r w:rsidRPr="00007D6A">
        <w:rPr>
          <w:rFonts w:cs="Arial"/>
          <w:sz w:val="20"/>
          <w:szCs w:val="20"/>
        </w:rPr>
        <w:t>50:</w:t>
      </w:r>
      <w:r>
        <w:rPr>
          <w:rFonts w:cs="Arial"/>
          <w:sz w:val="20"/>
          <w:szCs w:val="20"/>
        </w:rPr>
        <w:t xml:space="preserve"> </w:t>
      </w:r>
      <w:r w:rsidRPr="00007D6A">
        <w:rPr>
          <w:rFonts w:cs="Arial"/>
          <w:sz w:val="20"/>
          <w:szCs w:val="20"/>
        </w:rPr>
        <w:t>1306</w:t>
      </w:r>
      <w:r>
        <w:rPr>
          <w:rFonts w:cs="Arial"/>
          <w:iCs/>
          <w:sz w:val="20"/>
          <w:szCs w:val="20"/>
        </w:rPr>
        <w:t>-</w:t>
      </w:r>
      <w:r w:rsidRPr="00007D6A">
        <w:rPr>
          <w:rFonts w:cs="Arial"/>
          <w:sz w:val="20"/>
          <w:szCs w:val="20"/>
        </w:rPr>
        <w:t>1</w:t>
      </w:r>
      <w:bookmarkEnd w:id="32"/>
      <w:r w:rsidRPr="00007D6A">
        <w:rPr>
          <w:rFonts w:cs="Arial"/>
          <w:sz w:val="20"/>
          <w:szCs w:val="20"/>
        </w:rPr>
        <w:t>5</w:t>
      </w:r>
      <w:bookmarkEnd w:id="33"/>
      <w:r w:rsidRPr="00007D6A">
        <w:rPr>
          <w:rFonts w:cs="Arial"/>
          <w:sz w:val="20"/>
          <w:szCs w:val="20"/>
        </w:rPr>
        <w:t>.</w:t>
      </w:r>
      <w:bookmarkEnd w:id="34"/>
    </w:p>
    <w:p w14:paraId="35BFDFBE" w14:textId="77777777" w:rsidR="006614EA" w:rsidRPr="006E0062" w:rsidRDefault="006614EA" w:rsidP="006614EA">
      <w:pPr>
        <w:pStyle w:val="ListParagraph"/>
        <w:numPr>
          <w:ilvl w:val="0"/>
          <w:numId w:val="3"/>
        </w:numPr>
        <w:spacing w:before="60" w:after="60" w:line="240" w:lineRule="auto"/>
        <w:jc w:val="left"/>
        <w:rPr>
          <w:rFonts w:cs="Arial"/>
          <w:sz w:val="20"/>
          <w:szCs w:val="20"/>
        </w:rPr>
      </w:pPr>
      <w:bookmarkStart w:id="35" w:name="_Ref489266685"/>
      <w:bookmarkStart w:id="36" w:name="_Ref489863838"/>
      <w:bookmarkStart w:id="37" w:name="_Ref500408954"/>
      <w:r w:rsidRPr="00007D6A">
        <w:rPr>
          <w:rFonts w:cs="Arial"/>
          <w:b/>
          <w:sz w:val="20"/>
          <w:szCs w:val="20"/>
        </w:rPr>
        <w:t>Markland</w:t>
      </w:r>
      <w:r>
        <w:rPr>
          <w:rFonts w:cs="Arial"/>
          <w:b/>
          <w:sz w:val="20"/>
          <w:szCs w:val="20"/>
        </w:rPr>
        <w:t xml:space="preserve"> </w:t>
      </w:r>
      <w:r w:rsidRPr="00007D6A">
        <w:rPr>
          <w:rFonts w:cs="Arial"/>
          <w:b/>
          <w:sz w:val="20"/>
          <w:szCs w:val="20"/>
        </w:rPr>
        <w:t>AD,</w:t>
      </w:r>
      <w:r>
        <w:rPr>
          <w:rFonts w:cs="Arial"/>
          <w:b/>
          <w:sz w:val="20"/>
          <w:szCs w:val="20"/>
        </w:rPr>
        <w:t xml:space="preserve"> </w:t>
      </w:r>
      <w:r w:rsidRPr="00007D6A">
        <w:rPr>
          <w:rFonts w:cs="Arial"/>
          <w:b/>
          <w:sz w:val="20"/>
          <w:szCs w:val="20"/>
        </w:rPr>
        <w:t>Goode</w:t>
      </w:r>
      <w:r>
        <w:rPr>
          <w:rFonts w:cs="Arial"/>
          <w:b/>
          <w:sz w:val="20"/>
          <w:szCs w:val="20"/>
        </w:rPr>
        <w:t xml:space="preserve"> </w:t>
      </w:r>
      <w:r w:rsidRPr="00007D6A">
        <w:rPr>
          <w:rFonts w:cs="Arial"/>
          <w:b/>
          <w:sz w:val="20"/>
          <w:szCs w:val="20"/>
        </w:rPr>
        <w:t>PS,</w:t>
      </w:r>
      <w:r>
        <w:rPr>
          <w:rFonts w:cs="Arial"/>
          <w:b/>
          <w:sz w:val="20"/>
          <w:szCs w:val="20"/>
        </w:rPr>
        <w:t xml:space="preserve"> </w:t>
      </w:r>
      <w:r w:rsidRPr="00007D6A">
        <w:rPr>
          <w:rFonts w:cs="Arial"/>
          <w:b/>
          <w:sz w:val="20"/>
          <w:szCs w:val="20"/>
        </w:rPr>
        <w:t>Redden</w:t>
      </w:r>
      <w:r>
        <w:rPr>
          <w:rFonts w:cs="Arial"/>
          <w:b/>
          <w:sz w:val="20"/>
          <w:szCs w:val="20"/>
        </w:rPr>
        <w:t xml:space="preserve"> </w:t>
      </w:r>
      <w:r w:rsidRPr="00007D6A">
        <w:rPr>
          <w:rFonts w:cs="Arial"/>
          <w:b/>
          <w:sz w:val="20"/>
          <w:szCs w:val="20"/>
        </w:rPr>
        <w:t>DT,</w:t>
      </w:r>
      <w:r>
        <w:rPr>
          <w:rFonts w:cs="Arial"/>
          <w:b/>
          <w:sz w:val="20"/>
          <w:szCs w:val="20"/>
        </w:rPr>
        <w:t xml:space="preserve"> </w:t>
      </w:r>
      <w:r w:rsidRPr="00007D6A">
        <w:rPr>
          <w:rFonts w:cs="Arial"/>
          <w:b/>
          <w:sz w:val="20"/>
          <w:szCs w:val="20"/>
        </w:rPr>
        <w:t>Borrud</w:t>
      </w:r>
      <w:r>
        <w:rPr>
          <w:rFonts w:cs="Arial"/>
          <w:b/>
          <w:sz w:val="20"/>
          <w:szCs w:val="20"/>
        </w:rPr>
        <w:t xml:space="preserve"> </w:t>
      </w:r>
      <w:r w:rsidRPr="00007D6A">
        <w:rPr>
          <w:rFonts w:cs="Arial"/>
          <w:b/>
          <w:sz w:val="20"/>
          <w:szCs w:val="20"/>
        </w:rPr>
        <w:t>LG,</w:t>
      </w:r>
      <w:r>
        <w:rPr>
          <w:rFonts w:cs="Arial"/>
          <w:b/>
          <w:sz w:val="20"/>
          <w:szCs w:val="20"/>
        </w:rPr>
        <w:t xml:space="preserve"> </w:t>
      </w:r>
      <w:r w:rsidRPr="00007D6A">
        <w:rPr>
          <w:rFonts w:cs="Arial"/>
          <w:b/>
          <w:sz w:val="20"/>
          <w:szCs w:val="20"/>
        </w:rPr>
        <w:t>Burgio</w:t>
      </w:r>
      <w:r>
        <w:rPr>
          <w:rFonts w:cs="Arial"/>
          <w:b/>
          <w:sz w:val="20"/>
          <w:szCs w:val="20"/>
        </w:rPr>
        <w:t xml:space="preserve"> </w:t>
      </w:r>
      <w:r w:rsidRPr="00007D6A">
        <w:rPr>
          <w:rFonts w:cs="Arial"/>
          <w:b/>
          <w:sz w:val="20"/>
          <w:szCs w:val="20"/>
        </w:rPr>
        <w:t>KL.</w:t>
      </w:r>
      <w:r>
        <w:rPr>
          <w:rFonts w:cs="Arial"/>
          <w:sz w:val="20"/>
          <w:szCs w:val="20"/>
        </w:rPr>
        <w:t xml:space="preserve"> </w:t>
      </w:r>
      <w:r w:rsidRPr="00007D6A">
        <w:rPr>
          <w:rFonts w:cs="Arial"/>
          <w:sz w:val="20"/>
          <w:szCs w:val="20"/>
        </w:rPr>
        <w:t>Prevalence</w:t>
      </w:r>
      <w:r>
        <w:rPr>
          <w:rFonts w:cs="Arial"/>
          <w:sz w:val="20"/>
          <w:szCs w:val="20"/>
        </w:rPr>
        <w:t xml:space="preserve"> </w:t>
      </w:r>
      <w:r w:rsidRPr="00007D6A">
        <w:rPr>
          <w:rFonts w:cs="Arial"/>
          <w:sz w:val="20"/>
          <w:szCs w:val="20"/>
        </w:rPr>
        <w:t>of</w:t>
      </w:r>
      <w:r>
        <w:rPr>
          <w:rFonts w:cs="Arial"/>
          <w:sz w:val="20"/>
          <w:szCs w:val="20"/>
        </w:rPr>
        <w:t xml:space="preserve"> </w:t>
      </w:r>
      <w:r w:rsidRPr="00007D6A">
        <w:rPr>
          <w:rFonts w:cs="Arial"/>
          <w:sz w:val="20"/>
          <w:szCs w:val="20"/>
        </w:rPr>
        <w:t>urinary</w:t>
      </w:r>
      <w:r>
        <w:rPr>
          <w:rFonts w:cs="Arial"/>
          <w:sz w:val="20"/>
          <w:szCs w:val="20"/>
        </w:rPr>
        <w:t xml:space="preserve"> </w:t>
      </w:r>
      <w:r w:rsidRPr="00007D6A">
        <w:rPr>
          <w:rFonts w:cs="Arial"/>
          <w:sz w:val="20"/>
          <w:szCs w:val="20"/>
        </w:rPr>
        <w:t>incontinence</w:t>
      </w:r>
      <w:r>
        <w:rPr>
          <w:rFonts w:cs="Arial"/>
          <w:sz w:val="20"/>
          <w:szCs w:val="20"/>
        </w:rPr>
        <w:t xml:space="preserve"> </w:t>
      </w:r>
      <w:r w:rsidRPr="00007D6A">
        <w:rPr>
          <w:rFonts w:cs="Arial"/>
          <w:sz w:val="20"/>
          <w:szCs w:val="20"/>
        </w:rPr>
        <w:t>in</w:t>
      </w:r>
      <w:r>
        <w:rPr>
          <w:rFonts w:cs="Arial"/>
          <w:sz w:val="20"/>
          <w:szCs w:val="20"/>
        </w:rPr>
        <w:t xml:space="preserve"> </w:t>
      </w:r>
      <w:r w:rsidRPr="00007D6A">
        <w:rPr>
          <w:rFonts w:cs="Arial"/>
          <w:sz w:val="20"/>
          <w:szCs w:val="20"/>
        </w:rPr>
        <w:t>men:</w:t>
      </w:r>
      <w:r>
        <w:rPr>
          <w:rFonts w:cs="Arial"/>
          <w:sz w:val="20"/>
          <w:szCs w:val="20"/>
        </w:rPr>
        <w:t xml:space="preserve"> </w:t>
      </w:r>
      <w:r w:rsidRPr="00007D6A">
        <w:rPr>
          <w:rFonts w:cs="Arial"/>
          <w:sz w:val="20"/>
          <w:szCs w:val="20"/>
        </w:rPr>
        <w:t>results</w:t>
      </w:r>
      <w:r>
        <w:rPr>
          <w:rFonts w:cs="Arial"/>
          <w:sz w:val="20"/>
          <w:szCs w:val="20"/>
        </w:rPr>
        <w:t xml:space="preserve"> </w:t>
      </w:r>
      <w:r w:rsidRPr="00007D6A">
        <w:rPr>
          <w:rFonts w:cs="Arial"/>
          <w:sz w:val="20"/>
          <w:szCs w:val="20"/>
        </w:rPr>
        <w:t>from</w:t>
      </w:r>
      <w:r>
        <w:rPr>
          <w:rFonts w:cs="Arial"/>
          <w:sz w:val="20"/>
          <w:szCs w:val="20"/>
        </w:rPr>
        <w:t xml:space="preserve"> </w:t>
      </w:r>
      <w:r w:rsidRPr="00007D6A">
        <w:rPr>
          <w:rFonts w:cs="Arial"/>
          <w:sz w:val="20"/>
          <w:szCs w:val="20"/>
        </w:rPr>
        <w:t>the</w:t>
      </w:r>
      <w:r>
        <w:rPr>
          <w:rFonts w:cs="Arial"/>
          <w:sz w:val="20"/>
          <w:szCs w:val="20"/>
        </w:rPr>
        <w:t xml:space="preserve"> </w:t>
      </w:r>
      <w:r w:rsidRPr="00007D6A">
        <w:rPr>
          <w:rFonts w:cs="Arial"/>
          <w:sz w:val="20"/>
          <w:szCs w:val="20"/>
        </w:rPr>
        <w:t>National</w:t>
      </w:r>
      <w:r>
        <w:rPr>
          <w:rFonts w:cs="Arial"/>
          <w:sz w:val="20"/>
          <w:szCs w:val="20"/>
        </w:rPr>
        <w:t xml:space="preserve"> </w:t>
      </w:r>
      <w:r w:rsidRPr="00007D6A">
        <w:rPr>
          <w:rFonts w:cs="Arial"/>
          <w:sz w:val="20"/>
          <w:szCs w:val="20"/>
        </w:rPr>
        <w:t>Health</w:t>
      </w:r>
      <w:r>
        <w:rPr>
          <w:rFonts w:cs="Arial"/>
          <w:sz w:val="20"/>
          <w:szCs w:val="20"/>
        </w:rPr>
        <w:t xml:space="preserve"> </w:t>
      </w:r>
      <w:r w:rsidRPr="00007D6A">
        <w:rPr>
          <w:rFonts w:cs="Arial"/>
          <w:sz w:val="20"/>
          <w:szCs w:val="20"/>
        </w:rPr>
        <w:t>and</w:t>
      </w:r>
      <w:r>
        <w:rPr>
          <w:rFonts w:cs="Arial"/>
          <w:sz w:val="20"/>
          <w:szCs w:val="20"/>
        </w:rPr>
        <w:t xml:space="preserve"> </w:t>
      </w:r>
      <w:r w:rsidRPr="00007D6A">
        <w:rPr>
          <w:rFonts w:cs="Arial"/>
          <w:sz w:val="20"/>
          <w:szCs w:val="20"/>
        </w:rPr>
        <w:t>Nutrition</w:t>
      </w:r>
      <w:r>
        <w:rPr>
          <w:rFonts w:cs="Arial"/>
          <w:sz w:val="20"/>
          <w:szCs w:val="20"/>
        </w:rPr>
        <w:t xml:space="preserve"> </w:t>
      </w:r>
      <w:r w:rsidRPr="00007D6A">
        <w:rPr>
          <w:rFonts w:cs="Arial"/>
          <w:sz w:val="20"/>
          <w:szCs w:val="20"/>
        </w:rPr>
        <w:t>Examination</w:t>
      </w:r>
      <w:r>
        <w:rPr>
          <w:rFonts w:cs="Arial"/>
          <w:sz w:val="20"/>
          <w:szCs w:val="20"/>
        </w:rPr>
        <w:t xml:space="preserve"> </w:t>
      </w:r>
      <w:r w:rsidRPr="00007D6A">
        <w:rPr>
          <w:rFonts w:cs="Arial"/>
          <w:sz w:val="20"/>
          <w:szCs w:val="20"/>
        </w:rPr>
        <w:t>Survey.</w:t>
      </w:r>
      <w:r>
        <w:rPr>
          <w:rFonts w:cs="Arial"/>
          <w:sz w:val="20"/>
          <w:szCs w:val="20"/>
        </w:rPr>
        <w:t xml:space="preserve"> </w:t>
      </w:r>
      <w:r w:rsidRPr="00007D6A">
        <w:rPr>
          <w:rFonts w:cs="Arial"/>
          <w:i/>
          <w:sz w:val="20"/>
          <w:szCs w:val="20"/>
        </w:rPr>
        <w:t>J</w:t>
      </w:r>
      <w:r>
        <w:rPr>
          <w:rFonts w:cs="Arial"/>
          <w:i/>
          <w:sz w:val="20"/>
          <w:szCs w:val="20"/>
        </w:rPr>
        <w:t xml:space="preserve"> </w:t>
      </w:r>
      <w:r w:rsidRPr="00007D6A">
        <w:rPr>
          <w:rFonts w:cs="Arial"/>
          <w:i/>
          <w:sz w:val="20"/>
          <w:szCs w:val="20"/>
        </w:rPr>
        <w:t>Urol</w:t>
      </w:r>
      <w:r>
        <w:rPr>
          <w:rFonts w:cs="Arial"/>
          <w:sz w:val="20"/>
          <w:szCs w:val="20"/>
        </w:rPr>
        <w:t xml:space="preserve"> </w:t>
      </w:r>
      <w:r w:rsidRPr="00007D6A">
        <w:rPr>
          <w:rFonts w:cs="Arial"/>
          <w:sz w:val="20"/>
          <w:szCs w:val="20"/>
        </w:rPr>
        <w:t>2010;</w:t>
      </w:r>
      <w:r>
        <w:rPr>
          <w:rFonts w:cs="Arial"/>
          <w:sz w:val="20"/>
          <w:szCs w:val="20"/>
        </w:rPr>
        <w:t xml:space="preserve"> </w:t>
      </w:r>
      <w:r w:rsidRPr="00007D6A">
        <w:rPr>
          <w:rFonts w:cs="Arial"/>
          <w:sz w:val="20"/>
          <w:szCs w:val="20"/>
        </w:rPr>
        <w:t>184:</w:t>
      </w:r>
      <w:r>
        <w:rPr>
          <w:rFonts w:cs="Arial"/>
          <w:sz w:val="20"/>
          <w:szCs w:val="20"/>
        </w:rPr>
        <w:t xml:space="preserve"> </w:t>
      </w:r>
      <w:r w:rsidRPr="00007D6A">
        <w:rPr>
          <w:rFonts w:cs="Arial"/>
          <w:sz w:val="20"/>
          <w:szCs w:val="20"/>
        </w:rPr>
        <w:t>1022</w:t>
      </w:r>
      <w:r>
        <w:rPr>
          <w:rFonts w:cs="Arial"/>
          <w:iCs/>
          <w:sz w:val="20"/>
          <w:szCs w:val="20"/>
        </w:rPr>
        <w:t>-</w:t>
      </w:r>
      <w:r w:rsidRPr="00007D6A">
        <w:rPr>
          <w:rFonts w:cs="Arial"/>
          <w:sz w:val="20"/>
          <w:szCs w:val="20"/>
        </w:rPr>
        <w:t>7.</w:t>
      </w:r>
      <w:r>
        <w:rPr>
          <w:rFonts w:cs="Arial"/>
          <w:sz w:val="20"/>
          <w:szCs w:val="20"/>
        </w:rPr>
        <w:t xml:space="preserve"> </w:t>
      </w:r>
      <w:r w:rsidRPr="00007D6A">
        <w:rPr>
          <w:sz w:val="20"/>
          <w:szCs w:val="20"/>
        </w:rPr>
        <w:t>doi:10.1016/j.juro.2010.05.02</w:t>
      </w:r>
      <w:bookmarkEnd w:id="35"/>
      <w:r w:rsidRPr="00007D6A">
        <w:rPr>
          <w:sz w:val="20"/>
          <w:szCs w:val="20"/>
        </w:rPr>
        <w:t>5</w:t>
      </w:r>
      <w:bookmarkEnd w:id="36"/>
      <w:r w:rsidRPr="00007D6A">
        <w:rPr>
          <w:sz w:val="20"/>
          <w:szCs w:val="20"/>
        </w:rPr>
        <w:t>.</w:t>
      </w:r>
      <w:bookmarkEnd w:id="37"/>
    </w:p>
    <w:p w14:paraId="35BFDFBF"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38" w:name="_Ref500409046"/>
      <w:r w:rsidRPr="006E0062">
        <w:rPr>
          <w:rFonts w:cs="Arial"/>
          <w:b/>
          <w:sz w:val="20"/>
          <w:szCs w:val="20"/>
          <w:shd w:val="clear" w:color="auto" w:fill="FFFFFF"/>
        </w:rPr>
        <w:t>White</w:t>
      </w:r>
      <w:r>
        <w:rPr>
          <w:rFonts w:cs="Arial"/>
          <w:b/>
          <w:sz w:val="20"/>
          <w:szCs w:val="20"/>
          <w:shd w:val="clear" w:color="auto" w:fill="FFFFFF"/>
        </w:rPr>
        <w:t xml:space="preserve"> </w:t>
      </w:r>
      <w:r w:rsidRPr="006E0062">
        <w:rPr>
          <w:rFonts w:cs="Arial"/>
          <w:b/>
          <w:sz w:val="20"/>
          <w:szCs w:val="20"/>
          <w:shd w:val="clear" w:color="auto" w:fill="FFFFFF"/>
        </w:rPr>
        <w:t>AJ,</w:t>
      </w:r>
      <w:r>
        <w:rPr>
          <w:rFonts w:cs="Arial"/>
          <w:b/>
          <w:sz w:val="20"/>
          <w:szCs w:val="20"/>
          <w:shd w:val="clear" w:color="auto" w:fill="FFFFFF"/>
        </w:rPr>
        <w:t xml:space="preserve"> </w:t>
      </w:r>
      <w:r w:rsidRPr="006E0062">
        <w:rPr>
          <w:rFonts w:cs="Arial"/>
          <w:b/>
          <w:sz w:val="20"/>
          <w:szCs w:val="20"/>
          <w:shd w:val="clear" w:color="auto" w:fill="FFFFFF"/>
        </w:rPr>
        <w:t>Reeve</w:t>
      </w:r>
      <w:r>
        <w:rPr>
          <w:rFonts w:cs="Arial"/>
          <w:b/>
          <w:sz w:val="20"/>
          <w:szCs w:val="20"/>
          <w:shd w:val="clear" w:color="auto" w:fill="FFFFFF"/>
        </w:rPr>
        <w:t xml:space="preserve"> </w:t>
      </w:r>
      <w:r w:rsidRPr="006E0062">
        <w:rPr>
          <w:rFonts w:cs="Arial"/>
          <w:b/>
          <w:sz w:val="20"/>
          <w:szCs w:val="20"/>
          <w:shd w:val="clear" w:color="auto" w:fill="FFFFFF"/>
        </w:rPr>
        <w:t>BB,</w:t>
      </w:r>
      <w:r>
        <w:rPr>
          <w:rFonts w:cs="Arial"/>
          <w:b/>
          <w:sz w:val="20"/>
          <w:szCs w:val="20"/>
          <w:shd w:val="clear" w:color="auto" w:fill="FFFFFF"/>
        </w:rPr>
        <w:t xml:space="preserve"> </w:t>
      </w:r>
      <w:r w:rsidRPr="006E0062">
        <w:rPr>
          <w:rFonts w:cs="Arial"/>
          <w:b/>
          <w:sz w:val="20"/>
          <w:szCs w:val="20"/>
          <w:shd w:val="clear" w:color="auto" w:fill="FFFFFF"/>
        </w:rPr>
        <w:t>Chen</w:t>
      </w:r>
      <w:r>
        <w:rPr>
          <w:rFonts w:cs="Arial"/>
          <w:b/>
          <w:sz w:val="20"/>
          <w:szCs w:val="20"/>
          <w:shd w:val="clear" w:color="auto" w:fill="FFFFFF"/>
        </w:rPr>
        <w:t xml:space="preserve"> </w:t>
      </w:r>
      <w:r w:rsidRPr="006E0062">
        <w:rPr>
          <w:rFonts w:cs="Arial"/>
          <w:b/>
          <w:sz w:val="20"/>
          <w:szCs w:val="20"/>
          <w:shd w:val="clear" w:color="auto" w:fill="FFFFFF"/>
        </w:rPr>
        <w:t>RC,</w:t>
      </w:r>
      <w:r>
        <w:rPr>
          <w:rFonts w:cs="Arial"/>
          <w:b/>
          <w:sz w:val="20"/>
          <w:szCs w:val="20"/>
          <w:shd w:val="clear" w:color="auto" w:fill="FFFFFF"/>
        </w:rPr>
        <w:t xml:space="preserve"> </w:t>
      </w:r>
      <w:r w:rsidRPr="006E0062">
        <w:rPr>
          <w:rFonts w:cs="Arial"/>
          <w:b/>
          <w:sz w:val="20"/>
          <w:szCs w:val="20"/>
          <w:shd w:val="clear" w:color="auto" w:fill="FFFFFF"/>
        </w:rPr>
        <w:t>Stover</w:t>
      </w:r>
      <w:r>
        <w:rPr>
          <w:rFonts w:cs="Arial"/>
          <w:b/>
          <w:sz w:val="20"/>
          <w:szCs w:val="20"/>
          <w:shd w:val="clear" w:color="auto" w:fill="FFFFFF"/>
        </w:rPr>
        <w:t xml:space="preserve"> </w:t>
      </w:r>
      <w:r w:rsidRPr="006E0062">
        <w:rPr>
          <w:rFonts w:cs="Arial"/>
          <w:b/>
          <w:sz w:val="20"/>
          <w:szCs w:val="20"/>
          <w:shd w:val="clear" w:color="auto" w:fill="FFFFFF"/>
        </w:rPr>
        <w:t>AM,</w:t>
      </w:r>
      <w:r>
        <w:rPr>
          <w:rFonts w:cs="Arial"/>
          <w:b/>
          <w:sz w:val="20"/>
          <w:szCs w:val="20"/>
          <w:shd w:val="clear" w:color="auto" w:fill="FFFFFF"/>
        </w:rPr>
        <w:t xml:space="preserve"> </w:t>
      </w:r>
      <w:r w:rsidRPr="006E0062">
        <w:rPr>
          <w:rFonts w:cs="Arial"/>
          <w:b/>
          <w:sz w:val="20"/>
          <w:szCs w:val="20"/>
          <w:shd w:val="clear" w:color="auto" w:fill="FFFFFF"/>
        </w:rPr>
        <w:t>Irwin</w:t>
      </w:r>
      <w:r>
        <w:rPr>
          <w:rFonts w:cs="Arial"/>
          <w:b/>
          <w:sz w:val="20"/>
          <w:szCs w:val="20"/>
          <w:shd w:val="clear" w:color="auto" w:fill="FFFFFF"/>
        </w:rPr>
        <w:t xml:space="preserve"> </w:t>
      </w:r>
      <w:r w:rsidRPr="006E0062">
        <w:rPr>
          <w:rFonts w:cs="Arial"/>
          <w:b/>
          <w:sz w:val="20"/>
          <w:szCs w:val="20"/>
          <w:shd w:val="clear" w:color="auto" w:fill="FFFFFF"/>
        </w:rPr>
        <w:t>DE.</w:t>
      </w:r>
      <w:r>
        <w:rPr>
          <w:rFonts w:cs="Arial"/>
          <w:sz w:val="20"/>
          <w:szCs w:val="20"/>
          <w:shd w:val="clear" w:color="auto" w:fill="FFFFFF"/>
        </w:rPr>
        <w:t xml:space="preserve"> </w:t>
      </w:r>
      <w:r w:rsidRPr="00EE40C5">
        <w:rPr>
          <w:rFonts w:cs="Arial"/>
          <w:sz w:val="20"/>
          <w:szCs w:val="20"/>
          <w:shd w:val="clear" w:color="auto" w:fill="FFFFFF"/>
        </w:rPr>
        <w:t>Urinary</w:t>
      </w:r>
      <w:r>
        <w:rPr>
          <w:rFonts w:cs="Arial"/>
          <w:sz w:val="20"/>
          <w:szCs w:val="20"/>
          <w:shd w:val="clear" w:color="auto" w:fill="FFFFFF"/>
        </w:rPr>
        <w:t xml:space="preserve"> </w:t>
      </w:r>
      <w:r w:rsidRPr="00EE40C5">
        <w:rPr>
          <w:rFonts w:cs="Arial"/>
          <w:sz w:val="20"/>
          <w:szCs w:val="20"/>
          <w:shd w:val="clear" w:color="auto" w:fill="FFFFFF"/>
        </w:rPr>
        <w:t>incontinence</w:t>
      </w:r>
      <w:r>
        <w:rPr>
          <w:rFonts w:cs="Arial"/>
          <w:sz w:val="20"/>
          <w:szCs w:val="20"/>
          <w:shd w:val="clear" w:color="auto" w:fill="FFFFFF"/>
        </w:rPr>
        <w:t xml:space="preserve"> </w:t>
      </w:r>
      <w:r w:rsidRPr="00EE40C5">
        <w:rPr>
          <w:rFonts w:cs="Arial"/>
          <w:sz w:val="20"/>
          <w:szCs w:val="20"/>
          <w:shd w:val="clear" w:color="auto" w:fill="FFFFFF"/>
        </w:rPr>
        <w:t>and</w:t>
      </w:r>
      <w:r>
        <w:rPr>
          <w:rFonts w:cs="Arial"/>
          <w:sz w:val="20"/>
          <w:szCs w:val="20"/>
          <w:shd w:val="clear" w:color="auto" w:fill="FFFFFF"/>
        </w:rPr>
        <w:t xml:space="preserve"> </w:t>
      </w:r>
      <w:r w:rsidRPr="00EE40C5">
        <w:rPr>
          <w:rFonts w:cs="Arial"/>
          <w:sz w:val="20"/>
          <w:szCs w:val="20"/>
          <w:shd w:val="clear" w:color="auto" w:fill="FFFFFF"/>
        </w:rPr>
        <w:t>health-related</w:t>
      </w:r>
      <w:r>
        <w:rPr>
          <w:rFonts w:cs="Arial"/>
          <w:sz w:val="20"/>
          <w:szCs w:val="20"/>
          <w:shd w:val="clear" w:color="auto" w:fill="FFFFFF"/>
        </w:rPr>
        <w:t xml:space="preserve"> </w:t>
      </w:r>
      <w:r w:rsidRPr="00EE40C5">
        <w:rPr>
          <w:rFonts w:cs="Arial"/>
          <w:sz w:val="20"/>
          <w:szCs w:val="20"/>
          <w:shd w:val="clear" w:color="auto" w:fill="FFFFFF"/>
        </w:rPr>
        <w:t>quality</w:t>
      </w:r>
      <w:r>
        <w:rPr>
          <w:rFonts w:cs="Arial"/>
          <w:sz w:val="20"/>
          <w:szCs w:val="20"/>
          <w:shd w:val="clear" w:color="auto" w:fill="FFFFFF"/>
        </w:rPr>
        <w:t xml:space="preserve"> </w:t>
      </w:r>
      <w:r w:rsidRPr="00EE40C5">
        <w:rPr>
          <w:rFonts w:cs="Arial"/>
          <w:sz w:val="20"/>
          <w:szCs w:val="20"/>
          <w:shd w:val="clear" w:color="auto" w:fill="FFFFFF"/>
        </w:rPr>
        <w:t>of</w:t>
      </w:r>
      <w:r>
        <w:rPr>
          <w:rFonts w:cs="Arial"/>
          <w:sz w:val="20"/>
          <w:szCs w:val="20"/>
          <w:shd w:val="clear" w:color="auto" w:fill="FFFFFF"/>
        </w:rPr>
        <w:t xml:space="preserve"> </w:t>
      </w:r>
      <w:r w:rsidRPr="00EE40C5">
        <w:rPr>
          <w:rFonts w:cs="Arial"/>
          <w:sz w:val="20"/>
          <w:szCs w:val="20"/>
          <w:shd w:val="clear" w:color="auto" w:fill="FFFFFF"/>
        </w:rPr>
        <w:t>life</w:t>
      </w:r>
      <w:r>
        <w:rPr>
          <w:rFonts w:cs="Arial"/>
          <w:sz w:val="20"/>
          <w:szCs w:val="20"/>
          <w:shd w:val="clear" w:color="auto" w:fill="FFFFFF"/>
        </w:rPr>
        <w:t xml:space="preserve"> </w:t>
      </w:r>
      <w:r w:rsidRPr="00EE40C5">
        <w:rPr>
          <w:rFonts w:cs="Arial"/>
          <w:sz w:val="20"/>
          <w:szCs w:val="20"/>
          <w:shd w:val="clear" w:color="auto" w:fill="FFFFFF"/>
        </w:rPr>
        <w:t>among</w:t>
      </w:r>
      <w:r>
        <w:rPr>
          <w:rFonts w:cs="Arial"/>
          <w:sz w:val="20"/>
          <w:szCs w:val="20"/>
          <w:shd w:val="clear" w:color="auto" w:fill="FFFFFF"/>
        </w:rPr>
        <w:t xml:space="preserve"> </w:t>
      </w:r>
      <w:r w:rsidRPr="00EE40C5">
        <w:rPr>
          <w:rFonts w:cs="Arial"/>
          <w:sz w:val="20"/>
          <w:szCs w:val="20"/>
          <w:shd w:val="clear" w:color="auto" w:fill="FFFFFF"/>
        </w:rPr>
        <w:t>older</w:t>
      </w:r>
      <w:r>
        <w:rPr>
          <w:rFonts w:cs="Arial"/>
          <w:sz w:val="20"/>
          <w:szCs w:val="20"/>
          <w:shd w:val="clear" w:color="auto" w:fill="FFFFFF"/>
        </w:rPr>
        <w:t xml:space="preserve"> </w:t>
      </w:r>
      <w:r w:rsidRPr="00EE40C5">
        <w:rPr>
          <w:rFonts w:cs="Arial"/>
          <w:sz w:val="20"/>
          <w:szCs w:val="20"/>
          <w:shd w:val="clear" w:color="auto" w:fill="FFFFFF"/>
        </w:rPr>
        <w:t>Americans</w:t>
      </w:r>
      <w:r>
        <w:rPr>
          <w:rFonts w:cs="Arial"/>
          <w:sz w:val="20"/>
          <w:szCs w:val="20"/>
          <w:shd w:val="clear" w:color="auto" w:fill="FFFFFF"/>
        </w:rPr>
        <w:t xml:space="preserve"> </w:t>
      </w:r>
      <w:r w:rsidRPr="00EE40C5">
        <w:rPr>
          <w:rFonts w:cs="Arial"/>
          <w:sz w:val="20"/>
          <w:szCs w:val="20"/>
          <w:shd w:val="clear" w:color="auto" w:fill="FFFFFF"/>
        </w:rPr>
        <w:t>with</w:t>
      </w:r>
      <w:r>
        <w:rPr>
          <w:rFonts w:cs="Arial"/>
          <w:sz w:val="20"/>
          <w:szCs w:val="20"/>
          <w:shd w:val="clear" w:color="auto" w:fill="FFFFFF"/>
        </w:rPr>
        <w:t xml:space="preserve"> </w:t>
      </w:r>
      <w:r w:rsidRPr="00EE40C5">
        <w:rPr>
          <w:rFonts w:cs="Arial"/>
          <w:sz w:val="20"/>
          <w:szCs w:val="20"/>
          <w:shd w:val="clear" w:color="auto" w:fill="FFFFFF"/>
        </w:rPr>
        <w:t>and</w:t>
      </w:r>
      <w:r>
        <w:rPr>
          <w:rFonts w:cs="Arial"/>
          <w:sz w:val="20"/>
          <w:szCs w:val="20"/>
          <w:shd w:val="clear" w:color="auto" w:fill="FFFFFF"/>
        </w:rPr>
        <w:t xml:space="preserve"> </w:t>
      </w:r>
      <w:r w:rsidRPr="00EE40C5">
        <w:rPr>
          <w:rFonts w:cs="Arial"/>
          <w:sz w:val="20"/>
          <w:szCs w:val="20"/>
          <w:shd w:val="clear" w:color="auto" w:fill="FFFFFF"/>
        </w:rPr>
        <w:t>without</w:t>
      </w:r>
      <w:r>
        <w:rPr>
          <w:rFonts w:cs="Arial"/>
          <w:sz w:val="20"/>
          <w:szCs w:val="20"/>
          <w:shd w:val="clear" w:color="auto" w:fill="FFFFFF"/>
        </w:rPr>
        <w:t xml:space="preserve"> </w:t>
      </w:r>
      <w:r w:rsidRPr="00EE40C5">
        <w:rPr>
          <w:rFonts w:cs="Arial"/>
          <w:sz w:val="20"/>
          <w:szCs w:val="20"/>
          <w:shd w:val="clear" w:color="auto" w:fill="FFFFFF"/>
        </w:rPr>
        <w:t>cancer:</w:t>
      </w:r>
      <w:r>
        <w:rPr>
          <w:rFonts w:cs="Arial"/>
          <w:sz w:val="20"/>
          <w:szCs w:val="20"/>
          <w:shd w:val="clear" w:color="auto" w:fill="FFFFFF"/>
        </w:rPr>
        <w:t xml:space="preserve"> </w:t>
      </w:r>
      <w:r w:rsidRPr="00EE40C5">
        <w:rPr>
          <w:rFonts w:cs="Arial"/>
          <w:sz w:val="20"/>
          <w:szCs w:val="20"/>
          <w:shd w:val="clear" w:color="auto" w:fill="FFFFFF"/>
        </w:rPr>
        <w:t>a</w:t>
      </w:r>
      <w:r>
        <w:rPr>
          <w:rFonts w:cs="Arial"/>
          <w:sz w:val="20"/>
          <w:szCs w:val="20"/>
          <w:shd w:val="clear" w:color="auto" w:fill="FFFFFF"/>
        </w:rPr>
        <w:t xml:space="preserve"> </w:t>
      </w:r>
      <w:r w:rsidRPr="00EE40C5">
        <w:rPr>
          <w:rFonts w:cs="Arial"/>
          <w:sz w:val="20"/>
          <w:szCs w:val="20"/>
          <w:shd w:val="clear" w:color="auto" w:fill="FFFFFF"/>
        </w:rPr>
        <w:t>cross-sectional</w:t>
      </w:r>
      <w:r>
        <w:rPr>
          <w:rFonts w:cs="Arial"/>
          <w:sz w:val="20"/>
          <w:szCs w:val="20"/>
          <w:shd w:val="clear" w:color="auto" w:fill="FFFFFF"/>
        </w:rPr>
        <w:t xml:space="preserve"> </w:t>
      </w:r>
      <w:r w:rsidRPr="00EE40C5">
        <w:rPr>
          <w:rFonts w:cs="Arial"/>
          <w:sz w:val="20"/>
          <w:szCs w:val="20"/>
          <w:shd w:val="clear" w:color="auto" w:fill="FFFFFF"/>
        </w:rPr>
        <w:t>study.</w:t>
      </w:r>
      <w:r>
        <w:rPr>
          <w:rFonts w:cs="Arial"/>
          <w:sz w:val="20"/>
          <w:szCs w:val="20"/>
          <w:shd w:val="clear" w:color="auto" w:fill="FFFFFF"/>
        </w:rPr>
        <w:t xml:space="preserve"> </w:t>
      </w:r>
      <w:r w:rsidRPr="00EE40C5">
        <w:rPr>
          <w:rFonts w:cs="Arial"/>
          <w:i/>
          <w:iCs/>
          <w:sz w:val="20"/>
          <w:szCs w:val="20"/>
          <w:shd w:val="clear" w:color="auto" w:fill="FFFFFF"/>
        </w:rPr>
        <w:t>BMC</w:t>
      </w:r>
      <w:r>
        <w:rPr>
          <w:rFonts w:cs="Arial"/>
          <w:i/>
          <w:iCs/>
          <w:sz w:val="20"/>
          <w:szCs w:val="20"/>
          <w:shd w:val="clear" w:color="auto" w:fill="FFFFFF"/>
        </w:rPr>
        <w:t xml:space="preserve"> </w:t>
      </w:r>
      <w:r w:rsidRPr="00EE40C5">
        <w:rPr>
          <w:rFonts w:cs="Arial"/>
          <w:i/>
          <w:iCs/>
          <w:sz w:val="20"/>
          <w:szCs w:val="20"/>
          <w:shd w:val="clear" w:color="auto" w:fill="FFFFFF"/>
        </w:rPr>
        <w:t>cancer</w:t>
      </w:r>
      <w:r>
        <w:rPr>
          <w:rFonts w:cs="Arial"/>
          <w:iCs/>
          <w:sz w:val="20"/>
          <w:szCs w:val="20"/>
          <w:shd w:val="clear" w:color="auto" w:fill="FFFFFF"/>
        </w:rPr>
        <w:t xml:space="preserve"> </w:t>
      </w:r>
      <w:r w:rsidRPr="00EE40C5">
        <w:rPr>
          <w:rFonts w:cs="Arial"/>
          <w:iCs/>
          <w:sz w:val="20"/>
          <w:szCs w:val="20"/>
          <w:shd w:val="clear" w:color="auto" w:fill="FFFFFF"/>
        </w:rPr>
        <w:t>2013;</w:t>
      </w:r>
      <w:r>
        <w:rPr>
          <w:rFonts w:cs="Arial"/>
          <w:iCs/>
          <w:sz w:val="20"/>
          <w:szCs w:val="20"/>
          <w:shd w:val="clear" w:color="auto" w:fill="FFFFFF"/>
        </w:rPr>
        <w:t xml:space="preserve"> </w:t>
      </w:r>
      <w:r w:rsidRPr="006E0062">
        <w:rPr>
          <w:rFonts w:cs="Arial"/>
          <w:iCs/>
          <w:sz w:val="20"/>
          <w:szCs w:val="20"/>
          <w:shd w:val="clear" w:color="auto" w:fill="FFFFFF"/>
        </w:rPr>
        <w:t>13:</w:t>
      </w:r>
      <w:r>
        <w:rPr>
          <w:rFonts w:cs="Arial"/>
          <w:iCs/>
          <w:sz w:val="20"/>
          <w:szCs w:val="20"/>
          <w:shd w:val="clear" w:color="auto" w:fill="FFFFFF"/>
        </w:rPr>
        <w:t xml:space="preserve"> </w:t>
      </w:r>
      <w:r w:rsidRPr="00EE40C5">
        <w:rPr>
          <w:rFonts w:cs="Arial"/>
          <w:sz w:val="20"/>
          <w:szCs w:val="20"/>
          <w:shd w:val="clear" w:color="auto" w:fill="FFFFFF"/>
        </w:rPr>
        <w:t>377.</w:t>
      </w:r>
      <w:r>
        <w:rPr>
          <w:rFonts w:cs="Arial"/>
          <w:sz w:val="20"/>
          <w:szCs w:val="20"/>
          <w:shd w:val="clear" w:color="auto" w:fill="FFFFFF"/>
        </w:rPr>
        <w:t xml:space="preserve"> </w:t>
      </w:r>
      <w:r w:rsidRPr="00EE40C5">
        <w:rPr>
          <w:sz w:val="20"/>
          <w:szCs w:val="20"/>
        </w:rPr>
        <w:t>doi:10.1186/1471-2407-13-377.</w:t>
      </w:r>
      <w:bookmarkEnd w:id="38"/>
    </w:p>
    <w:p w14:paraId="35BFDFC0"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39" w:name="_Ref489266997"/>
      <w:bookmarkStart w:id="40" w:name="_Ref489863898"/>
      <w:bookmarkStart w:id="41" w:name="_Ref500408940"/>
      <w:r w:rsidRPr="00007D6A">
        <w:rPr>
          <w:b/>
          <w:sz w:val="20"/>
        </w:rPr>
        <w:t>Moreira</w:t>
      </w:r>
      <w:r>
        <w:rPr>
          <w:b/>
          <w:sz w:val="20"/>
        </w:rPr>
        <w:t xml:space="preserve"> </w:t>
      </w:r>
      <w:r w:rsidRPr="00007D6A">
        <w:rPr>
          <w:b/>
          <w:sz w:val="20"/>
        </w:rPr>
        <w:t>ED,</w:t>
      </w:r>
      <w:r>
        <w:rPr>
          <w:b/>
          <w:sz w:val="20"/>
        </w:rPr>
        <w:t xml:space="preserve"> </w:t>
      </w:r>
      <w:r w:rsidRPr="00007D6A">
        <w:rPr>
          <w:b/>
          <w:sz w:val="20"/>
        </w:rPr>
        <w:t>Glasser</w:t>
      </w:r>
      <w:r>
        <w:rPr>
          <w:b/>
          <w:sz w:val="20"/>
        </w:rPr>
        <w:t xml:space="preserve"> </w:t>
      </w:r>
      <w:r w:rsidRPr="00007D6A">
        <w:rPr>
          <w:b/>
          <w:sz w:val="20"/>
        </w:rPr>
        <w:t>DB,</w:t>
      </w:r>
      <w:r>
        <w:rPr>
          <w:b/>
          <w:sz w:val="20"/>
        </w:rPr>
        <w:t xml:space="preserve"> </w:t>
      </w:r>
      <w:r w:rsidRPr="00007D6A">
        <w:rPr>
          <w:b/>
          <w:sz w:val="20"/>
        </w:rPr>
        <w:t>Nicolosit</w:t>
      </w:r>
      <w:r>
        <w:rPr>
          <w:b/>
          <w:sz w:val="20"/>
        </w:rPr>
        <w:t xml:space="preserve"> </w:t>
      </w:r>
      <w:r w:rsidRPr="00007D6A">
        <w:rPr>
          <w:b/>
          <w:sz w:val="20"/>
        </w:rPr>
        <w:t>A,</w:t>
      </w:r>
      <w:r>
        <w:rPr>
          <w:b/>
          <w:sz w:val="20"/>
        </w:rPr>
        <w:t xml:space="preserve"> </w:t>
      </w:r>
      <w:r w:rsidRPr="00007D6A">
        <w:rPr>
          <w:b/>
          <w:sz w:val="20"/>
        </w:rPr>
        <w:t>Duarte</w:t>
      </w:r>
      <w:r>
        <w:rPr>
          <w:b/>
          <w:sz w:val="20"/>
        </w:rPr>
        <w:t xml:space="preserve"> </w:t>
      </w:r>
      <w:r w:rsidRPr="00007D6A">
        <w:rPr>
          <w:b/>
          <w:sz w:val="20"/>
        </w:rPr>
        <w:t>FG,</w:t>
      </w:r>
      <w:r>
        <w:rPr>
          <w:b/>
          <w:sz w:val="20"/>
        </w:rPr>
        <w:t xml:space="preserve"> </w:t>
      </w:r>
      <w:r w:rsidRPr="00007D6A">
        <w:rPr>
          <w:b/>
          <w:sz w:val="20"/>
        </w:rPr>
        <w:t>Gingell</w:t>
      </w:r>
      <w:r>
        <w:rPr>
          <w:b/>
          <w:sz w:val="20"/>
        </w:rPr>
        <w:t xml:space="preserve"> </w:t>
      </w:r>
      <w:r w:rsidRPr="00007D6A">
        <w:rPr>
          <w:b/>
          <w:sz w:val="20"/>
        </w:rPr>
        <w:t>C,</w:t>
      </w:r>
      <w:r>
        <w:rPr>
          <w:b/>
          <w:sz w:val="20"/>
        </w:rPr>
        <w:t xml:space="preserve"> </w:t>
      </w:r>
      <w:r w:rsidRPr="00007D6A">
        <w:rPr>
          <w:b/>
          <w:sz w:val="20"/>
        </w:rPr>
        <w:t>GSSAB</w:t>
      </w:r>
      <w:r>
        <w:rPr>
          <w:b/>
          <w:sz w:val="20"/>
        </w:rPr>
        <w:t xml:space="preserve"> </w:t>
      </w:r>
      <w:r w:rsidRPr="00007D6A">
        <w:rPr>
          <w:b/>
          <w:sz w:val="20"/>
        </w:rPr>
        <w:t>Investigators’</w:t>
      </w:r>
      <w:r>
        <w:rPr>
          <w:b/>
          <w:sz w:val="20"/>
        </w:rPr>
        <w:t xml:space="preserve"> </w:t>
      </w:r>
      <w:r w:rsidRPr="00007D6A">
        <w:rPr>
          <w:b/>
          <w:sz w:val="20"/>
        </w:rPr>
        <w:t>Group.</w:t>
      </w:r>
      <w:r>
        <w:rPr>
          <w:sz w:val="20"/>
        </w:rPr>
        <w:t xml:space="preserve"> </w:t>
      </w:r>
      <w:r w:rsidRPr="00007D6A">
        <w:rPr>
          <w:sz w:val="20"/>
          <w:szCs w:val="20"/>
        </w:rPr>
        <w:t>Sexual</w:t>
      </w:r>
      <w:r>
        <w:rPr>
          <w:sz w:val="20"/>
          <w:szCs w:val="20"/>
        </w:rPr>
        <w:t xml:space="preserve"> </w:t>
      </w:r>
      <w:r w:rsidRPr="00007D6A">
        <w:rPr>
          <w:sz w:val="20"/>
          <w:szCs w:val="20"/>
        </w:rPr>
        <w:t>problems</w:t>
      </w:r>
      <w:r>
        <w:rPr>
          <w:sz w:val="20"/>
          <w:szCs w:val="20"/>
        </w:rPr>
        <w:t xml:space="preserve"> </w:t>
      </w:r>
      <w:r w:rsidRPr="00007D6A">
        <w:rPr>
          <w:sz w:val="20"/>
          <w:szCs w:val="20"/>
        </w:rPr>
        <w:t>and</w:t>
      </w:r>
      <w:r>
        <w:rPr>
          <w:sz w:val="20"/>
        </w:rPr>
        <w:t xml:space="preserve"> </w:t>
      </w:r>
      <w:r w:rsidRPr="00007D6A">
        <w:rPr>
          <w:sz w:val="20"/>
          <w:szCs w:val="20"/>
        </w:rPr>
        <w:t>help</w:t>
      </w:r>
      <w:r>
        <w:rPr>
          <w:sz w:val="20"/>
          <w:szCs w:val="20"/>
        </w:rPr>
        <w:t xml:space="preserve"> </w:t>
      </w:r>
      <w:r w:rsidRPr="00007D6A">
        <w:rPr>
          <w:sz w:val="20"/>
          <w:szCs w:val="20"/>
        </w:rPr>
        <w:t>seeking</w:t>
      </w:r>
      <w:r>
        <w:rPr>
          <w:sz w:val="20"/>
          <w:szCs w:val="20"/>
        </w:rPr>
        <w:t xml:space="preserve"> </w:t>
      </w:r>
      <w:r w:rsidRPr="00007D6A">
        <w:rPr>
          <w:sz w:val="20"/>
          <w:szCs w:val="20"/>
        </w:rPr>
        <w:t>behavior</w:t>
      </w:r>
      <w:r>
        <w:rPr>
          <w:sz w:val="20"/>
          <w:szCs w:val="20"/>
        </w:rPr>
        <w:t xml:space="preserve"> </w:t>
      </w:r>
      <w:r w:rsidRPr="00007D6A">
        <w:rPr>
          <w:sz w:val="20"/>
          <w:szCs w:val="20"/>
        </w:rPr>
        <w:t>in</w:t>
      </w:r>
      <w:r>
        <w:rPr>
          <w:sz w:val="20"/>
          <w:szCs w:val="20"/>
        </w:rPr>
        <w:t xml:space="preserve"> </w:t>
      </w:r>
      <w:r w:rsidRPr="00007D6A">
        <w:rPr>
          <w:sz w:val="20"/>
          <w:szCs w:val="20"/>
        </w:rPr>
        <w:t>adults</w:t>
      </w:r>
      <w:r>
        <w:rPr>
          <w:sz w:val="20"/>
          <w:szCs w:val="20"/>
        </w:rPr>
        <w:t xml:space="preserve"> </w:t>
      </w:r>
      <w:r w:rsidRPr="00007D6A">
        <w:rPr>
          <w:sz w:val="20"/>
          <w:szCs w:val="20"/>
        </w:rPr>
        <w:t>in</w:t>
      </w:r>
      <w:r>
        <w:rPr>
          <w:sz w:val="20"/>
          <w:szCs w:val="20"/>
        </w:rPr>
        <w:t xml:space="preserve"> </w:t>
      </w:r>
      <w:r w:rsidRPr="00007D6A">
        <w:rPr>
          <w:sz w:val="20"/>
          <w:szCs w:val="20"/>
        </w:rPr>
        <w:t>the</w:t>
      </w:r>
      <w:r>
        <w:rPr>
          <w:sz w:val="20"/>
          <w:szCs w:val="20"/>
        </w:rPr>
        <w:t xml:space="preserve"> </w:t>
      </w:r>
      <w:r w:rsidRPr="00007D6A">
        <w:rPr>
          <w:sz w:val="20"/>
          <w:szCs w:val="20"/>
        </w:rPr>
        <w:t>United</w:t>
      </w:r>
      <w:r>
        <w:rPr>
          <w:sz w:val="20"/>
          <w:szCs w:val="20"/>
        </w:rPr>
        <w:t xml:space="preserve"> </w:t>
      </w:r>
      <w:r w:rsidRPr="00007D6A">
        <w:rPr>
          <w:sz w:val="20"/>
          <w:szCs w:val="20"/>
        </w:rPr>
        <w:t>Kingdom</w:t>
      </w:r>
      <w:r>
        <w:rPr>
          <w:sz w:val="20"/>
          <w:szCs w:val="20"/>
        </w:rPr>
        <w:t xml:space="preserve"> </w:t>
      </w:r>
      <w:r w:rsidRPr="00007D6A">
        <w:rPr>
          <w:sz w:val="20"/>
          <w:szCs w:val="20"/>
        </w:rPr>
        <w:t>and</w:t>
      </w:r>
      <w:r>
        <w:rPr>
          <w:sz w:val="20"/>
          <w:szCs w:val="20"/>
        </w:rPr>
        <w:t xml:space="preserve"> </w:t>
      </w:r>
      <w:r w:rsidRPr="00007D6A">
        <w:rPr>
          <w:sz w:val="20"/>
          <w:szCs w:val="20"/>
        </w:rPr>
        <w:t>continental</w:t>
      </w:r>
      <w:r>
        <w:rPr>
          <w:sz w:val="20"/>
          <w:szCs w:val="20"/>
        </w:rPr>
        <w:t xml:space="preserve"> </w:t>
      </w:r>
      <w:r w:rsidRPr="00007D6A">
        <w:rPr>
          <w:sz w:val="20"/>
          <w:szCs w:val="20"/>
        </w:rPr>
        <w:t>Europe.</w:t>
      </w:r>
      <w:r>
        <w:rPr>
          <w:sz w:val="20"/>
          <w:szCs w:val="20"/>
        </w:rPr>
        <w:t xml:space="preserve"> </w:t>
      </w:r>
      <w:r w:rsidRPr="00007D6A">
        <w:rPr>
          <w:i/>
          <w:sz w:val="20"/>
          <w:szCs w:val="20"/>
        </w:rPr>
        <w:t>BJU</w:t>
      </w:r>
      <w:r>
        <w:rPr>
          <w:i/>
          <w:sz w:val="20"/>
          <w:szCs w:val="20"/>
        </w:rPr>
        <w:t xml:space="preserve"> </w:t>
      </w:r>
      <w:r w:rsidRPr="00007D6A">
        <w:rPr>
          <w:i/>
          <w:sz w:val="20"/>
          <w:szCs w:val="20"/>
        </w:rPr>
        <w:t>Int</w:t>
      </w:r>
      <w:r>
        <w:rPr>
          <w:sz w:val="20"/>
          <w:szCs w:val="20"/>
        </w:rPr>
        <w:t xml:space="preserve"> </w:t>
      </w:r>
      <w:r w:rsidRPr="00007D6A">
        <w:rPr>
          <w:sz w:val="20"/>
          <w:szCs w:val="20"/>
        </w:rPr>
        <w:t>2008;</w:t>
      </w:r>
      <w:r>
        <w:rPr>
          <w:sz w:val="20"/>
          <w:szCs w:val="20"/>
        </w:rPr>
        <w:t xml:space="preserve"> </w:t>
      </w:r>
      <w:r w:rsidRPr="00007D6A">
        <w:rPr>
          <w:sz w:val="20"/>
          <w:szCs w:val="20"/>
        </w:rPr>
        <w:t>101:</w:t>
      </w:r>
      <w:r>
        <w:rPr>
          <w:sz w:val="20"/>
          <w:szCs w:val="20"/>
        </w:rPr>
        <w:t xml:space="preserve"> </w:t>
      </w:r>
      <w:r w:rsidRPr="00007D6A">
        <w:rPr>
          <w:sz w:val="20"/>
          <w:szCs w:val="20"/>
        </w:rPr>
        <w:t>1005</w:t>
      </w:r>
      <w:r>
        <w:rPr>
          <w:rFonts w:cs="Arial"/>
          <w:iCs/>
          <w:sz w:val="20"/>
          <w:szCs w:val="20"/>
        </w:rPr>
        <w:t>-</w:t>
      </w:r>
      <w:r w:rsidRPr="00007D6A">
        <w:rPr>
          <w:sz w:val="20"/>
          <w:szCs w:val="20"/>
        </w:rPr>
        <w:t>11.</w:t>
      </w:r>
      <w:r>
        <w:rPr>
          <w:sz w:val="20"/>
          <w:szCs w:val="20"/>
        </w:rPr>
        <w:t xml:space="preserve"> </w:t>
      </w:r>
      <w:r w:rsidRPr="00007D6A">
        <w:rPr>
          <w:sz w:val="20"/>
          <w:szCs w:val="20"/>
        </w:rPr>
        <w:t>doi:10.1111/j.1464-410X.2008.07453.x</w:t>
      </w:r>
      <w:bookmarkEnd w:id="39"/>
      <w:bookmarkEnd w:id="40"/>
      <w:r w:rsidRPr="00007D6A">
        <w:rPr>
          <w:sz w:val="20"/>
          <w:szCs w:val="20"/>
        </w:rPr>
        <w:t>.</w:t>
      </w:r>
      <w:bookmarkEnd w:id="41"/>
    </w:p>
    <w:p w14:paraId="35BFDFC1"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42" w:name="_Ref493248332"/>
      <w:bookmarkStart w:id="43" w:name="_Ref500409047"/>
      <w:r w:rsidRPr="00007D6A">
        <w:rPr>
          <w:b/>
          <w:sz w:val="20"/>
          <w:szCs w:val="20"/>
        </w:rPr>
        <w:t>Laumann</w:t>
      </w:r>
      <w:r>
        <w:rPr>
          <w:b/>
          <w:sz w:val="20"/>
          <w:szCs w:val="20"/>
        </w:rPr>
        <w:t xml:space="preserve"> </w:t>
      </w:r>
      <w:r w:rsidRPr="00007D6A">
        <w:rPr>
          <w:b/>
          <w:sz w:val="20"/>
          <w:szCs w:val="20"/>
        </w:rPr>
        <w:t>EO,</w:t>
      </w:r>
      <w:r>
        <w:rPr>
          <w:b/>
          <w:sz w:val="20"/>
          <w:szCs w:val="20"/>
        </w:rPr>
        <w:t xml:space="preserve"> </w:t>
      </w:r>
      <w:r w:rsidRPr="00007D6A">
        <w:rPr>
          <w:b/>
          <w:sz w:val="20"/>
          <w:szCs w:val="20"/>
        </w:rPr>
        <w:t>Glasser</w:t>
      </w:r>
      <w:r>
        <w:rPr>
          <w:b/>
          <w:sz w:val="20"/>
          <w:szCs w:val="20"/>
        </w:rPr>
        <w:t xml:space="preserve"> </w:t>
      </w:r>
      <w:r w:rsidRPr="00007D6A">
        <w:rPr>
          <w:b/>
          <w:sz w:val="20"/>
          <w:szCs w:val="20"/>
        </w:rPr>
        <w:t>DB,</w:t>
      </w:r>
      <w:r>
        <w:rPr>
          <w:b/>
          <w:sz w:val="20"/>
          <w:szCs w:val="20"/>
        </w:rPr>
        <w:t xml:space="preserve"> </w:t>
      </w:r>
      <w:r w:rsidRPr="00007D6A">
        <w:rPr>
          <w:b/>
          <w:sz w:val="20"/>
          <w:szCs w:val="20"/>
        </w:rPr>
        <w:t>Neves</w:t>
      </w:r>
      <w:r>
        <w:rPr>
          <w:b/>
          <w:sz w:val="20"/>
          <w:szCs w:val="20"/>
        </w:rPr>
        <w:t xml:space="preserve"> </w:t>
      </w:r>
      <w:r w:rsidRPr="00007D6A">
        <w:rPr>
          <w:b/>
          <w:sz w:val="20"/>
          <w:szCs w:val="20"/>
        </w:rPr>
        <w:t>RC,</w:t>
      </w:r>
      <w:r>
        <w:rPr>
          <w:b/>
          <w:sz w:val="20"/>
          <w:szCs w:val="20"/>
        </w:rPr>
        <w:t xml:space="preserve"> </w:t>
      </w:r>
      <w:r w:rsidRPr="00007D6A">
        <w:rPr>
          <w:b/>
          <w:sz w:val="20"/>
          <w:szCs w:val="20"/>
        </w:rPr>
        <w:t>Moreira</w:t>
      </w:r>
      <w:r>
        <w:rPr>
          <w:b/>
          <w:sz w:val="20"/>
          <w:szCs w:val="20"/>
        </w:rPr>
        <w:t xml:space="preserve"> </w:t>
      </w:r>
      <w:r w:rsidRPr="00007D6A">
        <w:rPr>
          <w:b/>
          <w:sz w:val="20"/>
          <w:szCs w:val="20"/>
        </w:rPr>
        <w:t>ED,</w:t>
      </w:r>
      <w:r>
        <w:rPr>
          <w:b/>
          <w:sz w:val="20"/>
          <w:szCs w:val="20"/>
        </w:rPr>
        <w:t xml:space="preserve"> </w:t>
      </w:r>
      <w:r w:rsidRPr="00007D6A">
        <w:rPr>
          <w:b/>
          <w:sz w:val="20"/>
        </w:rPr>
        <w:t>GSSAB</w:t>
      </w:r>
      <w:r>
        <w:rPr>
          <w:b/>
          <w:sz w:val="20"/>
        </w:rPr>
        <w:t xml:space="preserve"> </w:t>
      </w:r>
      <w:r w:rsidRPr="00007D6A">
        <w:rPr>
          <w:b/>
          <w:sz w:val="20"/>
        </w:rPr>
        <w:t>Investigators’</w:t>
      </w:r>
      <w:r>
        <w:rPr>
          <w:b/>
          <w:sz w:val="20"/>
        </w:rPr>
        <w:t xml:space="preserve"> </w:t>
      </w:r>
      <w:r w:rsidRPr="00007D6A">
        <w:rPr>
          <w:b/>
          <w:sz w:val="20"/>
        </w:rPr>
        <w:t>Group</w:t>
      </w:r>
      <w:r w:rsidRPr="00007D6A">
        <w:rPr>
          <w:b/>
          <w:sz w:val="20"/>
          <w:szCs w:val="20"/>
        </w:rPr>
        <w:t>.</w:t>
      </w:r>
      <w:r>
        <w:rPr>
          <w:sz w:val="20"/>
          <w:szCs w:val="20"/>
        </w:rPr>
        <w:t xml:space="preserve"> </w:t>
      </w:r>
      <w:r w:rsidRPr="00007D6A">
        <w:rPr>
          <w:sz w:val="20"/>
          <w:szCs w:val="20"/>
        </w:rPr>
        <w:t>A</w:t>
      </w:r>
      <w:r>
        <w:rPr>
          <w:sz w:val="20"/>
          <w:szCs w:val="20"/>
        </w:rPr>
        <w:t xml:space="preserve"> </w:t>
      </w:r>
      <w:r w:rsidRPr="00007D6A">
        <w:rPr>
          <w:sz w:val="20"/>
          <w:szCs w:val="20"/>
        </w:rPr>
        <w:t>population-based</w:t>
      </w:r>
      <w:r>
        <w:rPr>
          <w:sz w:val="20"/>
          <w:szCs w:val="20"/>
        </w:rPr>
        <w:t xml:space="preserve"> </w:t>
      </w:r>
      <w:r w:rsidRPr="00007D6A">
        <w:rPr>
          <w:sz w:val="20"/>
          <w:szCs w:val="20"/>
        </w:rPr>
        <w:t>survey</w:t>
      </w:r>
      <w:r>
        <w:rPr>
          <w:sz w:val="20"/>
          <w:szCs w:val="20"/>
        </w:rPr>
        <w:t xml:space="preserve"> </w:t>
      </w:r>
      <w:r w:rsidRPr="00007D6A">
        <w:rPr>
          <w:sz w:val="20"/>
          <w:szCs w:val="20"/>
        </w:rPr>
        <w:t>of</w:t>
      </w:r>
      <w:r>
        <w:rPr>
          <w:sz w:val="20"/>
          <w:szCs w:val="20"/>
        </w:rPr>
        <w:t xml:space="preserve"> </w:t>
      </w:r>
      <w:r w:rsidRPr="00007D6A">
        <w:rPr>
          <w:sz w:val="20"/>
          <w:szCs w:val="20"/>
        </w:rPr>
        <w:t>sexual</w:t>
      </w:r>
      <w:r>
        <w:rPr>
          <w:sz w:val="20"/>
          <w:szCs w:val="20"/>
        </w:rPr>
        <w:t xml:space="preserve"> </w:t>
      </w:r>
      <w:r w:rsidRPr="00007D6A">
        <w:rPr>
          <w:sz w:val="20"/>
          <w:szCs w:val="20"/>
        </w:rPr>
        <w:t>activity,</w:t>
      </w:r>
      <w:r>
        <w:rPr>
          <w:sz w:val="20"/>
          <w:szCs w:val="20"/>
        </w:rPr>
        <w:t xml:space="preserve"> </w:t>
      </w:r>
      <w:r w:rsidRPr="00007D6A">
        <w:rPr>
          <w:sz w:val="20"/>
          <w:szCs w:val="20"/>
        </w:rPr>
        <w:t>sexual</w:t>
      </w:r>
      <w:r>
        <w:rPr>
          <w:sz w:val="20"/>
          <w:szCs w:val="20"/>
        </w:rPr>
        <w:t xml:space="preserve"> </w:t>
      </w:r>
      <w:r w:rsidRPr="00007D6A">
        <w:rPr>
          <w:sz w:val="20"/>
          <w:szCs w:val="20"/>
        </w:rPr>
        <w:t>problems</w:t>
      </w:r>
      <w:r>
        <w:rPr>
          <w:sz w:val="20"/>
          <w:szCs w:val="20"/>
        </w:rPr>
        <w:t xml:space="preserve"> </w:t>
      </w:r>
      <w:r w:rsidRPr="00007D6A">
        <w:rPr>
          <w:sz w:val="20"/>
          <w:szCs w:val="20"/>
        </w:rPr>
        <w:t>and</w:t>
      </w:r>
      <w:r>
        <w:rPr>
          <w:sz w:val="20"/>
          <w:szCs w:val="20"/>
        </w:rPr>
        <w:t xml:space="preserve"> </w:t>
      </w:r>
      <w:r w:rsidRPr="00007D6A">
        <w:rPr>
          <w:sz w:val="20"/>
          <w:szCs w:val="20"/>
        </w:rPr>
        <w:t>associated</w:t>
      </w:r>
      <w:r>
        <w:rPr>
          <w:sz w:val="20"/>
          <w:szCs w:val="20"/>
        </w:rPr>
        <w:t xml:space="preserve"> </w:t>
      </w:r>
      <w:r w:rsidRPr="00007D6A">
        <w:rPr>
          <w:sz w:val="20"/>
          <w:szCs w:val="20"/>
        </w:rPr>
        <w:t>help-seeking</w:t>
      </w:r>
      <w:r>
        <w:rPr>
          <w:sz w:val="20"/>
          <w:szCs w:val="20"/>
        </w:rPr>
        <w:t xml:space="preserve"> </w:t>
      </w:r>
      <w:r w:rsidRPr="00007D6A">
        <w:rPr>
          <w:sz w:val="20"/>
          <w:szCs w:val="20"/>
        </w:rPr>
        <w:t>behavior</w:t>
      </w:r>
      <w:r>
        <w:rPr>
          <w:sz w:val="20"/>
          <w:szCs w:val="20"/>
        </w:rPr>
        <w:t xml:space="preserve"> </w:t>
      </w:r>
      <w:r w:rsidRPr="00007D6A">
        <w:rPr>
          <w:sz w:val="20"/>
          <w:szCs w:val="20"/>
        </w:rPr>
        <w:t>patterns</w:t>
      </w:r>
      <w:r>
        <w:rPr>
          <w:sz w:val="20"/>
          <w:szCs w:val="20"/>
        </w:rPr>
        <w:t xml:space="preserve"> </w:t>
      </w:r>
      <w:r w:rsidRPr="00007D6A">
        <w:rPr>
          <w:sz w:val="20"/>
          <w:szCs w:val="20"/>
        </w:rPr>
        <w:t>in</w:t>
      </w:r>
      <w:r>
        <w:rPr>
          <w:sz w:val="20"/>
          <w:szCs w:val="20"/>
        </w:rPr>
        <w:t xml:space="preserve"> </w:t>
      </w:r>
      <w:r w:rsidRPr="00007D6A">
        <w:rPr>
          <w:sz w:val="20"/>
          <w:szCs w:val="20"/>
        </w:rPr>
        <w:t>mature</w:t>
      </w:r>
      <w:r>
        <w:rPr>
          <w:sz w:val="20"/>
          <w:szCs w:val="20"/>
        </w:rPr>
        <w:t xml:space="preserve"> </w:t>
      </w:r>
      <w:r w:rsidRPr="00007D6A">
        <w:rPr>
          <w:sz w:val="20"/>
          <w:szCs w:val="20"/>
        </w:rPr>
        <w:t>adults</w:t>
      </w:r>
      <w:r>
        <w:rPr>
          <w:sz w:val="20"/>
          <w:szCs w:val="20"/>
        </w:rPr>
        <w:t xml:space="preserve"> </w:t>
      </w:r>
      <w:r w:rsidRPr="00007D6A">
        <w:rPr>
          <w:sz w:val="20"/>
          <w:szCs w:val="20"/>
        </w:rPr>
        <w:t>in</w:t>
      </w:r>
      <w:r>
        <w:rPr>
          <w:sz w:val="20"/>
          <w:szCs w:val="20"/>
        </w:rPr>
        <w:t xml:space="preserve"> </w:t>
      </w:r>
      <w:r w:rsidRPr="00007D6A">
        <w:rPr>
          <w:sz w:val="20"/>
          <w:szCs w:val="20"/>
        </w:rPr>
        <w:t>the</w:t>
      </w:r>
      <w:r>
        <w:rPr>
          <w:sz w:val="20"/>
          <w:szCs w:val="20"/>
        </w:rPr>
        <w:t xml:space="preserve"> </w:t>
      </w:r>
      <w:r w:rsidRPr="00007D6A">
        <w:rPr>
          <w:sz w:val="20"/>
          <w:szCs w:val="20"/>
        </w:rPr>
        <w:t>United</w:t>
      </w:r>
      <w:r>
        <w:rPr>
          <w:sz w:val="20"/>
          <w:szCs w:val="20"/>
        </w:rPr>
        <w:t xml:space="preserve"> </w:t>
      </w:r>
      <w:r w:rsidRPr="00007D6A">
        <w:rPr>
          <w:sz w:val="20"/>
          <w:szCs w:val="20"/>
        </w:rPr>
        <w:t>States</w:t>
      </w:r>
      <w:r>
        <w:rPr>
          <w:sz w:val="20"/>
          <w:szCs w:val="20"/>
        </w:rPr>
        <w:t xml:space="preserve"> </w:t>
      </w:r>
      <w:r w:rsidRPr="00007D6A">
        <w:rPr>
          <w:sz w:val="20"/>
          <w:szCs w:val="20"/>
        </w:rPr>
        <w:t>of</w:t>
      </w:r>
      <w:r>
        <w:rPr>
          <w:sz w:val="20"/>
          <w:szCs w:val="20"/>
        </w:rPr>
        <w:t xml:space="preserve"> </w:t>
      </w:r>
      <w:r w:rsidRPr="00007D6A">
        <w:rPr>
          <w:sz w:val="20"/>
          <w:szCs w:val="20"/>
        </w:rPr>
        <w:t>America.</w:t>
      </w:r>
      <w:r>
        <w:rPr>
          <w:sz w:val="20"/>
          <w:szCs w:val="20"/>
        </w:rPr>
        <w:t xml:space="preserve"> </w:t>
      </w:r>
      <w:r w:rsidRPr="00007D6A">
        <w:rPr>
          <w:i/>
          <w:sz w:val="20"/>
          <w:szCs w:val="20"/>
        </w:rPr>
        <w:t>Int</w:t>
      </w:r>
      <w:r>
        <w:rPr>
          <w:i/>
          <w:sz w:val="20"/>
          <w:szCs w:val="20"/>
        </w:rPr>
        <w:t xml:space="preserve"> </w:t>
      </w:r>
      <w:r w:rsidRPr="00007D6A">
        <w:rPr>
          <w:i/>
          <w:sz w:val="20"/>
          <w:szCs w:val="20"/>
        </w:rPr>
        <w:t>J</w:t>
      </w:r>
      <w:r>
        <w:rPr>
          <w:i/>
          <w:sz w:val="20"/>
          <w:szCs w:val="20"/>
        </w:rPr>
        <w:t xml:space="preserve"> </w:t>
      </w:r>
      <w:r w:rsidRPr="00007D6A">
        <w:rPr>
          <w:i/>
          <w:sz w:val="20"/>
          <w:szCs w:val="20"/>
        </w:rPr>
        <w:t>Impot</w:t>
      </w:r>
      <w:r>
        <w:rPr>
          <w:i/>
          <w:sz w:val="20"/>
          <w:szCs w:val="20"/>
        </w:rPr>
        <w:t xml:space="preserve"> </w:t>
      </w:r>
      <w:r w:rsidRPr="00007D6A">
        <w:rPr>
          <w:i/>
          <w:sz w:val="20"/>
          <w:szCs w:val="20"/>
        </w:rPr>
        <w:t>Res</w:t>
      </w:r>
      <w:r>
        <w:rPr>
          <w:sz w:val="20"/>
          <w:szCs w:val="20"/>
        </w:rPr>
        <w:t xml:space="preserve"> </w:t>
      </w:r>
      <w:r w:rsidRPr="00007D6A">
        <w:rPr>
          <w:sz w:val="20"/>
          <w:szCs w:val="20"/>
        </w:rPr>
        <w:t>2009;</w:t>
      </w:r>
      <w:r>
        <w:rPr>
          <w:sz w:val="20"/>
          <w:szCs w:val="20"/>
        </w:rPr>
        <w:t xml:space="preserve"> </w:t>
      </w:r>
      <w:r w:rsidRPr="00007D6A">
        <w:rPr>
          <w:sz w:val="20"/>
          <w:szCs w:val="20"/>
        </w:rPr>
        <w:t>21:</w:t>
      </w:r>
      <w:r>
        <w:rPr>
          <w:sz w:val="20"/>
          <w:szCs w:val="20"/>
        </w:rPr>
        <w:t xml:space="preserve"> </w:t>
      </w:r>
      <w:r w:rsidRPr="00007D6A">
        <w:rPr>
          <w:sz w:val="20"/>
          <w:szCs w:val="20"/>
        </w:rPr>
        <w:t>171</w:t>
      </w:r>
      <w:r>
        <w:rPr>
          <w:rFonts w:cs="Arial"/>
          <w:iCs/>
          <w:sz w:val="20"/>
          <w:szCs w:val="20"/>
        </w:rPr>
        <w:t>-</w:t>
      </w:r>
      <w:r w:rsidRPr="00007D6A">
        <w:rPr>
          <w:sz w:val="20"/>
          <w:szCs w:val="20"/>
        </w:rPr>
        <w:t>8.</w:t>
      </w:r>
      <w:r>
        <w:rPr>
          <w:sz w:val="20"/>
          <w:szCs w:val="20"/>
        </w:rPr>
        <w:t xml:space="preserve"> </w:t>
      </w:r>
      <w:r w:rsidRPr="00007D6A">
        <w:rPr>
          <w:sz w:val="20"/>
          <w:szCs w:val="20"/>
        </w:rPr>
        <w:t>doi:10.1038/ijir.2009.7</w:t>
      </w:r>
      <w:bookmarkEnd w:id="42"/>
      <w:r w:rsidRPr="00007D6A">
        <w:rPr>
          <w:sz w:val="20"/>
          <w:szCs w:val="20"/>
        </w:rPr>
        <w:t>.</w:t>
      </w:r>
      <w:bookmarkEnd w:id="43"/>
    </w:p>
    <w:p w14:paraId="35BFDFC2"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44" w:name="_Ref493248333"/>
      <w:bookmarkStart w:id="45" w:name="_Ref500409080"/>
      <w:r w:rsidRPr="00007D6A">
        <w:rPr>
          <w:b/>
          <w:sz w:val="20"/>
          <w:szCs w:val="20"/>
        </w:rPr>
        <w:t>Quilter</w:t>
      </w:r>
      <w:r>
        <w:rPr>
          <w:b/>
          <w:sz w:val="20"/>
          <w:szCs w:val="20"/>
        </w:rPr>
        <w:t xml:space="preserve"> </w:t>
      </w:r>
      <w:r w:rsidRPr="00007D6A">
        <w:rPr>
          <w:b/>
          <w:sz w:val="20"/>
          <w:szCs w:val="20"/>
        </w:rPr>
        <w:t>M,</w:t>
      </w:r>
      <w:r>
        <w:rPr>
          <w:b/>
          <w:sz w:val="20"/>
          <w:szCs w:val="20"/>
        </w:rPr>
        <w:t xml:space="preserve"> </w:t>
      </w:r>
      <w:r w:rsidRPr="00007D6A">
        <w:rPr>
          <w:b/>
          <w:sz w:val="20"/>
          <w:szCs w:val="20"/>
        </w:rPr>
        <w:t>Hodges</w:t>
      </w:r>
      <w:r>
        <w:rPr>
          <w:b/>
          <w:sz w:val="20"/>
          <w:szCs w:val="20"/>
        </w:rPr>
        <w:t xml:space="preserve"> </w:t>
      </w:r>
      <w:r w:rsidRPr="00007D6A">
        <w:rPr>
          <w:b/>
          <w:sz w:val="20"/>
          <w:szCs w:val="20"/>
        </w:rPr>
        <w:t>L,</w:t>
      </w:r>
      <w:r>
        <w:rPr>
          <w:b/>
          <w:sz w:val="20"/>
          <w:szCs w:val="20"/>
        </w:rPr>
        <w:t xml:space="preserve"> </w:t>
      </w:r>
      <w:r w:rsidRPr="00007D6A">
        <w:rPr>
          <w:b/>
          <w:sz w:val="20"/>
          <w:szCs w:val="20"/>
        </w:rPr>
        <w:t>von</w:t>
      </w:r>
      <w:r>
        <w:rPr>
          <w:b/>
          <w:sz w:val="20"/>
          <w:szCs w:val="20"/>
        </w:rPr>
        <w:t xml:space="preserve"> </w:t>
      </w:r>
      <w:r w:rsidRPr="00007D6A">
        <w:rPr>
          <w:b/>
          <w:sz w:val="20"/>
          <w:szCs w:val="20"/>
        </w:rPr>
        <w:t>Hurst</w:t>
      </w:r>
      <w:r>
        <w:rPr>
          <w:b/>
          <w:sz w:val="20"/>
          <w:szCs w:val="20"/>
        </w:rPr>
        <w:t xml:space="preserve"> </w:t>
      </w:r>
      <w:r w:rsidRPr="00007D6A">
        <w:rPr>
          <w:b/>
          <w:sz w:val="20"/>
          <w:szCs w:val="20"/>
        </w:rPr>
        <w:t>P,</w:t>
      </w:r>
      <w:r>
        <w:rPr>
          <w:b/>
          <w:sz w:val="20"/>
          <w:szCs w:val="20"/>
        </w:rPr>
        <w:t xml:space="preserve"> </w:t>
      </w:r>
      <w:r w:rsidRPr="00007D6A">
        <w:rPr>
          <w:b/>
          <w:sz w:val="20"/>
          <w:szCs w:val="20"/>
        </w:rPr>
        <w:t>Borman</w:t>
      </w:r>
      <w:r>
        <w:rPr>
          <w:b/>
          <w:sz w:val="20"/>
          <w:szCs w:val="20"/>
        </w:rPr>
        <w:t xml:space="preserve"> </w:t>
      </w:r>
      <w:r w:rsidRPr="00007D6A">
        <w:rPr>
          <w:b/>
          <w:sz w:val="20"/>
          <w:szCs w:val="20"/>
        </w:rPr>
        <w:t>B,</w:t>
      </w:r>
      <w:r>
        <w:rPr>
          <w:b/>
          <w:sz w:val="20"/>
          <w:szCs w:val="20"/>
        </w:rPr>
        <w:t xml:space="preserve"> </w:t>
      </w:r>
      <w:r w:rsidRPr="00007D6A">
        <w:rPr>
          <w:b/>
          <w:sz w:val="20"/>
          <w:szCs w:val="20"/>
        </w:rPr>
        <w:t>Coad</w:t>
      </w:r>
      <w:r>
        <w:rPr>
          <w:b/>
          <w:sz w:val="20"/>
          <w:szCs w:val="20"/>
        </w:rPr>
        <w:t xml:space="preserve"> </w:t>
      </w:r>
      <w:r w:rsidRPr="00007D6A">
        <w:rPr>
          <w:b/>
          <w:sz w:val="20"/>
          <w:szCs w:val="20"/>
        </w:rPr>
        <w:t>J.</w:t>
      </w:r>
      <w:r>
        <w:rPr>
          <w:sz w:val="20"/>
          <w:szCs w:val="20"/>
        </w:rPr>
        <w:t xml:space="preserve"> </w:t>
      </w:r>
      <w:r w:rsidRPr="00007D6A">
        <w:rPr>
          <w:sz w:val="20"/>
          <w:szCs w:val="20"/>
        </w:rPr>
        <w:t>Male</w:t>
      </w:r>
      <w:r>
        <w:rPr>
          <w:sz w:val="20"/>
          <w:szCs w:val="20"/>
        </w:rPr>
        <w:t xml:space="preserve"> </w:t>
      </w:r>
      <w:r w:rsidRPr="00007D6A">
        <w:rPr>
          <w:sz w:val="20"/>
          <w:szCs w:val="20"/>
        </w:rPr>
        <w:t>sexual</w:t>
      </w:r>
      <w:r>
        <w:rPr>
          <w:sz w:val="20"/>
          <w:szCs w:val="20"/>
        </w:rPr>
        <w:t xml:space="preserve"> </w:t>
      </w:r>
      <w:r w:rsidRPr="00007D6A">
        <w:rPr>
          <w:sz w:val="20"/>
          <w:szCs w:val="20"/>
        </w:rPr>
        <w:t>function</w:t>
      </w:r>
      <w:r>
        <w:rPr>
          <w:sz w:val="20"/>
          <w:szCs w:val="20"/>
        </w:rPr>
        <w:t xml:space="preserve"> </w:t>
      </w:r>
      <w:r w:rsidRPr="00007D6A">
        <w:rPr>
          <w:sz w:val="20"/>
          <w:szCs w:val="20"/>
        </w:rPr>
        <w:t>in</w:t>
      </w:r>
      <w:r>
        <w:rPr>
          <w:sz w:val="20"/>
          <w:szCs w:val="20"/>
        </w:rPr>
        <w:t xml:space="preserve"> </w:t>
      </w:r>
      <w:r w:rsidRPr="00007D6A">
        <w:rPr>
          <w:sz w:val="20"/>
          <w:szCs w:val="20"/>
        </w:rPr>
        <w:t>New</w:t>
      </w:r>
      <w:r>
        <w:rPr>
          <w:sz w:val="20"/>
          <w:szCs w:val="20"/>
        </w:rPr>
        <w:t xml:space="preserve"> </w:t>
      </w:r>
      <w:r w:rsidRPr="00007D6A">
        <w:rPr>
          <w:sz w:val="20"/>
          <w:szCs w:val="20"/>
        </w:rPr>
        <w:t>Zealand:</w:t>
      </w:r>
      <w:r>
        <w:rPr>
          <w:sz w:val="20"/>
          <w:szCs w:val="20"/>
        </w:rPr>
        <w:t xml:space="preserve"> </w:t>
      </w:r>
      <w:r w:rsidRPr="00007D6A">
        <w:rPr>
          <w:sz w:val="20"/>
          <w:szCs w:val="20"/>
        </w:rPr>
        <w:t>A</w:t>
      </w:r>
      <w:r>
        <w:rPr>
          <w:sz w:val="20"/>
          <w:szCs w:val="20"/>
        </w:rPr>
        <w:t xml:space="preserve"> </w:t>
      </w:r>
      <w:r w:rsidRPr="00007D6A">
        <w:rPr>
          <w:sz w:val="20"/>
          <w:szCs w:val="20"/>
        </w:rPr>
        <w:t>population-based</w:t>
      </w:r>
      <w:r>
        <w:rPr>
          <w:sz w:val="20"/>
          <w:szCs w:val="20"/>
        </w:rPr>
        <w:t xml:space="preserve"> </w:t>
      </w:r>
      <w:r w:rsidRPr="00007D6A">
        <w:rPr>
          <w:sz w:val="20"/>
          <w:szCs w:val="20"/>
        </w:rPr>
        <w:t>cross-sectional</w:t>
      </w:r>
      <w:r>
        <w:rPr>
          <w:sz w:val="20"/>
          <w:szCs w:val="20"/>
        </w:rPr>
        <w:t xml:space="preserve"> </w:t>
      </w:r>
      <w:r w:rsidRPr="00007D6A">
        <w:rPr>
          <w:sz w:val="20"/>
          <w:szCs w:val="20"/>
        </w:rPr>
        <w:t>survey</w:t>
      </w:r>
      <w:r>
        <w:rPr>
          <w:sz w:val="20"/>
          <w:szCs w:val="20"/>
        </w:rPr>
        <w:t xml:space="preserve"> </w:t>
      </w:r>
      <w:r w:rsidRPr="00007D6A">
        <w:rPr>
          <w:sz w:val="20"/>
          <w:szCs w:val="20"/>
        </w:rPr>
        <w:t>of</w:t>
      </w:r>
      <w:r>
        <w:rPr>
          <w:sz w:val="20"/>
          <w:szCs w:val="20"/>
        </w:rPr>
        <w:t xml:space="preserve"> </w:t>
      </w:r>
      <w:r w:rsidRPr="00007D6A">
        <w:rPr>
          <w:sz w:val="20"/>
          <w:szCs w:val="20"/>
        </w:rPr>
        <w:t>the</w:t>
      </w:r>
      <w:r>
        <w:rPr>
          <w:sz w:val="20"/>
          <w:szCs w:val="20"/>
        </w:rPr>
        <w:t xml:space="preserve"> </w:t>
      </w:r>
      <w:r w:rsidRPr="00007D6A">
        <w:rPr>
          <w:sz w:val="20"/>
          <w:szCs w:val="20"/>
        </w:rPr>
        <w:t>prevalence</w:t>
      </w:r>
      <w:r>
        <w:rPr>
          <w:sz w:val="20"/>
          <w:szCs w:val="20"/>
        </w:rPr>
        <w:t xml:space="preserve"> </w:t>
      </w:r>
      <w:r w:rsidRPr="00007D6A">
        <w:rPr>
          <w:sz w:val="20"/>
          <w:szCs w:val="20"/>
        </w:rPr>
        <w:t>of</w:t>
      </w:r>
      <w:r>
        <w:rPr>
          <w:sz w:val="20"/>
          <w:szCs w:val="20"/>
        </w:rPr>
        <w:t xml:space="preserve"> </w:t>
      </w:r>
      <w:r w:rsidRPr="00007D6A">
        <w:rPr>
          <w:sz w:val="20"/>
          <w:szCs w:val="20"/>
        </w:rPr>
        <w:t>erectile</w:t>
      </w:r>
      <w:r>
        <w:rPr>
          <w:sz w:val="20"/>
          <w:szCs w:val="20"/>
        </w:rPr>
        <w:t xml:space="preserve"> </w:t>
      </w:r>
      <w:r w:rsidRPr="00007D6A">
        <w:rPr>
          <w:sz w:val="20"/>
          <w:szCs w:val="20"/>
        </w:rPr>
        <w:t>dysfunction</w:t>
      </w:r>
      <w:r>
        <w:rPr>
          <w:sz w:val="20"/>
          <w:szCs w:val="20"/>
        </w:rPr>
        <w:t xml:space="preserve"> </w:t>
      </w:r>
      <w:r w:rsidRPr="00007D6A">
        <w:rPr>
          <w:sz w:val="20"/>
          <w:szCs w:val="20"/>
        </w:rPr>
        <w:t>in</w:t>
      </w:r>
      <w:r>
        <w:rPr>
          <w:sz w:val="20"/>
          <w:szCs w:val="20"/>
        </w:rPr>
        <w:t xml:space="preserve"> </w:t>
      </w:r>
      <w:r w:rsidRPr="00007D6A">
        <w:rPr>
          <w:sz w:val="20"/>
          <w:szCs w:val="20"/>
        </w:rPr>
        <w:t>men</w:t>
      </w:r>
      <w:r>
        <w:rPr>
          <w:sz w:val="20"/>
          <w:szCs w:val="20"/>
        </w:rPr>
        <w:t xml:space="preserve"> </w:t>
      </w:r>
      <w:r w:rsidRPr="00007D6A">
        <w:rPr>
          <w:sz w:val="20"/>
          <w:szCs w:val="20"/>
        </w:rPr>
        <w:t>aged</w:t>
      </w:r>
      <w:r>
        <w:rPr>
          <w:sz w:val="20"/>
          <w:szCs w:val="20"/>
        </w:rPr>
        <w:t xml:space="preserve"> </w:t>
      </w:r>
      <w:r w:rsidRPr="00007D6A">
        <w:rPr>
          <w:sz w:val="20"/>
          <w:szCs w:val="20"/>
        </w:rPr>
        <w:t>40-70</w:t>
      </w:r>
      <w:r>
        <w:rPr>
          <w:sz w:val="20"/>
          <w:szCs w:val="20"/>
        </w:rPr>
        <w:t xml:space="preserve"> </w:t>
      </w:r>
      <w:r w:rsidRPr="00007D6A">
        <w:rPr>
          <w:sz w:val="20"/>
          <w:szCs w:val="20"/>
        </w:rPr>
        <w:t>years.</w:t>
      </w:r>
      <w:r>
        <w:rPr>
          <w:sz w:val="20"/>
          <w:szCs w:val="20"/>
        </w:rPr>
        <w:t xml:space="preserve"> </w:t>
      </w:r>
      <w:r w:rsidRPr="00007D6A">
        <w:rPr>
          <w:i/>
          <w:sz w:val="20"/>
          <w:szCs w:val="20"/>
        </w:rPr>
        <w:t>J</w:t>
      </w:r>
      <w:r>
        <w:rPr>
          <w:i/>
          <w:sz w:val="20"/>
          <w:szCs w:val="20"/>
        </w:rPr>
        <w:t xml:space="preserve"> </w:t>
      </w:r>
      <w:r w:rsidRPr="00007D6A">
        <w:rPr>
          <w:i/>
          <w:sz w:val="20"/>
          <w:szCs w:val="20"/>
        </w:rPr>
        <w:t>Sex</w:t>
      </w:r>
      <w:r>
        <w:rPr>
          <w:i/>
          <w:sz w:val="20"/>
          <w:szCs w:val="20"/>
        </w:rPr>
        <w:t xml:space="preserve"> </w:t>
      </w:r>
      <w:r w:rsidRPr="00007D6A">
        <w:rPr>
          <w:i/>
          <w:sz w:val="20"/>
          <w:szCs w:val="20"/>
        </w:rPr>
        <w:t>Med</w:t>
      </w:r>
      <w:r>
        <w:rPr>
          <w:sz w:val="20"/>
          <w:szCs w:val="20"/>
        </w:rPr>
        <w:t xml:space="preserve"> </w:t>
      </w:r>
      <w:r w:rsidRPr="00007D6A">
        <w:rPr>
          <w:sz w:val="20"/>
          <w:szCs w:val="20"/>
        </w:rPr>
        <w:t>2017;</w:t>
      </w:r>
      <w:r>
        <w:rPr>
          <w:sz w:val="20"/>
          <w:szCs w:val="20"/>
        </w:rPr>
        <w:t xml:space="preserve"> </w:t>
      </w:r>
      <w:r w:rsidRPr="00007D6A">
        <w:rPr>
          <w:sz w:val="20"/>
          <w:szCs w:val="20"/>
        </w:rPr>
        <w:t>14:</w:t>
      </w:r>
      <w:r>
        <w:rPr>
          <w:sz w:val="20"/>
          <w:szCs w:val="20"/>
        </w:rPr>
        <w:t xml:space="preserve"> </w:t>
      </w:r>
      <w:r w:rsidRPr="00007D6A">
        <w:rPr>
          <w:sz w:val="20"/>
          <w:szCs w:val="20"/>
        </w:rPr>
        <w:t>928</w:t>
      </w:r>
      <w:r>
        <w:rPr>
          <w:rFonts w:cs="Arial"/>
          <w:iCs/>
          <w:sz w:val="20"/>
          <w:szCs w:val="20"/>
        </w:rPr>
        <w:t>-</w:t>
      </w:r>
      <w:r w:rsidRPr="00007D6A">
        <w:rPr>
          <w:sz w:val="20"/>
          <w:szCs w:val="20"/>
        </w:rPr>
        <w:t>36.</w:t>
      </w:r>
      <w:r>
        <w:rPr>
          <w:sz w:val="20"/>
          <w:szCs w:val="20"/>
        </w:rPr>
        <w:t xml:space="preserve"> </w:t>
      </w:r>
      <w:r w:rsidRPr="00007D6A">
        <w:rPr>
          <w:sz w:val="20"/>
          <w:szCs w:val="20"/>
        </w:rPr>
        <w:t>doi:10.1016/j.jsxm.2017.05.011</w:t>
      </w:r>
      <w:bookmarkEnd w:id="44"/>
      <w:r w:rsidRPr="00007D6A">
        <w:rPr>
          <w:sz w:val="20"/>
          <w:szCs w:val="20"/>
        </w:rPr>
        <w:t>.</w:t>
      </w:r>
      <w:bookmarkEnd w:id="45"/>
    </w:p>
    <w:p w14:paraId="35BFDFC3"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46" w:name="_Ref489267410"/>
      <w:bookmarkStart w:id="47" w:name="_Ref489424347"/>
      <w:bookmarkStart w:id="48" w:name="_Ref500409098"/>
      <w:r w:rsidRPr="00007D6A">
        <w:rPr>
          <w:b/>
          <w:sz w:val="20"/>
          <w:szCs w:val="20"/>
        </w:rPr>
        <w:t>Perry</w:t>
      </w:r>
      <w:r>
        <w:rPr>
          <w:b/>
          <w:sz w:val="20"/>
          <w:szCs w:val="20"/>
        </w:rPr>
        <w:t xml:space="preserve"> </w:t>
      </w:r>
      <w:r w:rsidRPr="00007D6A">
        <w:rPr>
          <w:b/>
          <w:sz w:val="20"/>
          <w:szCs w:val="20"/>
        </w:rPr>
        <w:t>S,</w:t>
      </w:r>
      <w:r>
        <w:rPr>
          <w:b/>
          <w:sz w:val="20"/>
          <w:szCs w:val="20"/>
        </w:rPr>
        <w:t xml:space="preserve"> </w:t>
      </w:r>
      <w:r w:rsidRPr="00007D6A">
        <w:rPr>
          <w:b/>
          <w:sz w:val="20"/>
          <w:szCs w:val="20"/>
        </w:rPr>
        <w:t>Shaw</w:t>
      </w:r>
      <w:r>
        <w:rPr>
          <w:b/>
          <w:sz w:val="20"/>
          <w:szCs w:val="20"/>
        </w:rPr>
        <w:t xml:space="preserve"> </w:t>
      </w:r>
      <w:r w:rsidRPr="00007D6A">
        <w:rPr>
          <w:b/>
          <w:sz w:val="20"/>
          <w:szCs w:val="20"/>
        </w:rPr>
        <w:t>C,</w:t>
      </w:r>
      <w:r>
        <w:rPr>
          <w:b/>
          <w:sz w:val="20"/>
          <w:szCs w:val="20"/>
        </w:rPr>
        <w:t xml:space="preserve"> </w:t>
      </w:r>
      <w:r w:rsidRPr="00007D6A">
        <w:rPr>
          <w:b/>
          <w:sz w:val="20"/>
          <w:szCs w:val="20"/>
        </w:rPr>
        <w:t>McGrother</w:t>
      </w:r>
      <w:r>
        <w:rPr>
          <w:b/>
          <w:sz w:val="20"/>
          <w:szCs w:val="20"/>
        </w:rPr>
        <w:t xml:space="preserve"> </w:t>
      </w:r>
      <w:r w:rsidRPr="00007D6A">
        <w:rPr>
          <w:b/>
          <w:sz w:val="20"/>
          <w:szCs w:val="20"/>
        </w:rPr>
        <w:t>C,</w:t>
      </w:r>
      <w:r>
        <w:rPr>
          <w:b/>
          <w:sz w:val="20"/>
          <w:szCs w:val="20"/>
        </w:rPr>
        <w:t xml:space="preserve"> </w:t>
      </w:r>
      <w:r w:rsidRPr="00007D6A">
        <w:rPr>
          <w:b/>
          <w:sz w:val="20"/>
          <w:szCs w:val="20"/>
        </w:rPr>
        <w:t>et</w:t>
      </w:r>
      <w:r>
        <w:rPr>
          <w:b/>
          <w:sz w:val="20"/>
          <w:szCs w:val="20"/>
        </w:rPr>
        <w:t xml:space="preserve"> </w:t>
      </w:r>
      <w:r w:rsidRPr="00007D6A">
        <w:rPr>
          <w:b/>
          <w:sz w:val="20"/>
          <w:szCs w:val="20"/>
        </w:rPr>
        <w:t>al.</w:t>
      </w:r>
      <w:r>
        <w:rPr>
          <w:sz w:val="20"/>
          <w:szCs w:val="20"/>
        </w:rPr>
        <w:t xml:space="preserve"> </w:t>
      </w:r>
      <w:r w:rsidRPr="00007D6A">
        <w:rPr>
          <w:sz w:val="20"/>
          <w:szCs w:val="20"/>
        </w:rPr>
        <w:t>Prevalence</w:t>
      </w:r>
      <w:r>
        <w:rPr>
          <w:sz w:val="20"/>
          <w:szCs w:val="20"/>
        </w:rPr>
        <w:t xml:space="preserve"> </w:t>
      </w:r>
      <w:r w:rsidRPr="00007D6A">
        <w:rPr>
          <w:sz w:val="20"/>
          <w:szCs w:val="20"/>
        </w:rPr>
        <w:t>of</w:t>
      </w:r>
      <w:r>
        <w:rPr>
          <w:sz w:val="20"/>
          <w:szCs w:val="20"/>
        </w:rPr>
        <w:t xml:space="preserve"> </w:t>
      </w:r>
      <w:r w:rsidRPr="00007D6A">
        <w:rPr>
          <w:sz w:val="20"/>
          <w:szCs w:val="20"/>
        </w:rPr>
        <w:t>faecal</w:t>
      </w:r>
      <w:r>
        <w:rPr>
          <w:sz w:val="20"/>
          <w:szCs w:val="20"/>
        </w:rPr>
        <w:t xml:space="preserve"> </w:t>
      </w:r>
      <w:r w:rsidRPr="00007D6A">
        <w:rPr>
          <w:sz w:val="20"/>
          <w:szCs w:val="20"/>
        </w:rPr>
        <w:t>incontinence</w:t>
      </w:r>
      <w:r>
        <w:rPr>
          <w:sz w:val="20"/>
          <w:szCs w:val="20"/>
        </w:rPr>
        <w:t xml:space="preserve"> </w:t>
      </w:r>
      <w:r w:rsidRPr="00007D6A">
        <w:rPr>
          <w:sz w:val="20"/>
          <w:szCs w:val="20"/>
        </w:rPr>
        <w:t>in</w:t>
      </w:r>
      <w:r>
        <w:rPr>
          <w:sz w:val="20"/>
          <w:szCs w:val="20"/>
        </w:rPr>
        <w:t xml:space="preserve"> </w:t>
      </w:r>
      <w:r w:rsidRPr="00007D6A">
        <w:rPr>
          <w:sz w:val="20"/>
          <w:szCs w:val="20"/>
        </w:rPr>
        <w:t>adults</w:t>
      </w:r>
      <w:r>
        <w:rPr>
          <w:sz w:val="20"/>
          <w:szCs w:val="20"/>
        </w:rPr>
        <w:t xml:space="preserve"> </w:t>
      </w:r>
      <w:r w:rsidRPr="00007D6A">
        <w:rPr>
          <w:sz w:val="20"/>
          <w:szCs w:val="20"/>
        </w:rPr>
        <w:t>aged</w:t>
      </w:r>
      <w:r>
        <w:rPr>
          <w:sz w:val="20"/>
          <w:szCs w:val="20"/>
        </w:rPr>
        <w:t xml:space="preserve"> </w:t>
      </w:r>
      <w:r w:rsidRPr="00007D6A">
        <w:rPr>
          <w:sz w:val="20"/>
          <w:szCs w:val="20"/>
        </w:rPr>
        <w:t>40</w:t>
      </w:r>
      <w:r>
        <w:rPr>
          <w:sz w:val="20"/>
          <w:szCs w:val="20"/>
        </w:rPr>
        <w:t xml:space="preserve"> </w:t>
      </w:r>
      <w:r w:rsidRPr="00007D6A">
        <w:rPr>
          <w:sz w:val="20"/>
          <w:szCs w:val="20"/>
        </w:rPr>
        <w:t>years</w:t>
      </w:r>
      <w:r>
        <w:rPr>
          <w:sz w:val="20"/>
          <w:szCs w:val="20"/>
        </w:rPr>
        <w:t xml:space="preserve"> </w:t>
      </w:r>
      <w:r w:rsidRPr="00007D6A">
        <w:rPr>
          <w:sz w:val="20"/>
          <w:szCs w:val="20"/>
        </w:rPr>
        <w:t>or</w:t>
      </w:r>
      <w:r>
        <w:rPr>
          <w:sz w:val="20"/>
          <w:szCs w:val="20"/>
        </w:rPr>
        <w:t xml:space="preserve"> </w:t>
      </w:r>
      <w:r w:rsidRPr="00007D6A">
        <w:rPr>
          <w:sz w:val="20"/>
          <w:szCs w:val="20"/>
        </w:rPr>
        <w:t>more</w:t>
      </w:r>
      <w:r>
        <w:rPr>
          <w:sz w:val="20"/>
          <w:szCs w:val="20"/>
        </w:rPr>
        <w:t xml:space="preserve"> </w:t>
      </w:r>
      <w:r w:rsidRPr="00007D6A">
        <w:rPr>
          <w:sz w:val="20"/>
          <w:szCs w:val="20"/>
        </w:rPr>
        <w:t>living</w:t>
      </w:r>
      <w:r>
        <w:rPr>
          <w:sz w:val="20"/>
          <w:szCs w:val="20"/>
        </w:rPr>
        <w:t xml:space="preserve"> </w:t>
      </w:r>
      <w:r w:rsidRPr="00007D6A">
        <w:rPr>
          <w:sz w:val="20"/>
          <w:szCs w:val="20"/>
        </w:rPr>
        <w:t>in</w:t>
      </w:r>
      <w:r>
        <w:rPr>
          <w:sz w:val="20"/>
          <w:szCs w:val="20"/>
        </w:rPr>
        <w:t xml:space="preserve"> </w:t>
      </w:r>
      <w:r w:rsidRPr="00007D6A">
        <w:rPr>
          <w:sz w:val="20"/>
          <w:szCs w:val="20"/>
        </w:rPr>
        <w:t>the</w:t>
      </w:r>
      <w:r>
        <w:rPr>
          <w:sz w:val="20"/>
          <w:szCs w:val="20"/>
        </w:rPr>
        <w:t xml:space="preserve"> </w:t>
      </w:r>
      <w:r w:rsidRPr="00007D6A">
        <w:rPr>
          <w:sz w:val="20"/>
          <w:szCs w:val="20"/>
        </w:rPr>
        <w:t>community.</w:t>
      </w:r>
      <w:r>
        <w:rPr>
          <w:sz w:val="20"/>
          <w:szCs w:val="20"/>
        </w:rPr>
        <w:t xml:space="preserve"> </w:t>
      </w:r>
      <w:r w:rsidRPr="00007D6A">
        <w:rPr>
          <w:i/>
          <w:sz w:val="20"/>
          <w:szCs w:val="20"/>
        </w:rPr>
        <w:t>Gut</w:t>
      </w:r>
      <w:r>
        <w:rPr>
          <w:sz w:val="20"/>
          <w:szCs w:val="20"/>
        </w:rPr>
        <w:t xml:space="preserve"> </w:t>
      </w:r>
      <w:r w:rsidRPr="00007D6A">
        <w:rPr>
          <w:sz w:val="20"/>
          <w:szCs w:val="20"/>
        </w:rPr>
        <w:t>2002;</w:t>
      </w:r>
      <w:r>
        <w:rPr>
          <w:sz w:val="20"/>
          <w:szCs w:val="20"/>
        </w:rPr>
        <w:t xml:space="preserve"> </w:t>
      </w:r>
      <w:r w:rsidRPr="00007D6A">
        <w:rPr>
          <w:sz w:val="20"/>
          <w:szCs w:val="20"/>
        </w:rPr>
        <w:t>50:</w:t>
      </w:r>
      <w:r>
        <w:rPr>
          <w:sz w:val="20"/>
          <w:szCs w:val="20"/>
        </w:rPr>
        <w:t xml:space="preserve"> </w:t>
      </w:r>
      <w:r w:rsidRPr="00007D6A">
        <w:rPr>
          <w:sz w:val="20"/>
          <w:szCs w:val="20"/>
        </w:rPr>
        <w:t>480</w:t>
      </w:r>
      <w:bookmarkEnd w:id="46"/>
      <w:r>
        <w:rPr>
          <w:rFonts w:cs="Arial"/>
          <w:iCs/>
          <w:sz w:val="20"/>
          <w:szCs w:val="20"/>
        </w:rPr>
        <w:t>-</w:t>
      </w:r>
      <w:r w:rsidRPr="00007D6A">
        <w:rPr>
          <w:sz w:val="20"/>
          <w:szCs w:val="20"/>
        </w:rPr>
        <w:t>4</w:t>
      </w:r>
      <w:bookmarkEnd w:id="47"/>
      <w:r w:rsidRPr="00007D6A">
        <w:rPr>
          <w:sz w:val="20"/>
          <w:szCs w:val="20"/>
        </w:rPr>
        <w:t>.</w:t>
      </w:r>
      <w:bookmarkEnd w:id="48"/>
    </w:p>
    <w:p w14:paraId="35BFDFC4"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49" w:name="_Ref493227811"/>
      <w:bookmarkStart w:id="50" w:name="_Ref500409099"/>
      <w:r w:rsidRPr="00007D6A">
        <w:rPr>
          <w:rFonts w:cs="Arial"/>
          <w:b/>
          <w:sz w:val="20"/>
          <w:szCs w:val="20"/>
        </w:rPr>
        <w:t>Whitehead</w:t>
      </w:r>
      <w:r>
        <w:rPr>
          <w:rFonts w:cs="Arial"/>
          <w:b/>
          <w:sz w:val="20"/>
          <w:szCs w:val="20"/>
        </w:rPr>
        <w:t xml:space="preserve"> </w:t>
      </w:r>
      <w:r w:rsidRPr="00007D6A">
        <w:rPr>
          <w:rFonts w:cs="Arial"/>
          <w:b/>
          <w:sz w:val="20"/>
          <w:szCs w:val="20"/>
        </w:rPr>
        <w:t>WE,</w:t>
      </w:r>
      <w:r>
        <w:rPr>
          <w:rFonts w:cs="Arial"/>
          <w:b/>
          <w:sz w:val="20"/>
          <w:szCs w:val="20"/>
        </w:rPr>
        <w:t xml:space="preserve"> </w:t>
      </w:r>
      <w:r w:rsidRPr="00007D6A">
        <w:rPr>
          <w:rFonts w:cs="Arial"/>
          <w:b/>
          <w:sz w:val="20"/>
          <w:szCs w:val="20"/>
        </w:rPr>
        <w:t>Borrud</w:t>
      </w:r>
      <w:r>
        <w:rPr>
          <w:rFonts w:cs="Arial"/>
          <w:b/>
          <w:sz w:val="20"/>
          <w:szCs w:val="20"/>
        </w:rPr>
        <w:t xml:space="preserve"> </w:t>
      </w:r>
      <w:r w:rsidRPr="00007D6A">
        <w:rPr>
          <w:rFonts w:cs="Arial"/>
          <w:b/>
          <w:sz w:val="20"/>
          <w:szCs w:val="20"/>
        </w:rPr>
        <w:t>L,</w:t>
      </w:r>
      <w:r>
        <w:rPr>
          <w:rFonts w:cs="Arial"/>
          <w:b/>
          <w:sz w:val="20"/>
          <w:szCs w:val="20"/>
        </w:rPr>
        <w:t xml:space="preserve"> </w:t>
      </w:r>
      <w:r w:rsidRPr="00007D6A">
        <w:rPr>
          <w:rFonts w:cs="Arial"/>
          <w:b/>
          <w:sz w:val="20"/>
          <w:szCs w:val="20"/>
        </w:rPr>
        <w:t>Goode</w:t>
      </w:r>
      <w:r>
        <w:rPr>
          <w:rFonts w:cs="Arial"/>
          <w:b/>
          <w:sz w:val="20"/>
          <w:szCs w:val="20"/>
        </w:rPr>
        <w:t xml:space="preserve"> </w:t>
      </w:r>
      <w:r w:rsidRPr="00007D6A">
        <w:rPr>
          <w:rFonts w:cs="Arial"/>
          <w:b/>
          <w:sz w:val="20"/>
          <w:szCs w:val="20"/>
        </w:rPr>
        <w:t>PS,</w:t>
      </w:r>
      <w:r>
        <w:rPr>
          <w:rFonts w:cs="Arial"/>
          <w:b/>
          <w:sz w:val="20"/>
          <w:szCs w:val="20"/>
        </w:rPr>
        <w:t xml:space="preserve"> </w:t>
      </w:r>
      <w:r w:rsidRPr="00007D6A">
        <w:rPr>
          <w:rFonts w:cs="Arial"/>
          <w:b/>
          <w:sz w:val="20"/>
          <w:szCs w:val="20"/>
        </w:rPr>
        <w:t>et</w:t>
      </w:r>
      <w:r>
        <w:rPr>
          <w:rFonts w:cs="Arial"/>
          <w:b/>
          <w:sz w:val="20"/>
          <w:szCs w:val="20"/>
        </w:rPr>
        <w:t xml:space="preserve"> </w:t>
      </w:r>
      <w:r w:rsidRPr="00007D6A">
        <w:rPr>
          <w:rFonts w:cs="Arial"/>
          <w:b/>
          <w:sz w:val="20"/>
          <w:szCs w:val="20"/>
        </w:rPr>
        <w:t>al.</w:t>
      </w:r>
      <w:r>
        <w:rPr>
          <w:rFonts w:cs="Arial"/>
          <w:b/>
          <w:sz w:val="20"/>
          <w:szCs w:val="20"/>
        </w:rPr>
        <w:t xml:space="preserve"> </w:t>
      </w:r>
      <w:r w:rsidRPr="00007D6A">
        <w:rPr>
          <w:rFonts w:cs="Arial"/>
          <w:sz w:val="20"/>
          <w:szCs w:val="20"/>
        </w:rPr>
        <w:t>Fecal</w:t>
      </w:r>
      <w:r>
        <w:rPr>
          <w:rFonts w:cs="Arial"/>
          <w:sz w:val="20"/>
          <w:szCs w:val="20"/>
        </w:rPr>
        <w:t xml:space="preserve"> </w:t>
      </w:r>
      <w:r w:rsidRPr="00007D6A">
        <w:rPr>
          <w:rFonts w:cs="Arial"/>
          <w:sz w:val="20"/>
          <w:szCs w:val="20"/>
        </w:rPr>
        <w:t>incontinence</w:t>
      </w:r>
      <w:r>
        <w:rPr>
          <w:rFonts w:cs="Arial"/>
          <w:sz w:val="20"/>
          <w:szCs w:val="20"/>
        </w:rPr>
        <w:t xml:space="preserve"> </w:t>
      </w:r>
      <w:r w:rsidRPr="00007D6A">
        <w:rPr>
          <w:rFonts w:cs="Arial"/>
          <w:sz w:val="20"/>
          <w:szCs w:val="20"/>
        </w:rPr>
        <w:t>in</w:t>
      </w:r>
      <w:r>
        <w:rPr>
          <w:rFonts w:cs="Arial"/>
          <w:sz w:val="20"/>
          <w:szCs w:val="20"/>
        </w:rPr>
        <w:t xml:space="preserve"> </w:t>
      </w:r>
      <w:r w:rsidRPr="00007D6A">
        <w:rPr>
          <w:rFonts w:cs="Arial"/>
          <w:sz w:val="20"/>
          <w:szCs w:val="20"/>
        </w:rPr>
        <w:t>US</w:t>
      </w:r>
      <w:r>
        <w:rPr>
          <w:rFonts w:cs="Arial"/>
          <w:sz w:val="20"/>
          <w:szCs w:val="20"/>
        </w:rPr>
        <w:t xml:space="preserve"> </w:t>
      </w:r>
      <w:r w:rsidRPr="00007D6A">
        <w:rPr>
          <w:rFonts w:cs="Arial"/>
          <w:sz w:val="20"/>
          <w:szCs w:val="20"/>
        </w:rPr>
        <w:t>adults:</w:t>
      </w:r>
      <w:r>
        <w:rPr>
          <w:rFonts w:cs="Arial"/>
          <w:sz w:val="20"/>
          <w:szCs w:val="20"/>
        </w:rPr>
        <w:t xml:space="preserve"> </w:t>
      </w:r>
      <w:r w:rsidRPr="00007D6A">
        <w:rPr>
          <w:rFonts w:cs="Arial"/>
          <w:sz w:val="20"/>
          <w:szCs w:val="20"/>
        </w:rPr>
        <w:t>Epidemiology</w:t>
      </w:r>
      <w:r>
        <w:rPr>
          <w:rFonts w:cs="Arial"/>
          <w:sz w:val="20"/>
          <w:szCs w:val="20"/>
        </w:rPr>
        <w:t xml:space="preserve"> </w:t>
      </w:r>
      <w:r w:rsidRPr="00007D6A">
        <w:rPr>
          <w:rFonts w:cs="Arial"/>
          <w:sz w:val="20"/>
          <w:szCs w:val="20"/>
        </w:rPr>
        <w:t>and</w:t>
      </w:r>
      <w:r>
        <w:rPr>
          <w:rFonts w:cs="Arial"/>
          <w:sz w:val="20"/>
          <w:szCs w:val="20"/>
        </w:rPr>
        <w:t xml:space="preserve"> </w:t>
      </w:r>
      <w:r w:rsidRPr="00007D6A">
        <w:rPr>
          <w:rFonts w:cs="Arial"/>
          <w:sz w:val="20"/>
          <w:szCs w:val="20"/>
        </w:rPr>
        <w:t>risk</w:t>
      </w:r>
      <w:r>
        <w:rPr>
          <w:rFonts w:cs="Arial"/>
          <w:sz w:val="20"/>
          <w:szCs w:val="20"/>
        </w:rPr>
        <w:t xml:space="preserve"> </w:t>
      </w:r>
      <w:r w:rsidRPr="00007D6A">
        <w:rPr>
          <w:rFonts w:cs="Arial"/>
          <w:sz w:val="20"/>
          <w:szCs w:val="20"/>
        </w:rPr>
        <w:t>factors.</w:t>
      </w:r>
      <w:r>
        <w:rPr>
          <w:rFonts w:cs="Arial"/>
          <w:sz w:val="20"/>
          <w:szCs w:val="20"/>
        </w:rPr>
        <w:t xml:space="preserve"> </w:t>
      </w:r>
      <w:r w:rsidRPr="00007D6A">
        <w:rPr>
          <w:rFonts w:cs="Arial"/>
          <w:i/>
          <w:sz w:val="20"/>
          <w:szCs w:val="20"/>
        </w:rPr>
        <w:t>Gastroenterology</w:t>
      </w:r>
      <w:r>
        <w:rPr>
          <w:rFonts w:cs="Arial"/>
          <w:sz w:val="20"/>
          <w:szCs w:val="20"/>
        </w:rPr>
        <w:t xml:space="preserve"> </w:t>
      </w:r>
      <w:r w:rsidRPr="00007D6A">
        <w:rPr>
          <w:rFonts w:cs="Arial"/>
          <w:sz w:val="20"/>
          <w:szCs w:val="20"/>
        </w:rPr>
        <w:t>2009;</w:t>
      </w:r>
      <w:r>
        <w:rPr>
          <w:rFonts w:cs="Arial"/>
          <w:sz w:val="20"/>
          <w:szCs w:val="20"/>
        </w:rPr>
        <w:t xml:space="preserve"> </w:t>
      </w:r>
      <w:r w:rsidRPr="00007D6A">
        <w:rPr>
          <w:rFonts w:cs="Arial"/>
          <w:sz w:val="20"/>
          <w:szCs w:val="20"/>
        </w:rPr>
        <w:t>137:</w:t>
      </w:r>
      <w:r>
        <w:rPr>
          <w:rFonts w:cs="Arial"/>
          <w:sz w:val="20"/>
          <w:szCs w:val="20"/>
        </w:rPr>
        <w:t xml:space="preserve"> </w:t>
      </w:r>
      <w:r w:rsidRPr="00007D6A">
        <w:rPr>
          <w:rFonts w:cs="Arial"/>
          <w:sz w:val="20"/>
          <w:szCs w:val="20"/>
        </w:rPr>
        <w:t>512</w:t>
      </w:r>
      <w:r>
        <w:rPr>
          <w:rFonts w:cs="Arial"/>
          <w:iCs/>
          <w:sz w:val="20"/>
          <w:szCs w:val="20"/>
        </w:rPr>
        <w:t>-</w:t>
      </w:r>
      <w:r w:rsidRPr="00007D6A">
        <w:rPr>
          <w:rFonts w:cs="Arial"/>
          <w:sz w:val="20"/>
          <w:szCs w:val="20"/>
        </w:rPr>
        <w:t>7.</w:t>
      </w:r>
      <w:r>
        <w:rPr>
          <w:rFonts w:cs="Arial"/>
          <w:sz w:val="20"/>
          <w:szCs w:val="20"/>
        </w:rPr>
        <w:t xml:space="preserve"> </w:t>
      </w:r>
      <w:r w:rsidRPr="00007D6A">
        <w:rPr>
          <w:sz w:val="20"/>
          <w:szCs w:val="20"/>
        </w:rPr>
        <w:t>doi:10.1053/j.gastro.2009.04.054</w:t>
      </w:r>
      <w:bookmarkEnd w:id="49"/>
      <w:r w:rsidRPr="00007D6A">
        <w:rPr>
          <w:sz w:val="20"/>
          <w:szCs w:val="20"/>
        </w:rPr>
        <w:t>.</w:t>
      </w:r>
      <w:bookmarkEnd w:id="50"/>
    </w:p>
    <w:p w14:paraId="35BFDFC5" w14:textId="77777777" w:rsidR="006614EA" w:rsidRPr="00007D6A" w:rsidRDefault="006614EA" w:rsidP="006614EA">
      <w:pPr>
        <w:pStyle w:val="ListParagraph"/>
        <w:numPr>
          <w:ilvl w:val="0"/>
          <w:numId w:val="3"/>
        </w:numPr>
        <w:spacing w:before="60" w:after="60" w:line="240" w:lineRule="auto"/>
        <w:jc w:val="left"/>
        <w:rPr>
          <w:rFonts w:cs="Arial"/>
          <w:sz w:val="20"/>
          <w:szCs w:val="20"/>
        </w:rPr>
      </w:pPr>
      <w:bookmarkStart w:id="51" w:name="_Ref489267412"/>
      <w:bookmarkStart w:id="52" w:name="_Ref489424348"/>
      <w:bookmarkStart w:id="53" w:name="_Ref500408254"/>
      <w:r w:rsidRPr="00007D6A">
        <w:rPr>
          <w:b/>
          <w:sz w:val="20"/>
          <w:szCs w:val="20"/>
        </w:rPr>
        <w:t>Meinds</w:t>
      </w:r>
      <w:r>
        <w:rPr>
          <w:b/>
          <w:sz w:val="20"/>
          <w:szCs w:val="20"/>
        </w:rPr>
        <w:t xml:space="preserve"> </w:t>
      </w:r>
      <w:r w:rsidRPr="00007D6A">
        <w:rPr>
          <w:b/>
          <w:sz w:val="20"/>
          <w:szCs w:val="20"/>
        </w:rPr>
        <w:t>RJ,</w:t>
      </w:r>
      <w:r>
        <w:rPr>
          <w:b/>
          <w:sz w:val="20"/>
          <w:szCs w:val="20"/>
        </w:rPr>
        <w:t xml:space="preserve"> </w:t>
      </w:r>
      <w:r w:rsidRPr="00007D6A">
        <w:rPr>
          <w:b/>
          <w:sz w:val="20"/>
          <w:szCs w:val="20"/>
        </w:rPr>
        <w:t>van</w:t>
      </w:r>
      <w:r>
        <w:rPr>
          <w:b/>
          <w:sz w:val="20"/>
          <w:szCs w:val="20"/>
        </w:rPr>
        <w:t xml:space="preserve"> </w:t>
      </w:r>
      <w:r w:rsidRPr="00007D6A">
        <w:rPr>
          <w:b/>
          <w:sz w:val="20"/>
          <w:szCs w:val="20"/>
        </w:rPr>
        <w:t>Meegdenburg</w:t>
      </w:r>
      <w:r>
        <w:rPr>
          <w:b/>
          <w:sz w:val="20"/>
          <w:szCs w:val="20"/>
        </w:rPr>
        <w:t xml:space="preserve"> </w:t>
      </w:r>
      <w:r w:rsidRPr="00007D6A">
        <w:rPr>
          <w:b/>
          <w:sz w:val="20"/>
          <w:szCs w:val="20"/>
        </w:rPr>
        <w:t>MM,</w:t>
      </w:r>
      <w:r>
        <w:rPr>
          <w:b/>
          <w:sz w:val="20"/>
          <w:szCs w:val="20"/>
        </w:rPr>
        <w:t xml:space="preserve"> </w:t>
      </w:r>
      <w:r w:rsidRPr="00007D6A">
        <w:rPr>
          <w:b/>
          <w:sz w:val="20"/>
          <w:szCs w:val="20"/>
        </w:rPr>
        <w:t>Trzpis</w:t>
      </w:r>
      <w:r>
        <w:rPr>
          <w:b/>
          <w:sz w:val="20"/>
          <w:szCs w:val="20"/>
        </w:rPr>
        <w:t xml:space="preserve"> </w:t>
      </w:r>
      <w:r w:rsidRPr="00007D6A">
        <w:rPr>
          <w:b/>
          <w:sz w:val="20"/>
          <w:szCs w:val="20"/>
        </w:rPr>
        <w:t>M,</w:t>
      </w:r>
      <w:r>
        <w:rPr>
          <w:b/>
          <w:sz w:val="20"/>
          <w:szCs w:val="20"/>
        </w:rPr>
        <w:t xml:space="preserve"> </w:t>
      </w:r>
      <w:r w:rsidRPr="00007D6A">
        <w:rPr>
          <w:b/>
          <w:sz w:val="20"/>
          <w:szCs w:val="20"/>
        </w:rPr>
        <w:t>Broens</w:t>
      </w:r>
      <w:r>
        <w:rPr>
          <w:b/>
          <w:sz w:val="20"/>
          <w:szCs w:val="20"/>
        </w:rPr>
        <w:t xml:space="preserve"> </w:t>
      </w:r>
      <w:r w:rsidRPr="00007D6A">
        <w:rPr>
          <w:b/>
          <w:sz w:val="20"/>
          <w:szCs w:val="20"/>
        </w:rPr>
        <w:t>PM.</w:t>
      </w:r>
      <w:r>
        <w:rPr>
          <w:sz w:val="20"/>
          <w:szCs w:val="20"/>
        </w:rPr>
        <w:t xml:space="preserve"> </w:t>
      </w:r>
      <w:r w:rsidRPr="00007D6A">
        <w:rPr>
          <w:sz w:val="20"/>
          <w:szCs w:val="20"/>
        </w:rPr>
        <w:t>On</w:t>
      </w:r>
      <w:r>
        <w:rPr>
          <w:sz w:val="20"/>
          <w:szCs w:val="20"/>
        </w:rPr>
        <w:t xml:space="preserve"> </w:t>
      </w:r>
      <w:r w:rsidRPr="00007D6A">
        <w:rPr>
          <w:sz w:val="20"/>
          <w:szCs w:val="20"/>
        </w:rPr>
        <w:t>the</w:t>
      </w:r>
      <w:r>
        <w:rPr>
          <w:sz w:val="20"/>
          <w:szCs w:val="20"/>
        </w:rPr>
        <w:t xml:space="preserve"> </w:t>
      </w:r>
      <w:r w:rsidRPr="00007D6A">
        <w:rPr>
          <w:sz w:val="20"/>
          <w:szCs w:val="20"/>
        </w:rPr>
        <w:t>prevalence</w:t>
      </w:r>
      <w:r>
        <w:rPr>
          <w:sz w:val="20"/>
          <w:szCs w:val="20"/>
        </w:rPr>
        <w:t xml:space="preserve"> </w:t>
      </w:r>
      <w:r w:rsidRPr="00007D6A">
        <w:rPr>
          <w:sz w:val="20"/>
          <w:szCs w:val="20"/>
        </w:rPr>
        <w:t>of</w:t>
      </w:r>
      <w:r>
        <w:rPr>
          <w:sz w:val="20"/>
          <w:szCs w:val="20"/>
        </w:rPr>
        <w:t xml:space="preserve"> </w:t>
      </w:r>
      <w:r w:rsidRPr="00007D6A">
        <w:rPr>
          <w:sz w:val="20"/>
          <w:szCs w:val="20"/>
        </w:rPr>
        <w:t>constipation</w:t>
      </w:r>
      <w:r>
        <w:rPr>
          <w:sz w:val="20"/>
          <w:szCs w:val="20"/>
        </w:rPr>
        <w:t xml:space="preserve"> </w:t>
      </w:r>
      <w:r w:rsidRPr="00007D6A">
        <w:rPr>
          <w:sz w:val="20"/>
          <w:szCs w:val="20"/>
        </w:rPr>
        <w:t>and</w:t>
      </w:r>
      <w:r>
        <w:rPr>
          <w:sz w:val="20"/>
          <w:szCs w:val="20"/>
        </w:rPr>
        <w:t xml:space="preserve"> </w:t>
      </w:r>
      <w:r w:rsidRPr="00007D6A">
        <w:rPr>
          <w:sz w:val="20"/>
          <w:szCs w:val="20"/>
        </w:rPr>
        <w:t>fecal</w:t>
      </w:r>
      <w:r>
        <w:rPr>
          <w:sz w:val="20"/>
          <w:szCs w:val="20"/>
        </w:rPr>
        <w:t xml:space="preserve"> </w:t>
      </w:r>
      <w:r w:rsidRPr="00007D6A">
        <w:rPr>
          <w:sz w:val="20"/>
          <w:szCs w:val="20"/>
        </w:rPr>
        <w:t>incontinence,</w:t>
      </w:r>
      <w:r>
        <w:rPr>
          <w:sz w:val="20"/>
          <w:szCs w:val="20"/>
        </w:rPr>
        <w:t xml:space="preserve"> </w:t>
      </w:r>
      <w:r w:rsidRPr="00007D6A">
        <w:rPr>
          <w:sz w:val="20"/>
          <w:szCs w:val="20"/>
        </w:rPr>
        <w:t>and</w:t>
      </w:r>
      <w:r>
        <w:rPr>
          <w:sz w:val="20"/>
          <w:szCs w:val="20"/>
        </w:rPr>
        <w:t xml:space="preserve"> </w:t>
      </w:r>
      <w:r w:rsidRPr="00007D6A">
        <w:rPr>
          <w:sz w:val="20"/>
          <w:szCs w:val="20"/>
        </w:rPr>
        <w:t>their</w:t>
      </w:r>
      <w:r>
        <w:rPr>
          <w:sz w:val="20"/>
          <w:szCs w:val="20"/>
        </w:rPr>
        <w:t xml:space="preserve"> </w:t>
      </w:r>
      <w:r w:rsidRPr="00007D6A">
        <w:rPr>
          <w:sz w:val="20"/>
          <w:szCs w:val="20"/>
        </w:rPr>
        <w:t>co-occurrence,</w:t>
      </w:r>
      <w:r>
        <w:rPr>
          <w:sz w:val="20"/>
          <w:szCs w:val="20"/>
        </w:rPr>
        <w:t xml:space="preserve"> </w:t>
      </w:r>
      <w:r w:rsidRPr="00007D6A">
        <w:rPr>
          <w:sz w:val="20"/>
          <w:szCs w:val="20"/>
        </w:rPr>
        <w:t>in</w:t>
      </w:r>
      <w:r>
        <w:rPr>
          <w:sz w:val="20"/>
          <w:szCs w:val="20"/>
        </w:rPr>
        <w:t xml:space="preserve"> </w:t>
      </w:r>
      <w:r w:rsidRPr="00007D6A">
        <w:rPr>
          <w:sz w:val="20"/>
          <w:szCs w:val="20"/>
        </w:rPr>
        <w:t>the</w:t>
      </w:r>
      <w:r>
        <w:rPr>
          <w:sz w:val="20"/>
          <w:szCs w:val="20"/>
        </w:rPr>
        <w:t xml:space="preserve"> </w:t>
      </w:r>
      <w:r w:rsidRPr="00007D6A">
        <w:rPr>
          <w:sz w:val="20"/>
          <w:szCs w:val="20"/>
        </w:rPr>
        <w:t>Netherlands.</w:t>
      </w:r>
      <w:r>
        <w:rPr>
          <w:sz w:val="20"/>
          <w:szCs w:val="20"/>
        </w:rPr>
        <w:t xml:space="preserve"> </w:t>
      </w:r>
      <w:r w:rsidRPr="00007D6A">
        <w:rPr>
          <w:i/>
          <w:sz w:val="20"/>
          <w:szCs w:val="20"/>
        </w:rPr>
        <w:t>Int</w:t>
      </w:r>
      <w:r>
        <w:rPr>
          <w:i/>
          <w:sz w:val="20"/>
          <w:szCs w:val="20"/>
        </w:rPr>
        <w:t xml:space="preserve"> </w:t>
      </w:r>
      <w:r w:rsidRPr="00007D6A">
        <w:rPr>
          <w:i/>
          <w:sz w:val="20"/>
          <w:szCs w:val="20"/>
        </w:rPr>
        <w:t>J</w:t>
      </w:r>
      <w:r>
        <w:rPr>
          <w:i/>
          <w:sz w:val="20"/>
          <w:szCs w:val="20"/>
        </w:rPr>
        <w:t xml:space="preserve"> </w:t>
      </w:r>
      <w:r w:rsidRPr="00007D6A">
        <w:rPr>
          <w:i/>
          <w:sz w:val="20"/>
          <w:szCs w:val="20"/>
        </w:rPr>
        <w:t>Colorectal</w:t>
      </w:r>
      <w:r>
        <w:rPr>
          <w:i/>
          <w:sz w:val="20"/>
          <w:szCs w:val="20"/>
        </w:rPr>
        <w:t xml:space="preserve"> </w:t>
      </w:r>
      <w:r w:rsidRPr="00007D6A">
        <w:rPr>
          <w:i/>
          <w:sz w:val="20"/>
          <w:szCs w:val="20"/>
        </w:rPr>
        <w:t>Dis</w:t>
      </w:r>
      <w:r>
        <w:rPr>
          <w:sz w:val="20"/>
          <w:szCs w:val="20"/>
        </w:rPr>
        <w:t xml:space="preserve"> </w:t>
      </w:r>
      <w:r w:rsidRPr="00007D6A">
        <w:rPr>
          <w:sz w:val="20"/>
          <w:szCs w:val="20"/>
        </w:rPr>
        <w:t>2017:</w:t>
      </w:r>
      <w:r>
        <w:rPr>
          <w:sz w:val="20"/>
          <w:szCs w:val="20"/>
        </w:rPr>
        <w:t xml:space="preserve"> </w:t>
      </w:r>
      <w:r w:rsidRPr="00007D6A">
        <w:rPr>
          <w:sz w:val="20"/>
          <w:szCs w:val="20"/>
        </w:rPr>
        <w:t>32:</w:t>
      </w:r>
      <w:r>
        <w:rPr>
          <w:sz w:val="20"/>
          <w:szCs w:val="20"/>
        </w:rPr>
        <w:t xml:space="preserve"> </w:t>
      </w:r>
      <w:r w:rsidRPr="00007D6A">
        <w:rPr>
          <w:sz w:val="20"/>
          <w:szCs w:val="20"/>
        </w:rPr>
        <w:t>475</w:t>
      </w:r>
      <w:r>
        <w:rPr>
          <w:rFonts w:cs="Arial"/>
          <w:iCs/>
          <w:sz w:val="20"/>
          <w:szCs w:val="20"/>
        </w:rPr>
        <w:t>-</w:t>
      </w:r>
      <w:r w:rsidRPr="00007D6A">
        <w:rPr>
          <w:sz w:val="20"/>
          <w:szCs w:val="20"/>
        </w:rPr>
        <w:t>83.</w:t>
      </w:r>
      <w:r>
        <w:rPr>
          <w:sz w:val="20"/>
          <w:szCs w:val="20"/>
        </w:rPr>
        <w:t xml:space="preserve"> </w:t>
      </w:r>
      <w:r w:rsidRPr="00007D6A">
        <w:rPr>
          <w:sz w:val="20"/>
          <w:szCs w:val="20"/>
        </w:rPr>
        <w:t>doi:10.1007/s00384-016-2722-</w:t>
      </w:r>
      <w:bookmarkEnd w:id="51"/>
      <w:r w:rsidRPr="00007D6A">
        <w:rPr>
          <w:sz w:val="20"/>
          <w:szCs w:val="20"/>
        </w:rPr>
        <w:t>3</w:t>
      </w:r>
      <w:bookmarkEnd w:id="52"/>
      <w:r w:rsidRPr="00007D6A">
        <w:rPr>
          <w:sz w:val="20"/>
          <w:szCs w:val="20"/>
        </w:rPr>
        <w:t>.</w:t>
      </w:r>
      <w:bookmarkEnd w:id="53"/>
    </w:p>
    <w:p w14:paraId="35BFDFC6" w14:textId="77777777" w:rsidR="006614EA" w:rsidRPr="0038192F" w:rsidRDefault="006614EA" w:rsidP="006614EA">
      <w:pPr>
        <w:pStyle w:val="ListParagraph"/>
        <w:numPr>
          <w:ilvl w:val="0"/>
          <w:numId w:val="3"/>
        </w:numPr>
        <w:spacing w:before="60" w:after="60" w:line="240" w:lineRule="auto"/>
        <w:jc w:val="left"/>
        <w:rPr>
          <w:rFonts w:cs="Arial"/>
          <w:sz w:val="20"/>
          <w:szCs w:val="20"/>
        </w:rPr>
      </w:pPr>
      <w:bookmarkStart w:id="54" w:name="_Ref500409979"/>
      <w:r w:rsidRPr="0038192F">
        <w:rPr>
          <w:rFonts w:cs="Arial"/>
          <w:b/>
          <w:sz w:val="20"/>
          <w:szCs w:val="20"/>
        </w:rPr>
        <w:t>Office</w:t>
      </w:r>
      <w:r>
        <w:rPr>
          <w:rFonts w:cs="Arial"/>
          <w:b/>
          <w:sz w:val="20"/>
          <w:szCs w:val="20"/>
        </w:rPr>
        <w:t xml:space="preserve"> </w:t>
      </w:r>
      <w:r w:rsidRPr="0038192F">
        <w:rPr>
          <w:rFonts w:cs="Arial"/>
          <w:b/>
          <w:sz w:val="20"/>
          <w:szCs w:val="20"/>
        </w:rPr>
        <w:t>of</w:t>
      </w:r>
      <w:r>
        <w:rPr>
          <w:rFonts w:cs="Arial"/>
          <w:b/>
          <w:sz w:val="20"/>
          <w:szCs w:val="20"/>
        </w:rPr>
        <w:t xml:space="preserve"> </w:t>
      </w:r>
      <w:r w:rsidRPr="0038192F">
        <w:rPr>
          <w:rFonts w:cs="Arial"/>
          <w:b/>
          <w:sz w:val="20"/>
          <w:szCs w:val="20"/>
        </w:rPr>
        <w:t>National</w:t>
      </w:r>
      <w:r>
        <w:rPr>
          <w:rFonts w:cs="Arial"/>
          <w:b/>
          <w:sz w:val="20"/>
          <w:szCs w:val="20"/>
        </w:rPr>
        <w:t xml:space="preserve"> </w:t>
      </w:r>
      <w:r w:rsidRPr="0038192F">
        <w:rPr>
          <w:rFonts w:cs="Arial"/>
          <w:b/>
          <w:sz w:val="20"/>
          <w:szCs w:val="20"/>
        </w:rPr>
        <w:t>Statistics.</w:t>
      </w:r>
      <w:r>
        <w:rPr>
          <w:rFonts w:cs="Arial"/>
          <w:sz w:val="20"/>
          <w:szCs w:val="20"/>
        </w:rPr>
        <w:t xml:space="preserve"> </w:t>
      </w:r>
      <w:r w:rsidRPr="0038192F">
        <w:rPr>
          <w:rFonts w:cs="Arial"/>
          <w:sz w:val="20"/>
          <w:szCs w:val="20"/>
        </w:rPr>
        <w:t>National</w:t>
      </w:r>
      <w:r>
        <w:rPr>
          <w:rFonts w:cs="Arial"/>
          <w:sz w:val="20"/>
          <w:szCs w:val="20"/>
        </w:rPr>
        <w:t xml:space="preserve"> </w:t>
      </w:r>
      <w:r w:rsidRPr="0038192F">
        <w:rPr>
          <w:rFonts w:cs="Arial"/>
          <w:sz w:val="20"/>
          <w:szCs w:val="20"/>
        </w:rPr>
        <w:t>Lifetables,</w:t>
      </w:r>
      <w:r>
        <w:rPr>
          <w:rFonts w:cs="Arial"/>
          <w:sz w:val="20"/>
          <w:szCs w:val="20"/>
        </w:rPr>
        <w:t xml:space="preserve"> </w:t>
      </w:r>
      <w:r w:rsidRPr="0038192F">
        <w:rPr>
          <w:rFonts w:cs="Arial"/>
          <w:sz w:val="20"/>
          <w:szCs w:val="20"/>
        </w:rPr>
        <w:t>UK:</w:t>
      </w:r>
      <w:r>
        <w:rPr>
          <w:rFonts w:cs="Arial"/>
          <w:sz w:val="20"/>
          <w:szCs w:val="20"/>
        </w:rPr>
        <w:t xml:space="preserve"> </w:t>
      </w:r>
      <w:r w:rsidRPr="0038192F">
        <w:rPr>
          <w:rFonts w:cs="Arial"/>
          <w:sz w:val="20"/>
          <w:szCs w:val="20"/>
        </w:rPr>
        <w:t>2013-2015.</w:t>
      </w:r>
      <w:r>
        <w:rPr>
          <w:rFonts w:cs="Arial"/>
          <w:sz w:val="20"/>
          <w:szCs w:val="20"/>
        </w:rPr>
        <w:t xml:space="preserve"> Available at </w:t>
      </w:r>
      <w:r w:rsidRPr="0038192F">
        <w:rPr>
          <w:rFonts w:cs="Arial"/>
          <w:sz w:val="20"/>
          <w:szCs w:val="20"/>
        </w:rPr>
        <w:t>https://www.ons.gov.uk/peoplepopulationandcommunity/birthsdeathsandmarriages/lifeexpectancies/datasets/nationallifetablesunitedkingdomreferencetables.</w:t>
      </w:r>
      <w:r>
        <w:rPr>
          <w:rFonts w:cs="Arial"/>
          <w:sz w:val="20"/>
          <w:szCs w:val="20"/>
        </w:rPr>
        <w:t xml:space="preserve"> </w:t>
      </w:r>
      <w:r w:rsidRPr="0038192F">
        <w:rPr>
          <w:rFonts w:cs="Arial"/>
          <w:sz w:val="20"/>
          <w:szCs w:val="20"/>
        </w:rPr>
        <w:t>Accessed</w:t>
      </w:r>
      <w:r>
        <w:rPr>
          <w:rFonts w:cs="Arial"/>
          <w:sz w:val="20"/>
          <w:szCs w:val="20"/>
        </w:rPr>
        <w:t xml:space="preserve"> </w:t>
      </w:r>
      <w:r w:rsidRPr="0038192F">
        <w:rPr>
          <w:rFonts w:cs="Arial"/>
          <w:sz w:val="20"/>
          <w:szCs w:val="20"/>
        </w:rPr>
        <w:t>July</w:t>
      </w:r>
      <w:r>
        <w:rPr>
          <w:rFonts w:cs="Arial"/>
          <w:sz w:val="20"/>
          <w:szCs w:val="20"/>
        </w:rPr>
        <w:t xml:space="preserve"> </w:t>
      </w:r>
      <w:r w:rsidRPr="0038192F">
        <w:rPr>
          <w:rFonts w:cs="Arial"/>
          <w:sz w:val="20"/>
          <w:szCs w:val="20"/>
        </w:rPr>
        <w:t>2017.</w:t>
      </w:r>
      <w:bookmarkEnd w:id="54"/>
    </w:p>
    <w:p w14:paraId="35BFDFC7" w14:textId="77777777" w:rsidR="006614EA" w:rsidRPr="0038192F" w:rsidRDefault="006614EA" w:rsidP="006614EA">
      <w:pPr>
        <w:pStyle w:val="ListParagraph"/>
        <w:numPr>
          <w:ilvl w:val="0"/>
          <w:numId w:val="3"/>
        </w:numPr>
        <w:spacing w:before="60" w:after="60" w:line="240" w:lineRule="auto"/>
        <w:jc w:val="left"/>
        <w:rPr>
          <w:rFonts w:cs="Arial"/>
          <w:sz w:val="20"/>
          <w:szCs w:val="20"/>
        </w:rPr>
      </w:pPr>
      <w:bookmarkStart w:id="55" w:name="_Ref490570595"/>
      <w:bookmarkStart w:id="56" w:name="_Ref500409998"/>
      <w:r w:rsidRPr="0038192F">
        <w:rPr>
          <w:rFonts w:cs="Arial"/>
          <w:b/>
          <w:sz w:val="20"/>
          <w:szCs w:val="20"/>
        </w:rPr>
        <w:t>NHS</w:t>
      </w:r>
      <w:r>
        <w:rPr>
          <w:rFonts w:cs="Arial"/>
          <w:b/>
          <w:sz w:val="20"/>
          <w:szCs w:val="20"/>
        </w:rPr>
        <w:t xml:space="preserve"> </w:t>
      </w:r>
      <w:r w:rsidRPr="0038192F">
        <w:rPr>
          <w:rFonts w:cs="Arial"/>
          <w:b/>
          <w:sz w:val="20"/>
          <w:szCs w:val="20"/>
        </w:rPr>
        <w:t>Digital.</w:t>
      </w:r>
      <w:r>
        <w:rPr>
          <w:rFonts w:cs="Arial"/>
          <w:sz w:val="20"/>
          <w:szCs w:val="20"/>
        </w:rPr>
        <w:t xml:space="preserve"> </w:t>
      </w:r>
      <w:r w:rsidRPr="0038192F">
        <w:rPr>
          <w:rFonts w:cs="Arial"/>
          <w:sz w:val="20"/>
          <w:szCs w:val="20"/>
        </w:rPr>
        <w:t>Health</w:t>
      </w:r>
      <w:r>
        <w:rPr>
          <w:rFonts w:cs="Arial"/>
          <w:sz w:val="20"/>
          <w:szCs w:val="20"/>
        </w:rPr>
        <w:t xml:space="preserve"> </w:t>
      </w:r>
      <w:r w:rsidRPr="0038192F">
        <w:rPr>
          <w:rFonts w:cs="Arial"/>
          <w:sz w:val="20"/>
          <w:szCs w:val="20"/>
        </w:rPr>
        <w:t>survey</w:t>
      </w:r>
      <w:r>
        <w:rPr>
          <w:rFonts w:cs="Arial"/>
          <w:sz w:val="20"/>
          <w:szCs w:val="20"/>
        </w:rPr>
        <w:t xml:space="preserve"> </w:t>
      </w:r>
      <w:r w:rsidRPr="0038192F">
        <w:rPr>
          <w:rFonts w:cs="Arial"/>
          <w:sz w:val="20"/>
          <w:szCs w:val="20"/>
        </w:rPr>
        <w:t>for</w:t>
      </w:r>
      <w:r>
        <w:rPr>
          <w:rFonts w:cs="Arial"/>
          <w:sz w:val="20"/>
          <w:szCs w:val="20"/>
        </w:rPr>
        <w:t xml:space="preserve"> </w:t>
      </w:r>
      <w:r w:rsidRPr="0038192F">
        <w:rPr>
          <w:rFonts w:cs="Arial"/>
          <w:sz w:val="20"/>
          <w:szCs w:val="20"/>
        </w:rPr>
        <w:t>England</w:t>
      </w:r>
      <w:r>
        <w:rPr>
          <w:rFonts w:cs="Arial"/>
          <w:sz w:val="20"/>
          <w:szCs w:val="20"/>
        </w:rPr>
        <w:t xml:space="preserve"> </w:t>
      </w:r>
      <w:r w:rsidRPr="0038192F">
        <w:rPr>
          <w:rFonts w:cs="Arial"/>
          <w:sz w:val="20"/>
          <w:szCs w:val="20"/>
        </w:rPr>
        <w:t>2015:</w:t>
      </w:r>
      <w:r>
        <w:rPr>
          <w:rFonts w:cs="Arial"/>
          <w:sz w:val="20"/>
          <w:szCs w:val="20"/>
        </w:rPr>
        <w:t xml:space="preserve"> </w:t>
      </w:r>
      <w:r w:rsidRPr="0038192F">
        <w:rPr>
          <w:rFonts w:cs="Arial"/>
          <w:sz w:val="20"/>
          <w:szCs w:val="20"/>
        </w:rPr>
        <w:t>Trend</w:t>
      </w:r>
      <w:r>
        <w:rPr>
          <w:rFonts w:cs="Arial"/>
          <w:sz w:val="20"/>
          <w:szCs w:val="20"/>
        </w:rPr>
        <w:t xml:space="preserve"> </w:t>
      </w:r>
      <w:r w:rsidRPr="0038192F">
        <w:rPr>
          <w:rFonts w:cs="Arial"/>
          <w:sz w:val="20"/>
          <w:szCs w:val="20"/>
        </w:rPr>
        <w:t>tables.</w:t>
      </w:r>
      <w:r>
        <w:rPr>
          <w:rFonts w:cs="Arial"/>
          <w:sz w:val="20"/>
          <w:szCs w:val="20"/>
        </w:rPr>
        <w:t xml:space="preserve"> Available at </w:t>
      </w:r>
      <w:r w:rsidRPr="0038192F">
        <w:rPr>
          <w:rFonts w:cs="Arial"/>
          <w:sz w:val="20"/>
          <w:szCs w:val="20"/>
        </w:rPr>
        <w:t>https://content.digital.nhs.uk/catalogue/PUB22616·</w:t>
      </w:r>
      <w:r>
        <w:rPr>
          <w:rFonts w:cs="Arial"/>
          <w:sz w:val="20"/>
          <w:szCs w:val="20"/>
        </w:rPr>
        <w:t xml:space="preserve"> </w:t>
      </w:r>
      <w:r w:rsidRPr="0038192F">
        <w:rPr>
          <w:rFonts w:cs="Arial"/>
          <w:sz w:val="20"/>
          <w:szCs w:val="20"/>
        </w:rPr>
        <w:t>Accessed</w:t>
      </w:r>
      <w:r>
        <w:rPr>
          <w:rFonts w:cs="Arial"/>
          <w:sz w:val="20"/>
          <w:szCs w:val="20"/>
        </w:rPr>
        <w:t xml:space="preserve"> </w:t>
      </w:r>
      <w:r w:rsidRPr="0038192F">
        <w:rPr>
          <w:rFonts w:cs="Arial"/>
          <w:sz w:val="20"/>
          <w:szCs w:val="20"/>
        </w:rPr>
        <w:t>August</w:t>
      </w:r>
      <w:r>
        <w:rPr>
          <w:rFonts w:cs="Arial"/>
          <w:sz w:val="20"/>
          <w:szCs w:val="20"/>
        </w:rPr>
        <w:t xml:space="preserve"> </w:t>
      </w:r>
      <w:r w:rsidRPr="0038192F">
        <w:rPr>
          <w:rFonts w:cs="Arial"/>
          <w:sz w:val="20"/>
          <w:szCs w:val="20"/>
        </w:rPr>
        <w:t>2017</w:t>
      </w:r>
      <w:bookmarkEnd w:id="55"/>
      <w:r w:rsidRPr="0038192F">
        <w:rPr>
          <w:rFonts w:cs="Arial"/>
          <w:sz w:val="20"/>
          <w:szCs w:val="20"/>
        </w:rPr>
        <w:t>.</w:t>
      </w:r>
      <w:bookmarkEnd w:id="56"/>
    </w:p>
    <w:p w14:paraId="35BFDFC8" w14:textId="77777777" w:rsidR="006614EA" w:rsidRPr="00D47A3E" w:rsidRDefault="006614EA" w:rsidP="006614EA">
      <w:pPr>
        <w:pStyle w:val="ListParagraph"/>
        <w:numPr>
          <w:ilvl w:val="0"/>
          <w:numId w:val="3"/>
        </w:numPr>
        <w:spacing w:before="0" w:after="0" w:line="240" w:lineRule="auto"/>
        <w:jc w:val="left"/>
        <w:rPr>
          <w:rFonts w:cs="Arial"/>
          <w:sz w:val="20"/>
          <w:szCs w:val="20"/>
          <w:shd w:val="clear" w:color="auto" w:fill="FFFFFF"/>
        </w:rPr>
      </w:pPr>
      <w:bookmarkStart w:id="57" w:name="_Ref500401382"/>
      <w:r w:rsidRPr="00AD250B">
        <w:rPr>
          <w:rFonts w:cs="Arial"/>
          <w:b/>
          <w:sz w:val="20"/>
          <w:szCs w:val="20"/>
          <w:shd w:val="clear" w:color="auto" w:fill="FFFFFF"/>
        </w:rPr>
        <w:t>Downing</w:t>
      </w:r>
      <w:r>
        <w:rPr>
          <w:rFonts w:cs="Arial"/>
          <w:b/>
          <w:sz w:val="20"/>
          <w:szCs w:val="20"/>
          <w:shd w:val="clear" w:color="auto" w:fill="FFFFFF"/>
        </w:rPr>
        <w:t xml:space="preserve"> </w:t>
      </w:r>
      <w:r w:rsidRPr="00AD250B">
        <w:rPr>
          <w:rFonts w:cs="Arial"/>
          <w:b/>
          <w:sz w:val="20"/>
          <w:szCs w:val="20"/>
          <w:shd w:val="clear" w:color="auto" w:fill="FFFFFF"/>
        </w:rPr>
        <w:t>A,</w:t>
      </w:r>
      <w:r>
        <w:rPr>
          <w:rFonts w:cs="Arial"/>
          <w:b/>
          <w:sz w:val="20"/>
          <w:szCs w:val="20"/>
          <w:shd w:val="clear" w:color="auto" w:fill="FFFFFF"/>
        </w:rPr>
        <w:t xml:space="preserve"> </w:t>
      </w:r>
      <w:r w:rsidRPr="00AD250B">
        <w:rPr>
          <w:rFonts w:cs="Arial"/>
          <w:b/>
          <w:sz w:val="20"/>
          <w:szCs w:val="20"/>
          <w:shd w:val="clear" w:color="auto" w:fill="FFFFFF"/>
        </w:rPr>
        <w:t>Wright</w:t>
      </w:r>
      <w:r>
        <w:rPr>
          <w:rFonts w:cs="Arial"/>
          <w:b/>
          <w:sz w:val="20"/>
          <w:szCs w:val="20"/>
          <w:shd w:val="clear" w:color="auto" w:fill="FFFFFF"/>
        </w:rPr>
        <w:t xml:space="preserve"> </w:t>
      </w:r>
      <w:r w:rsidRPr="00AD250B">
        <w:rPr>
          <w:rFonts w:cs="Arial"/>
          <w:b/>
          <w:sz w:val="20"/>
          <w:szCs w:val="20"/>
          <w:shd w:val="clear" w:color="auto" w:fill="FFFFFF"/>
        </w:rPr>
        <w:t>P,</w:t>
      </w:r>
      <w:r>
        <w:rPr>
          <w:rFonts w:cs="Arial"/>
          <w:b/>
          <w:sz w:val="20"/>
          <w:szCs w:val="20"/>
          <w:shd w:val="clear" w:color="auto" w:fill="FFFFFF"/>
        </w:rPr>
        <w:t xml:space="preserve"> </w:t>
      </w:r>
      <w:r w:rsidRPr="00AD250B">
        <w:rPr>
          <w:rFonts w:cs="Arial"/>
          <w:b/>
          <w:sz w:val="20"/>
          <w:szCs w:val="20"/>
          <w:shd w:val="clear" w:color="auto" w:fill="FFFFFF"/>
        </w:rPr>
        <w:t>Wagland</w:t>
      </w:r>
      <w:r>
        <w:rPr>
          <w:rFonts w:cs="Arial"/>
          <w:b/>
          <w:sz w:val="20"/>
          <w:szCs w:val="20"/>
          <w:shd w:val="clear" w:color="auto" w:fill="FFFFFF"/>
        </w:rPr>
        <w:t xml:space="preserve"> </w:t>
      </w:r>
      <w:r w:rsidRPr="00AD250B">
        <w:rPr>
          <w:rFonts w:cs="Arial"/>
          <w:b/>
          <w:sz w:val="20"/>
          <w:szCs w:val="20"/>
          <w:shd w:val="clear" w:color="auto" w:fill="FFFFFF"/>
        </w:rPr>
        <w:t>R,</w:t>
      </w:r>
      <w:r>
        <w:rPr>
          <w:rFonts w:cs="Arial"/>
          <w:b/>
          <w:sz w:val="20"/>
          <w:szCs w:val="20"/>
          <w:shd w:val="clear" w:color="auto" w:fill="FFFFFF"/>
        </w:rPr>
        <w:t xml:space="preserve"> </w:t>
      </w:r>
      <w:r w:rsidRPr="00AD250B">
        <w:rPr>
          <w:rFonts w:cs="Arial"/>
          <w:b/>
          <w:sz w:val="20"/>
          <w:szCs w:val="20"/>
          <w:shd w:val="clear" w:color="auto" w:fill="FFFFFF"/>
        </w:rPr>
        <w:t>et</w:t>
      </w:r>
      <w:r>
        <w:rPr>
          <w:rFonts w:cs="Arial"/>
          <w:b/>
          <w:sz w:val="20"/>
          <w:szCs w:val="20"/>
          <w:shd w:val="clear" w:color="auto" w:fill="FFFFFF"/>
        </w:rPr>
        <w:t xml:space="preserve"> </w:t>
      </w:r>
      <w:r w:rsidRPr="00AD250B">
        <w:rPr>
          <w:rFonts w:cs="Arial"/>
          <w:b/>
          <w:sz w:val="20"/>
          <w:szCs w:val="20"/>
          <w:shd w:val="clear" w:color="auto" w:fill="FFFFFF"/>
        </w:rPr>
        <w:t>al.</w:t>
      </w:r>
      <w:r>
        <w:rPr>
          <w:rFonts w:cs="Arial"/>
          <w:sz w:val="20"/>
          <w:szCs w:val="20"/>
          <w:shd w:val="clear" w:color="auto" w:fill="FFFFFF"/>
        </w:rPr>
        <w:t xml:space="preserve"> </w:t>
      </w:r>
      <w:r w:rsidRPr="00D47A3E">
        <w:rPr>
          <w:rFonts w:cs="Arial"/>
          <w:sz w:val="20"/>
          <w:szCs w:val="20"/>
          <w:shd w:val="clear" w:color="auto" w:fill="FFFFFF"/>
        </w:rPr>
        <w:t>Life</w:t>
      </w:r>
      <w:r>
        <w:rPr>
          <w:rFonts w:cs="Arial"/>
          <w:sz w:val="20"/>
          <w:szCs w:val="20"/>
          <w:shd w:val="clear" w:color="auto" w:fill="FFFFFF"/>
        </w:rPr>
        <w:t xml:space="preserve"> </w:t>
      </w:r>
      <w:r w:rsidRPr="00D47A3E">
        <w:rPr>
          <w:rFonts w:cs="Arial"/>
          <w:sz w:val="20"/>
          <w:szCs w:val="20"/>
          <w:shd w:val="clear" w:color="auto" w:fill="FFFFFF"/>
        </w:rPr>
        <w:t>after</w:t>
      </w:r>
      <w:r>
        <w:rPr>
          <w:rFonts w:cs="Arial"/>
          <w:sz w:val="20"/>
          <w:szCs w:val="20"/>
          <w:shd w:val="clear" w:color="auto" w:fill="FFFFFF"/>
        </w:rPr>
        <w:t xml:space="preserve"> </w:t>
      </w:r>
      <w:r w:rsidRPr="00D47A3E">
        <w:rPr>
          <w:rFonts w:cs="Arial"/>
          <w:sz w:val="20"/>
          <w:szCs w:val="20"/>
          <w:shd w:val="clear" w:color="auto" w:fill="FFFFFF"/>
        </w:rPr>
        <w:t>prostate</w:t>
      </w:r>
      <w:r>
        <w:rPr>
          <w:rFonts w:cs="Arial"/>
          <w:sz w:val="20"/>
          <w:szCs w:val="20"/>
          <w:shd w:val="clear" w:color="auto" w:fill="FFFFFF"/>
        </w:rPr>
        <w:t xml:space="preserve"> </w:t>
      </w:r>
      <w:r w:rsidRPr="00D47A3E">
        <w:rPr>
          <w:rFonts w:cs="Arial"/>
          <w:sz w:val="20"/>
          <w:szCs w:val="20"/>
          <w:shd w:val="clear" w:color="auto" w:fill="FFFFFF"/>
        </w:rPr>
        <w:t>cancer</w:t>
      </w:r>
      <w:r>
        <w:rPr>
          <w:rFonts w:cs="Arial"/>
          <w:sz w:val="20"/>
          <w:szCs w:val="20"/>
          <w:shd w:val="clear" w:color="auto" w:fill="FFFFFF"/>
        </w:rPr>
        <w:t xml:space="preserve"> </w:t>
      </w:r>
      <w:r w:rsidRPr="00D47A3E">
        <w:rPr>
          <w:rFonts w:cs="Arial"/>
          <w:sz w:val="20"/>
          <w:szCs w:val="20"/>
          <w:shd w:val="clear" w:color="auto" w:fill="FFFFFF"/>
        </w:rPr>
        <w:t>diagnosis:</w:t>
      </w:r>
      <w:r>
        <w:rPr>
          <w:rFonts w:cs="Arial"/>
          <w:sz w:val="20"/>
          <w:szCs w:val="20"/>
          <w:shd w:val="clear" w:color="auto" w:fill="FFFFFF"/>
        </w:rPr>
        <w:t xml:space="preserve"> </w:t>
      </w:r>
      <w:r w:rsidRPr="00D47A3E">
        <w:rPr>
          <w:rFonts w:cs="Arial"/>
          <w:sz w:val="20"/>
          <w:szCs w:val="20"/>
          <w:shd w:val="clear" w:color="auto" w:fill="FFFFFF"/>
        </w:rPr>
        <w:t>protocol</w:t>
      </w:r>
      <w:r>
        <w:rPr>
          <w:rFonts w:cs="Arial"/>
          <w:sz w:val="20"/>
          <w:szCs w:val="20"/>
          <w:shd w:val="clear" w:color="auto" w:fill="FFFFFF"/>
        </w:rPr>
        <w:t xml:space="preserve"> </w:t>
      </w:r>
      <w:r w:rsidRPr="00D47A3E">
        <w:rPr>
          <w:rFonts w:cs="Arial"/>
          <w:sz w:val="20"/>
          <w:szCs w:val="20"/>
          <w:shd w:val="clear" w:color="auto" w:fill="FFFFFF"/>
        </w:rPr>
        <w:t>for</w:t>
      </w:r>
      <w:r>
        <w:rPr>
          <w:rFonts w:cs="Arial"/>
          <w:sz w:val="20"/>
          <w:szCs w:val="20"/>
          <w:shd w:val="clear" w:color="auto" w:fill="FFFFFF"/>
        </w:rPr>
        <w:t xml:space="preserve"> </w:t>
      </w:r>
      <w:r w:rsidRPr="00D47A3E">
        <w:rPr>
          <w:rFonts w:cs="Arial"/>
          <w:sz w:val="20"/>
          <w:szCs w:val="20"/>
          <w:shd w:val="clear" w:color="auto" w:fill="FFFFFF"/>
        </w:rPr>
        <w:t>a</w:t>
      </w:r>
      <w:r>
        <w:rPr>
          <w:rFonts w:cs="Arial"/>
          <w:sz w:val="20"/>
          <w:szCs w:val="20"/>
          <w:shd w:val="clear" w:color="auto" w:fill="FFFFFF"/>
        </w:rPr>
        <w:t xml:space="preserve"> </w:t>
      </w:r>
      <w:r w:rsidRPr="00D47A3E">
        <w:rPr>
          <w:rFonts w:cs="Arial"/>
          <w:sz w:val="20"/>
          <w:szCs w:val="20"/>
          <w:shd w:val="clear" w:color="auto" w:fill="FFFFFF"/>
        </w:rPr>
        <w:t>UK-wide</w:t>
      </w:r>
      <w:r>
        <w:rPr>
          <w:rFonts w:cs="Arial"/>
          <w:sz w:val="20"/>
          <w:szCs w:val="20"/>
          <w:shd w:val="clear" w:color="auto" w:fill="FFFFFF"/>
        </w:rPr>
        <w:t xml:space="preserve"> </w:t>
      </w:r>
      <w:r w:rsidRPr="00D47A3E">
        <w:rPr>
          <w:rFonts w:cs="Arial"/>
          <w:sz w:val="20"/>
          <w:szCs w:val="20"/>
          <w:shd w:val="clear" w:color="auto" w:fill="FFFFFF"/>
        </w:rPr>
        <w:t>patient-reported</w:t>
      </w:r>
      <w:r>
        <w:rPr>
          <w:rFonts w:cs="Arial"/>
          <w:sz w:val="20"/>
          <w:szCs w:val="20"/>
          <w:shd w:val="clear" w:color="auto" w:fill="FFFFFF"/>
        </w:rPr>
        <w:t xml:space="preserve"> </w:t>
      </w:r>
      <w:r w:rsidRPr="00D47A3E">
        <w:rPr>
          <w:rFonts w:cs="Arial"/>
          <w:sz w:val="20"/>
          <w:szCs w:val="20"/>
          <w:shd w:val="clear" w:color="auto" w:fill="FFFFFF"/>
        </w:rPr>
        <w:t>outcomes</w:t>
      </w:r>
      <w:r>
        <w:rPr>
          <w:rFonts w:cs="Arial"/>
          <w:sz w:val="20"/>
          <w:szCs w:val="20"/>
          <w:shd w:val="clear" w:color="auto" w:fill="FFFFFF"/>
        </w:rPr>
        <w:t xml:space="preserve"> </w:t>
      </w:r>
      <w:r w:rsidRPr="00D47A3E">
        <w:rPr>
          <w:rFonts w:cs="Arial"/>
          <w:sz w:val="20"/>
          <w:szCs w:val="20"/>
          <w:shd w:val="clear" w:color="auto" w:fill="FFFFFF"/>
        </w:rPr>
        <w:t>study.</w:t>
      </w:r>
      <w:r>
        <w:rPr>
          <w:rFonts w:cs="Arial"/>
          <w:sz w:val="20"/>
          <w:szCs w:val="20"/>
          <w:shd w:val="clear" w:color="auto" w:fill="FFFFFF"/>
        </w:rPr>
        <w:t xml:space="preserve"> </w:t>
      </w:r>
      <w:r w:rsidRPr="00D47A3E">
        <w:rPr>
          <w:rFonts w:cs="Arial"/>
          <w:i/>
          <w:iCs/>
          <w:sz w:val="20"/>
          <w:szCs w:val="20"/>
          <w:shd w:val="clear" w:color="auto" w:fill="FFFFFF"/>
        </w:rPr>
        <w:t>BMJ</w:t>
      </w:r>
      <w:r>
        <w:rPr>
          <w:rFonts w:cs="Arial"/>
          <w:i/>
          <w:iCs/>
          <w:sz w:val="20"/>
          <w:szCs w:val="20"/>
          <w:shd w:val="clear" w:color="auto" w:fill="FFFFFF"/>
        </w:rPr>
        <w:t xml:space="preserve"> </w:t>
      </w:r>
      <w:r w:rsidRPr="00D47A3E">
        <w:rPr>
          <w:rFonts w:cs="Arial"/>
          <w:i/>
          <w:iCs/>
          <w:sz w:val="20"/>
          <w:szCs w:val="20"/>
          <w:shd w:val="clear" w:color="auto" w:fill="FFFFFF"/>
        </w:rPr>
        <w:t>open</w:t>
      </w:r>
      <w:r>
        <w:rPr>
          <w:rFonts w:cs="Arial"/>
          <w:iCs/>
          <w:sz w:val="20"/>
          <w:szCs w:val="20"/>
          <w:shd w:val="clear" w:color="auto" w:fill="FFFFFF"/>
        </w:rPr>
        <w:t xml:space="preserve"> </w:t>
      </w:r>
      <w:r w:rsidRPr="00D47A3E">
        <w:rPr>
          <w:rFonts w:cs="Arial"/>
          <w:iCs/>
          <w:sz w:val="20"/>
          <w:szCs w:val="20"/>
          <w:shd w:val="clear" w:color="auto" w:fill="FFFFFF"/>
        </w:rPr>
        <w:t>2016;</w:t>
      </w:r>
      <w:r>
        <w:rPr>
          <w:rFonts w:cs="Arial"/>
          <w:iCs/>
          <w:sz w:val="20"/>
          <w:szCs w:val="20"/>
          <w:shd w:val="clear" w:color="auto" w:fill="FFFFFF"/>
        </w:rPr>
        <w:t xml:space="preserve"> </w:t>
      </w:r>
      <w:r w:rsidRPr="00AD250B">
        <w:rPr>
          <w:rFonts w:cs="Arial"/>
          <w:iCs/>
          <w:sz w:val="20"/>
          <w:szCs w:val="20"/>
          <w:shd w:val="clear" w:color="auto" w:fill="FFFFFF"/>
        </w:rPr>
        <w:t>6:</w:t>
      </w:r>
      <w:r>
        <w:rPr>
          <w:rFonts w:cs="Arial"/>
          <w:iCs/>
          <w:sz w:val="20"/>
          <w:szCs w:val="20"/>
          <w:shd w:val="clear" w:color="auto" w:fill="FFFFFF"/>
        </w:rPr>
        <w:t xml:space="preserve"> </w:t>
      </w:r>
      <w:r w:rsidRPr="00D47A3E">
        <w:rPr>
          <w:rFonts w:cs="Arial"/>
          <w:sz w:val="20"/>
          <w:szCs w:val="20"/>
          <w:shd w:val="clear" w:color="auto" w:fill="FFFFFF"/>
        </w:rPr>
        <w:t>e01355</w:t>
      </w:r>
      <w:r>
        <w:rPr>
          <w:rFonts w:cs="Arial"/>
          <w:sz w:val="20"/>
          <w:szCs w:val="20"/>
          <w:shd w:val="clear" w:color="auto" w:fill="FFFFFF"/>
        </w:rPr>
        <w:t xml:space="preserve">5. </w:t>
      </w:r>
      <w:r w:rsidRPr="00D47A3E">
        <w:rPr>
          <w:sz w:val="20"/>
          <w:szCs w:val="20"/>
        </w:rPr>
        <w:t>doi:1</w:t>
      </w:r>
      <w:r>
        <w:rPr>
          <w:sz w:val="20"/>
          <w:szCs w:val="20"/>
        </w:rPr>
        <w:t>0.1</w:t>
      </w:r>
      <w:r w:rsidRPr="00D47A3E">
        <w:rPr>
          <w:sz w:val="20"/>
          <w:szCs w:val="20"/>
        </w:rPr>
        <w:t>136/bmjopen-2016-01355</w:t>
      </w:r>
      <w:bookmarkEnd w:id="21"/>
      <w:r>
        <w:rPr>
          <w:sz w:val="20"/>
          <w:szCs w:val="20"/>
        </w:rPr>
        <w:t>5</w:t>
      </w:r>
      <w:bookmarkEnd w:id="22"/>
      <w:bookmarkEnd w:id="57"/>
    </w:p>
    <w:p w14:paraId="35BFDFC9" w14:textId="77777777" w:rsidR="006614EA" w:rsidRDefault="006614EA" w:rsidP="006614EA">
      <w:pPr>
        <w:pStyle w:val="ListParagraph"/>
        <w:numPr>
          <w:ilvl w:val="0"/>
          <w:numId w:val="3"/>
        </w:numPr>
        <w:spacing w:before="0" w:after="0" w:line="240" w:lineRule="auto"/>
        <w:jc w:val="left"/>
        <w:rPr>
          <w:rFonts w:cs="Arial"/>
          <w:sz w:val="20"/>
          <w:szCs w:val="20"/>
        </w:rPr>
      </w:pPr>
      <w:bookmarkStart w:id="58" w:name="_Ref489268199"/>
      <w:bookmarkStart w:id="59" w:name="_Ref489366512"/>
      <w:r w:rsidRPr="00AD250B">
        <w:rPr>
          <w:rFonts w:cs="Arial"/>
          <w:b/>
          <w:sz w:val="20"/>
          <w:szCs w:val="20"/>
        </w:rPr>
        <w:t>Northern</w:t>
      </w:r>
      <w:r>
        <w:rPr>
          <w:rFonts w:cs="Arial"/>
          <w:b/>
          <w:sz w:val="20"/>
          <w:szCs w:val="20"/>
        </w:rPr>
        <w:t xml:space="preserve"> </w:t>
      </w:r>
      <w:r w:rsidRPr="00AD250B">
        <w:rPr>
          <w:rFonts w:cs="Arial"/>
          <w:b/>
          <w:sz w:val="20"/>
          <w:szCs w:val="20"/>
        </w:rPr>
        <w:t>Ireland</w:t>
      </w:r>
      <w:r>
        <w:rPr>
          <w:rFonts w:cs="Arial"/>
          <w:b/>
          <w:sz w:val="20"/>
          <w:szCs w:val="20"/>
        </w:rPr>
        <w:t xml:space="preserve"> </w:t>
      </w:r>
      <w:r w:rsidRPr="00AD250B">
        <w:rPr>
          <w:rFonts w:cs="Arial"/>
          <w:b/>
          <w:sz w:val="20"/>
          <w:szCs w:val="20"/>
        </w:rPr>
        <w:t>Statistics</w:t>
      </w:r>
      <w:r>
        <w:rPr>
          <w:rFonts w:cs="Arial"/>
          <w:b/>
          <w:sz w:val="20"/>
          <w:szCs w:val="20"/>
        </w:rPr>
        <w:t xml:space="preserve"> </w:t>
      </w:r>
      <w:r w:rsidRPr="00AD250B">
        <w:rPr>
          <w:rFonts w:cs="Arial"/>
          <w:b/>
          <w:sz w:val="20"/>
          <w:szCs w:val="20"/>
        </w:rPr>
        <w:t>and</w:t>
      </w:r>
      <w:r>
        <w:rPr>
          <w:rFonts w:cs="Arial"/>
          <w:b/>
          <w:sz w:val="20"/>
          <w:szCs w:val="20"/>
        </w:rPr>
        <w:t xml:space="preserve"> </w:t>
      </w:r>
      <w:r w:rsidRPr="00AD250B">
        <w:rPr>
          <w:rFonts w:cs="Arial"/>
          <w:b/>
          <w:sz w:val="20"/>
          <w:szCs w:val="20"/>
        </w:rPr>
        <w:t>Research</w:t>
      </w:r>
      <w:r>
        <w:rPr>
          <w:rFonts w:cs="Arial"/>
          <w:b/>
          <w:sz w:val="20"/>
          <w:szCs w:val="20"/>
        </w:rPr>
        <w:t xml:space="preserve"> </w:t>
      </w:r>
      <w:r w:rsidRPr="00AD250B">
        <w:rPr>
          <w:rFonts w:cs="Arial"/>
          <w:b/>
          <w:sz w:val="20"/>
          <w:szCs w:val="20"/>
        </w:rPr>
        <w:t>Agency.</w:t>
      </w:r>
      <w:r>
        <w:rPr>
          <w:rFonts w:cs="Arial"/>
          <w:sz w:val="20"/>
          <w:szCs w:val="20"/>
        </w:rPr>
        <w:t xml:space="preserve"> </w:t>
      </w:r>
      <w:r w:rsidRPr="00FE22F9">
        <w:rPr>
          <w:sz w:val="20"/>
        </w:rPr>
        <w:t>NI</w:t>
      </w:r>
      <w:r>
        <w:rPr>
          <w:sz w:val="20"/>
        </w:rPr>
        <w:t xml:space="preserve"> </w:t>
      </w:r>
      <w:r w:rsidRPr="00FE22F9">
        <w:rPr>
          <w:sz w:val="20"/>
        </w:rPr>
        <w:t>Multiple</w:t>
      </w:r>
      <w:r>
        <w:rPr>
          <w:sz w:val="20"/>
        </w:rPr>
        <w:t xml:space="preserve"> </w:t>
      </w:r>
      <w:r w:rsidRPr="00FE22F9">
        <w:rPr>
          <w:sz w:val="20"/>
        </w:rPr>
        <w:t>Deprivation</w:t>
      </w:r>
      <w:r>
        <w:rPr>
          <w:sz w:val="20"/>
        </w:rPr>
        <w:t xml:space="preserve"> </w:t>
      </w:r>
      <w:r w:rsidRPr="00FE22F9">
        <w:rPr>
          <w:sz w:val="20"/>
        </w:rPr>
        <w:t>Measure.</w:t>
      </w:r>
      <w:r>
        <w:rPr>
          <w:sz w:val="20"/>
        </w:rPr>
        <w:t xml:space="preserve"> </w:t>
      </w:r>
      <w:r>
        <w:rPr>
          <w:rFonts w:cs="Arial"/>
          <w:sz w:val="20"/>
          <w:szCs w:val="20"/>
        </w:rPr>
        <w:t xml:space="preserve">Available at </w:t>
      </w:r>
      <w:r w:rsidRPr="00747DC3">
        <w:rPr>
          <w:sz w:val="20"/>
        </w:rPr>
        <w:t>https://www.nisra.gov.uk/statistics/deprivation/northern-ireland-multiple-deprivation-measure-2010-nimdm201</w:t>
      </w:r>
      <w:r>
        <w:rPr>
          <w:sz w:val="20"/>
        </w:rPr>
        <w:t xml:space="preserve">0. </w:t>
      </w:r>
      <w:r w:rsidRPr="00D47A3E">
        <w:rPr>
          <w:rFonts w:cs="Arial"/>
          <w:sz w:val="20"/>
          <w:szCs w:val="20"/>
        </w:rPr>
        <w:t>Accessed</w:t>
      </w:r>
      <w:r>
        <w:rPr>
          <w:rFonts w:cs="Arial"/>
          <w:sz w:val="20"/>
          <w:szCs w:val="20"/>
        </w:rPr>
        <w:t xml:space="preserve"> </w:t>
      </w:r>
      <w:r w:rsidRPr="00D47A3E">
        <w:rPr>
          <w:rFonts w:cs="Arial"/>
          <w:sz w:val="20"/>
          <w:szCs w:val="20"/>
        </w:rPr>
        <w:t>July</w:t>
      </w:r>
      <w:r>
        <w:rPr>
          <w:rFonts w:cs="Arial"/>
          <w:sz w:val="20"/>
          <w:szCs w:val="20"/>
        </w:rPr>
        <w:t xml:space="preserve"> </w:t>
      </w:r>
      <w:r w:rsidRPr="00D47A3E">
        <w:rPr>
          <w:rFonts w:cs="Arial"/>
          <w:sz w:val="20"/>
          <w:szCs w:val="20"/>
        </w:rPr>
        <w:t>201</w:t>
      </w:r>
      <w:bookmarkEnd w:id="58"/>
      <w:r>
        <w:rPr>
          <w:rFonts w:cs="Arial"/>
          <w:sz w:val="20"/>
          <w:szCs w:val="20"/>
        </w:rPr>
        <w:t>7</w:t>
      </w:r>
      <w:bookmarkEnd w:id="59"/>
    </w:p>
    <w:p w14:paraId="35BFDFCA" w14:textId="77777777" w:rsidR="006614EA" w:rsidRDefault="006614EA" w:rsidP="006614EA">
      <w:pPr>
        <w:pStyle w:val="ListParagraph"/>
        <w:numPr>
          <w:ilvl w:val="0"/>
          <w:numId w:val="3"/>
        </w:numPr>
        <w:spacing w:before="0" w:after="0" w:line="240" w:lineRule="auto"/>
        <w:jc w:val="left"/>
        <w:rPr>
          <w:rFonts w:cs="Arial"/>
          <w:sz w:val="20"/>
          <w:szCs w:val="20"/>
        </w:rPr>
      </w:pPr>
      <w:bookmarkStart w:id="60" w:name="_Ref489268201"/>
      <w:bookmarkStart w:id="61" w:name="_Ref489366514"/>
      <w:r w:rsidRPr="00AD250B">
        <w:rPr>
          <w:rFonts w:cs="Arial"/>
          <w:b/>
          <w:sz w:val="20"/>
          <w:szCs w:val="20"/>
        </w:rPr>
        <w:t>Northern</w:t>
      </w:r>
      <w:r>
        <w:rPr>
          <w:rFonts w:cs="Arial"/>
          <w:b/>
          <w:sz w:val="20"/>
          <w:szCs w:val="20"/>
        </w:rPr>
        <w:t xml:space="preserve"> </w:t>
      </w:r>
      <w:r w:rsidRPr="00AD250B">
        <w:rPr>
          <w:rFonts w:cs="Arial"/>
          <w:b/>
          <w:sz w:val="20"/>
          <w:szCs w:val="20"/>
        </w:rPr>
        <w:t>Ireland</w:t>
      </w:r>
      <w:r>
        <w:rPr>
          <w:rFonts w:cs="Arial"/>
          <w:b/>
          <w:sz w:val="20"/>
          <w:szCs w:val="20"/>
        </w:rPr>
        <w:t xml:space="preserve"> </w:t>
      </w:r>
      <w:r w:rsidRPr="00AD250B">
        <w:rPr>
          <w:rFonts w:cs="Arial"/>
          <w:b/>
          <w:sz w:val="20"/>
          <w:szCs w:val="20"/>
        </w:rPr>
        <w:t>Statistics</w:t>
      </w:r>
      <w:r>
        <w:rPr>
          <w:rFonts w:cs="Arial"/>
          <w:b/>
          <w:sz w:val="20"/>
          <w:szCs w:val="20"/>
        </w:rPr>
        <w:t xml:space="preserve"> </w:t>
      </w:r>
      <w:r w:rsidRPr="00AD250B">
        <w:rPr>
          <w:rFonts w:cs="Arial"/>
          <w:b/>
          <w:sz w:val="20"/>
          <w:szCs w:val="20"/>
        </w:rPr>
        <w:t>and</w:t>
      </w:r>
      <w:r>
        <w:rPr>
          <w:rFonts w:cs="Arial"/>
          <w:b/>
          <w:sz w:val="20"/>
          <w:szCs w:val="20"/>
        </w:rPr>
        <w:t xml:space="preserve"> </w:t>
      </w:r>
      <w:r w:rsidRPr="00AD250B">
        <w:rPr>
          <w:rFonts w:cs="Arial"/>
          <w:b/>
          <w:sz w:val="20"/>
          <w:szCs w:val="20"/>
        </w:rPr>
        <w:t>Research</w:t>
      </w:r>
      <w:r>
        <w:rPr>
          <w:rFonts w:cs="Arial"/>
          <w:b/>
          <w:sz w:val="20"/>
          <w:szCs w:val="20"/>
        </w:rPr>
        <w:t xml:space="preserve"> </w:t>
      </w:r>
      <w:r w:rsidRPr="00AD250B">
        <w:rPr>
          <w:rFonts w:cs="Arial"/>
          <w:b/>
          <w:sz w:val="20"/>
          <w:szCs w:val="20"/>
        </w:rPr>
        <w:t>Agency.</w:t>
      </w:r>
      <w:r>
        <w:rPr>
          <w:rFonts w:cs="Arial"/>
          <w:sz w:val="20"/>
          <w:szCs w:val="20"/>
        </w:rPr>
        <w:t xml:space="preserve"> Urban-Rural Classification. Available at </w:t>
      </w:r>
      <w:r w:rsidRPr="009E7459">
        <w:rPr>
          <w:rFonts w:cs="Arial"/>
          <w:sz w:val="20"/>
          <w:szCs w:val="20"/>
        </w:rPr>
        <w:t>https://www.nisra.gov.uk/</w:t>
      </w:r>
      <w:r>
        <w:rPr>
          <w:rFonts w:cs="Arial"/>
          <w:sz w:val="20"/>
          <w:szCs w:val="20"/>
        </w:rPr>
        <w:t>support/geography/urban-rural-classification. A</w:t>
      </w:r>
      <w:r w:rsidRPr="00F704F2">
        <w:rPr>
          <w:rFonts w:cs="Arial"/>
          <w:sz w:val="20"/>
          <w:szCs w:val="20"/>
        </w:rPr>
        <w:t>ccessed</w:t>
      </w:r>
      <w:r>
        <w:rPr>
          <w:rFonts w:cs="Arial"/>
          <w:sz w:val="20"/>
          <w:szCs w:val="20"/>
        </w:rPr>
        <w:t xml:space="preserve"> July </w:t>
      </w:r>
      <w:r w:rsidRPr="00F704F2">
        <w:rPr>
          <w:rFonts w:cs="Arial"/>
          <w:sz w:val="20"/>
          <w:szCs w:val="20"/>
        </w:rPr>
        <w:t>201</w:t>
      </w:r>
      <w:bookmarkEnd w:id="60"/>
      <w:r>
        <w:rPr>
          <w:rFonts w:cs="Arial"/>
          <w:sz w:val="20"/>
          <w:szCs w:val="20"/>
        </w:rPr>
        <w:t>7</w:t>
      </w:r>
      <w:bookmarkEnd w:id="61"/>
    </w:p>
    <w:p w14:paraId="35BFDFCB" w14:textId="77777777" w:rsidR="006614EA" w:rsidRPr="00D813A9" w:rsidRDefault="006614EA" w:rsidP="006614EA">
      <w:pPr>
        <w:pStyle w:val="ListParagraph"/>
        <w:numPr>
          <w:ilvl w:val="0"/>
          <w:numId w:val="3"/>
        </w:numPr>
        <w:spacing w:before="0" w:after="0" w:line="240" w:lineRule="auto"/>
        <w:jc w:val="left"/>
        <w:rPr>
          <w:rFonts w:cs="Arial"/>
          <w:sz w:val="20"/>
          <w:szCs w:val="20"/>
        </w:rPr>
      </w:pPr>
      <w:bookmarkStart w:id="62" w:name="_Ref489268152"/>
      <w:bookmarkStart w:id="63" w:name="_Ref489366643"/>
      <w:r w:rsidRPr="00AD250B">
        <w:rPr>
          <w:rFonts w:cs="Arial"/>
          <w:b/>
          <w:sz w:val="20"/>
          <w:szCs w:val="20"/>
          <w:shd w:val="clear" w:color="auto" w:fill="FFFFFF"/>
        </w:rPr>
        <w:t>Herdman</w:t>
      </w:r>
      <w:r>
        <w:rPr>
          <w:rFonts w:cs="Arial"/>
          <w:b/>
          <w:sz w:val="20"/>
          <w:szCs w:val="20"/>
          <w:shd w:val="clear" w:color="auto" w:fill="FFFFFF"/>
        </w:rPr>
        <w:t xml:space="preserve"> </w:t>
      </w:r>
      <w:r w:rsidRPr="00AD250B">
        <w:rPr>
          <w:rFonts w:cs="Arial"/>
          <w:b/>
          <w:sz w:val="20"/>
          <w:szCs w:val="20"/>
          <w:shd w:val="clear" w:color="auto" w:fill="FFFFFF"/>
        </w:rPr>
        <w:t>M,</w:t>
      </w:r>
      <w:r>
        <w:rPr>
          <w:rFonts w:cs="Arial"/>
          <w:b/>
          <w:sz w:val="20"/>
          <w:szCs w:val="20"/>
          <w:shd w:val="clear" w:color="auto" w:fill="FFFFFF"/>
        </w:rPr>
        <w:t xml:space="preserve"> </w:t>
      </w:r>
      <w:r w:rsidRPr="00AD250B">
        <w:rPr>
          <w:rFonts w:cs="Arial"/>
          <w:b/>
          <w:sz w:val="20"/>
          <w:szCs w:val="20"/>
          <w:shd w:val="clear" w:color="auto" w:fill="FFFFFF"/>
        </w:rPr>
        <w:t>Gudex</w:t>
      </w:r>
      <w:r>
        <w:rPr>
          <w:rFonts w:cs="Arial"/>
          <w:b/>
          <w:sz w:val="20"/>
          <w:szCs w:val="20"/>
          <w:shd w:val="clear" w:color="auto" w:fill="FFFFFF"/>
        </w:rPr>
        <w:t xml:space="preserve"> </w:t>
      </w:r>
      <w:r w:rsidRPr="00AD250B">
        <w:rPr>
          <w:rFonts w:cs="Arial"/>
          <w:b/>
          <w:sz w:val="20"/>
          <w:szCs w:val="20"/>
          <w:shd w:val="clear" w:color="auto" w:fill="FFFFFF"/>
        </w:rPr>
        <w:t>C,</w:t>
      </w:r>
      <w:r>
        <w:rPr>
          <w:rFonts w:cs="Arial"/>
          <w:b/>
          <w:sz w:val="20"/>
          <w:szCs w:val="20"/>
          <w:shd w:val="clear" w:color="auto" w:fill="FFFFFF"/>
        </w:rPr>
        <w:t xml:space="preserve"> </w:t>
      </w:r>
      <w:r w:rsidRPr="00AD250B">
        <w:rPr>
          <w:rFonts w:cs="Arial"/>
          <w:b/>
          <w:sz w:val="20"/>
          <w:szCs w:val="20"/>
          <w:shd w:val="clear" w:color="auto" w:fill="FFFFFF"/>
        </w:rPr>
        <w:t>Lloyd</w:t>
      </w:r>
      <w:r>
        <w:rPr>
          <w:rFonts w:cs="Arial"/>
          <w:b/>
          <w:sz w:val="20"/>
          <w:szCs w:val="20"/>
          <w:shd w:val="clear" w:color="auto" w:fill="FFFFFF"/>
        </w:rPr>
        <w:t xml:space="preserve"> </w:t>
      </w:r>
      <w:r w:rsidRPr="00AD250B">
        <w:rPr>
          <w:rFonts w:cs="Arial"/>
          <w:b/>
          <w:sz w:val="20"/>
          <w:szCs w:val="20"/>
          <w:shd w:val="clear" w:color="auto" w:fill="FFFFFF"/>
        </w:rPr>
        <w:t>A,</w:t>
      </w:r>
      <w:r>
        <w:rPr>
          <w:rFonts w:cs="Arial"/>
          <w:b/>
          <w:sz w:val="20"/>
          <w:szCs w:val="20"/>
          <w:shd w:val="clear" w:color="auto" w:fill="FFFFFF"/>
        </w:rPr>
        <w:t xml:space="preserve"> </w:t>
      </w:r>
      <w:r w:rsidRPr="00AD250B">
        <w:rPr>
          <w:rFonts w:cs="Arial"/>
          <w:b/>
          <w:sz w:val="20"/>
          <w:szCs w:val="20"/>
          <w:shd w:val="clear" w:color="auto" w:fill="FFFFFF"/>
        </w:rPr>
        <w:t>et</w:t>
      </w:r>
      <w:r>
        <w:rPr>
          <w:rFonts w:cs="Arial"/>
          <w:b/>
          <w:sz w:val="20"/>
          <w:szCs w:val="20"/>
          <w:shd w:val="clear" w:color="auto" w:fill="FFFFFF"/>
        </w:rPr>
        <w:t xml:space="preserve"> </w:t>
      </w:r>
      <w:r w:rsidRPr="00AD250B">
        <w:rPr>
          <w:rFonts w:cs="Arial"/>
          <w:b/>
          <w:sz w:val="20"/>
          <w:szCs w:val="20"/>
          <w:shd w:val="clear" w:color="auto" w:fill="FFFFFF"/>
        </w:rPr>
        <w:t>al.</w:t>
      </w:r>
      <w:r>
        <w:rPr>
          <w:rFonts w:cs="Arial"/>
          <w:b/>
          <w:sz w:val="20"/>
          <w:szCs w:val="20"/>
          <w:shd w:val="clear" w:color="auto" w:fill="FFFFFF"/>
        </w:rPr>
        <w:t xml:space="preserve"> </w:t>
      </w:r>
      <w:r w:rsidRPr="00D47A3E">
        <w:rPr>
          <w:rFonts w:cs="Arial"/>
          <w:sz w:val="20"/>
          <w:szCs w:val="20"/>
          <w:shd w:val="clear" w:color="auto" w:fill="FFFFFF"/>
        </w:rPr>
        <w:t>Development</w:t>
      </w:r>
      <w:r>
        <w:rPr>
          <w:rFonts w:cs="Arial"/>
          <w:sz w:val="20"/>
          <w:szCs w:val="20"/>
          <w:shd w:val="clear" w:color="auto" w:fill="FFFFFF"/>
        </w:rPr>
        <w:t xml:space="preserve"> </w:t>
      </w:r>
      <w:r w:rsidRPr="00D47A3E">
        <w:rPr>
          <w:rFonts w:cs="Arial"/>
          <w:sz w:val="20"/>
          <w:szCs w:val="20"/>
          <w:shd w:val="clear" w:color="auto" w:fill="FFFFFF"/>
        </w:rPr>
        <w:t>and</w:t>
      </w:r>
      <w:r>
        <w:rPr>
          <w:rFonts w:cs="Arial"/>
          <w:sz w:val="20"/>
          <w:szCs w:val="20"/>
          <w:shd w:val="clear" w:color="auto" w:fill="FFFFFF"/>
        </w:rPr>
        <w:t xml:space="preserve"> </w:t>
      </w:r>
      <w:r w:rsidRPr="00D47A3E">
        <w:rPr>
          <w:rFonts w:cs="Arial"/>
          <w:sz w:val="20"/>
          <w:szCs w:val="20"/>
          <w:shd w:val="clear" w:color="auto" w:fill="FFFFFF"/>
        </w:rPr>
        <w:t>preliminary</w:t>
      </w:r>
      <w:r>
        <w:rPr>
          <w:rFonts w:cs="Arial"/>
          <w:sz w:val="20"/>
          <w:szCs w:val="20"/>
          <w:shd w:val="clear" w:color="auto" w:fill="FFFFFF"/>
        </w:rPr>
        <w:t xml:space="preserve"> </w:t>
      </w:r>
      <w:r w:rsidRPr="00D47A3E">
        <w:rPr>
          <w:rFonts w:cs="Arial"/>
          <w:sz w:val="20"/>
          <w:szCs w:val="20"/>
          <w:shd w:val="clear" w:color="auto" w:fill="FFFFFF"/>
        </w:rPr>
        <w:t>testing</w:t>
      </w:r>
      <w:r>
        <w:rPr>
          <w:rFonts w:cs="Arial"/>
          <w:sz w:val="20"/>
          <w:szCs w:val="20"/>
          <w:shd w:val="clear" w:color="auto" w:fill="FFFFFF"/>
        </w:rPr>
        <w:t xml:space="preserve"> </w:t>
      </w:r>
      <w:r w:rsidRPr="00D47A3E">
        <w:rPr>
          <w:rFonts w:cs="Arial"/>
          <w:sz w:val="20"/>
          <w:szCs w:val="20"/>
          <w:shd w:val="clear" w:color="auto" w:fill="FFFFFF"/>
        </w:rPr>
        <w:t>of</w:t>
      </w:r>
      <w:r>
        <w:rPr>
          <w:rFonts w:cs="Arial"/>
          <w:sz w:val="20"/>
          <w:szCs w:val="20"/>
          <w:shd w:val="clear" w:color="auto" w:fill="FFFFFF"/>
        </w:rPr>
        <w:t xml:space="preserve"> </w:t>
      </w:r>
      <w:r w:rsidRPr="00D47A3E">
        <w:rPr>
          <w:rFonts w:cs="Arial"/>
          <w:sz w:val="20"/>
          <w:szCs w:val="20"/>
          <w:shd w:val="clear" w:color="auto" w:fill="FFFFFF"/>
        </w:rPr>
        <w:t>the</w:t>
      </w:r>
      <w:r>
        <w:rPr>
          <w:rFonts w:cs="Arial"/>
          <w:sz w:val="20"/>
          <w:szCs w:val="20"/>
          <w:shd w:val="clear" w:color="auto" w:fill="FFFFFF"/>
        </w:rPr>
        <w:t xml:space="preserve"> </w:t>
      </w:r>
      <w:r w:rsidRPr="00D47A3E">
        <w:rPr>
          <w:rFonts w:cs="Arial"/>
          <w:sz w:val="20"/>
          <w:szCs w:val="20"/>
          <w:shd w:val="clear" w:color="auto" w:fill="FFFFFF"/>
        </w:rPr>
        <w:t>new</w:t>
      </w:r>
      <w:r>
        <w:rPr>
          <w:rFonts w:cs="Arial"/>
          <w:sz w:val="20"/>
          <w:szCs w:val="20"/>
          <w:shd w:val="clear" w:color="auto" w:fill="FFFFFF"/>
        </w:rPr>
        <w:t xml:space="preserve"> </w:t>
      </w:r>
      <w:r w:rsidRPr="00D47A3E">
        <w:rPr>
          <w:rFonts w:cs="Arial"/>
          <w:sz w:val="20"/>
          <w:szCs w:val="20"/>
          <w:shd w:val="clear" w:color="auto" w:fill="FFFFFF"/>
        </w:rPr>
        <w:t>five-level</w:t>
      </w:r>
      <w:r>
        <w:rPr>
          <w:rFonts w:cs="Arial"/>
          <w:sz w:val="20"/>
          <w:szCs w:val="20"/>
          <w:shd w:val="clear" w:color="auto" w:fill="FFFFFF"/>
        </w:rPr>
        <w:t xml:space="preserve"> </w:t>
      </w:r>
      <w:r w:rsidRPr="00D47A3E">
        <w:rPr>
          <w:rFonts w:cs="Arial"/>
          <w:sz w:val="20"/>
          <w:szCs w:val="20"/>
          <w:shd w:val="clear" w:color="auto" w:fill="FFFFFF"/>
        </w:rPr>
        <w:t>version</w:t>
      </w:r>
      <w:r>
        <w:rPr>
          <w:rFonts w:cs="Arial"/>
          <w:sz w:val="20"/>
          <w:szCs w:val="20"/>
          <w:shd w:val="clear" w:color="auto" w:fill="FFFFFF"/>
        </w:rPr>
        <w:t xml:space="preserve"> </w:t>
      </w:r>
      <w:r w:rsidRPr="00D47A3E">
        <w:rPr>
          <w:rFonts w:cs="Arial"/>
          <w:sz w:val="20"/>
          <w:szCs w:val="20"/>
          <w:shd w:val="clear" w:color="auto" w:fill="FFFFFF"/>
        </w:rPr>
        <w:t>of</w:t>
      </w:r>
      <w:r>
        <w:rPr>
          <w:rFonts w:cs="Arial"/>
          <w:sz w:val="20"/>
          <w:szCs w:val="20"/>
          <w:shd w:val="clear" w:color="auto" w:fill="FFFFFF"/>
        </w:rPr>
        <w:t xml:space="preserve"> </w:t>
      </w:r>
      <w:r w:rsidRPr="00D47A3E">
        <w:rPr>
          <w:rFonts w:cs="Arial"/>
          <w:sz w:val="20"/>
          <w:szCs w:val="20"/>
          <w:shd w:val="clear" w:color="auto" w:fill="FFFFFF"/>
        </w:rPr>
        <w:t>EQ-5D</w:t>
      </w:r>
      <w:r>
        <w:rPr>
          <w:rFonts w:cs="Arial"/>
          <w:sz w:val="20"/>
          <w:szCs w:val="20"/>
          <w:shd w:val="clear" w:color="auto" w:fill="FFFFFF"/>
        </w:rPr>
        <w:t xml:space="preserve"> </w:t>
      </w:r>
      <w:r w:rsidRPr="00D47A3E">
        <w:rPr>
          <w:rFonts w:cs="Arial"/>
          <w:sz w:val="20"/>
          <w:szCs w:val="20"/>
          <w:shd w:val="clear" w:color="auto" w:fill="FFFFFF"/>
        </w:rPr>
        <w:t>(EQ-5D-5L).</w:t>
      </w:r>
      <w:r>
        <w:rPr>
          <w:rFonts w:cs="Arial"/>
          <w:sz w:val="20"/>
          <w:szCs w:val="20"/>
          <w:shd w:val="clear" w:color="auto" w:fill="FFFFFF"/>
        </w:rPr>
        <w:t xml:space="preserve"> </w:t>
      </w:r>
      <w:r w:rsidRPr="00D47A3E">
        <w:rPr>
          <w:rFonts w:cs="Arial"/>
          <w:i/>
          <w:iCs/>
          <w:sz w:val="20"/>
          <w:szCs w:val="20"/>
          <w:shd w:val="clear" w:color="auto" w:fill="FFFFFF"/>
        </w:rPr>
        <w:t>Qual</w:t>
      </w:r>
      <w:r>
        <w:rPr>
          <w:rFonts w:cs="Arial"/>
          <w:i/>
          <w:iCs/>
          <w:sz w:val="20"/>
          <w:szCs w:val="20"/>
          <w:shd w:val="clear" w:color="auto" w:fill="FFFFFF"/>
        </w:rPr>
        <w:t xml:space="preserve"> </w:t>
      </w:r>
      <w:r w:rsidRPr="00D47A3E">
        <w:rPr>
          <w:rFonts w:cs="Arial"/>
          <w:i/>
          <w:iCs/>
          <w:sz w:val="20"/>
          <w:szCs w:val="20"/>
          <w:shd w:val="clear" w:color="auto" w:fill="FFFFFF"/>
        </w:rPr>
        <w:t>Life</w:t>
      </w:r>
      <w:r>
        <w:rPr>
          <w:rFonts w:cs="Arial"/>
          <w:i/>
          <w:iCs/>
          <w:sz w:val="20"/>
          <w:szCs w:val="20"/>
          <w:shd w:val="clear" w:color="auto" w:fill="FFFFFF"/>
        </w:rPr>
        <w:t xml:space="preserve"> </w:t>
      </w:r>
      <w:r w:rsidRPr="00D47A3E">
        <w:rPr>
          <w:rFonts w:cs="Arial"/>
          <w:i/>
          <w:iCs/>
          <w:sz w:val="20"/>
          <w:szCs w:val="20"/>
          <w:shd w:val="clear" w:color="auto" w:fill="FFFFFF"/>
        </w:rPr>
        <w:t>Res</w:t>
      </w:r>
      <w:r>
        <w:rPr>
          <w:rFonts w:cs="Arial"/>
          <w:iCs/>
          <w:sz w:val="20"/>
          <w:szCs w:val="20"/>
          <w:shd w:val="clear" w:color="auto" w:fill="FFFFFF"/>
        </w:rPr>
        <w:t xml:space="preserve"> </w:t>
      </w:r>
      <w:r w:rsidRPr="00D47A3E">
        <w:rPr>
          <w:rFonts w:cs="Arial"/>
          <w:iCs/>
          <w:sz w:val="20"/>
          <w:szCs w:val="20"/>
          <w:shd w:val="clear" w:color="auto" w:fill="FFFFFF"/>
        </w:rPr>
        <w:t>2011;</w:t>
      </w:r>
      <w:r>
        <w:rPr>
          <w:rFonts w:cs="Arial"/>
          <w:iCs/>
          <w:sz w:val="20"/>
          <w:szCs w:val="20"/>
          <w:shd w:val="clear" w:color="auto" w:fill="FFFFFF"/>
        </w:rPr>
        <w:t xml:space="preserve"> </w:t>
      </w:r>
      <w:r w:rsidRPr="00AD250B">
        <w:rPr>
          <w:rFonts w:cs="Arial"/>
          <w:iCs/>
          <w:sz w:val="20"/>
          <w:szCs w:val="20"/>
          <w:shd w:val="clear" w:color="auto" w:fill="FFFFFF"/>
        </w:rPr>
        <w:t>20:</w:t>
      </w:r>
      <w:r>
        <w:rPr>
          <w:rFonts w:cs="Arial"/>
          <w:sz w:val="20"/>
          <w:szCs w:val="20"/>
          <w:shd w:val="clear" w:color="auto" w:fill="FFFFFF"/>
        </w:rPr>
        <w:t xml:space="preserve"> </w:t>
      </w:r>
      <w:r w:rsidRPr="00D47A3E">
        <w:rPr>
          <w:rFonts w:cs="Arial"/>
          <w:sz w:val="20"/>
          <w:szCs w:val="20"/>
          <w:shd w:val="clear" w:color="auto" w:fill="FFFFFF"/>
        </w:rPr>
        <w:t>1727</w:t>
      </w:r>
      <w:r>
        <w:rPr>
          <w:rFonts w:cs="Arial"/>
          <w:iCs/>
          <w:sz w:val="20"/>
          <w:szCs w:val="20"/>
        </w:rPr>
        <w:t>-</w:t>
      </w:r>
      <w:r w:rsidRPr="00D47A3E">
        <w:rPr>
          <w:rFonts w:cs="Arial"/>
          <w:sz w:val="20"/>
          <w:szCs w:val="20"/>
          <w:shd w:val="clear" w:color="auto" w:fill="FFFFFF"/>
        </w:rPr>
        <w:t>3</w:t>
      </w:r>
      <w:r>
        <w:rPr>
          <w:rFonts w:cs="Arial"/>
          <w:sz w:val="20"/>
          <w:szCs w:val="20"/>
          <w:shd w:val="clear" w:color="auto" w:fill="FFFFFF"/>
        </w:rPr>
        <w:t>6.</w:t>
      </w:r>
      <w:r>
        <w:rPr>
          <w:sz w:val="20"/>
          <w:szCs w:val="20"/>
        </w:rPr>
        <w:t xml:space="preserve"> </w:t>
      </w:r>
      <w:r w:rsidRPr="00D47A3E">
        <w:rPr>
          <w:sz w:val="20"/>
          <w:szCs w:val="20"/>
        </w:rPr>
        <w:t>doi:1</w:t>
      </w:r>
      <w:r>
        <w:rPr>
          <w:sz w:val="20"/>
          <w:szCs w:val="20"/>
        </w:rPr>
        <w:t>0.1</w:t>
      </w:r>
      <w:r w:rsidRPr="00D47A3E">
        <w:rPr>
          <w:sz w:val="20"/>
          <w:szCs w:val="20"/>
        </w:rPr>
        <w:t>007/s11136-011-9903-x</w:t>
      </w:r>
      <w:bookmarkEnd w:id="62"/>
      <w:bookmarkEnd w:id="63"/>
    </w:p>
    <w:p w14:paraId="35BFDFCC" w14:textId="77777777" w:rsidR="006614EA" w:rsidRPr="00AD250B" w:rsidRDefault="006614EA" w:rsidP="006614EA">
      <w:pPr>
        <w:pStyle w:val="ListParagraph"/>
        <w:numPr>
          <w:ilvl w:val="0"/>
          <w:numId w:val="3"/>
        </w:numPr>
        <w:spacing w:before="0" w:after="0" w:line="240" w:lineRule="auto"/>
        <w:jc w:val="left"/>
        <w:rPr>
          <w:rFonts w:cs="Arial"/>
          <w:iCs/>
          <w:noProof/>
          <w:sz w:val="20"/>
          <w:szCs w:val="20"/>
          <w:shd w:val="clear" w:color="auto" w:fill="FFFFFF"/>
        </w:rPr>
      </w:pPr>
      <w:bookmarkStart w:id="64" w:name="_Ref489268154"/>
      <w:bookmarkStart w:id="65" w:name="_Ref489366692"/>
      <w:r w:rsidRPr="00AD250B">
        <w:rPr>
          <w:b/>
          <w:sz w:val="20"/>
          <w:shd w:val="clear" w:color="auto" w:fill="FFFFFF"/>
        </w:rPr>
        <w:t>Szymanski</w:t>
      </w:r>
      <w:r>
        <w:rPr>
          <w:b/>
          <w:sz w:val="20"/>
          <w:shd w:val="clear" w:color="auto" w:fill="FFFFFF"/>
        </w:rPr>
        <w:t xml:space="preserve"> </w:t>
      </w:r>
      <w:r w:rsidRPr="00AD250B">
        <w:rPr>
          <w:b/>
          <w:sz w:val="20"/>
          <w:shd w:val="clear" w:color="auto" w:fill="FFFFFF"/>
        </w:rPr>
        <w:t>KM,</w:t>
      </w:r>
      <w:r>
        <w:rPr>
          <w:b/>
          <w:sz w:val="20"/>
          <w:shd w:val="clear" w:color="auto" w:fill="FFFFFF"/>
        </w:rPr>
        <w:t xml:space="preserve"> </w:t>
      </w:r>
      <w:r w:rsidRPr="00AD250B">
        <w:rPr>
          <w:b/>
          <w:sz w:val="20"/>
          <w:shd w:val="clear" w:color="auto" w:fill="FFFFFF"/>
        </w:rPr>
        <w:t>Wei</w:t>
      </w:r>
      <w:r>
        <w:rPr>
          <w:b/>
          <w:sz w:val="20"/>
          <w:shd w:val="clear" w:color="auto" w:fill="FFFFFF"/>
        </w:rPr>
        <w:t xml:space="preserve"> </w:t>
      </w:r>
      <w:r w:rsidRPr="00AD250B">
        <w:rPr>
          <w:b/>
          <w:sz w:val="20"/>
          <w:shd w:val="clear" w:color="auto" w:fill="FFFFFF"/>
        </w:rPr>
        <w:t>JT,</w:t>
      </w:r>
      <w:r>
        <w:rPr>
          <w:b/>
          <w:sz w:val="20"/>
          <w:shd w:val="clear" w:color="auto" w:fill="FFFFFF"/>
        </w:rPr>
        <w:t xml:space="preserve"> </w:t>
      </w:r>
      <w:r w:rsidRPr="00AD250B">
        <w:rPr>
          <w:b/>
          <w:sz w:val="20"/>
          <w:shd w:val="clear" w:color="auto" w:fill="FFFFFF"/>
        </w:rPr>
        <w:t>Dunn</w:t>
      </w:r>
      <w:r>
        <w:rPr>
          <w:b/>
          <w:sz w:val="20"/>
          <w:shd w:val="clear" w:color="auto" w:fill="FFFFFF"/>
        </w:rPr>
        <w:t xml:space="preserve"> </w:t>
      </w:r>
      <w:r w:rsidRPr="00AD250B">
        <w:rPr>
          <w:b/>
          <w:sz w:val="20"/>
          <w:shd w:val="clear" w:color="auto" w:fill="FFFFFF"/>
        </w:rPr>
        <w:t>RL,</w:t>
      </w:r>
      <w:r>
        <w:rPr>
          <w:b/>
          <w:sz w:val="20"/>
          <w:shd w:val="clear" w:color="auto" w:fill="FFFFFF"/>
        </w:rPr>
        <w:t xml:space="preserve"> </w:t>
      </w:r>
      <w:r w:rsidRPr="00AD250B">
        <w:rPr>
          <w:b/>
          <w:sz w:val="20"/>
          <w:shd w:val="clear" w:color="auto" w:fill="FFFFFF"/>
        </w:rPr>
        <w:t>Sanda</w:t>
      </w:r>
      <w:r>
        <w:rPr>
          <w:b/>
          <w:sz w:val="20"/>
          <w:shd w:val="clear" w:color="auto" w:fill="FFFFFF"/>
        </w:rPr>
        <w:t xml:space="preserve"> </w:t>
      </w:r>
      <w:r w:rsidRPr="00AD250B">
        <w:rPr>
          <w:b/>
          <w:sz w:val="20"/>
          <w:shd w:val="clear" w:color="auto" w:fill="FFFFFF"/>
        </w:rPr>
        <w:t>MG.</w:t>
      </w:r>
      <w:r>
        <w:rPr>
          <w:sz w:val="20"/>
          <w:shd w:val="clear" w:color="auto" w:fill="FFFFFF"/>
        </w:rPr>
        <w:t xml:space="preserve"> </w:t>
      </w:r>
      <w:r w:rsidRPr="00D47A3E">
        <w:rPr>
          <w:rFonts w:cs="Arial"/>
          <w:noProof/>
          <w:sz w:val="20"/>
          <w:szCs w:val="20"/>
          <w:shd w:val="clear" w:color="auto" w:fill="FFFFFF"/>
        </w:rPr>
        <w:t>Development</w:t>
      </w:r>
      <w:r>
        <w:rPr>
          <w:rFonts w:cs="Arial"/>
          <w:noProof/>
          <w:sz w:val="20"/>
          <w:szCs w:val="20"/>
          <w:shd w:val="clear" w:color="auto" w:fill="FFFFFF"/>
        </w:rPr>
        <w:t xml:space="preserve"> </w:t>
      </w:r>
      <w:r w:rsidRPr="00D47A3E">
        <w:rPr>
          <w:rFonts w:cs="Arial"/>
          <w:noProof/>
          <w:sz w:val="20"/>
          <w:szCs w:val="20"/>
          <w:shd w:val="clear" w:color="auto" w:fill="FFFFFF"/>
        </w:rPr>
        <w:t>and</w:t>
      </w:r>
      <w:r>
        <w:rPr>
          <w:rFonts w:cs="Arial"/>
          <w:noProof/>
          <w:sz w:val="20"/>
          <w:szCs w:val="20"/>
          <w:shd w:val="clear" w:color="auto" w:fill="FFFFFF"/>
        </w:rPr>
        <w:t xml:space="preserve"> </w:t>
      </w:r>
      <w:r w:rsidRPr="00D47A3E">
        <w:rPr>
          <w:rFonts w:cs="Arial"/>
          <w:noProof/>
          <w:sz w:val="20"/>
          <w:szCs w:val="20"/>
          <w:shd w:val="clear" w:color="auto" w:fill="FFFFFF"/>
        </w:rPr>
        <w:t>validation</w:t>
      </w:r>
      <w:r>
        <w:rPr>
          <w:rFonts w:cs="Arial"/>
          <w:noProof/>
          <w:sz w:val="20"/>
          <w:szCs w:val="20"/>
          <w:shd w:val="clear" w:color="auto" w:fill="FFFFFF"/>
        </w:rPr>
        <w:t xml:space="preserve"> </w:t>
      </w:r>
      <w:r w:rsidRPr="00D47A3E">
        <w:rPr>
          <w:rFonts w:cs="Arial"/>
          <w:noProof/>
          <w:sz w:val="20"/>
          <w:szCs w:val="20"/>
          <w:shd w:val="clear" w:color="auto" w:fill="FFFFFF"/>
        </w:rPr>
        <w:t>of</w:t>
      </w:r>
      <w:r>
        <w:rPr>
          <w:rFonts w:cs="Arial"/>
          <w:noProof/>
          <w:sz w:val="20"/>
          <w:szCs w:val="20"/>
          <w:shd w:val="clear" w:color="auto" w:fill="FFFFFF"/>
        </w:rPr>
        <w:t xml:space="preserve"> </w:t>
      </w:r>
      <w:r w:rsidRPr="00D47A3E">
        <w:rPr>
          <w:rFonts w:cs="Arial"/>
          <w:noProof/>
          <w:sz w:val="20"/>
          <w:szCs w:val="20"/>
          <w:shd w:val="clear" w:color="auto" w:fill="FFFFFF"/>
        </w:rPr>
        <w:t>an</w:t>
      </w:r>
      <w:r>
        <w:rPr>
          <w:rFonts w:cs="Arial"/>
          <w:noProof/>
          <w:sz w:val="20"/>
          <w:szCs w:val="20"/>
          <w:shd w:val="clear" w:color="auto" w:fill="FFFFFF"/>
        </w:rPr>
        <w:t xml:space="preserve"> </w:t>
      </w:r>
      <w:r w:rsidRPr="00D47A3E">
        <w:rPr>
          <w:rFonts w:cs="Arial"/>
          <w:noProof/>
          <w:sz w:val="20"/>
          <w:szCs w:val="20"/>
          <w:shd w:val="clear" w:color="auto" w:fill="FFFFFF"/>
        </w:rPr>
        <w:t>abbreviated</w:t>
      </w:r>
      <w:r>
        <w:rPr>
          <w:rFonts w:cs="Arial"/>
          <w:noProof/>
          <w:sz w:val="20"/>
          <w:szCs w:val="20"/>
          <w:shd w:val="clear" w:color="auto" w:fill="FFFFFF"/>
        </w:rPr>
        <w:t xml:space="preserve"> </w:t>
      </w:r>
      <w:r w:rsidRPr="00D47A3E">
        <w:rPr>
          <w:rFonts w:cs="Arial"/>
          <w:noProof/>
          <w:sz w:val="20"/>
          <w:szCs w:val="20"/>
          <w:shd w:val="clear" w:color="auto" w:fill="FFFFFF"/>
        </w:rPr>
        <w:t>version</w:t>
      </w:r>
      <w:r>
        <w:rPr>
          <w:rFonts w:cs="Arial"/>
          <w:noProof/>
          <w:sz w:val="20"/>
          <w:szCs w:val="20"/>
          <w:shd w:val="clear" w:color="auto" w:fill="FFFFFF"/>
        </w:rPr>
        <w:t xml:space="preserve"> </w:t>
      </w:r>
      <w:r w:rsidRPr="00D47A3E">
        <w:rPr>
          <w:rFonts w:cs="Arial"/>
          <w:noProof/>
          <w:sz w:val="20"/>
          <w:szCs w:val="20"/>
          <w:shd w:val="clear" w:color="auto" w:fill="FFFFFF"/>
        </w:rPr>
        <w:t>of</w:t>
      </w:r>
      <w:r>
        <w:rPr>
          <w:rFonts w:cs="Arial"/>
          <w:noProof/>
          <w:sz w:val="20"/>
          <w:szCs w:val="20"/>
          <w:shd w:val="clear" w:color="auto" w:fill="FFFFFF"/>
        </w:rPr>
        <w:t xml:space="preserve"> </w:t>
      </w:r>
      <w:r w:rsidRPr="00D47A3E">
        <w:rPr>
          <w:rFonts w:cs="Arial"/>
          <w:noProof/>
          <w:sz w:val="20"/>
          <w:szCs w:val="20"/>
          <w:shd w:val="clear" w:color="auto" w:fill="FFFFFF"/>
        </w:rPr>
        <w:t>the</w:t>
      </w:r>
      <w:r>
        <w:rPr>
          <w:rFonts w:cs="Arial"/>
          <w:noProof/>
          <w:sz w:val="20"/>
          <w:szCs w:val="20"/>
          <w:shd w:val="clear" w:color="auto" w:fill="FFFFFF"/>
        </w:rPr>
        <w:t xml:space="preserve"> </w:t>
      </w:r>
      <w:r w:rsidRPr="00D47A3E">
        <w:rPr>
          <w:rFonts w:cs="Arial"/>
          <w:noProof/>
          <w:sz w:val="20"/>
          <w:szCs w:val="20"/>
          <w:shd w:val="clear" w:color="auto" w:fill="FFFFFF"/>
        </w:rPr>
        <w:t>expanded</w:t>
      </w:r>
      <w:r>
        <w:rPr>
          <w:rFonts w:cs="Arial"/>
          <w:noProof/>
          <w:sz w:val="20"/>
          <w:szCs w:val="20"/>
          <w:shd w:val="clear" w:color="auto" w:fill="FFFFFF"/>
        </w:rPr>
        <w:t xml:space="preserve"> </w:t>
      </w:r>
      <w:r w:rsidRPr="00D47A3E">
        <w:rPr>
          <w:rFonts w:cs="Arial"/>
          <w:noProof/>
          <w:sz w:val="20"/>
          <w:szCs w:val="20"/>
          <w:shd w:val="clear" w:color="auto" w:fill="FFFFFF"/>
        </w:rPr>
        <w:t>prostate</w:t>
      </w:r>
      <w:r>
        <w:rPr>
          <w:rFonts w:cs="Arial"/>
          <w:noProof/>
          <w:sz w:val="20"/>
          <w:szCs w:val="20"/>
          <w:shd w:val="clear" w:color="auto" w:fill="FFFFFF"/>
        </w:rPr>
        <w:t xml:space="preserve"> </w:t>
      </w:r>
      <w:r w:rsidRPr="00D47A3E">
        <w:rPr>
          <w:rFonts w:cs="Arial"/>
          <w:noProof/>
          <w:sz w:val="20"/>
          <w:szCs w:val="20"/>
          <w:shd w:val="clear" w:color="auto" w:fill="FFFFFF"/>
        </w:rPr>
        <w:t>cancer</w:t>
      </w:r>
      <w:r>
        <w:rPr>
          <w:rFonts w:cs="Arial"/>
          <w:noProof/>
          <w:sz w:val="20"/>
          <w:szCs w:val="20"/>
          <w:shd w:val="clear" w:color="auto" w:fill="FFFFFF"/>
        </w:rPr>
        <w:t xml:space="preserve"> </w:t>
      </w:r>
      <w:r w:rsidRPr="00D47A3E">
        <w:rPr>
          <w:rFonts w:cs="Arial"/>
          <w:noProof/>
          <w:sz w:val="20"/>
          <w:szCs w:val="20"/>
          <w:shd w:val="clear" w:color="auto" w:fill="FFFFFF"/>
        </w:rPr>
        <w:t>index</w:t>
      </w:r>
      <w:r>
        <w:rPr>
          <w:rFonts w:cs="Arial"/>
          <w:noProof/>
          <w:sz w:val="20"/>
          <w:szCs w:val="20"/>
          <w:shd w:val="clear" w:color="auto" w:fill="FFFFFF"/>
        </w:rPr>
        <w:t xml:space="preserve"> </w:t>
      </w:r>
      <w:r w:rsidRPr="00D47A3E">
        <w:rPr>
          <w:rFonts w:cs="Arial"/>
          <w:noProof/>
          <w:sz w:val="20"/>
          <w:szCs w:val="20"/>
          <w:shd w:val="clear" w:color="auto" w:fill="FFFFFF"/>
        </w:rPr>
        <w:t>composite</w:t>
      </w:r>
      <w:r>
        <w:rPr>
          <w:rFonts w:cs="Arial"/>
          <w:noProof/>
          <w:sz w:val="20"/>
          <w:szCs w:val="20"/>
          <w:shd w:val="clear" w:color="auto" w:fill="FFFFFF"/>
        </w:rPr>
        <w:t xml:space="preserve"> </w:t>
      </w:r>
      <w:r w:rsidRPr="00D47A3E">
        <w:rPr>
          <w:rFonts w:cs="Arial"/>
          <w:noProof/>
          <w:sz w:val="20"/>
          <w:szCs w:val="20"/>
          <w:shd w:val="clear" w:color="auto" w:fill="FFFFFF"/>
        </w:rPr>
        <w:t>instrument</w:t>
      </w:r>
      <w:r>
        <w:rPr>
          <w:rFonts w:cs="Arial"/>
          <w:noProof/>
          <w:sz w:val="20"/>
          <w:szCs w:val="20"/>
          <w:shd w:val="clear" w:color="auto" w:fill="FFFFFF"/>
        </w:rPr>
        <w:t xml:space="preserve"> </w:t>
      </w:r>
      <w:r w:rsidRPr="00D47A3E">
        <w:rPr>
          <w:rFonts w:cs="Arial"/>
          <w:noProof/>
          <w:sz w:val="20"/>
          <w:szCs w:val="20"/>
          <w:shd w:val="clear" w:color="auto" w:fill="FFFFFF"/>
        </w:rPr>
        <w:t>for</w:t>
      </w:r>
      <w:r>
        <w:rPr>
          <w:rFonts w:cs="Arial"/>
          <w:noProof/>
          <w:sz w:val="20"/>
          <w:szCs w:val="20"/>
          <w:shd w:val="clear" w:color="auto" w:fill="FFFFFF"/>
        </w:rPr>
        <w:t xml:space="preserve"> </w:t>
      </w:r>
      <w:r w:rsidRPr="00D47A3E">
        <w:rPr>
          <w:rFonts w:cs="Arial"/>
          <w:noProof/>
          <w:sz w:val="20"/>
          <w:szCs w:val="20"/>
          <w:shd w:val="clear" w:color="auto" w:fill="FFFFFF"/>
        </w:rPr>
        <w:t>measuring</w:t>
      </w:r>
      <w:r>
        <w:rPr>
          <w:rFonts w:cs="Arial"/>
          <w:noProof/>
          <w:sz w:val="20"/>
          <w:szCs w:val="20"/>
          <w:shd w:val="clear" w:color="auto" w:fill="FFFFFF"/>
        </w:rPr>
        <w:t xml:space="preserve"> </w:t>
      </w:r>
      <w:r w:rsidRPr="00D47A3E">
        <w:rPr>
          <w:rFonts w:cs="Arial"/>
          <w:noProof/>
          <w:sz w:val="20"/>
          <w:szCs w:val="20"/>
          <w:shd w:val="clear" w:color="auto" w:fill="FFFFFF"/>
        </w:rPr>
        <w:t>health-related</w:t>
      </w:r>
      <w:r>
        <w:rPr>
          <w:rFonts w:cs="Arial"/>
          <w:noProof/>
          <w:sz w:val="20"/>
          <w:szCs w:val="20"/>
          <w:shd w:val="clear" w:color="auto" w:fill="FFFFFF"/>
        </w:rPr>
        <w:t xml:space="preserve"> </w:t>
      </w:r>
      <w:r w:rsidRPr="00D47A3E">
        <w:rPr>
          <w:rFonts w:cs="Arial"/>
          <w:noProof/>
          <w:sz w:val="20"/>
          <w:szCs w:val="20"/>
          <w:shd w:val="clear" w:color="auto" w:fill="FFFFFF"/>
        </w:rPr>
        <w:t>quality</w:t>
      </w:r>
      <w:r>
        <w:rPr>
          <w:rFonts w:cs="Arial"/>
          <w:noProof/>
          <w:sz w:val="20"/>
          <w:szCs w:val="20"/>
          <w:shd w:val="clear" w:color="auto" w:fill="FFFFFF"/>
        </w:rPr>
        <w:t xml:space="preserve"> </w:t>
      </w:r>
      <w:r w:rsidRPr="00D47A3E">
        <w:rPr>
          <w:rFonts w:cs="Arial"/>
          <w:noProof/>
          <w:sz w:val="20"/>
          <w:szCs w:val="20"/>
          <w:shd w:val="clear" w:color="auto" w:fill="FFFFFF"/>
        </w:rPr>
        <w:t>of</w:t>
      </w:r>
      <w:r>
        <w:rPr>
          <w:rFonts w:cs="Arial"/>
          <w:noProof/>
          <w:sz w:val="20"/>
          <w:szCs w:val="20"/>
          <w:shd w:val="clear" w:color="auto" w:fill="FFFFFF"/>
        </w:rPr>
        <w:t xml:space="preserve"> </w:t>
      </w:r>
      <w:r w:rsidRPr="00D47A3E">
        <w:rPr>
          <w:rFonts w:cs="Arial"/>
          <w:noProof/>
          <w:sz w:val="20"/>
          <w:szCs w:val="20"/>
          <w:shd w:val="clear" w:color="auto" w:fill="FFFFFF"/>
        </w:rPr>
        <w:t>life</w:t>
      </w:r>
      <w:r>
        <w:rPr>
          <w:rFonts w:cs="Arial"/>
          <w:noProof/>
          <w:sz w:val="20"/>
          <w:szCs w:val="20"/>
          <w:shd w:val="clear" w:color="auto" w:fill="FFFFFF"/>
        </w:rPr>
        <w:t xml:space="preserve"> </w:t>
      </w:r>
      <w:r w:rsidRPr="00D47A3E">
        <w:rPr>
          <w:rFonts w:cs="Arial"/>
          <w:noProof/>
          <w:sz w:val="20"/>
          <w:szCs w:val="20"/>
          <w:shd w:val="clear" w:color="auto" w:fill="FFFFFF"/>
        </w:rPr>
        <w:t>among</w:t>
      </w:r>
      <w:r>
        <w:rPr>
          <w:rFonts w:cs="Arial"/>
          <w:noProof/>
          <w:sz w:val="20"/>
          <w:szCs w:val="20"/>
          <w:shd w:val="clear" w:color="auto" w:fill="FFFFFF"/>
        </w:rPr>
        <w:t xml:space="preserve"> </w:t>
      </w:r>
      <w:r w:rsidRPr="00D47A3E">
        <w:rPr>
          <w:rFonts w:cs="Arial"/>
          <w:noProof/>
          <w:sz w:val="20"/>
          <w:szCs w:val="20"/>
          <w:shd w:val="clear" w:color="auto" w:fill="FFFFFF"/>
        </w:rPr>
        <w:t>prostate</w:t>
      </w:r>
      <w:r>
        <w:rPr>
          <w:rFonts w:cs="Arial"/>
          <w:noProof/>
          <w:sz w:val="20"/>
          <w:szCs w:val="20"/>
          <w:shd w:val="clear" w:color="auto" w:fill="FFFFFF"/>
        </w:rPr>
        <w:t xml:space="preserve"> </w:t>
      </w:r>
      <w:r w:rsidRPr="00D47A3E">
        <w:rPr>
          <w:rFonts w:cs="Arial"/>
          <w:noProof/>
          <w:sz w:val="20"/>
          <w:szCs w:val="20"/>
          <w:shd w:val="clear" w:color="auto" w:fill="FFFFFF"/>
        </w:rPr>
        <w:t>cancer</w:t>
      </w:r>
      <w:r>
        <w:rPr>
          <w:rFonts w:cs="Arial"/>
          <w:noProof/>
          <w:sz w:val="20"/>
          <w:szCs w:val="20"/>
          <w:shd w:val="clear" w:color="auto" w:fill="FFFFFF"/>
        </w:rPr>
        <w:t xml:space="preserve"> </w:t>
      </w:r>
      <w:r w:rsidRPr="00D47A3E">
        <w:rPr>
          <w:rFonts w:cs="Arial"/>
          <w:noProof/>
          <w:sz w:val="20"/>
          <w:szCs w:val="20"/>
          <w:shd w:val="clear" w:color="auto" w:fill="FFFFFF"/>
        </w:rPr>
        <w:t>survivors.</w:t>
      </w:r>
      <w:r>
        <w:rPr>
          <w:rFonts w:cs="Arial"/>
          <w:noProof/>
          <w:sz w:val="20"/>
          <w:szCs w:val="20"/>
          <w:shd w:val="clear" w:color="auto" w:fill="FFFFFF"/>
        </w:rPr>
        <w:t xml:space="preserve"> </w:t>
      </w:r>
      <w:r w:rsidRPr="00D47A3E">
        <w:rPr>
          <w:rFonts w:cs="Arial"/>
          <w:i/>
          <w:noProof/>
          <w:sz w:val="20"/>
          <w:szCs w:val="20"/>
          <w:shd w:val="clear" w:color="auto" w:fill="FFFFFF"/>
        </w:rPr>
        <w:t>Urology</w:t>
      </w:r>
      <w:r>
        <w:rPr>
          <w:rFonts w:cs="Arial"/>
          <w:noProof/>
          <w:sz w:val="20"/>
          <w:szCs w:val="20"/>
          <w:shd w:val="clear" w:color="auto" w:fill="FFFFFF"/>
        </w:rPr>
        <w:t xml:space="preserve"> </w:t>
      </w:r>
      <w:r w:rsidRPr="00D47A3E">
        <w:rPr>
          <w:rFonts w:cs="Arial"/>
          <w:noProof/>
          <w:sz w:val="20"/>
          <w:szCs w:val="20"/>
          <w:shd w:val="clear" w:color="auto" w:fill="FFFFFF"/>
        </w:rPr>
        <w:t>2010;</w:t>
      </w:r>
      <w:r>
        <w:rPr>
          <w:rFonts w:cs="Arial"/>
          <w:noProof/>
          <w:sz w:val="20"/>
          <w:szCs w:val="20"/>
          <w:shd w:val="clear" w:color="auto" w:fill="FFFFFF"/>
        </w:rPr>
        <w:t xml:space="preserve"> </w:t>
      </w:r>
      <w:r w:rsidRPr="00AD250B">
        <w:rPr>
          <w:rFonts w:cs="Arial"/>
          <w:noProof/>
          <w:sz w:val="20"/>
          <w:szCs w:val="20"/>
          <w:shd w:val="clear" w:color="auto" w:fill="FFFFFF"/>
        </w:rPr>
        <w:t>7</w:t>
      </w:r>
      <w:r w:rsidRPr="00AD250B">
        <w:rPr>
          <w:rFonts w:cs="Arial"/>
          <w:iCs/>
          <w:noProof/>
          <w:sz w:val="20"/>
          <w:szCs w:val="20"/>
          <w:shd w:val="clear" w:color="auto" w:fill="FFFFFF"/>
        </w:rPr>
        <w:t>6:</w:t>
      </w:r>
      <w:r>
        <w:rPr>
          <w:rFonts w:cs="Arial"/>
          <w:noProof/>
          <w:sz w:val="20"/>
          <w:szCs w:val="20"/>
          <w:shd w:val="clear" w:color="auto" w:fill="FFFFFF"/>
        </w:rPr>
        <w:t xml:space="preserve"> </w:t>
      </w:r>
      <w:r w:rsidRPr="00D47A3E">
        <w:rPr>
          <w:rFonts w:cs="Arial"/>
          <w:noProof/>
          <w:sz w:val="20"/>
          <w:szCs w:val="20"/>
          <w:shd w:val="clear" w:color="auto" w:fill="FFFFFF"/>
        </w:rPr>
        <w:t>1</w:t>
      </w:r>
      <w:r w:rsidRPr="00D47A3E">
        <w:rPr>
          <w:rFonts w:cs="Arial"/>
          <w:iCs/>
          <w:noProof/>
          <w:sz w:val="20"/>
          <w:szCs w:val="20"/>
          <w:shd w:val="clear" w:color="auto" w:fill="FFFFFF"/>
        </w:rPr>
        <w:t>2</w:t>
      </w:r>
      <w:r w:rsidRPr="00D47A3E">
        <w:rPr>
          <w:rFonts w:cs="Arial"/>
          <w:noProof/>
          <w:sz w:val="20"/>
          <w:szCs w:val="20"/>
          <w:shd w:val="clear" w:color="auto" w:fill="FFFFFF"/>
        </w:rPr>
        <w:t>45</w:t>
      </w:r>
      <w:r>
        <w:rPr>
          <w:rFonts w:cs="Arial"/>
          <w:iCs/>
          <w:sz w:val="20"/>
          <w:szCs w:val="20"/>
        </w:rPr>
        <w:t>-</w:t>
      </w:r>
      <w:r w:rsidRPr="00D47A3E">
        <w:rPr>
          <w:rFonts w:cs="Arial"/>
          <w:iCs/>
          <w:noProof/>
          <w:sz w:val="20"/>
          <w:szCs w:val="20"/>
          <w:shd w:val="clear" w:color="auto" w:fill="FFFFFF"/>
        </w:rPr>
        <w:t>5</w:t>
      </w:r>
      <w:r>
        <w:rPr>
          <w:rFonts w:cs="Arial"/>
          <w:iCs/>
          <w:noProof/>
          <w:sz w:val="20"/>
          <w:szCs w:val="20"/>
          <w:shd w:val="clear" w:color="auto" w:fill="FFFFFF"/>
        </w:rPr>
        <w:t xml:space="preserve">0. </w:t>
      </w:r>
      <w:r w:rsidRPr="00D47A3E">
        <w:rPr>
          <w:sz w:val="20"/>
          <w:szCs w:val="20"/>
        </w:rPr>
        <w:t>doi:1</w:t>
      </w:r>
      <w:r>
        <w:rPr>
          <w:sz w:val="20"/>
          <w:szCs w:val="20"/>
        </w:rPr>
        <w:t>0.1</w:t>
      </w:r>
      <w:r w:rsidRPr="00D47A3E">
        <w:rPr>
          <w:sz w:val="20"/>
          <w:szCs w:val="20"/>
        </w:rPr>
        <w:t>016/j.urology.201</w:t>
      </w:r>
      <w:r>
        <w:rPr>
          <w:sz w:val="20"/>
          <w:szCs w:val="20"/>
        </w:rPr>
        <w:t>0.01.</w:t>
      </w:r>
      <w:r w:rsidRPr="00D47A3E">
        <w:rPr>
          <w:sz w:val="20"/>
          <w:szCs w:val="20"/>
        </w:rPr>
        <w:t>02</w:t>
      </w:r>
      <w:bookmarkEnd w:id="64"/>
      <w:r>
        <w:rPr>
          <w:sz w:val="20"/>
          <w:szCs w:val="20"/>
        </w:rPr>
        <w:t>7</w:t>
      </w:r>
      <w:bookmarkEnd w:id="65"/>
    </w:p>
    <w:p w14:paraId="35BFDFCD" w14:textId="77777777" w:rsidR="006614EA" w:rsidRPr="00D813A9" w:rsidRDefault="006614EA" w:rsidP="006614EA">
      <w:pPr>
        <w:pStyle w:val="ListParagraph"/>
        <w:numPr>
          <w:ilvl w:val="0"/>
          <w:numId w:val="3"/>
        </w:numPr>
        <w:spacing w:after="0" w:line="240" w:lineRule="auto"/>
        <w:jc w:val="left"/>
        <w:rPr>
          <w:rFonts w:cs="Arial"/>
          <w:sz w:val="20"/>
          <w:szCs w:val="20"/>
        </w:rPr>
      </w:pPr>
      <w:bookmarkStart w:id="66" w:name="_Ref504544993"/>
      <w:r w:rsidRPr="00D813A9">
        <w:rPr>
          <w:rFonts w:cs="Arial"/>
          <w:b/>
          <w:sz w:val="20"/>
          <w:szCs w:val="20"/>
        </w:rPr>
        <w:t>Martin</w:t>
      </w:r>
      <w:r>
        <w:rPr>
          <w:rFonts w:cs="Arial"/>
          <w:b/>
          <w:sz w:val="20"/>
          <w:szCs w:val="20"/>
        </w:rPr>
        <w:t xml:space="preserve"> </w:t>
      </w:r>
      <w:r w:rsidRPr="00D813A9">
        <w:rPr>
          <w:rFonts w:cs="Arial"/>
          <w:b/>
          <w:sz w:val="20"/>
          <w:szCs w:val="20"/>
        </w:rPr>
        <w:t>NE,</w:t>
      </w:r>
      <w:r>
        <w:rPr>
          <w:rFonts w:cs="Arial"/>
          <w:b/>
          <w:sz w:val="20"/>
          <w:szCs w:val="20"/>
        </w:rPr>
        <w:t xml:space="preserve"> </w:t>
      </w:r>
      <w:r w:rsidRPr="00D813A9">
        <w:rPr>
          <w:rFonts w:cs="Arial"/>
          <w:b/>
          <w:sz w:val="20"/>
          <w:szCs w:val="20"/>
        </w:rPr>
        <w:t>Massey</w:t>
      </w:r>
      <w:r>
        <w:rPr>
          <w:rFonts w:cs="Arial"/>
          <w:b/>
          <w:sz w:val="20"/>
          <w:szCs w:val="20"/>
        </w:rPr>
        <w:t xml:space="preserve"> </w:t>
      </w:r>
      <w:r w:rsidRPr="00D813A9">
        <w:rPr>
          <w:rFonts w:cs="Arial"/>
          <w:b/>
          <w:sz w:val="20"/>
          <w:szCs w:val="20"/>
        </w:rPr>
        <w:t>L,</w:t>
      </w:r>
      <w:r>
        <w:rPr>
          <w:rFonts w:cs="Arial"/>
          <w:b/>
          <w:sz w:val="20"/>
          <w:szCs w:val="20"/>
        </w:rPr>
        <w:t xml:space="preserve"> </w:t>
      </w:r>
      <w:r w:rsidRPr="00D813A9">
        <w:rPr>
          <w:rFonts w:cs="Arial"/>
          <w:b/>
          <w:sz w:val="20"/>
          <w:szCs w:val="20"/>
        </w:rPr>
        <w:t>Stowell</w:t>
      </w:r>
      <w:r>
        <w:rPr>
          <w:rFonts w:cs="Arial"/>
          <w:b/>
          <w:sz w:val="20"/>
          <w:szCs w:val="20"/>
        </w:rPr>
        <w:t xml:space="preserve"> </w:t>
      </w:r>
      <w:r w:rsidRPr="00D813A9">
        <w:rPr>
          <w:rFonts w:cs="Arial"/>
          <w:b/>
          <w:sz w:val="20"/>
          <w:szCs w:val="20"/>
        </w:rPr>
        <w:t>C,</w:t>
      </w:r>
      <w:r>
        <w:rPr>
          <w:rFonts w:cs="Arial"/>
          <w:b/>
          <w:sz w:val="20"/>
          <w:szCs w:val="20"/>
        </w:rPr>
        <w:t xml:space="preserve"> </w:t>
      </w:r>
      <w:r w:rsidRPr="00D813A9">
        <w:rPr>
          <w:rFonts w:cs="Arial"/>
          <w:b/>
          <w:sz w:val="20"/>
          <w:szCs w:val="20"/>
        </w:rPr>
        <w:t>et</w:t>
      </w:r>
      <w:r>
        <w:rPr>
          <w:rFonts w:cs="Arial"/>
          <w:b/>
          <w:sz w:val="20"/>
          <w:szCs w:val="20"/>
        </w:rPr>
        <w:t xml:space="preserve"> </w:t>
      </w:r>
      <w:r w:rsidRPr="00D813A9">
        <w:rPr>
          <w:rFonts w:cs="Arial"/>
          <w:b/>
          <w:sz w:val="20"/>
          <w:szCs w:val="20"/>
        </w:rPr>
        <w:t>al.</w:t>
      </w:r>
      <w:r>
        <w:rPr>
          <w:rFonts w:cs="Arial"/>
          <w:sz w:val="20"/>
          <w:szCs w:val="20"/>
        </w:rPr>
        <w:t xml:space="preserve"> </w:t>
      </w:r>
      <w:r w:rsidRPr="00D813A9">
        <w:rPr>
          <w:rFonts w:cs="Arial"/>
          <w:sz w:val="20"/>
          <w:szCs w:val="20"/>
        </w:rPr>
        <w:t>Defining</w:t>
      </w:r>
      <w:r>
        <w:rPr>
          <w:rFonts w:cs="Arial"/>
          <w:sz w:val="20"/>
          <w:szCs w:val="20"/>
        </w:rPr>
        <w:t xml:space="preserve"> </w:t>
      </w:r>
      <w:r w:rsidRPr="00D813A9">
        <w:rPr>
          <w:rFonts w:cs="Arial"/>
          <w:sz w:val="20"/>
          <w:szCs w:val="20"/>
        </w:rPr>
        <w:t>a</w:t>
      </w:r>
      <w:r>
        <w:rPr>
          <w:rFonts w:cs="Arial"/>
          <w:sz w:val="20"/>
          <w:szCs w:val="20"/>
        </w:rPr>
        <w:t xml:space="preserve"> </w:t>
      </w:r>
      <w:r w:rsidRPr="00D813A9">
        <w:rPr>
          <w:rFonts w:cs="Arial"/>
          <w:sz w:val="20"/>
          <w:szCs w:val="20"/>
        </w:rPr>
        <w:t>standard</w:t>
      </w:r>
      <w:r>
        <w:rPr>
          <w:rFonts w:cs="Arial"/>
          <w:sz w:val="20"/>
          <w:szCs w:val="20"/>
        </w:rPr>
        <w:t xml:space="preserve"> </w:t>
      </w:r>
      <w:r w:rsidRPr="00D813A9">
        <w:rPr>
          <w:rFonts w:cs="Arial"/>
          <w:sz w:val="20"/>
          <w:szCs w:val="20"/>
        </w:rPr>
        <w:t>set</w:t>
      </w:r>
      <w:r>
        <w:rPr>
          <w:rFonts w:cs="Arial"/>
          <w:sz w:val="20"/>
          <w:szCs w:val="20"/>
        </w:rPr>
        <w:t xml:space="preserve"> </w:t>
      </w:r>
      <w:r w:rsidRPr="00D813A9">
        <w:rPr>
          <w:rFonts w:cs="Arial"/>
          <w:sz w:val="20"/>
          <w:szCs w:val="20"/>
        </w:rPr>
        <w:t>of</w:t>
      </w:r>
      <w:r>
        <w:rPr>
          <w:rFonts w:cs="Arial"/>
          <w:sz w:val="20"/>
          <w:szCs w:val="20"/>
        </w:rPr>
        <w:t xml:space="preserve"> </w:t>
      </w:r>
      <w:r w:rsidRPr="00D813A9">
        <w:rPr>
          <w:rFonts w:cs="Arial"/>
          <w:sz w:val="20"/>
          <w:szCs w:val="20"/>
        </w:rPr>
        <w:t>patient-centered</w:t>
      </w:r>
      <w:r>
        <w:rPr>
          <w:rFonts w:cs="Arial"/>
          <w:sz w:val="20"/>
          <w:szCs w:val="20"/>
        </w:rPr>
        <w:t xml:space="preserve"> </w:t>
      </w:r>
      <w:r w:rsidRPr="00D813A9">
        <w:rPr>
          <w:rFonts w:cs="Arial"/>
          <w:sz w:val="20"/>
          <w:szCs w:val="20"/>
        </w:rPr>
        <w:t>outcomes</w:t>
      </w:r>
      <w:r>
        <w:rPr>
          <w:rFonts w:cs="Arial"/>
          <w:sz w:val="20"/>
          <w:szCs w:val="20"/>
        </w:rPr>
        <w:t xml:space="preserve"> </w:t>
      </w:r>
      <w:r w:rsidRPr="00D813A9">
        <w:rPr>
          <w:rFonts w:cs="Arial"/>
          <w:sz w:val="20"/>
          <w:szCs w:val="20"/>
        </w:rPr>
        <w:t>for</w:t>
      </w:r>
      <w:r>
        <w:rPr>
          <w:rFonts w:cs="Arial"/>
          <w:sz w:val="20"/>
          <w:szCs w:val="20"/>
        </w:rPr>
        <w:t xml:space="preserve"> </w:t>
      </w:r>
      <w:r w:rsidRPr="00D813A9">
        <w:rPr>
          <w:rFonts w:cs="Arial"/>
          <w:sz w:val="20"/>
          <w:szCs w:val="20"/>
        </w:rPr>
        <w:t>men</w:t>
      </w:r>
      <w:r>
        <w:rPr>
          <w:rFonts w:cs="Arial"/>
          <w:sz w:val="20"/>
          <w:szCs w:val="20"/>
        </w:rPr>
        <w:t xml:space="preserve"> </w:t>
      </w:r>
      <w:r w:rsidRPr="00D813A9">
        <w:rPr>
          <w:rFonts w:cs="Arial"/>
          <w:sz w:val="20"/>
          <w:szCs w:val="20"/>
        </w:rPr>
        <w:t>with</w:t>
      </w:r>
      <w:r>
        <w:rPr>
          <w:rFonts w:cs="Arial"/>
          <w:sz w:val="20"/>
          <w:szCs w:val="20"/>
        </w:rPr>
        <w:t xml:space="preserve"> </w:t>
      </w:r>
      <w:r w:rsidRPr="00D813A9">
        <w:rPr>
          <w:rFonts w:cs="Arial"/>
          <w:sz w:val="20"/>
          <w:szCs w:val="20"/>
        </w:rPr>
        <w:t>localized</w:t>
      </w:r>
      <w:r>
        <w:rPr>
          <w:rFonts w:cs="Arial"/>
          <w:sz w:val="20"/>
          <w:szCs w:val="20"/>
        </w:rPr>
        <w:t xml:space="preserve"> </w:t>
      </w:r>
      <w:r w:rsidRPr="00D813A9">
        <w:rPr>
          <w:rFonts w:cs="Arial"/>
          <w:sz w:val="20"/>
          <w:szCs w:val="20"/>
        </w:rPr>
        <w:t>prostate</w:t>
      </w:r>
      <w:r>
        <w:rPr>
          <w:rFonts w:cs="Arial"/>
          <w:sz w:val="20"/>
          <w:szCs w:val="20"/>
        </w:rPr>
        <w:t xml:space="preserve"> </w:t>
      </w:r>
      <w:r w:rsidRPr="00D813A9">
        <w:rPr>
          <w:rFonts w:cs="Arial"/>
          <w:sz w:val="20"/>
          <w:szCs w:val="20"/>
        </w:rPr>
        <w:t>cancer.</w:t>
      </w:r>
      <w:r>
        <w:rPr>
          <w:rFonts w:cs="Arial"/>
          <w:sz w:val="20"/>
          <w:szCs w:val="20"/>
        </w:rPr>
        <w:t xml:space="preserve"> </w:t>
      </w:r>
      <w:r w:rsidRPr="00D813A9">
        <w:rPr>
          <w:rFonts w:cs="Arial"/>
          <w:i/>
          <w:sz w:val="20"/>
          <w:szCs w:val="20"/>
        </w:rPr>
        <w:t>Eur</w:t>
      </w:r>
      <w:r>
        <w:rPr>
          <w:rFonts w:cs="Arial"/>
          <w:i/>
          <w:sz w:val="20"/>
          <w:szCs w:val="20"/>
        </w:rPr>
        <w:t xml:space="preserve"> </w:t>
      </w:r>
      <w:r w:rsidRPr="00D813A9">
        <w:rPr>
          <w:rFonts w:cs="Arial"/>
          <w:i/>
          <w:sz w:val="20"/>
          <w:szCs w:val="20"/>
        </w:rPr>
        <w:t>Urol</w:t>
      </w:r>
      <w:r>
        <w:rPr>
          <w:rFonts w:cs="Arial"/>
          <w:sz w:val="20"/>
          <w:szCs w:val="20"/>
        </w:rPr>
        <w:t xml:space="preserve"> </w:t>
      </w:r>
      <w:r w:rsidRPr="00D813A9">
        <w:rPr>
          <w:rFonts w:cs="Arial"/>
          <w:sz w:val="20"/>
          <w:szCs w:val="20"/>
        </w:rPr>
        <w:t>2015;</w:t>
      </w:r>
      <w:r>
        <w:rPr>
          <w:rFonts w:cs="Arial"/>
          <w:sz w:val="20"/>
          <w:szCs w:val="20"/>
        </w:rPr>
        <w:t xml:space="preserve"> </w:t>
      </w:r>
      <w:r w:rsidRPr="00D813A9">
        <w:rPr>
          <w:rFonts w:cs="Arial"/>
          <w:sz w:val="20"/>
          <w:szCs w:val="20"/>
        </w:rPr>
        <w:t>67:460-7.</w:t>
      </w:r>
      <w:bookmarkEnd w:id="66"/>
      <w:r>
        <w:rPr>
          <w:rFonts w:cs="Arial"/>
          <w:sz w:val="20"/>
          <w:szCs w:val="20"/>
        </w:rPr>
        <w:t xml:space="preserve"> </w:t>
      </w:r>
      <w:r w:rsidRPr="00E9609D">
        <w:rPr>
          <w:sz w:val="20"/>
          <w:szCs w:val="20"/>
        </w:rPr>
        <w:t>doi:10.1016/j.eururo.2014.08.075</w:t>
      </w:r>
      <w:r>
        <w:rPr>
          <w:sz w:val="20"/>
          <w:szCs w:val="20"/>
        </w:rPr>
        <w:t>.</w:t>
      </w:r>
    </w:p>
    <w:p w14:paraId="35BFDFCE" w14:textId="77777777" w:rsidR="006614EA" w:rsidRDefault="006614EA" w:rsidP="006614EA">
      <w:pPr>
        <w:pStyle w:val="ListParagraph"/>
        <w:numPr>
          <w:ilvl w:val="0"/>
          <w:numId w:val="3"/>
        </w:numPr>
        <w:spacing w:before="0" w:after="0" w:line="240" w:lineRule="auto"/>
        <w:jc w:val="left"/>
        <w:rPr>
          <w:rFonts w:cs="Arial"/>
          <w:sz w:val="20"/>
          <w:szCs w:val="20"/>
        </w:rPr>
      </w:pPr>
      <w:bookmarkStart w:id="67" w:name="_Ref504544994"/>
      <w:r w:rsidRPr="00D813A9">
        <w:rPr>
          <w:rFonts w:cs="Arial"/>
          <w:b/>
          <w:sz w:val="20"/>
          <w:szCs w:val="20"/>
        </w:rPr>
        <w:t>Morgans</w:t>
      </w:r>
      <w:r>
        <w:rPr>
          <w:rFonts w:cs="Arial"/>
          <w:b/>
          <w:sz w:val="20"/>
          <w:szCs w:val="20"/>
        </w:rPr>
        <w:t xml:space="preserve"> </w:t>
      </w:r>
      <w:r w:rsidRPr="00D813A9">
        <w:rPr>
          <w:rFonts w:cs="Arial"/>
          <w:b/>
          <w:sz w:val="20"/>
          <w:szCs w:val="20"/>
        </w:rPr>
        <w:t>AK,</w:t>
      </w:r>
      <w:r>
        <w:rPr>
          <w:rFonts w:cs="Arial"/>
          <w:b/>
          <w:sz w:val="20"/>
          <w:szCs w:val="20"/>
        </w:rPr>
        <w:t xml:space="preserve"> </w:t>
      </w:r>
      <w:r w:rsidRPr="00D813A9">
        <w:rPr>
          <w:rFonts w:cs="Arial"/>
          <w:b/>
          <w:sz w:val="20"/>
          <w:szCs w:val="20"/>
        </w:rPr>
        <w:t>van</w:t>
      </w:r>
      <w:r>
        <w:rPr>
          <w:rFonts w:cs="Arial"/>
          <w:b/>
          <w:sz w:val="20"/>
          <w:szCs w:val="20"/>
        </w:rPr>
        <w:t xml:space="preserve"> </w:t>
      </w:r>
      <w:r w:rsidRPr="00D813A9">
        <w:rPr>
          <w:rFonts w:cs="Arial"/>
          <w:b/>
          <w:sz w:val="20"/>
          <w:szCs w:val="20"/>
        </w:rPr>
        <w:t>Bommel</w:t>
      </w:r>
      <w:r>
        <w:rPr>
          <w:rFonts w:cs="Arial"/>
          <w:b/>
          <w:sz w:val="20"/>
          <w:szCs w:val="20"/>
        </w:rPr>
        <w:t xml:space="preserve"> </w:t>
      </w:r>
      <w:r w:rsidRPr="00D813A9">
        <w:rPr>
          <w:rFonts w:cs="Arial"/>
          <w:b/>
          <w:sz w:val="20"/>
          <w:szCs w:val="20"/>
        </w:rPr>
        <w:t>ACM,</w:t>
      </w:r>
      <w:r>
        <w:rPr>
          <w:rFonts w:cs="Arial"/>
          <w:b/>
          <w:sz w:val="20"/>
          <w:szCs w:val="20"/>
        </w:rPr>
        <w:t xml:space="preserve"> </w:t>
      </w:r>
      <w:r w:rsidRPr="00D813A9">
        <w:rPr>
          <w:rFonts w:cs="Arial"/>
          <w:b/>
          <w:sz w:val="20"/>
          <w:szCs w:val="20"/>
        </w:rPr>
        <w:t>Stowell</w:t>
      </w:r>
      <w:r>
        <w:rPr>
          <w:rFonts w:cs="Arial"/>
          <w:b/>
          <w:sz w:val="20"/>
          <w:szCs w:val="20"/>
        </w:rPr>
        <w:t xml:space="preserve"> </w:t>
      </w:r>
      <w:r w:rsidRPr="00D813A9">
        <w:rPr>
          <w:rFonts w:cs="Arial"/>
          <w:b/>
          <w:sz w:val="20"/>
          <w:szCs w:val="20"/>
        </w:rPr>
        <w:t>C,</w:t>
      </w:r>
      <w:r>
        <w:rPr>
          <w:rFonts w:cs="Arial"/>
          <w:b/>
          <w:sz w:val="20"/>
          <w:szCs w:val="20"/>
        </w:rPr>
        <w:t xml:space="preserve"> </w:t>
      </w:r>
      <w:r w:rsidRPr="00D813A9">
        <w:rPr>
          <w:rFonts w:cs="Arial"/>
          <w:b/>
          <w:sz w:val="20"/>
          <w:szCs w:val="20"/>
        </w:rPr>
        <w:t>et</w:t>
      </w:r>
      <w:r>
        <w:rPr>
          <w:rFonts w:cs="Arial"/>
          <w:b/>
          <w:sz w:val="20"/>
          <w:szCs w:val="20"/>
        </w:rPr>
        <w:t xml:space="preserve"> </w:t>
      </w:r>
      <w:r w:rsidRPr="00D813A9">
        <w:rPr>
          <w:rFonts w:cs="Arial"/>
          <w:b/>
          <w:sz w:val="20"/>
          <w:szCs w:val="20"/>
        </w:rPr>
        <w:t>al.</w:t>
      </w:r>
      <w:r>
        <w:rPr>
          <w:rFonts w:cs="Arial"/>
          <w:sz w:val="20"/>
          <w:szCs w:val="20"/>
        </w:rPr>
        <w:t xml:space="preserve"> </w:t>
      </w:r>
      <w:r w:rsidRPr="00D813A9">
        <w:rPr>
          <w:rFonts w:cs="Arial"/>
          <w:sz w:val="20"/>
          <w:szCs w:val="20"/>
        </w:rPr>
        <w:t>Development</w:t>
      </w:r>
      <w:r>
        <w:rPr>
          <w:rFonts w:cs="Arial"/>
          <w:sz w:val="20"/>
          <w:szCs w:val="20"/>
        </w:rPr>
        <w:t xml:space="preserve"> </w:t>
      </w:r>
      <w:r w:rsidRPr="00D813A9">
        <w:rPr>
          <w:rFonts w:cs="Arial"/>
          <w:sz w:val="20"/>
          <w:szCs w:val="20"/>
        </w:rPr>
        <w:t>of</w:t>
      </w:r>
      <w:r>
        <w:rPr>
          <w:rFonts w:cs="Arial"/>
          <w:sz w:val="20"/>
          <w:szCs w:val="20"/>
        </w:rPr>
        <w:t xml:space="preserve"> </w:t>
      </w:r>
      <w:r w:rsidRPr="00D813A9">
        <w:rPr>
          <w:rFonts w:cs="Arial"/>
          <w:sz w:val="20"/>
          <w:szCs w:val="20"/>
        </w:rPr>
        <w:t>a</w:t>
      </w:r>
      <w:r>
        <w:rPr>
          <w:rFonts w:cs="Arial"/>
          <w:sz w:val="20"/>
          <w:szCs w:val="20"/>
        </w:rPr>
        <w:t xml:space="preserve"> </w:t>
      </w:r>
      <w:r w:rsidRPr="00D813A9">
        <w:rPr>
          <w:rFonts w:cs="Arial"/>
          <w:sz w:val="20"/>
          <w:szCs w:val="20"/>
        </w:rPr>
        <w:t>Standardized</w:t>
      </w:r>
      <w:r>
        <w:rPr>
          <w:rFonts w:cs="Arial"/>
          <w:sz w:val="20"/>
          <w:szCs w:val="20"/>
        </w:rPr>
        <w:t xml:space="preserve"> </w:t>
      </w:r>
      <w:r w:rsidRPr="00D813A9">
        <w:rPr>
          <w:rFonts w:cs="Arial"/>
          <w:sz w:val="20"/>
          <w:szCs w:val="20"/>
        </w:rPr>
        <w:t>Set</w:t>
      </w:r>
      <w:r>
        <w:rPr>
          <w:rFonts w:cs="Arial"/>
          <w:sz w:val="20"/>
          <w:szCs w:val="20"/>
        </w:rPr>
        <w:t xml:space="preserve"> </w:t>
      </w:r>
      <w:r w:rsidRPr="00D813A9">
        <w:rPr>
          <w:rFonts w:cs="Arial"/>
          <w:sz w:val="20"/>
          <w:szCs w:val="20"/>
        </w:rPr>
        <w:t>of</w:t>
      </w:r>
      <w:r>
        <w:rPr>
          <w:rFonts w:cs="Arial"/>
          <w:sz w:val="20"/>
          <w:szCs w:val="20"/>
        </w:rPr>
        <w:t xml:space="preserve"> </w:t>
      </w:r>
      <w:r w:rsidRPr="00D813A9">
        <w:rPr>
          <w:rFonts w:cs="Arial"/>
          <w:sz w:val="20"/>
          <w:szCs w:val="20"/>
        </w:rPr>
        <w:t>Patient-centered</w:t>
      </w:r>
      <w:r>
        <w:rPr>
          <w:rFonts w:cs="Arial"/>
          <w:sz w:val="20"/>
          <w:szCs w:val="20"/>
        </w:rPr>
        <w:t xml:space="preserve"> </w:t>
      </w:r>
      <w:r w:rsidRPr="00D813A9">
        <w:rPr>
          <w:rFonts w:cs="Arial"/>
          <w:sz w:val="20"/>
          <w:szCs w:val="20"/>
        </w:rPr>
        <w:t>Outcomes</w:t>
      </w:r>
      <w:r>
        <w:rPr>
          <w:rFonts w:cs="Arial"/>
          <w:sz w:val="20"/>
          <w:szCs w:val="20"/>
        </w:rPr>
        <w:t xml:space="preserve"> </w:t>
      </w:r>
      <w:r w:rsidRPr="00D813A9">
        <w:rPr>
          <w:rFonts w:cs="Arial"/>
          <w:sz w:val="20"/>
          <w:szCs w:val="20"/>
        </w:rPr>
        <w:t>for</w:t>
      </w:r>
      <w:r>
        <w:rPr>
          <w:rFonts w:cs="Arial"/>
          <w:sz w:val="20"/>
          <w:szCs w:val="20"/>
        </w:rPr>
        <w:t xml:space="preserve"> </w:t>
      </w:r>
      <w:r w:rsidRPr="00D813A9">
        <w:rPr>
          <w:rFonts w:cs="Arial"/>
          <w:sz w:val="20"/>
          <w:szCs w:val="20"/>
        </w:rPr>
        <w:t>Advanced</w:t>
      </w:r>
      <w:r>
        <w:rPr>
          <w:rFonts w:cs="Arial"/>
          <w:sz w:val="20"/>
          <w:szCs w:val="20"/>
        </w:rPr>
        <w:t xml:space="preserve"> </w:t>
      </w:r>
      <w:r w:rsidRPr="00D813A9">
        <w:rPr>
          <w:rFonts w:cs="Arial"/>
          <w:sz w:val="20"/>
          <w:szCs w:val="20"/>
        </w:rPr>
        <w:t>Prostate</w:t>
      </w:r>
      <w:r>
        <w:rPr>
          <w:rFonts w:cs="Arial"/>
          <w:sz w:val="20"/>
          <w:szCs w:val="20"/>
        </w:rPr>
        <w:t xml:space="preserve"> </w:t>
      </w:r>
      <w:r w:rsidRPr="00D813A9">
        <w:rPr>
          <w:rFonts w:cs="Arial"/>
          <w:sz w:val="20"/>
          <w:szCs w:val="20"/>
        </w:rPr>
        <w:t>Cancer:</w:t>
      </w:r>
      <w:r>
        <w:rPr>
          <w:rFonts w:cs="Arial"/>
          <w:sz w:val="20"/>
          <w:szCs w:val="20"/>
        </w:rPr>
        <w:t xml:space="preserve"> </w:t>
      </w:r>
      <w:r w:rsidRPr="00D813A9">
        <w:rPr>
          <w:rFonts w:cs="Arial"/>
          <w:sz w:val="20"/>
          <w:szCs w:val="20"/>
        </w:rPr>
        <w:t>An</w:t>
      </w:r>
      <w:r>
        <w:rPr>
          <w:rFonts w:cs="Arial"/>
          <w:sz w:val="20"/>
          <w:szCs w:val="20"/>
        </w:rPr>
        <w:t xml:space="preserve"> </w:t>
      </w:r>
      <w:r w:rsidRPr="00D813A9">
        <w:rPr>
          <w:rFonts w:cs="Arial"/>
          <w:sz w:val="20"/>
          <w:szCs w:val="20"/>
        </w:rPr>
        <w:t>International</w:t>
      </w:r>
      <w:r>
        <w:rPr>
          <w:rFonts w:cs="Arial"/>
          <w:sz w:val="20"/>
          <w:szCs w:val="20"/>
        </w:rPr>
        <w:t xml:space="preserve"> </w:t>
      </w:r>
      <w:r w:rsidRPr="00D813A9">
        <w:rPr>
          <w:rFonts w:cs="Arial"/>
          <w:sz w:val="20"/>
          <w:szCs w:val="20"/>
        </w:rPr>
        <w:t>Effort</w:t>
      </w:r>
      <w:r>
        <w:rPr>
          <w:rFonts w:cs="Arial"/>
          <w:sz w:val="20"/>
          <w:szCs w:val="20"/>
        </w:rPr>
        <w:t xml:space="preserve"> </w:t>
      </w:r>
      <w:r w:rsidRPr="00D813A9">
        <w:rPr>
          <w:rFonts w:cs="Arial"/>
          <w:sz w:val="20"/>
          <w:szCs w:val="20"/>
        </w:rPr>
        <w:t>for</w:t>
      </w:r>
      <w:r>
        <w:rPr>
          <w:rFonts w:cs="Arial"/>
          <w:sz w:val="20"/>
          <w:szCs w:val="20"/>
        </w:rPr>
        <w:t xml:space="preserve"> </w:t>
      </w:r>
      <w:r w:rsidRPr="00D813A9">
        <w:rPr>
          <w:rFonts w:cs="Arial"/>
          <w:sz w:val="20"/>
          <w:szCs w:val="20"/>
        </w:rPr>
        <w:t>a</w:t>
      </w:r>
      <w:r>
        <w:rPr>
          <w:rFonts w:cs="Arial"/>
          <w:sz w:val="20"/>
          <w:szCs w:val="20"/>
        </w:rPr>
        <w:t xml:space="preserve"> </w:t>
      </w:r>
      <w:r w:rsidRPr="00D813A9">
        <w:rPr>
          <w:rFonts w:cs="Arial"/>
          <w:sz w:val="20"/>
          <w:szCs w:val="20"/>
        </w:rPr>
        <w:t>Unified</w:t>
      </w:r>
      <w:r>
        <w:rPr>
          <w:rFonts w:cs="Arial"/>
          <w:sz w:val="20"/>
          <w:szCs w:val="20"/>
        </w:rPr>
        <w:t xml:space="preserve"> </w:t>
      </w:r>
      <w:r w:rsidRPr="00D813A9">
        <w:rPr>
          <w:rFonts w:cs="Arial"/>
          <w:sz w:val="20"/>
          <w:szCs w:val="20"/>
        </w:rPr>
        <w:t>Approach.</w:t>
      </w:r>
      <w:r>
        <w:rPr>
          <w:rFonts w:cs="Arial"/>
          <w:sz w:val="20"/>
          <w:szCs w:val="20"/>
        </w:rPr>
        <w:t xml:space="preserve"> </w:t>
      </w:r>
      <w:r w:rsidRPr="00D813A9">
        <w:rPr>
          <w:rFonts w:cs="Arial"/>
          <w:i/>
          <w:sz w:val="20"/>
          <w:szCs w:val="20"/>
        </w:rPr>
        <w:t>Eur</w:t>
      </w:r>
      <w:r>
        <w:rPr>
          <w:rFonts w:cs="Arial"/>
          <w:i/>
          <w:sz w:val="20"/>
          <w:szCs w:val="20"/>
        </w:rPr>
        <w:t xml:space="preserve"> </w:t>
      </w:r>
      <w:r w:rsidRPr="00D813A9">
        <w:rPr>
          <w:rFonts w:cs="Arial"/>
          <w:i/>
          <w:sz w:val="20"/>
          <w:szCs w:val="20"/>
        </w:rPr>
        <w:t>Urol</w:t>
      </w:r>
      <w:r>
        <w:rPr>
          <w:rFonts w:cs="Arial"/>
          <w:sz w:val="20"/>
          <w:szCs w:val="20"/>
        </w:rPr>
        <w:t xml:space="preserve"> </w:t>
      </w:r>
      <w:r w:rsidRPr="00D813A9">
        <w:rPr>
          <w:rFonts w:cs="Arial"/>
          <w:sz w:val="20"/>
          <w:szCs w:val="20"/>
        </w:rPr>
        <w:t>2015;</w:t>
      </w:r>
      <w:r>
        <w:rPr>
          <w:rFonts w:cs="Arial"/>
          <w:sz w:val="20"/>
          <w:szCs w:val="20"/>
        </w:rPr>
        <w:t xml:space="preserve"> </w:t>
      </w:r>
      <w:r w:rsidRPr="00D813A9">
        <w:rPr>
          <w:rFonts w:cs="Arial"/>
          <w:sz w:val="20"/>
          <w:szCs w:val="20"/>
        </w:rPr>
        <w:t>68:891-</w:t>
      </w:r>
      <w:r w:rsidRPr="00E9609D">
        <w:rPr>
          <w:rFonts w:cs="Arial"/>
          <w:sz w:val="20"/>
          <w:szCs w:val="20"/>
        </w:rPr>
        <w:t>8.</w:t>
      </w:r>
      <w:bookmarkEnd w:id="67"/>
      <w:r>
        <w:rPr>
          <w:rFonts w:cs="Arial"/>
          <w:sz w:val="20"/>
          <w:szCs w:val="20"/>
        </w:rPr>
        <w:t xml:space="preserve"> </w:t>
      </w:r>
      <w:r w:rsidRPr="00E9609D">
        <w:rPr>
          <w:sz w:val="20"/>
          <w:szCs w:val="20"/>
        </w:rPr>
        <w:t>doi:10.1016/j.eururo.2015.06.007.</w:t>
      </w:r>
    </w:p>
    <w:p w14:paraId="35BFDFCF" w14:textId="77777777" w:rsidR="006614EA" w:rsidRDefault="006614EA" w:rsidP="006614EA">
      <w:pPr>
        <w:pStyle w:val="ListParagraph"/>
        <w:numPr>
          <w:ilvl w:val="0"/>
          <w:numId w:val="3"/>
        </w:numPr>
        <w:spacing w:before="0" w:after="0" w:line="240" w:lineRule="auto"/>
        <w:jc w:val="left"/>
        <w:rPr>
          <w:rFonts w:cs="Arial"/>
          <w:sz w:val="20"/>
          <w:szCs w:val="20"/>
        </w:rPr>
      </w:pPr>
      <w:bookmarkStart w:id="68" w:name="_Ref489267838"/>
      <w:bookmarkStart w:id="69" w:name="_Ref489365686"/>
      <w:bookmarkStart w:id="70" w:name="_Ref500404381"/>
      <w:r w:rsidRPr="008772A6">
        <w:rPr>
          <w:rFonts w:cs="Arial"/>
          <w:b/>
          <w:sz w:val="20"/>
          <w:szCs w:val="20"/>
        </w:rPr>
        <w:t>Northern</w:t>
      </w:r>
      <w:r>
        <w:rPr>
          <w:rFonts w:cs="Arial"/>
          <w:b/>
          <w:sz w:val="20"/>
          <w:szCs w:val="20"/>
        </w:rPr>
        <w:t xml:space="preserve"> </w:t>
      </w:r>
      <w:r w:rsidRPr="008772A6">
        <w:rPr>
          <w:rFonts w:cs="Arial"/>
          <w:b/>
          <w:sz w:val="20"/>
          <w:szCs w:val="20"/>
        </w:rPr>
        <w:t>Ireland</w:t>
      </w:r>
      <w:r>
        <w:rPr>
          <w:rFonts w:cs="Arial"/>
          <w:b/>
          <w:sz w:val="20"/>
          <w:szCs w:val="20"/>
        </w:rPr>
        <w:t xml:space="preserve"> </w:t>
      </w:r>
      <w:r w:rsidRPr="008772A6">
        <w:rPr>
          <w:rFonts w:cs="Arial"/>
          <w:b/>
          <w:sz w:val="20"/>
          <w:szCs w:val="20"/>
        </w:rPr>
        <w:t>Statistics</w:t>
      </w:r>
      <w:r>
        <w:rPr>
          <w:rFonts w:cs="Arial"/>
          <w:b/>
          <w:sz w:val="20"/>
          <w:szCs w:val="20"/>
        </w:rPr>
        <w:t xml:space="preserve"> </w:t>
      </w:r>
      <w:r w:rsidRPr="008772A6">
        <w:rPr>
          <w:rFonts w:cs="Arial"/>
          <w:b/>
          <w:sz w:val="20"/>
          <w:szCs w:val="20"/>
        </w:rPr>
        <w:t>and</w:t>
      </w:r>
      <w:r>
        <w:rPr>
          <w:rFonts w:cs="Arial"/>
          <w:b/>
          <w:sz w:val="20"/>
          <w:szCs w:val="20"/>
        </w:rPr>
        <w:t xml:space="preserve"> </w:t>
      </w:r>
      <w:r w:rsidRPr="008772A6">
        <w:rPr>
          <w:rFonts w:cs="Arial"/>
          <w:b/>
          <w:sz w:val="20"/>
          <w:szCs w:val="20"/>
        </w:rPr>
        <w:t>Research</w:t>
      </w:r>
      <w:r>
        <w:rPr>
          <w:rFonts w:cs="Arial"/>
          <w:b/>
          <w:sz w:val="20"/>
          <w:szCs w:val="20"/>
        </w:rPr>
        <w:t xml:space="preserve"> </w:t>
      </w:r>
      <w:r w:rsidRPr="008772A6">
        <w:rPr>
          <w:rFonts w:cs="Arial"/>
          <w:b/>
          <w:sz w:val="20"/>
          <w:szCs w:val="20"/>
        </w:rPr>
        <w:t>Agency.</w:t>
      </w:r>
      <w:r>
        <w:rPr>
          <w:rFonts w:cs="Arial"/>
          <w:sz w:val="20"/>
          <w:szCs w:val="20"/>
        </w:rPr>
        <w:t xml:space="preserve"> </w:t>
      </w:r>
      <w:r w:rsidRPr="00BB4822">
        <w:rPr>
          <w:rFonts w:cs="Arial"/>
          <w:sz w:val="20"/>
          <w:szCs w:val="20"/>
        </w:rPr>
        <w:t>2011</w:t>
      </w:r>
      <w:r>
        <w:rPr>
          <w:rFonts w:cs="Arial"/>
          <w:sz w:val="20"/>
          <w:szCs w:val="20"/>
        </w:rPr>
        <w:t xml:space="preserve"> </w:t>
      </w:r>
      <w:r w:rsidRPr="00BB4822">
        <w:rPr>
          <w:rFonts w:cs="Arial"/>
          <w:sz w:val="20"/>
          <w:szCs w:val="20"/>
        </w:rPr>
        <w:t>Census.</w:t>
      </w:r>
      <w:r>
        <w:rPr>
          <w:rFonts w:cs="Arial"/>
          <w:sz w:val="20"/>
          <w:szCs w:val="20"/>
        </w:rPr>
        <w:t xml:space="preserve"> Available at </w:t>
      </w:r>
      <w:r w:rsidRPr="00BB4822">
        <w:rPr>
          <w:rFonts w:cs="Arial"/>
          <w:sz w:val="20"/>
          <w:szCs w:val="20"/>
        </w:rPr>
        <w:t>https://www.nisra.gov.uk/statistics/census.</w:t>
      </w:r>
      <w:r>
        <w:rPr>
          <w:rFonts w:cs="Arial"/>
          <w:sz w:val="20"/>
          <w:szCs w:val="20"/>
        </w:rPr>
        <w:t xml:space="preserve"> </w:t>
      </w:r>
      <w:r w:rsidRPr="00BB4822">
        <w:rPr>
          <w:rFonts w:cs="Arial"/>
          <w:sz w:val="20"/>
          <w:szCs w:val="20"/>
        </w:rPr>
        <w:t>Accessed</w:t>
      </w:r>
      <w:r>
        <w:rPr>
          <w:rFonts w:cs="Arial"/>
          <w:sz w:val="20"/>
          <w:szCs w:val="20"/>
        </w:rPr>
        <w:t xml:space="preserve"> July </w:t>
      </w:r>
      <w:r w:rsidRPr="00BB4822">
        <w:rPr>
          <w:rFonts w:cs="Arial"/>
          <w:sz w:val="20"/>
          <w:szCs w:val="20"/>
        </w:rPr>
        <w:t>201</w:t>
      </w:r>
      <w:bookmarkEnd w:id="68"/>
      <w:r>
        <w:rPr>
          <w:rFonts w:cs="Arial"/>
          <w:sz w:val="20"/>
          <w:szCs w:val="20"/>
        </w:rPr>
        <w:t>7</w:t>
      </w:r>
      <w:bookmarkEnd w:id="69"/>
      <w:bookmarkEnd w:id="70"/>
    </w:p>
    <w:p w14:paraId="35BFDFD0" w14:textId="77777777" w:rsidR="006614EA" w:rsidRDefault="006614EA" w:rsidP="006614EA">
      <w:pPr>
        <w:pStyle w:val="ListParagraph"/>
        <w:numPr>
          <w:ilvl w:val="0"/>
          <w:numId w:val="3"/>
        </w:numPr>
        <w:spacing w:before="0" w:after="0" w:line="240" w:lineRule="auto"/>
        <w:jc w:val="left"/>
        <w:rPr>
          <w:sz w:val="20"/>
          <w:szCs w:val="20"/>
        </w:rPr>
      </w:pPr>
      <w:bookmarkStart w:id="71" w:name="_Ref491778221"/>
      <w:bookmarkStart w:id="72" w:name="_Ref493248584"/>
      <w:bookmarkStart w:id="73" w:name="_Ref500484649"/>
      <w:r w:rsidRPr="00C742A7">
        <w:rPr>
          <w:b/>
          <w:sz w:val="20"/>
          <w:szCs w:val="20"/>
        </w:rPr>
        <w:t>Gandaglia</w:t>
      </w:r>
      <w:r>
        <w:rPr>
          <w:b/>
          <w:sz w:val="20"/>
          <w:szCs w:val="20"/>
        </w:rPr>
        <w:t xml:space="preserve"> </w:t>
      </w:r>
      <w:r w:rsidRPr="00C742A7">
        <w:rPr>
          <w:b/>
          <w:sz w:val="20"/>
          <w:szCs w:val="20"/>
        </w:rPr>
        <w:t>G,</w:t>
      </w:r>
      <w:r>
        <w:rPr>
          <w:b/>
          <w:sz w:val="20"/>
          <w:szCs w:val="20"/>
        </w:rPr>
        <w:t xml:space="preserve"> </w:t>
      </w:r>
      <w:r w:rsidRPr="00C742A7">
        <w:rPr>
          <w:b/>
          <w:sz w:val="20"/>
          <w:szCs w:val="20"/>
        </w:rPr>
        <w:t>Briganti</w:t>
      </w:r>
      <w:r>
        <w:rPr>
          <w:b/>
          <w:sz w:val="20"/>
          <w:szCs w:val="20"/>
        </w:rPr>
        <w:t xml:space="preserve"> </w:t>
      </w:r>
      <w:r w:rsidRPr="00C742A7">
        <w:rPr>
          <w:b/>
          <w:sz w:val="20"/>
          <w:szCs w:val="20"/>
        </w:rPr>
        <w:t>A,</w:t>
      </w:r>
      <w:r>
        <w:rPr>
          <w:b/>
          <w:sz w:val="20"/>
          <w:szCs w:val="20"/>
        </w:rPr>
        <w:t xml:space="preserve"> </w:t>
      </w:r>
      <w:r w:rsidRPr="00C742A7">
        <w:rPr>
          <w:b/>
          <w:sz w:val="20"/>
          <w:szCs w:val="20"/>
        </w:rPr>
        <w:t>Jackson</w:t>
      </w:r>
      <w:r>
        <w:rPr>
          <w:b/>
          <w:sz w:val="20"/>
          <w:szCs w:val="20"/>
        </w:rPr>
        <w:t xml:space="preserve"> </w:t>
      </w:r>
      <w:r w:rsidRPr="00C742A7">
        <w:rPr>
          <w:b/>
          <w:sz w:val="20"/>
          <w:szCs w:val="20"/>
        </w:rPr>
        <w:t>G,</w:t>
      </w:r>
      <w:r>
        <w:rPr>
          <w:b/>
          <w:sz w:val="20"/>
          <w:szCs w:val="20"/>
        </w:rPr>
        <w:t xml:space="preserve"> </w:t>
      </w:r>
      <w:r w:rsidRPr="00C742A7">
        <w:rPr>
          <w:b/>
          <w:sz w:val="20"/>
          <w:szCs w:val="20"/>
        </w:rPr>
        <w:t>et</w:t>
      </w:r>
      <w:r>
        <w:rPr>
          <w:b/>
          <w:sz w:val="20"/>
          <w:szCs w:val="20"/>
        </w:rPr>
        <w:t xml:space="preserve"> </w:t>
      </w:r>
      <w:r w:rsidRPr="00C742A7">
        <w:rPr>
          <w:b/>
          <w:sz w:val="20"/>
          <w:szCs w:val="20"/>
        </w:rPr>
        <w:t>al.</w:t>
      </w:r>
      <w:r>
        <w:rPr>
          <w:sz w:val="20"/>
          <w:szCs w:val="20"/>
        </w:rPr>
        <w:t xml:space="preserve"> A systematic review of the association between erectile dysfunction and cardiovascular disease. </w:t>
      </w:r>
      <w:r w:rsidRPr="00AF18C3">
        <w:rPr>
          <w:i/>
          <w:sz w:val="20"/>
          <w:szCs w:val="20"/>
        </w:rPr>
        <w:t>Eur</w:t>
      </w:r>
      <w:r>
        <w:rPr>
          <w:i/>
          <w:sz w:val="20"/>
          <w:szCs w:val="20"/>
        </w:rPr>
        <w:t xml:space="preserve"> </w:t>
      </w:r>
      <w:r w:rsidRPr="00AF18C3">
        <w:rPr>
          <w:i/>
          <w:sz w:val="20"/>
          <w:szCs w:val="20"/>
        </w:rPr>
        <w:t>Urol</w:t>
      </w:r>
      <w:r>
        <w:rPr>
          <w:i/>
          <w:sz w:val="20"/>
          <w:szCs w:val="20"/>
        </w:rPr>
        <w:t xml:space="preserve"> </w:t>
      </w:r>
      <w:r>
        <w:rPr>
          <w:sz w:val="20"/>
          <w:szCs w:val="20"/>
        </w:rPr>
        <w:t xml:space="preserve">2014; </w:t>
      </w:r>
      <w:r w:rsidRPr="00C742A7">
        <w:rPr>
          <w:sz w:val="20"/>
          <w:szCs w:val="20"/>
        </w:rPr>
        <w:t>65:</w:t>
      </w:r>
      <w:r>
        <w:rPr>
          <w:sz w:val="20"/>
          <w:szCs w:val="20"/>
        </w:rPr>
        <w:t xml:space="preserve"> 968</w:t>
      </w:r>
      <w:r>
        <w:rPr>
          <w:rFonts w:cs="Arial"/>
          <w:iCs/>
          <w:sz w:val="20"/>
          <w:szCs w:val="20"/>
        </w:rPr>
        <w:t>–</w:t>
      </w:r>
      <w:r>
        <w:rPr>
          <w:sz w:val="20"/>
          <w:szCs w:val="20"/>
        </w:rPr>
        <w:t>78. doi:10.1016/j.eururo.2013.08.02</w:t>
      </w:r>
      <w:bookmarkEnd w:id="71"/>
      <w:r>
        <w:rPr>
          <w:sz w:val="20"/>
          <w:szCs w:val="20"/>
        </w:rPr>
        <w:t>3</w:t>
      </w:r>
      <w:bookmarkEnd w:id="72"/>
      <w:r>
        <w:rPr>
          <w:sz w:val="20"/>
          <w:szCs w:val="20"/>
        </w:rPr>
        <w:t>.</w:t>
      </w:r>
      <w:bookmarkEnd w:id="73"/>
    </w:p>
    <w:p w14:paraId="35BFDFD1" w14:textId="77777777" w:rsidR="006614EA" w:rsidRDefault="006614EA" w:rsidP="006614EA">
      <w:pPr>
        <w:pStyle w:val="ListParagraph"/>
        <w:numPr>
          <w:ilvl w:val="0"/>
          <w:numId w:val="3"/>
        </w:numPr>
        <w:spacing w:before="0" w:after="0" w:line="240" w:lineRule="auto"/>
        <w:jc w:val="left"/>
        <w:rPr>
          <w:sz w:val="20"/>
          <w:szCs w:val="20"/>
        </w:rPr>
      </w:pPr>
      <w:bookmarkStart w:id="74" w:name="_Ref491778404"/>
      <w:bookmarkStart w:id="75" w:name="_Ref500484650"/>
      <w:r w:rsidRPr="00C742A7">
        <w:rPr>
          <w:b/>
          <w:sz w:val="20"/>
          <w:szCs w:val="20"/>
        </w:rPr>
        <w:t>Kouidrat</w:t>
      </w:r>
      <w:r>
        <w:rPr>
          <w:b/>
          <w:sz w:val="20"/>
          <w:szCs w:val="20"/>
        </w:rPr>
        <w:t xml:space="preserve"> </w:t>
      </w:r>
      <w:r w:rsidRPr="00C742A7">
        <w:rPr>
          <w:b/>
          <w:sz w:val="20"/>
          <w:szCs w:val="20"/>
        </w:rPr>
        <w:t>Y,</w:t>
      </w:r>
      <w:r>
        <w:rPr>
          <w:b/>
          <w:sz w:val="20"/>
          <w:szCs w:val="20"/>
        </w:rPr>
        <w:t xml:space="preserve"> </w:t>
      </w:r>
      <w:r w:rsidRPr="00C742A7">
        <w:rPr>
          <w:b/>
          <w:sz w:val="20"/>
          <w:szCs w:val="20"/>
        </w:rPr>
        <w:t>Pizzol</w:t>
      </w:r>
      <w:r>
        <w:rPr>
          <w:b/>
          <w:sz w:val="20"/>
          <w:szCs w:val="20"/>
        </w:rPr>
        <w:t xml:space="preserve"> </w:t>
      </w:r>
      <w:r w:rsidRPr="00C742A7">
        <w:rPr>
          <w:b/>
          <w:sz w:val="20"/>
          <w:szCs w:val="20"/>
        </w:rPr>
        <w:t>D,</w:t>
      </w:r>
      <w:r>
        <w:rPr>
          <w:b/>
          <w:sz w:val="20"/>
          <w:szCs w:val="20"/>
        </w:rPr>
        <w:t xml:space="preserve"> </w:t>
      </w:r>
      <w:r w:rsidRPr="00C742A7">
        <w:rPr>
          <w:b/>
          <w:sz w:val="20"/>
          <w:szCs w:val="20"/>
        </w:rPr>
        <w:t>Cosco</w:t>
      </w:r>
      <w:r>
        <w:rPr>
          <w:b/>
          <w:sz w:val="20"/>
          <w:szCs w:val="20"/>
        </w:rPr>
        <w:t xml:space="preserve"> </w:t>
      </w:r>
      <w:r w:rsidRPr="00C742A7">
        <w:rPr>
          <w:b/>
          <w:sz w:val="20"/>
          <w:szCs w:val="20"/>
        </w:rPr>
        <w:t>T,</w:t>
      </w:r>
      <w:r>
        <w:rPr>
          <w:b/>
          <w:sz w:val="20"/>
          <w:szCs w:val="20"/>
        </w:rPr>
        <w:t xml:space="preserve"> </w:t>
      </w:r>
      <w:r w:rsidRPr="00C742A7">
        <w:rPr>
          <w:b/>
          <w:sz w:val="20"/>
          <w:szCs w:val="20"/>
        </w:rPr>
        <w:t>et</w:t>
      </w:r>
      <w:r>
        <w:rPr>
          <w:b/>
          <w:sz w:val="20"/>
          <w:szCs w:val="20"/>
        </w:rPr>
        <w:t xml:space="preserve"> </w:t>
      </w:r>
      <w:r w:rsidRPr="00C742A7">
        <w:rPr>
          <w:b/>
          <w:sz w:val="20"/>
          <w:szCs w:val="20"/>
        </w:rPr>
        <w:t>al.</w:t>
      </w:r>
      <w:r>
        <w:rPr>
          <w:sz w:val="20"/>
          <w:szCs w:val="20"/>
        </w:rPr>
        <w:t xml:space="preserve"> High prevalence of erectile dysfunction in diabetes: a systematic review and meta-analysis of 145 studies. </w:t>
      </w:r>
      <w:r w:rsidRPr="00DD7DEC">
        <w:rPr>
          <w:i/>
          <w:sz w:val="20"/>
          <w:szCs w:val="20"/>
        </w:rPr>
        <w:t>Diabet</w:t>
      </w:r>
      <w:r>
        <w:rPr>
          <w:i/>
          <w:sz w:val="20"/>
          <w:szCs w:val="20"/>
        </w:rPr>
        <w:t xml:space="preserve"> </w:t>
      </w:r>
      <w:r w:rsidRPr="00DD7DEC">
        <w:rPr>
          <w:i/>
          <w:sz w:val="20"/>
          <w:szCs w:val="20"/>
        </w:rPr>
        <w:t>Med</w:t>
      </w:r>
      <w:r>
        <w:rPr>
          <w:sz w:val="20"/>
          <w:szCs w:val="20"/>
        </w:rPr>
        <w:t xml:space="preserve"> 2017; </w:t>
      </w:r>
      <w:r w:rsidRPr="00C742A7">
        <w:rPr>
          <w:sz w:val="20"/>
          <w:szCs w:val="20"/>
        </w:rPr>
        <w:t>34:</w:t>
      </w:r>
      <w:r>
        <w:rPr>
          <w:sz w:val="20"/>
          <w:szCs w:val="20"/>
        </w:rPr>
        <w:t xml:space="preserve"> 1185</w:t>
      </w:r>
      <w:r>
        <w:rPr>
          <w:rFonts w:cs="Arial"/>
          <w:iCs/>
          <w:sz w:val="20"/>
          <w:szCs w:val="20"/>
        </w:rPr>
        <w:t>–</w:t>
      </w:r>
      <w:r>
        <w:rPr>
          <w:sz w:val="20"/>
          <w:szCs w:val="20"/>
        </w:rPr>
        <w:t>92. doi:10.1111/dme.13403</w:t>
      </w:r>
      <w:bookmarkEnd w:id="74"/>
      <w:r>
        <w:rPr>
          <w:sz w:val="20"/>
          <w:szCs w:val="20"/>
        </w:rPr>
        <w:t>.</w:t>
      </w:r>
      <w:bookmarkEnd w:id="75"/>
    </w:p>
    <w:p w14:paraId="35BFDFD2" w14:textId="77777777" w:rsidR="006614EA" w:rsidRDefault="006614EA" w:rsidP="006614EA">
      <w:pPr>
        <w:pStyle w:val="ListParagraph"/>
        <w:numPr>
          <w:ilvl w:val="0"/>
          <w:numId w:val="3"/>
        </w:numPr>
        <w:spacing w:before="0" w:after="120" w:line="240" w:lineRule="auto"/>
        <w:jc w:val="left"/>
        <w:rPr>
          <w:rFonts w:eastAsia="Times New Roman" w:cs="Arial"/>
          <w:sz w:val="20"/>
          <w:szCs w:val="20"/>
          <w:lang w:eastAsia="en-GB"/>
        </w:rPr>
      </w:pPr>
      <w:bookmarkStart w:id="76" w:name="_Ref489268011"/>
      <w:bookmarkStart w:id="77" w:name="_Ref500484953"/>
      <w:r w:rsidRPr="00C742A7">
        <w:rPr>
          <w:b/>
          <w:sz w:val="20"/>
        </w:rPr>
        <w:t>Watson</w:t>
      </w:r>
      <w:r>
        <w:rPr>
          <w:b/>
          <w:sz w:val="20"/>
        </w:rPr>
        <w:t xml:space="preserve"> </w:t>
      </w:r>
      <w:r w:rsidRPr="00C742A7">
        <w:rPr>
          <w:b/>
          <w:sz w:val="20"/>
        </w:rPr>
        <w:t>EK,</w:t>
      </w:r>
      <w:r>
        <w:rPr>
          <w:b/>
          <w:sz w:val="20"/>
        </w:rPr>
        <w:t xml:space="preserve"> </w:t>
      </w:r>
      <w:r w:rsidRPr="00C742A7">
        <w:rPr>
          <w:b/>
          <w:sz w:val="20"/>
        </w:rPr>
        <w:t>O’Brien</w:t>
      </w:r>
      <w:r>
        <w:rPr>
          <w:b/>
          <w:sz w:val="20"/>
        </w:rPr>
        <w:t xml:space="preserve"> </w:t>
      </w:r>
      <w:r w:rsidRPr="00C742A7">
        <w:rPr>
          <w:b/>
          <w:sz w:val="20"/>
        </w:rPr>
        <w:t>R,</w:t>
      </w:r>
      <w:r>
        <w:rPr>
          <w:b/>
          <w:sz w:val="20"/>
        </w:rPr>
        <w:t xml:space="preserve"> </w:t>
      </w:r>
      <w:r w:rsidRPr="00C742A7">
        <w:rPr>
          <w:b/>
          <w:sz w:val="20"/>
        </w:rPr>
        <w:t>Campbell</w:t>
      </w:r>
      <w:r>
        <w:rPr>
          <w:b/>
          <w:sz w:val="20"/>
        </w:rPr>
        <w:t xml:space="preserve"> </w:t>
      </w:r>
      <w:r w:rsidRPr="00C742A7">
        <w:rPr>
          <w:b/>
          <w:sz w:val="20"/>
        </w:rPr>
        <w:t>C,</w:t>
      </w:r>
      <w:r>
        <w:rPr>
          <w:b/>
          <w:sz w:val="20"/>
        </w:rPr>
        <w:t xml:space="preserve"> </w:t>
      </w:r>
      <w:r w:rsidRPr="00C742A7">
        <w:rPr>
          <w:b/>
          <w:sz w:val="20"/>
        </w:rPr>
        <w:t>et</w:t>
      </w:r>
      <w:r>
        <w:rPr>
          <w:b/>
          <w:sz w:val="20"/>
        </w:rPr>
        <w:t xml:space="preserve"> </w:t>
      </w:r>
      <w:r w:rsidRPr="00C742A7">
        <w:rPr>
          <w:b/>
          <w:sz w:val="20"/>
        </w:rPr>
        <w:t>al.</w:t>
      </w:r>
      <w:r>
        <w:rPr>
          <w:sz w:val="20"/>
        </w:rPr>
        <w:t xml:space="preserve"> </w:t>
      </w:r>
      <w:r w:rsidRPr="00BB4822">
        <w:rPr>
          <w:rFonts w:eastAsia="Times New Roman" w:cs="Arial"/>
          <w:sz w:val="20"/>
          <w:szCs w:val="20"/>
          <w:lang w:eastAsia="en-GB"/>
        </w:rPr>
        <w:t>Views</w:t>
      </w:r>
      <w:r>
        <w:rPr>
          <w:rFonts w:eastAsia="Times New Roman" w:cs="Arial"/>
          <w:sz w:val="20"/>
          <w:szCs w:val="20"/>
          <w:lang w:eastAsia="en-GB"/>
        </w:rPr>
        <w:t xml:space="preserve"> </w:t>
      </w:r>
      <w:r w:rsidRPr="00BB4822">
        <w:rPr>
          <w:rFonts w:eastAsia="Times New Roman" w:cs="Arial"/>
          <w:sz w:val="20"/>
          <w:szCs w:val="20"/>
          <w:lang w:eastAsia="en-GB"/>
        </w:rPr>
        <w:t>of</w:t>
      </w:r>
      <w:r>
        <w:rPr>
          <w:rFonts w:eastAsia="Times New Roman" w:cs="Arial"/>
          <w:sz w:val="20"/>
          <w:szCs w:val="20"/>
          <w:lang w:eastAsia="en-GB"/>
        </w:rPr>
        <w:t xml:space="preserve"> </w:t>
      </w:r>
      <w:r w:rsidRPr="00BB4822">
        <w:rPr>
          <w:rFonts w:eastAsia="Times New Roman" w:cs="Arial"/>
          <w:sz w:val="20"/>
          <w:szCs w:val="20"/>
          <w:lang w:eastAsia="en-GB"/>
        </w:rPr>
        <w:t>health</w:t>
      </w:r>
      <w:r>
        <w:rPr>
          <w:rFonts w:eastAsia="Times New Roman" w:cs="Arial"/>
          <w:sz w:val="20"/>
          <w:szCs w:val="20"/>
          <w:lang w:eastAsia="en-GB"/>
        </w:rPr>
        <w:t xml:space="preserve"> </w:t>
      </w:r>
      <w:r w:rsidRPr="00BB4822">
        <w:rPr>
          <w:rFonts w:eastAsia="Times New Roman" w:cs="Arial"/>
          <w:sz w:val="20"/>
          <w:szCs w:val="20"/>
          <w:lang w:eastAsia="en-GB"/>
        </w:rPr>
        <w:t>professionals</w:t>
      </w:r>
      <w:r>
        <w:rPr>
          <w:rFonts w:eastAsia="Times New Roman" w:cs="Arial"/>
          <w:sz w:val="20"/>
          <w:szCs w:val="20"/>
          <w:lang w:eastAsia="en-GB"/>
        </w:rPr>
        <w:t xml:space="preserve"> </w:t>
      </w:r>
      <w:r w:rsidRPr="00BB4822">
        <w:rPr>
          <w:rFonts w:eastAsia="Times New Roman" w:cs="Arial"/>
          <w:sz w:val="20"/>
          <w:szCs w:val="20"/>
          <w:lang w:eastAsia="en-GB"/>
        </w:rPr>
        <w:t>on</w:t>
      </w:r>
      <w:r>
        <w:rPr>
          <w:rFonts w:eastAsia="Times New Roman" w:cs="Arial"/>
          <w:sz w:val="20"/>
          <w:szCs w:val="20"/>
          <w:lang w:eastAsia="en-GB"/>
        </w:rPr>
        <w:t xml:space="preserve"> </w:t>
      </w:r>
      <w:r w:rsidRPr="00BB4822">
        <w:rPr>
          <w:rFonts w:eastAsia="Times New Roman" w:cs="Arial"/>
          <w:sz w:val="20"/>
          <w:szCs w:val="20"/>
          <w:lang w:eastAsia="en-GB"/>
        </w:rPr>
        <w:t>the</w:t>
      </w:r>
      <w:r>
        <w:rPr>
          <w:rFonts w:eastAsia="Times New Roman" w:cs="Arial"/>
          <w:sz w:val="20"/>
          <w:szCs w:val="20"/>
          <w:lang w:eastAsia="en-GB"/>
        </w:rPr>
        <w:t xml:space="preserve"> </w:t>
      </w:r>
      <w:r w:rsidRPr="00BB4822">
        <w:rPr>
          <w:rFonts w:eastAsia="Times New Roman" w:cs="Arial"/>
          <w:sz w:val="20"/>
          <w:szCs w:val="20"/>
          <w:lang w:eastAsia="en-GB"/>
        </w:rPr>
        <w:t>role</w:t>
      </w:r>
      <w:r>
        <w:rPr>
          <w:rFonts w:eastAsia="Times New Roman" w:cs="Arial"/>
          <w:sz w:val="20"/>
          <w:szCs w:val="20"/>
          <w:lang w:eastAsia="en-GB"/>
        </w:rPr>
        <w:t xml:space="preserve"> </w:t>
      </w:r>
      <w:r w:rsidRPr="00BB4822">
        <w:rPr>
          <w:rFonts w:eastAsia="Times New Roman" w:cs="Arial"/>
          <w:sz w:val="20"/>
          <w:szCs w:val="20"/>
          <w:lang w:eastAsia="en-GB"/>
        </w:rPr>
        <w:t>of</w:t>
      </w:r>
      <w:r>
        <w:rPr>
          <w:rFonts w:eastAsia="Times New Roman" w:cs="Arial"/>
          <w:sz w:val="20"/>
          <w:szCs w:val="20"/>
          <w:lang w:eastAsia="en-GB"/>
        </w:rPr>
        <w:t xml:space="preserve"> </w:t>
      </w:r>
      <w:r w:rsidRPr="00BB4822">
        <w:rPr>
          <w:rFonts w:eastAsia="Times New Roman" w:cs="Arial"/>
          <w:sz w:val="20"/>
          <w:szCs w:val="20"/>
          <w:lang w:eastAsia="en-GB"/>
        </w:rPr>
        <w:t>primary</w:t>
      </w:r>
      <w:r>
        <w:rPr>
          <w:rFonts w:eastAsia="Times New Roman" w:cs="Arial"/>
          <w:sz w:val="20"/>
          <w:szCs w:val="20"/>
          <w:lang w:eastAsia="en-GB"/>
        </w:rPr>
        <w:t xml:space="preserve"> </w:t>
      </w:r>
      <w:r w:rsidRPr="00BB4822">
        <w:rPr>
          <w:rFonts w:eastAsia="Times New Roman" w:cs="Arial"/>
          <w:sz w:val="20"/>
          <w:szCs w:val="20"/>
          <w:lang w:eastAsia="en-GB"/>
        </w:rPr>
        <w:t>care</w:t>
      </w:r>
      <w:r>
        <w:rPr>
          <w:rFonts w:eastAsia="Times New Roman" w:cs="Arial"/>
          <w:sz w:val="20"/>
          <w:szCs w:val="20"/>
          <w:lang w:eastAsia="en-GB"/>
        </w:rPr>
        <w:t xml:space="preserve"> </w:t>
      </w:r>
      <w:r w:rsidRPr="00BB4822">
        <w:rPr>
          <w:rFonts w:eastAsia="Times New Roman" w:cs="Arial"/>
          <w:sz w:val="20"/>
          <w:szCs w:val="20"/>
          <w:lang w:eastAsia="en-GB"/>
        </w:rPr>
        <w:t>in</w:t>
      </w:r>
      <w:r>
        <w:rPr>
          <w:rFonts w:eastAsia="Times New Roman" w:cs="Arial"/>
          <w:sz w:val="20"/>
          <w:szCs w:val="20"/>
          <w:lang w:eastAsia="en-GB"/>
        </w:rPr>
        <w:t xml:space="preserve"> </w:t>
      </w:r>
      <w:r w:rsidRPr="00BB4822">
        <w:rPr>
          <w:rFonts w:eastAsia="Times New Roman" w:cs="Arial"/>
          <w:sz w:val="20"/>
          <w:szCs w:val="20"/>
          <w:lang w:eastAsia="en-GB"/>
        </w:rPr>
        <w:t>the</w:t>
      </w:r>
      <w:r>
        <w:rPr>
          <w:rFonts w:eastAsia="Times New Roman" w:cs="Arial"/>
          <w:sz w:val="20"/>
          <w:szCs w:val="20"/>
          <w:lang w:eastAsia="en-GB"/>
        </w:rPr>
        <w:t xml:space="preserve"> </w:t>
      </w:r>
      <w:r w:rsidRPr="00BB4822">
        <w:rPr>
          <w:rFonts w:eastAsia="Times New Roman" w:cs="Arial"/>
          <w:sz w:val="20"/>
          <w:szCs w:val="20"/>
          <w:lang w:eastAsia="en-GB"/>
        </w:rPr>
        <w:t>follow-up</w:t>
      </w:r>
      <w:r>
        <w:rPr>
          <w:rFonts w:eastAsia="Times New Roman" w:cs="Arial"/>
          <w:sz w:val="20"/>
          <w:szCs w:val="20"/>
          <w:lang w:eastAsia="en-GB"/>
        </w:rPr>
        <w:t xml:space="preserve"> </w:t>
      </w:r>
      <w:r w:rsidRPr="00BB4822">
        <w:rPr>
          <w:rFonts w:eastAsia="Times New Roman" w:cs="Arial"/>
          <w:sz w:val="20"/>
          <w:szCs w:val="20"/>
          <w:lang w:eastAsia="en-GB"/>
        </w:rPr>
        <w:t>of</w:t>
      </w:r>
      <w:r>
        <w:rPr>
          <w:rFonts w:eastAsia="Times New Roman" w:cs="Arial"/>
          <w:sz w:val="20"/>
          <w:szCs w:val="20"/>
          <w:lang w:eastAsia="en-GB"/>
        </w:rPr>
        <w:t xml:space="preserve"> </w:t>
      </w:r>
      <w:r w:rsidRPr="00BB4822">
        <w:rPr>
          <w:rFonts w:eastAsia="Times New Roman" w:cs="Arial"/>
          <w:sz w:val="20"/>
          <w:szCs w:val="20"/>
          <w:lang w:eastAsia="en-GB"/>
        </w:rPr>
        <w:t>men</w:t>
      </w:r>
      <w:r>
        <w:rPr>
          <w:rFonts w:eastAsia="Times New Roman" w:cs="Arial"/>
          <w:sz w:val="20"/>
          <w:szCs w:val="20"/>
          <w:lang w:eastAsia="en-GB"/>
        </w:rPr>
        <w:t xml:space="preserve"> </w:t>
      </w:r>
      <w:r w:rsidRPr="00BB4822">
        <w:rPr>
          <w:rFonts w:eastAsia="Times New Roman" w:cs="Arial"/>
          <w:sz w:val="20"/>
          <w:szCs w:val="20"/>
          <w:lang w:eastAsia="en-GB"/>
        </w:rPr>
        <w:t>with</w:t>
      </w:r>
      <w:r>
        <w:rPr>
          <w:rFonts w:eastAsia="Times New Roman" w:cs="Arial"/>
          <w:sz w:val="20"/>
          <w:szCs w:val="20"/>
          <w:lang w:eastAsia="en-GB"/>
        </w:rPr>
        <w:t xml:space="preserve"> </w:t>
      </w:r>
      <w:r w:rsidRPr="00BB4822">
        <w:rPr>
          <w:rFonts w:eastAsia="Times New Roman" w:cs="Arial"/>
          <w:sz w:val="20"/>
          <w:szCs w:val="20"/>
          <w:lang w:eastAsia="en-GB"/>
        </w:rPr>
        <w:t>prostate</w:t>
      </w:r>
      <w:r>
        <w:rPr>
          <w:rFonts w:eastAsia="Times New Roman" w:cs="Arial"/>
          <w:sz w:val="20"/>
          <w:szCs w:val="20"/>
          <w:lang w:eastAsia="en-GB"/>
        </w:rPr>
        <w:t xml:space="preserve"> </w:t>
      </w:r>
      <w:r w:rsidRPr="00BB4822">
        <w:rPr>
          <w:rFonts w:eastAsia="Times New Roman" w:cs="Arial"/>
          <w:sz w:val="20"/>
          <w:szCs w:val="20"/>
          <w:lang w:eastAsia="en-GB"/>
        </w:rPr>
        <w:t>cancer.</w:t>
      </w:r>
      <w:r>
        <w:rPr>
          <w:rFonts w:eastAsia="Times New Roman" w:cs="Arial"/>
          <w:sz w:val="20"/>
          <w:szCs w:val="20"/>
          <w:lang w:eastAsia="en-GB"/>
        </w:rPr>
        <w:t xml:space="preserve"> </w:t>
      </w:r>
      <w:r w:rsidRPr="00D47A3E">
        <w:rPr>
          <w:rFonts w:eastAsia="Times New Roman" w:cs="Arial"/>
          <w:i/>
          <w:sz w:val="20"/>
          <w:szCs w:val="20"/>
          <w:lang w:eastAsia="en-GB"/>
        </w:rPr>
        <w:t>Fam</w:t>
      </w:r>
      <w:r>
        <w:rPr>
          <w:rFonts w:eastAsia="Times New Roman" w:cs="Arial"/>
          <w:i/>
          <w:sz w:val="20"/>
          <w:szCs w:val="20"/>
          <w:lang w:eastAsia="en-GB"/>
        </w:rPr>
        <w:t xml:space="preserve"> </w:t>
      </w:r>
      <w:r w:rsidRPr="00D47A3E">
        <w:rPr>
          <w:rFonts w:eastAsia="Times New Roman" w:cs="Arial"/>
          <w:i/>
          <w:sz w:val="20"/>
          <w:szCs w:val="20"/>
          <w:lang w:eastAsia="en-GB"/>
        </w:rPr>
        <w:t>Pract</w:t>
      </w:r>
      <w:r>
        <w:rPr>
          <w:rFonts w:eastAsia="Times New Roman" w:cs="Arial"/>
          <w:sz w:val="20"/>
          <w:szCs w:val="20"/>
          <w:lang w:eastAsia="en-GB"/>
        </w:rPr>
        <w:t xml:space="preserve"> </w:t>
      </w:r>
      <w:r w:rsidRPr="00BB4822">
        <w:rPr>
          <w:rFonts w:eastAsia="Times New Roman" w:cs="Arial"/>
          <w:sz w:val="20"/>
          <w:szCs w:val="20"/>
          <w:lang w:eastAsia="en-GB"/>
        </w:rPr>
        <w:t>2011</w:t>
      </w:r>
      <w:r w:rsidRPr="00C742A7">
        <w:rPr>
          <w:rFonts w:eastAsia="Times New Roman" w:cs="Arial"/>
          <w:sz w:val="20"/>
          <w:szCs w:val="20"/>
          <w:lang w:eastAsia="en-GB"/>
        </w:rPr>
        <w:t>;</w:t>
      </w:r>
      <w:r>
        <w:rPr>
          <w:rFonts w:eastAsia="Times New Roman" w:cs="Arial"/>
          <w:sz w:val="20"/>
          <w:szCs w:val="20"/>
          <w:lang w:eastAsia="en-GB"/>
        </w:rPr>
        <w:t xml:space="preserve"> </w:t>
      </w:r>
      <w:r w:rsidRPr="00C742A7">
        <w:rPr>
          <w:rFonts w:eastAsia="Times New Roman" w:cs="Arial"/>
          <w:sz w:val="20"/>
          <w:szCs w:val="20"/>
          <w:lang w:eastAsia="en-GB"/>
        </w:rPr>
        <w:t>28:</w:t>
      </w:r>
      <w:r>
        <w:rPr>
          <w:rFonts w:eastAsia="Times New Roman" w:cs="Arial"/>
          <w:sz w:val="20"/>
          <w:szCs w:val="20"/>
          <w:lang w:eastAsia="en-GB"/>
        </w:rPr>
        <w:t xml:space="preserve"> </w:t>
      </w:r>
      <w:r w:rsidRPr="00BB4822">
        <w:rPr>
          <w:rFonts w:eastAsia="Times New Roman" w:cs="Arial"/>
          <w:sz w:val="20"/>
          <w:szCs w:val="20"/>
          <w:lang w:eastAsia="en-GB"/>
        </w:rPr>
        <w:t>647</w:t>
      </w:r>
      <w:r>
        <w:rPr>
          <w:rFonts w:cs="Arial"/>
          <w:iCs/>
          <w:sz w:val="20"/>
          <w:szCs w:val="20"/>
        </w:rPr>
        <w:t>–</w:t>
      </w:r>
      <w:r w:rsidRPr="00BB4822">
        <w:rPr>
          <w:rFonts w:eastAsia="Times New Roman" w:cs="Arial"/>
          <w:sz w:val="20"/>
          <w:szCs w:val="20"/>
          <w:lang w:eastAsia="en-GB"/>
        </w:rPr>
        <w:t>5</w:t>
      </w:r>
      <w:bookmarkEnd w:id="76"/>
      <w:r>
        <w:rPr>
          <w:rFonts w:eastAsia="Times New Roman" w:cs="Arial"/>
          <w:sz w:val="20"/>
          <w:szCs w:val="20"/>
          <w:lang w:eastAsia="en-GB"/>
        </w:rPr>
        <w:t>4.</w:t>
      </w:r>
      <w:bookmarkEnd w:id="77"/>
    </w:p>
    <w:p w14:paraId="35BFDFD3" w14:textId="77777777" w:rsidR="006614EA" w:rsidRDefault="006614EA" w:rsidP="006614EA">
      <w:pPr>
        <w:pStyle w:val="ListParagraph"/>
        <w:numPr>
          <w:ilvl w:val="0"/>
          <w:numId w:val="3"/>
        </w:numPr>
        <w:spacing w:before="0" w:after="120" w:line="240" w:lineRule="auto"/>
        <w:jc w:val="left"/>
        <w:rPr>
          <w:rFonts w:eastAsia="Times New Roman" w:cs="Arial"/>
          <w:sz w:val="20"/>
          <w:szCs w:val="20"/>
          <w:lang w:eastAsia="en-GB"/>
        </w:rPr>
      </w:pPr>
      <w:bookmarkStart w:id="78" w:name="_Ref489268012"/>
      <w:bookmarkStart w:id="79" w:name="_Ref500484956"/>
      <w:r w:rsidRPr="00C742A7">
        <w:rPr>
          <w:rFonts w:eastAsia="Times New Roman" w:cs="Arial"/>
          <w:b/>
          <w:sz w:val="20"/>
          <w:szCs w:val="20"/>
          <w:lang w:eastAsia="en-GB"/>
        </w:rPr>
        <w:t>Gott</w:t>
      </w:r>
      <w:r>
        <w:rPr>
          <w:rFonts w:eastAsia="Times New Roman" w:cs="Arial"/>
          <w:b/>
          <w:sz w:val="20"/>
          <w:szCs w:val="20"/>
          <w:lang w:eastAsia="en-GB"/>
        </w:rPr>
        <w:t xml:space="preserve"> </w:t>
      </w:r>
      <w:r w:rsidRPr="00C742A7">
        <w:rPr>
          <w:rFonts w:eastAsia="Times New Roman" w:cs="Arial"/>
          <w:b/>
          <w:sz w:val="20"/>
          <w:szCs w:val="20"/>
          <w:lang w:eastAsia="en-GB"/>
        </w:rPr>
        <w:t>M,</w:t>
      </w:r>
      <w:r>
        <w:rPr>
          <w:rFonts w:eastAsia="Times New Roman" w:cs="Arial"/>
          <w:b/>
          <w:sz w:val="20"/>
          <w:szCs w:val="20"/>
          <w:lang w:eastAsia="en-GB"/>
        </w:rPr>
        <w:t xml:space="preserve"> </w:t>
      </w:r>
      <w:r w:rsidRPr="00C742A7">
        <w:rPr>
          <w:rFonts w:eastAsia="Times New Roman" w:cs="Arial"/>
          <w:b/>
          <w:sz w:val="20"/>
          <w:szCs w:val="20"/>
          <w:lang w:eastAsia="en-GB"/>
        </w:rPr>
        <w:t>Hinchliff</w:t>
      </w:r>
      <w:r>
        <w:rPr>
          <w:rFonts w:eastAsia="Times New Roman" w:cs="Arial"/>
          <w:b/>
          <w:sz w:val="20"/>
          <w:szCs w:val="20"/>
          <w:lang w:eastAsia="en-GB"/>
        </w:rPr>
        <w:t xml:space="preserve"> </w:t>
      </w:r>
      <w:r w:rsidRPr="00C742A7">
        <w:rPr>
          <w:rFonts w:eastAsia="Times New Roman" w:cs="Arial"/>
          <w:b/>
          <w:sz w:val="20"/>
          <w:szCs w:val="20"/>
          <w:lang w:eastAsia="en-GB"/>
        </w:rPr>
        <w:t>S.</w:t>
      </w:r>
      <w:r>
        <w:rPr>
          <w:rFonts w:eastAsia="Times New Roman" w:cs="Arial"/>
          <w:sz w:val="20"/>
          <w:szCs w:val="20"/>
          <w:lang w:eastAsia="en-GB"/>
        </w:rPr>
        <w:t xml:space="preserve"> </w:t>
      </w:r>
      <w:r w:rsidRPr="00BB4822">
        <w:rPr>
          <w:rFonts w:eastAsia="Times New Roman" w:cs="Arial"/>
          <w:sz w:val="20"/>
          <w:szCs w:val="20"/>
          <w:lang w:eastAsia="en-GB"/>
        </w:rPr>
        <w:t>Barriers</w:t>
      </w:r>
      <w:r>
        <w:rPr>
          <w:rFonts w:eastAsia="Times New Roman" w:cs="Arial"/>
          <w:sz w:val="20"/>
          <w:szCs w:val="20"/>
          <w:lang w:eastAsia="en-GB"/>
        </w:rPr>
        <w:t xml:space="preserve"> </w:t>
      </w:r>
      <w:r w:rsidRPr="00BB4822">
        <w:rPr>
          <w:rFonts w:eastAsia="Times New Roman" w:cs="Arial"/>
          <w:sz w:val="20"/>
          <w:szCs w:val="20"/>
          <w:lang w:eastAsia="en-GB"/>
        </w:rPr>
        <w:t>to</w:t>
      </w:r>
      <w:r>
        <w:rPr>
          <w:rFonts w:eastAsia="Times New Roman" w:cs="Arial"/>
          <w:sz w:val="20"/>
          <w:szCs w:val="20"/>
          <w:lang w:eastAsia="en-GB"/>
        </w:rPr>
        <w:t xml:space="preserve"> </w:t>
      </w:r>
      <w:r w:rsidRPr="00BB4822">
        <w:rPr>
          <w:rFonts w:eastAsia="Times New Roman" w:cs="Arial"/>
          <w:sz w:val="20"/>
          <w:szCs w:val="20"/>
          <w:lang w:eastAsia="en-GB"/>
        </w:rPr>
        <w:t>seeking</w:t>
      </w:r>
      <w:r>
        <w:rPr>
          <w:rFonts w:eastAsia="Times New Roman" w:cs="Arial"/>
          <w:sz w:val="20"/>
          <w:szCs w:val="20"/>
          <w:lang w:eastAsia="en-GB"/>
        </w:rPr>
        <w:t xml:space="preserve"> </w:t>
      </w:r>
      <w:r w:rsidRPr="00BB4822">
        <w:rPr>
          <w:rFonts w:eastAsia="Times New Roman" w:cs="Arial"/>
          <w:sz w:val="20"/>
          <w:szCs w:val="20"/>
          <w:lang w:eastAsia="en-GB"/>
        </w:rPr>
        <w:t>treatment</w:t>
      </w:r>
      <w:r>
        <w:rPr>
          <w:rFonts w:eastAsia="Times New Roman" w:cs="Arial"/>
          <w:sz w:val="20"/>
          <w:szCs w:val="20"/>
          <w:lang w:eastAsia="en-GB"/>
        </w:rPr>
        <w:t xml:space="preserve"> </w:t>
      </w:r>
      <w:r w:rsidRPr="00BB4822">
        <w:rPr>
          <w:rFonts w:eastAsia="Times New Roman" w:cs="Arial"/>
          <w:sz w:val="20"/>
          <w:szCs w:val="20"/>
          <w:lang w:eastAsia="en-GB"/>
        </w:rPr>
        <w:t>for</w:t>
      </w:r>
      <w:r>
        <w:rPr>
          <w:rFonts w:eastAsia="Times New Roman" w:cs="Arial"/>
          <w:sz w:val="20"/>
          <w:szCs w:val="20"/>
          <w:lang w:eastAsia="en-GB"/>
        </w:rPr>
        <w:t xml:space="preserve"> </w:t>
      </w:r>
      <w:r w:rsidRPr="00BB4822">
        <w:rPr>
          <w:rFonts w:eastAsia="Times New Roman" w:cs="Arial"/>
          <w:sz w:val="20"/>
          <w:szCs w:val="20"/>
          <w:lang w:eastAsia="en-GB"/>
        </w:rPr>
        <w:t>sexual</w:t>
      </w:r>
      <w:r>
        <w:rPr>
          <w:rFonts w:eastAsia="Times New Roman" w:cs="Arial"/>
          <w:sz w:val="20"/>
          <w:szCs w:val="20"/>
          <w:lang w:eastAsia="en-GB"/>
        </w:rPr>
        <w:t xml:space="preserve"> </w:t>
      </w:r>
      <w:r w:rsidRPr="00BB4822">
        <w:rPr>
          <w:rFonts w:eastAsia="Times New Roman" w:cs="Arial"/>
          <w:sz w:val="20"/>
          <w:szCs w:val="20"/>
          <w:lang w:eastAsia="en-GB"/>
        </w:rPr>
        <w:t>problems</w:t>
      </w:r>
      <w:r>
        <w:rPr>
          <w:rFonts w:eastAsia="Times New Roman" w:cs="Arial"/>
          <w:sz w:val="20"/>
          <w:szCs w:val="20"/>
          <w:lang w:eastAsia="en-GB"/>
        </w:rPr>
        <w:t xml:space="preserve"> </w:t>
      </w:r>
      <w:r w:rsidRPr="00BB4822">
        <w:rPr>
          <w:rFonts w:eastAsia="Times New Roman" w:cs="Arial"/>
          <w:sz w:val="20"/>
          <w:szCs w:val="20"/>
          <w:lang w:eastAsia="en-GB"/>
        </w:rPr>
        <w:t>in</w:t>
      </w:r>
      <w:r>
        <w:rPr>
          <w:rFonts w:eastAsia="Times New Roman" w:cs="Arial"/>
          <w:sz w:val="20"/>
          <w:szCs w:val="20"/>
          <w:lang w:eastAsia="en-GB"/>
        </w:rPr>
        <w:t xml:space="preserve"> </w:t>
      </w:r>
      <w:r w:rsidRPr="00BB4822">
        <w:rPr>
          <w:rFonts w:eastAsia="Times New Roman" w:cs="Arial"/>
          <w:sz w:val="20"/>
          <w:szCs w:val="20"/>
          <w:lang w:eastAsia="en-GB"/>
        </w:rPr>
        <w:t>primary</w:t>
      </w:r>
      <w:r>
        <w:rPr>
          <w:rFonts w:eastAsia="Times New Roman" w:cs="Arial"/>
          <w:sz w:val="20"/>
          <w:szCs w:val="20"/>
          <w:lang w:eastAsia="en-GB"/>
        </w:rPr>
        <w:t xml:space="preserve"> </w:t>
      </w:r>
      <w:r w:rsidRPr="00BB4822">
        <w:rPr>
          <w:rFonts w:eastAsia="Times New Roman" w:cs="Arial"/>
          <w:sz w:val="20"/>
          <w:szCs w:val="20"/>
          <w:lang w:eastAsia="en-GB"/>
        </w:rPr>
        <w:t>care:</w:t>
      </w:r>
      <w:r>
        <w:rPr>
          <w:rFonts w:eastAsia="Times New Roman" w:cs="Arial"/>
          <w:sz w:val="20"/>
          <w:szCs w:val="20"/>
          <w:lang w:eastAsia="en-GB"/>
        </w:rPr>
        <w:t xml:space="preserve"> </w:t>
      </w:r>
      <w:r w:rsidRPr="00BB4822">
        <w:rPr>
          <w:rFonts w:eastAsia="Times New Roman" w:cs="Arial"/>
          <w:sz w:val="20"/>
          <w:szCs w:val="20"/>
          <w:lang w:eastAsia="en-GB"/>
        </w:rPr>
        <w:t>a</w:t>
      </w:r>
      <w:r>
        <w:rPr>
          <w:rFonts w:eastAsia="Times New Roman" w:cs="Arial"/>
          <w:sz w:val="20"/>
          <w:szCs w:val="20"/>
          <w:lang w:eastAsia="en-GB"/>
        </w:rPr>
        <w:t xml:space="preserve"> </w:t>
      </w:r>
      <w:r w:rsidRPr="00BB4822">
        <w:rPr>
          <w:rFonts w:eastAsia="Times New Roman" w:cs="Arial"/>
          <w:sz w:val="20"/>
          <w:szCs w:val="20"/>
          <w:lang w:eastAsia="en-GB"/>
        </w:rPr>
        <w:t>qualitative</w:t>
      </w:r>
      <w:r>
        <w:rPr>
          <w:rFonts w:eastAsia="Times New Roman" w:cs="Arial"/>
          <w:sz w:val="20"/>
          <w:szCs w:val="20"/>
          <w:lang w:eastAsia="en-GB"/>
        </w:rPr>
        <w:t xml:space="preserve"> </w:t>
      </w:r>
      <w:r w:rsidRPr="00BB4822">
        <w:rPr>
          <w:rFonts w:eastAsia="Times New Roman" w:cs="Arial"/>
          <w:sz w:val="20"/>
          <w:szCs w:val="20"/>
          <w:lang w:eastAsia="en-GB"/>
        </w:rPr>
        <w:t>study</w:t>
      </w:r>
      <w:r>
        <w:rPr>
          <w:rFonts w:eastAsia="Times New Roman" w:cs="Arial"/>
          <w:sz w:val="20"/>
          <w:szCs w:val="20"/>
          <w:lang w:eastAsia="en-GB"/>
        </w:rPr>
        <w:t xml:space="preserve"> </w:t>
      </w:r>
      <w:r w:rsidRPr="00BB4822">
        <w:rPr>
          <w:rFonts w:eastAsia="Times New Roman" w:cs="Arial"/>
          <w:sz w:val="20"/>
          <w:szCs w:val="20"/>
          <w:lang w:eastAsia="en-GB"/>
        </w:rPr>
        <w:t>with</w:t>
      </w:r>
      <w:r>
        <w:rPr>
          <w:rFonts w:eastAsia="Times New Roman" w:cs="Arial"/>
          <w:sz w:val="20"/>
          <w:szCs w:val="20"/>
          <w:lang w:eastAsia="en-GB"/>
        </w:rPr>
        <w:t xml:space="preserve"> </w:t>
      </w:r>
      <w:r w:rsidRPr="00BB4822">
        <w:rPr>
          <w:rFonts w:eastAsia="Times New Roman" w:cs="Arial"/>
          <w:sz w:val="20"/>
          <w:szCs w:val="20"/>
          <w:lang w:eastAsia="en-GB"/>
        </w:rPr>
        <w:t>older</w:t>
      </w:r>
      <w:r>
        <w:rPr>
          <w:rFonts w:eastAsia="Times New Roman" w:cs="Arial"/>
          <w:sz w:val="20"/>
          <w:szCs w:val="20"/>
          <w:lang w:eastAsia="en-GB"/>
        </w:rPr>
        <w:t xml:space="preserve"> </w:t>
      </w:r>
      <w:r w:rsidRPr="00BB4822">
        <w:rPr>
          <w:rFonts w:eastAsia="Times New Roman" w:cs="Arial"/>
          <w:sz w:val="20"/>
          <w:szCs w:val="20"/>
          <w:lang w:eastAsia="en-GB"/>
        </w:rPr>
        <w:t>people.</w:t>
      </w:r>
      <w:r>
        <w:rPr>
          <w:rFonts w:eastAsia="Times New Roman" w:cs="Arial"/>
          <w:sz w:val="20"/>
          <w:szCs w:val="20"/>
          <w:lang w:eastAsia="en-GB"/>
        </w:rPr>
        <w:t xml:space="preserve"> </w:t>
      </w:r>
      <w:r w:rsidRPr="00B713BF">
        <w:rPr>
          <w:rFonts w:eastAsia="Times New Roman" w:cs="Arial"/>
          <w:i/>
          <w:sz w:val="20"/>
          <w:szCs w:val="20"/>
          <w:lang w:eastAsia="en-GB"/>
        </w:rPr>
        <w:t>Fam</w:t>
      </w:r>
      <w:r>
        <w:rPr>
          <w:rFonts w:eastAsia="Times New Roman" w:cs="Arial"/>
          <w:i/>
          <w:sz w:val="20"/>
          <w:szCs w:val="20"/>
          <w:lang w:eastAsia="en-GB"/>
        </w:rPr>
        <w:t xml:space="preserve"> </w:t>
      </w:r>
      <w:r w:rsidRPr="00B713BF">
        <w:rPr>
          <w:rFonts w:eastAsia="Times New Roman" w:cs="Arial"/>
          <w:i/>
          <w:sz w:val="20"/>
          <w:szCs w:val="20"/>
          <w:lang w:eastAsia="en-GB"/>
        </w:rPr>
        <w:t>Pract</w:t>
      </w:r>
      <w:r>
        <w:rPr>
          <w:rFonts w:eastAsia="Times New Roman" w:cs="Arial"/>
          <w:sz w:val="20"/>
          <w:szCs w:val="20"/>
          <w:lang w:eastAsia="en-GB"/>
        </w:rPr>
        <w:t xml:space="preserve"> </w:t>
      </w:r>
      <w:r w:rsidRPr="00BB4822">
        <w:rPr>
          <w:rFonts w:eastAsia="Times New Roman" w:cs="Arial"/>
          <w:sz w:val="20"/>
          <w:szCs w:val="20"/>
          <w:lang w:eastAsia="en-GB"/>
        </w:rPr>
        <w:t>2003</w:t>
      </w:r>
      <w:r>
        <w:rPr>
          <w:rFonts w:eastAsia="Times New Roman" w:cs="Arial"/>
          <w:sz w:val="20"/>
          <w:szCs w:val="20"/>
          <w:lang w:eastAsia="en-GB"/>
        </w:rPr>
        <w:t xml:space="preserve">; </w:t>
      </w:r>
      <w:r w:rsidRPr="00C742A7">
        <w:rPr>
          <w:rFonts w:eastAsia="Times New Roman" w:cs="Arial"/>
          <w:sz w:val="20"/>
          <w:szCs w:val="20"/>
          <w:lang w:eastAsia="en-GB"/>
        </w:rPr>
        <w:t>20:</w:t>
      </w:r>
      <w:r>
        <w:rPr>
          <w:rFonts w:eastAsia="Times New Roman" w:cs="Arial"/>
          <w:sz w:val="20"/>
          <w:szCs w:val="20"/>
          <w:lang w:eastAsia="en-GB"/>
        </w:rPr>
        <w:t xml:space="preserve"> </w:t>
      </w:r>
      <w:r w:rsidRPr="00BB4822">
        <w:rPr>
          <w:rFonts w:eastAsia="Times New Roman" w:cs="Arial"/>
          <w:sz w:val="20"/>
          <w:szCs w:val="20"/>
          <w:lang w:eastAsia="en-GB"/>
        </w:rPr>
        <w:t>690-</w:t>
      </w:r>
      <w:bookmarkEnd w:id="78"/>
      <w:r>
        <w:rPr>
          <w:rFonts w:eastAsia="Times New Roman" w:cs="Arial"/>
          <w:sz w:val="20"/>
          <w:szCs w:val="20"/>
          <w:lang w:eastAsia="en-GB"/>
        </w:rPr>
        <w:t>5.</w:t>
      </w:r>
      <w:bookmarkEnd w:id="79"/>
    </w:p>
    <w:p w14:paraId="35BFDFD4" w14:textId="77777777" w:rsidR="006614EA" w:rsidRPr="00C742A7" w:rsidRDefault="006614EA" w:rsidP="006614EA">
      <w:pPr>
        <w:pStyle w:val="ListParagraph"/>
        <w:numPr>
          <w:ilvl w:val="0"/>
          <w:numId w:val="3"/>
        </w:numPr>
        <w:spacing w:before="0" w:after="0" w:line="240" w:lineRule="auto"/>
        <w:jc w:val="left"/>
        <w:rPr>
          <w:rFonts w:cs="Arial"/>
          <w:sz w:val="20"/>
          <w:szCs w:val="20"/>
        </w:rPr>
      </w:pPr>
      <w:bookmarkStart w:id="80" w:name="_Ref489268016"/>
      <w:bookmarkStart w:id="81" w:name="_Ref500484957"/>
      <w:r w:rsidRPr="00C742A7">
        <w:rPr>
          <w:rFonts w:cs="Arial"/>
          <w:b/>
          <w:sz w:val="20"/>
          <w:szCs w:val="20"/>
        </w:rPr>
        <w:t>Bauer</w:t>
      </w:r>
      <w:r>
        <w:rPr>
          <w:rFonts w:cs="Arial"/>
          <w:b/>
          <w:sz w:val="20"/>
          <w:szCs w:val="20"/>
        </w:rPr>
        <w:t xml:space="preserve"> </w:t>
      </w:r>
      <w:r w:rsidRPr="00C742A7">
        <w:rPr>
          <w:rFonts w:cs="Arial"/>
          <w:b/>
          <w:sz w:val="20"/>
          <w:szCs w:val="20"/>
        </w:rPr>
        <w:t>M,</w:t>
      </w:r>
      <w:r>
        <w:rPr>
          <w:rFonts w:cs="Arial"/>
          <w:b/>
          <w:sz w:val="20"/>
          <w:szCs w:val="20"/>
        </w:rPr>
        <w:t xml:space="preserve"> </w:t>
      </w:r>
      <w:r w:rsidRPr="00C742A7">
        <w:rPr>
          <w:rFonts w:cs="Arial"/>
          <w:b/>
          <w:sz w:val="20"/>
          <w:szCs w:val="20"/>
        </w:rPr>
        <w:t>Haesler</w:t>
      </w:r>
      <w:r>
        <w:rPr>
          <w:rFonts w:cs="Arial"/>
          <w:b/>
          <w:sz w:val="20"/>
          <w:szCs w:val="20"/>
        </w:rPr>
        <w:t xml:space="preserve"> </w:t>
      </w:r>
      <w:r w:rsidRPr="00C742A7">
        <w:rPr>
          <w:rFonts w:cs="Arial"/>
          <w:b/>
          <w:sz w:val="20"/>
          <w:szCs w:val="20"/>
        </w:rPr>
        <w:t>E,</w:t>
      </w:r>
      <w:r>
        <w:rPr>
          <w:rFonts w:cs="Arial"/>
          <w:b/>
          <w:sz w:val="20"/>
          <w:szCs w:val="20"/>
        </w:rPr>
        <w:t xml:space="preserve"> </w:t>
      </w:r>
      <w:r w:rsidRPr="00C742A7">
        <w:rPr>
          <w:rFonts w:cs="Arial"/>
          <w:b/>
          <w:sz w:val="20"/>
          <w:szCs w:val="20"/>
        </w:rPr>
        <w:t>Fetherstonhaugh</w:t>
      </w:r>
      <w:r>
        <w:rPr>
          <w:rFonts w:cs="Arial"/>
          <w:b/>
          <w:sz w:val="20"/>
          <w:szCs w:val="20"/>
        </w:rPr>
        <w:t xml:space="preserve"> </w:t>
      </w:r>
      <w:r w:rsidRPr="00C742A7">
        <w:rPr>
          <w:rFonts w:cs="Arial"/>
          <w:b/>
          <w:sz w:val="20"/>
          <w:szCs w:val="20"/>
        </w:rPr>
        <w:t>D.</w:t>
      </w:r>
      <w:r>
        <w:rPr>
          <w:rFonts w:cs="Arial"/>
          <w:sz w:val="20"/>
          <w:szCs w:val="20"/>
        </w:rPr>
        <w:t xml:space="preserve"> </w:t>
      </w:r>
      <w:r w:rsidRPr="00B713BF">
        <w:rPr>
          <w:rFonts w:cs="Arial"/>
          <w:sz w:val="20"/>
          <w:szCs w:val="20"/>
        </w:rPr>
        <w:t>Let's</w:t>
      </w:r>
      <w:r>
        <w:rPr>
          <w:rFonts w:cs="Arial"/>
          <w:sz w:val="20"/>
          <w:szCs w:val="20"/>
        </w:rPr>
        <w:t xml:space="preserve"> </w:t>
      </w:r>
      <w:r w:rsidRPr="00B713BF">
        <w:rPr>
          <w:rFonts w:cs="Arial"/>
          <w:sz w:val="20"/>
          <w:szCs w:val="20"/>
        </w:rPr>
        <w:t>talk</w:t>
      </w:r>
      <w:r>
        <w:rPr>
          <w:rFonts w:cs="Arial"/>
          <w:sz w:val="20"/>
          <w:szCs w:val="20"/>
        </w:rPr>
        <w:t xml:space="preserve"> </w:t>
      </w:r>
      <w:r w:rsidRPr="00B713BF">
        <w:rPr>
          <w:rFonts w:cs="Arial"/>
          <w:sz w:val="20"/>
          <w:szCs w:val="20"/>
        </w:rPr>
        <w:t>about</w:t>
      </w:r>
      <w:r>
        <w:rPr>
          <w:rFonts w:cs="Arial"/>
          <w:sz w:val="20"/>
          <w:szCs w:val="20"/>
        </w:rPr>
        <w:t xml:space="preserve"> </w:t>
      </w:r>
      <w:r w:rsidRPr="00B713BF">
        <w:rPr>
          <w:rFonts w:cs="Arial"/>
          <w:sz w:val="20"/>
          <w:szCs w:val="20"/>
        </w:rPr>
        <w:t>sex:</w:t>
      </w:r>
      <w:r>
        <w:rPr>
          <w:rFonts w:cs="Arial"/>
          <w:sz w:val="20"/>
          <w:szCs w:val="20"/>
        </w:rPr>
        <w:t xml:space="preserve"> </w:t>
      </w:r>
      <w:r w:rsidRPr="00B713BF">
        <w:rPr>
          <w:rFonts w:cs="Arial"/>
          <w:sz w:val="20"/>
          <w:szCs w:val="20"/>
        </w:rPr>
        <w:t>older</w:t>
      </w:r>
      <w:r>
        <w:rPr>
          <w:rFonts w:cs="Arial"/>
          <w:sz w:val="20"/>
          <w:szCs w:val="20"/>
        </w:rPr>
        <w:t xml:space="preserve"> </w:t>
      </w:r>
      <w:r w:rsidRPr="00B713BF">
        <w:rPr>
          <w:rFonts w:cs="Arial"/>
          <w:sz w:val="20"/>
          <w:szCs w:val="20"/>
        </w:rPr>
        <w:t>people's</w:t>
      </w:r>
      <w:r>
        <w:rPr>
          <w:rFonts w:cs="Arial"/>
          <w:sz w:val="20"/>
          <w:szCs w:val="20"/>
        </w:rPr>
        <w:t xml:space="preserve"> </w:t>
      </w:r>
      <w:r w:rsidRPr="00B713BF">
        <w:rPr>
          <w:rFonts w:cs="Arial"/>
          <w:sz w:val="20"/>
          <w:szCs w:val="20"/>
        </w:rPr>
        <w:t>views</w:t>
      </w:r>
      <w:r>
        <w:rPr>
          <w:rFonts w:cs="Arial"/>
          <w:sz w:val="20"/>
          <w:szCs w:val="20"/>
        </w:rPr>
        <w:t xml:space="preserve"> </w:t>
      </w:r>
      <w:r w:rsidRPr="00B713BF">
        <w:rPr>
          <w:rFonts w:cs="Arial"/>
          <w:sz w:val="20"/>
          <w:szCs w:val="20"/>
        </w:rPr>
        <w:t>on</w:t>
      </w:r>
      <w:r>
        <w:rPr>
          <w:rFonts w:cs="Arial"/>
          <w:sz w:val="20"/>
          <w:szCs w:val="20"/>
        </w:rPr>
        <w:t xml:space="preserve"> </w:t>
      </w:r>
      <w:r w:rsidRPr="00B713BF">
        <w:rPr>
          <w:rFonts w:cs="Arial"/>
          <w:sz w:val="20"/>
          <w:szCs w:val="20"/>
        </w:rPr>
        <w:t>the</w:t>
      </w:r>
      <w:r>
        <w:rPr>
          <w:rFonts w:cs="Arial"/>
          <w:sz w:val="20"/>
          <w:szCs w:val="20"/>
        </w:rPr>
        <w:t xml:space="preserve"> </w:t>
      </w:r>
      <w:r w:rsidRPr="00B713BF">
        <w:rPr>
          <w:rFonts w:cs="Arial"/>
          <w:sz w:val="20"/>
          <w:szCs w:val="20"/>
        </w:rPr>
        <w:t>recognition</w:t>
      </w:r>
      <w:r>
        <w:rPr>
          <w:rFonts w:cs="Arial"/>
          <w:sz w:val="20"/>
          <w:szCs w:val="20"/>
        </w:rPr>
        <w:t xml:space="preserve"> </w:t>
      </w:r>
      <w:r w:rsidRPr="00B713BF">
        <w:rPr>
          <w:rFonts w:cs="Arial"/>
          <w:sz w:val="20"/>
          <w:szCs w:val="20"/>
        </w:rPr>
        <w:t>of</w:t>
      </w:r>
      <w:r>
        <w:rPr>
          <w:rFonts w:cs="Arial"/>
          <w:sz w:val="20"/>
          <w:szCs w:val="20"/>
        </w:rPr>
        <w:t xml:space="preserve"> </w:t>
      </w:r>
      <w:r w:rsidRPr="00B713BF">
        <w:rPr>
          <w:rFonts w:cs="Arial"/>
          <w:sz w:val="20"/>
          <w:szCs w:val="20"/>
        </w:rPr>
        <w:t>sexuality</w:t>
      </w:r>
      <w:r>
        <w:rPr>
          <w:rFonts w:cs="Arial"/>
          <w:sz w:val="20"/>
          <w:szCs w:val="20"/>
        </w:rPr>
        <w:t xml:space="preserve"> </w:t>
      </w:r>
      <w:r w:rsidRPr="00B713BF">
        <w:rPr>
          <w:rFonts w:cs="Arial"/>
          <w:sz w:val="20"/>
          <w:szCs w:val="20"/>
        </w:rPr>
        <w:t>and</w:t>
      </w:r>
      <w:r>
        <w:rPr>
          <w:rFonts w:cs="Arial"/>
          <w:sz w:val="20"/>
          <w:szCs w:val="20"/>
        </w:rPr>
        <w:t xml:space="preserve"> </w:t>
      </w:r>
      <w:r w:rsidRPr="00B713BF">
        <w:rPr>
          <w:rFonts w:cs="Arial"/>
          <w:sz w:val="20"/>
          <w:szCs w:val="20"/>
        </w:rPr>
        <w:t>sexual</w:t>
      </w:r>
      <w:r>
        <w:rPr>
          <w:rFonts w:cs="Arial"/>
          <w:sz w:val="20"/>
          <w:szCs w:val="20"/>
        </w:rPr>
        <w:t xml:space="preserve"> </w:t>
      </w:r>
      <w:r w:rsidRPr="00B713BF">
        <w:rPr>
          <w:rFonts w:cs="Arial"/>
          <w:sz w:val="20"/>
          <w:szCs w:val="20"/>
        </w:rPr>
        <w:t>health</w:t>
      </w:r>
      <w:r>
        <w:rPr>
          <w:rFonts w:cs="Arial"/>
          <w:sz w:val="20"/>
          <w:szCs w:val="20"/>
        </w:rPr>
        <w:t xml:space="preserve"> </w:t>
      </w:r>
      <w:r w:rsidRPr="00B713BF">
        <w:rPr>
          <w:rFonts w:cs="Arial"/>
          <w:sz w:val="20"/>
          <w:szCs w:val="20"/>
        </w:rPr>
        <w:t>in</w:t>
      </w:r>
      <w:r>
        <w:rPr>
          <w:rFonts w:cs="Arial"/>
          <w:sz w:val="20"/>
          <w:szCs w:val="20"/>
        </w:rPr>
        <w:t xml:space="preserve"> </w:t>
      </w:r>
      <w:r w:rsidRPr="00B713BF">
        <w:rPr>
          <w:rFonts w:cs="Arial"/>
          <w:sz w:val="20"/>
          <w:szCs w:val="20"/>
        </w:rPr>
        <w:t>the</w:t>
      </w:r>
      <w:r>
        <w:rPr>
          <w:rFonts w:cs="Arial"/>
          <w:sz w:val="20"/>
          <w:szCs w:val="20"/>
        </w:rPr>
        <w:t xml:space="preserve"> </w:t>
      </w:r>
      <w:r w:rsidRPr="00B713BF">
        <w:rPr>
          <w:rFonts w:cs="Arial"/>
          <w:sz w:val="20"/>
          <w:szCs w:val="20"/>
        </w:rPr>
        <w:t>health</w:t>
      </w:r>
      <w:r w:rsidRPr="00B713BF">
        <w:rPr>
          <w:rFonts w:ascii="Cambria Math" w:hAnsi="Cambria Math" w:cs="Arial"/>
          <w:sz w:val="20"/>
          <w:szCs w:val="20"/>
        </w:rPr>
        <w:t>‐</w:t>
      </w:r>
      <w:r w:rsidRPr="00B713BF">
        <w:rPr>
          <w:rFonts w:cs="Arial"/>
          <w:sz w:val="20"/>
          <w:szCs w:val="20"/>
        </w:rPr>
        <w:t>care</w:t>
      </w:r>
      <w:r>
        <w:rPr>
          <w:rFonts w:cs="Arial"/>
          <w:sz w:val="20"/>
          <w:szCs w:val="20"/>
        </w:rPr>
        <w:t xml:space="preserve"> </w:t>
      </w:r>
      <w:r w:rsidRPr="00B713BF">
        <w:rPr>
          <w:rFonts w:cs="Arial"/>
          <w:sz w:val="20"/>
          <w:szCs w:val="20"/>
        </w:rPr>
        <w:t>setting.</w:t>
      </w:r>
      <w:r>
        <w:rPr>
          <w:rFonts w:cs="Arial"/>
          <w:sz w:val="20"/>
          <w:szCs w:val="20"/>
        </w:rPr>
        <w:t xml:space="preserve"> </w:t>
      </w:r>
      <w:r w:rsidRPr="00B713BF">
        <w:rPr>
          <w:rFonts w:cs="Arial"/>
          <w:i/>
          <w:sz w:val="20"/>
          <w:szCs w:val="20"/>
        </w:rPr>
        <w:t>Health</w:t>
      </w:r>
      <w:r>
        <w:rPr>
          <w:rFonts w:cs="Arial"/>
          <w:i/>
          <w:sz w:val="20"/>
          <w:szCs w:val="20"/>
        </w:rPr>
        <w:t xml:space="preserve"> </w:t>
      </w:r>
      <w:r w:rsidRPr="00B713BF">
        <w:rPr>
          <w:rFonts w:cs="Arial"/>
          <w:i/>
          <w:sz w:val="20"/>
          <w:szCs w:val="20"/>
        </w:rPr>
        <w:t>Expect</w:t>
      </w:r>
      <w:r>
        <w:rPr>
          <w:rFonts w:cs="Arial"/>
          <w:sz w:val="20"/>
          <w:szCs w:val="20"/>
        </w:rPr>
        <w:t xml:space="preserve"> </w:t>
      </w:r>
      <w:r w:rsidRPr="00B713BF">
        <w:rPr>
          <w:rFonts w:cs="Arial"/>
          <w:sz w:val="20"/>
          <w:szCs w:val="20"/>
        </w:rPr>
        <w:t>2016;</w:t>
      </w:r>
      <w:r>
        <w:rPr>
          <w:rFonts w:cs="Arial"/>
          <w:sz w:val="20"/>
          <w:szCs w:val="20"/>
        </w:rPr>
        <w:t xml:space="preserve"> </w:t>
      </w:r>
      <w:r w:rsidRPr="00C742A7">
        <w:rPr>
          <w:rFonts w:cs="Arial"/>
          <w:sz w:val="20"/>
          <w:szCs w:val="20"/>
        </w:rPr>
        <w:t>19:</w:t>
      </w:r>
      <w:r>
        <w:rPr>
          <w:rFonts w:cs="Arial"/>
          <w:sz w:val="20"/>
          <w:szCs w:val="20"/>
        </w:rPr>
        <w:t xml:space="preserve"> </w:t>
      </w:r>
      <w:r w:rsidRPr="00C742A7">
        <w:rPr>
          <w:rFonts w:cs="Arial"/>
          <w:sz w:val="20"/>
          <w:szCs w:val="20"/>
        </w:rPr>
        <w:t>1237</w:t>
      </w:r>
      <w:r w:rsidRPr="00C742A7">
        <w:rPr>
          <w:rFonts w:cs="Arial"/>
          <w:iCs/>
          <w:sz w:val="20"/>
          <w:szCs w:val="20"/>
        </w:rPr>
        <w:t>–</w:t>
      </w:r>
      <w:r w:rsidRPr="00C742A7">
        <w:rPr>
          <w:rFonts w:cs="Arial"/>
          <w:sz w:val="20"/>
          <w:szCs w:val="20"/>
        </w:rPr>
        <w:t>50.</w:t>
      </w:r>
      <w:r>
        <w:rPr>
          <w:rFonts w:cs="Arial"/>
          <w:sz w:val="20"/>
          <w:szCs w:val="20"/>
        </w:rPr>
        <w:t xml:space="preserve"> </w:t>
      </w:r>
      <w:r w:rsidRPr="00C742A7">
        <w:rPr>
          <w:sz w:val="20"/>
          <w:szCs w:val="20"/>
        </w:rPr>
        <w:t>doi:10.1111/hex.1241</w:t>
      </w:r>
      <w:bookmarkEnd w:id="80"/>
      <w:r w:rsidRPr="00C742A7">
        <w:rPr>
          <w:sz w:val="20"/>
          <w:szCs w:val="20"/>
        </w:rPr>
        <w:t>8.</w:t>
      </w:r>
      <w:bookmarkEnd w:id="81"/>
    </w:p>
    <w:p w14:paraId="35BFDFD5" w14:textId="77777777" w:rsidR="006614EA" w:rsidRPr="00C742A7" w:rsidRDefault="006614EA" w:rsidP="006614EA">
      <w:pPr>
        <w:pStyle w:val="ListParagraph"/>
        <w:numPr>
          <w:ilvl w:val="0"/>
          <w:numId w:val="3"/>
        </w:numPr>
        <w:spacing w:before="0" w:after="120" w:line="240" w:lineRule="auto"/>
        <w:jc w:val="left"/>
        <w:rPr>
          <w:rFonts w:eastAsia="Times New Roman" w:cs="Arial"/>
          <w:sz w:val="20"/>
          <w:szCs w:val="20"/>
          <w:lang w:eastAsia="en-GB"/>
        </w:rPr>
      </w:pPr>
      <w:bookmarkStart w:id="82" w:name="_Ref489267983"/>
      <w:bookmarkStart w:id="83" w:name="_Ref500484959"/>
      <w:r w:rsidRPr="003501D8">
        <w:rPr>
          <w:rFonts w:eastAsia="Times New Roman" w:cs="Arial"/>
          <w:b/>
          <w:sz w:val="20"/>
          <w:szCs w:val="20"/>
          <w:lang w:eastAsia="en-GB"/>
        </w:rPr>
        <w:t>Nguyen</w:t>
      </w:r>
      <w:r>
        <w:rPr>
          <w:rFonts w:eastAsia="Times New Roman" w:cs="Arial"/>
          <w:b/>
          <w:sz w:val="20"/>
          <w:szCs w:val="20"/>
          <w:lang w:eastAsia="en-GB"/>
        </w:rPr>
        <w:t xml:space="preserve"> </w:t>
      </w:r>
      <w:r w:rsidRPr="003501D8">
        <w:rPr>
          <w:rFonts w:eastAsia="Times New Roman" w:cs="Arial"/>
          <w:b/>
          <w:sz w:val="20"/>
          <w:szCs w:val="20"/>
          <w:lang w:eastAsia="en-GB"/>
        </w:rPr>
        <w:t>K,</w:t>
      </w:r>
      <w:r>
        <w:rPr>
          <w:rFonts w:eastAsia="Times New Roman" w:cs="Arial"/>
          <w:b/>
          <w:sz w:val="20"/>
          <w:szCs w:val="20"/>
          <w:lang w:eastAsia="en-GB"/>
        </w:rPr>
        <w:t xml:space="preserve"> </w:t>
      </w:r>
      <w:r w:rsidRPr="003501D8">
        <w:rPr>
          <w:rFonts w:eastAsia="Times New Roman" w:cs="Arial"/>
          <w:b/>
          <w:sz w:val="20"/>
          <w:szCs w:val="20"/>
          <w:lang w:eastAsia="en-GB"/>
        </w:rPr>
        <w:t>Hunter</w:t>
      </w:r>
      <w:r>
        <w:rPr>
          <w:rFonts w:eastAsia="Times New Roman" w:cs="Arial"/>
          <w:b/>
          <w:sz w:val="20"/>
          <w:szCs w:val="20"/>
          <w:lang w:eastAsia="en-GB"/>
        </w:rPr>
        <w:t xml:space="preserve"> </w:t>
      </w:r>
      <w:r w:rsidRPr="003501D8">
        <w:rPr>
          <w:rFonts w:eastAsia="Times New Roman" w:cs="Arial"/>
          <w:b/>
          <w:sz w:val="20"/>
          <w:szCs w:val="20"/>
          <w:lang w:eastAsia="en-GB"/>
        </w:rPr>
        <w:t>KF,</w:t>
      </w:r>
      <w:r>
        <w:rPr>
          <w:rFonts w:eastAsia="Times New Roman" w:cs="Arial"/>
          <w:b/>
          <w:sz w:val="20"/>
          <w:szCs w:val="20"/>
          <w:lang w:eastAsia="en-GB"/>
        </w:rPr>
        <w:t xml:space="preserve"> </w:t>
      </w:r>
      <w:r w:rsidRPr="003501D8">
        <w:rPr>
          <w:rFonts w:eastAsia="Times New Roman" w:cs="Arial"/>
          <w:b/>
          <w:sz w:val="20"/>
          <w:szCs w:val="20"/>
          <w:lang w:eastAsia="en-GB"/>
        </w:rPr>
        <w:t>Wagg</w:t>
      </w:r>
      <w:r>
        <w:rPr>
          <w:rFonts w:eastAsia="Times New Roman" w:cs="Arial"/>
          <w:b/>
          <w:sz w:val="20"/>
          <w:szCs w:val="20"/>
          <w:lang w:eastAsia="en-GB"/>
        </w:rPr>
        <w:t xml:space="preserve"> </w:t>
      </w:r>
      <w:r w:rsidRPr="003501D8">
        <w:rPr>
          <w:rFonts w:eastAsia="Times New Roman" w:cs="Arial"/>
          <w:b/>
          <w:sz w:val="20"/>
          <w:szCs w:val="20"/>
          <w:lang w:eastAsia="en-GB"/>
        </w:rPr>
        <w:t>A.</w:t>
      </w:r>
      <w:r>
        <w:rPr>
          <w:rFonts w:eastAsia="Times New Roman" w:cs="Arial"/>
          <w:sz w:val="20"/>
          <w:szCs w:val="20"/>
          <w:lang w:eastAsia="en-GB"/>
        </w:rPr>
        <w:t xml:space="preserve"> </w:t>
      </w:r>
      <w:r w:rsidRPr="00C742A7">
        <w:rPr>
          <w:rFonts w:eastAsia="Times New Roman" w:cs="Arial"/>
          <w:sz w:val="20"/>
          <w:szCs w:val="20"/>
          <w:lang w:eastAsia="en-GB"/>
        </w:rPr>
        <w:t>Knowledge</w:t>
      </w:r>
      <w:r>
        <w:rPr>
          <w:rFonts w:eastAsia="Times New Roman" w:cs="Arial"/>
          <w:sz w:val="20"/>
          <w:szCs w:val="20"/>
          <w:lang w:eastAsia="en-GB"/>
        </w:rPr>
        <w:t xml:space="preserve"> </w:t>
      </w:r>
      <w:r w:rsidRPr="00C742A7">
        <w:rPr>
          <w:rFonts w:eastAsia="Times New Roman" w:cs="Arial"/>
          <w:sz w:val="20"/>
          <w:szCs w:val="20"/>
          <w:lang w:eastAsia="en-GB"/>
        </w:rPr>
        <w:t>and</w:t>
      </w:r>
      <w:r>
        <w:rPr>
          <w:rFonts w:eastAsia="Times New Roman" w:cs="Arial"/>
          <w:sz w:val="20"/>
          <w:szCs w:val="20"/>
          <w:lang w:eastAsia="en-GB"/>
        </w:rPr>
        <w:t xml:space="preserve"> </w:t>
      </w:r>
      <w:r w:rsidRPr="00C742A7">
        <w:rPr>
          <w:rFonts w:eastAsia="Times New Roman" w:cs="Arial"/>
          <w:sz w:val="20"/>
          <w:szCs w:val="20"/>
          <w:lang w:eastAsia="en-GB"/>
        </w:rPr>
        <w:t>understanding</w:t>
      </w:r>
      <w:r>
        <w:rPr>
          <w:rFonts w:eastAsia="Times New Roman" w:cs="Arial"/>
          <w:sz w:val="20"/>
          <w:szCs w:val="20"/>
          <w:lang w:eastAsia="en-GB"/>
        </w:rPr>
        <w:t xml:space="preserve"> </w:t>
      </w:r>
      <w:r w:rsidRPr="00C742A7">
        <w:rPr>
          <w:rFonts w:eastAsia="Times New Roman" w:cs="Arial"/>
          <w:sz w:val="20"/>
          <w:szCs w:val="20"/>
          <w:lang w:eastAsia="en-GB"/>
        </w:rPr>
        <w:t>of</w:t>
      </w:r>
      <w:r>
        <w:rPr>
          <w:rFonts w:eastAsia="Times New Roman" w:cs="Arial"/>
          <w:sz w:val="20"/>
          <w:szCs w:val="20"/>
          <w:lang w:eastAsia="en-GB"/>
        </w:rPr>
        <w:t xml:space="preserve"> </w:t>
      </w:r>
      <w:r w:rsidRPr="00C742A7">
        <w:rPr>
          <w:rFonts w:eastAsia="Times New Roman" w:cs="Arial"/>
          <w:sz w:val="20"/>
          <w:szCs w:val="20"/>
          <w:lang w:eastAsia="en-GB"/>
        </w:rPr>
        <w:t>urinary</w:t>
      </w:r>
      <w:r>
        <w:rPr>
          <w:rFonts w:eastAsia="Times New Roman" w:cs="Arial"/>
          <w:sz w:val="20"/>
          <w:szCs w:val="20"/>
          <w:lang w:eastAsia="en-GB"/>
        </w:rPr>
        <w:t xml:space="preserve"> </w:t>
      </w:r>
      <w:r w:rsidRPr="00C742A7">
        <w:rPr>
          <w:rFonts w:eastAsia="Times New Roman" w:cs="Arial"/>
          <w:sz w:val="20"/>
          <w:szCs w:val="20"/>
          <w:lang w:eastAsia="en-GB"/>
        </w:rPr>
        <w:t>incontinence:</w:t>
      </w:r>
      <w:r>
        <w:rPr>
          <w:rFonts w:eastAsia="Times New Roman" w:cs="Arial"/>
          <w:sz w:val="20"/>
          <w:szCs w:val="20"/>
          <w:lang w:eastAsia="en-GB"/>
        </w:rPr>
        <w:t xml:space="preserve"> </w:t>
      </w:r>
      <w:r w:rsidRPr="00C742A7">
        <w:rPr>
          <w:rFonts w:eastAsia="Times New Roman" w:cs="Arial"/>
          <w:sz w:val="20"/>
          <w:szCs w:val="20"/>
          <w:lang w:eastAsia="en-GB"/>
        </w:rPr>
        <w:t>survey</w:t>
      </w:r>
      <w:r>
        <w:rPr>
          <w:rFonts w:eastAsia="Times New Roman" w:cs="Arial"/>
          <w:sz w:val="20"/>
          <w:szCs w:val="20"/>
          <w:lang w:eastAsia="en-GB"/>
        </w:rPr>
        <w:t xml:space="preserve"> </w:t>
      </w:r>
      <w:r w:rsidRPr="00C742A7">
        <w:rPr>
          <w:rFonts w:eastAsia="Times New Roman" w:cs="Arial"/>
          <w:sz w:val="20"/>
          <w:szCs w:val="20"/>
          <w:lang w:eastAsia="en-GB"/>
        </w:rPr>
        <w:t>of</w:t>
      </w:r>
      <w:r>
        <w:rPr>
          <w:rFonts w:eastAsia="Times New Roman" w:cs="Arial"/>
          <w:sz w:val="20"/>
          <w:szCs w:val="20"/>
          <w:lang w:eastAsia="en-GB"/>
        </w:rPr>
        <w:t xml:space="preserve"> </w:t>
      </w:r>
      <w:r w:rsidRPr="00C742A7">
        <w:rPr>
          <w:rFonts w:eastAsia="Times New Roman" w:cs="Arial"/>
          <w:sz w:val="20"/>
          <w:szCs w:val="20"/>
          <w:lang w:eastAsia="en-GB"/>
        </w:rPr>
        <w:t>family</w:t>
      </w:r>
      <w:r>
        <w:rPr>
          <w:rFonts w:eastAsia="Times New Roman" w:cs="Arial"/>
          <w:sz w:val="20"/>
          <w:szCs w:val="20"/>
          <w:lang w:eastAsia="en-GB"/>
        </w:rPr>
        <w:t xml:space="preserve"> </w:t>
      </w:r>
      <w:r w:rsidRPr="00C742A7">
        <w:rPr>
          <w:rFonts w:eastAsia="Times New Roman" w:cs="Arial"/>
          <w:sz w:val="20"/>
          <w:szCs w:val="20"/>
          <w:lang w:eastAsia="en-GB"/>
        </w:rPr>
        <w:t>practitioners</w:t>
      </w:r>
      <w:r>
        <w:rPr>
          <w:rFonts w:eastAsia="Times New Roman" w:cs="Arial"/>
          <w:sz w:val="20"/>
          <w:szCs w:val="20"/>
          <w:lang w:eastAsia="en-GB"/>
        </w:rPr>
        <w:t xml:space="preserve"> </w:t>
      </w:r>
      <w:r w:rsidRPr="00C742A7">
        <w:rPr>
          <w:rFonts w:eastAsia="Times New Roman" w:cs="Arial"/>
          <w:sz w:val="20"/>
          <w:szCs w:val="20"/>
          <w:lang w:eastAsia="en-GB"/>
        </w:rPr>
        <w:t>in</w:t>
      </w:r>
      <w:r>
        <w:rPr>
          <w:rFonts w:eastAsia="Times New Roman" w:cs="Arial"/>
          <w:sz w:val="20"/>
          <w:szCs w:val="20"/>
          <w:lang w:eastAsia="en-GB"/>
        </w:rPr>
        <w:t xml:space="preserve"> </w:t>
      </w:r>
      <w:r w:rsidRPr="00C742A7">
        <w:rPr>
          <w:rFonts w:eastAsia="Times New Roman" w:cs="Arial"/>
          <w:sz w:val="20"/>
          <w:szCs w:val="20"/>
          <w:lang w:eastAsia="en-GB"/>
        </w:rPr>
        <w:t>northern</w:t>
      </w:r>
      <w:r>
        <w:rPr>
          <w:rFonts w:eastAsia="Times New Roman" w:cs="Arial"/>
          <w:sz w:val="20"/>
          <w:szCs w:val="20"/>
          <w:lang w:eastAsia="en-GB"/>
        </w:rPr>
        <w:t xml:space="preserve"> </w:t>
      </w:r>
      <w:r w:rsidRPr="00C742A7">
        <w:rPr>
          <w:rFonts w:eastAsia="Times New Roman" w:cs="Arial"/>
          <w:sz w:val="20"/>
          <w:szCs w:val="20"/>
          <w:lang w:eastAsia="en-GB"/>
        </w:rPr>
        <w:t>Alberta.</w:t>
      </w:r>
      <w:r>
        <w:rPr>
          <w:rFonts w:eastAsia="Times New Roman" w:cs="Arial"/>
          <w:sz w:val="20"/>
          <w:szCs w:val="20"/>
          <w:lang w:eastAsia="en-GB"/>
        </w:rPr>
        <w:t xml:space="preserve"> </w:t>
      </w:r>
      <w:r w:rsidRPr="00C742A7">
        <w:rPr>
          <w:rFonts w:eastAsia="Times New Roman" w:cs="Arial"/>
          <w:i/>
          <w:sz w:val="20"/>
          <w:szCs w:val="20"/>
          <w:lang w:eastAsia="en-GB"/>
        </w:rPr>
        <w:t>Can</w:t>
      </w:r>
      <w:r>
        <w:rPr>
          <w:rFonts w:eastAsia="Times New Roman" w:cs="Arial"/>
          <w:i/>
          <w:sz w:val="20"/>
          <w:szCs w:val="20"/>
          <w:lang w:eastAsia="en-GB"/>
        </w:rPr>
        <w:t xml:space="preserve"> </w:t>
      </w:r>
      <w:r w:rsidRPr="00C742A7">
        <w:rPr>
          <w:rFonts w:eastAsia="Times New Roman" w:cs="Arial"/>
          <w:i/>
          <w:sz w:val="20"/>
          <w:szCs w:val="20"/>
          <w:lang w:eastAsia="en-GB"/>
        </w:rPr>
        <w:t>Fam</w:t>
      </w:r>
      <w:r>
        <w:rPr>
          <w:rFonts w:eastAsia="Times New Roman" w:cs="Arial"/>
          <w:i/>
          <w:sz w:val="20"/>
          <w:szCs w:val="20"/>
          <w:lang w:eastAsia="en-GB"/>
        </w:rPr>
        <w:t xml:space="preserve"> </w:t>
      </w:r>
      <w:r w:rsidRPr="00C742A7">
        <w:rPr>
          <w:rFonts w:eastAsia="Times New Roman" w:cs="Arial"/>
          <w:i/>
          <w:sz w:val="20"/>
          <w:szCs w:val="20"/>
          <w:lang w:eastAsia="en-GB"/>
        </w:rPr>
        <w:t>Physician</w:t>
      </w:r>
      <w:r>
        <w:rPr>
          <w:rFonts w:eastAsia="Times New Roman" w:cs="Arial"/>
          <w:i/>
          <w:sz w:val="20"/>
          <w:szCs w:val="20"/>
          <w:lang w:eastAsia="en-GB"/>
        </w:rPr>
        <w:t xml:space="preserve"> </w:t>
      </w:r>
      <w:r w:rsidRPr="00C742A7">
        <w:rPr>
          <w:rFonts w:eastAsia="Times New Roman" w:cs="Arial"/>
          <w:sz w:val="20"/>
          <w:szCs w:val="20"/>
          <w:lang w:eastAsia="en-GB"/>
        </w:rPr>
        <w:t>2013;</w:t>
      </w:r>
      <w:r>
        <w:rPr>
          <w:rFonts w:eastAsia="Times New Roman" w:cs="Arial"/>
          <w:sz w:val="20"/>
          <w:szCs w:val="20"/>
          <w:lang w:eastAsia="en-GB"/>
        </w:rPr>
        <w:t xml:space="preserve"> </w:t>
      </w:r>
      <w:r w:rsidRPr="00C742A7">
        <w:rPr>
          <w:rFonts w:eastAsia="Times New Roman" w:cs="Arial"/>
          <w:sz w:val="20"/>
          <w:szCs w:val="20"/>
          <w:lang w:eastAsia="en-GB"/>
        </w:rPr>
        <w:t>59:</w:t>
      </w:r>
      <w:r>
        <w:rPr>
          <w:rFonts w:eastAsia="Times New Roman" w:cs="Arial"/>
          <w:sz w:val="20"/>
          <w:szCs w:val="20"/>
          <w:lang w:eastAsia="en-GB"/>
        </w:rPr>
        <w:t xml:space="preserve"> </w:t>
      </w:r>
      <w:r w:rsidRPr="00C742A7">
        <w:rPr>
          <w:rFonts w:eastAsia="Times New Roman" w:cs="Arial"/>
          <w:sz w:val="20"/>
          <w:szCs w:val="20"/>
          <w:lang w:eastAsia="en-GB"/>
        </w:rPr>
        <w:t>e330</w:t>
      </w:r>
      <w:bookmarkEnd w:id="82"/>
      <w:r w:rsidRPr="00C742A7">
        <w:rPr>
          <w:rFonts w:cs="Arial"/>
          <w:iCs/>
          <w:sz w:val="20"/>
          <w:szCs w:val="20"/>
        </w:rPr>
        <w:t>–</w:t>
      </w:r>
      <w:r w:rsidRPr="00C742A7">
        <w:rPr>
          <w:rFonts w:eastAsia="Times New Roman" w:cs="Arial"/>
          <w:sz w:val="20"/>
          <w:szCs w:val="20"/>
          <w:lang w:eastAsia="en-GB"/>
        </w:rPr>
        <w:t>7.</w:t>
      </w:r>
      <w:bookmarkEnd w:id="83"/>
    </w:p>
    <w:p w14:paraId="35BFDFD6" w14:textId="77777777" w:rsidR="006614EA" w:rsidRPr="00C742A7" w:rsidRDefault="006614EA" w:rsidP="006614EA">
      <w:pPr>
        <w:pStyle w:val="ListParagraph"/>
        <w:numPr>
          <w:ilvl w:val="0"/>
          <w:numId w:val="3"/>
        </w:numPr>
        <w:spacing w:before="0" w:after="120" w:line="240" w:lineRule="auto"/>
        <w:jc w:val="left"/>
        <w:rPr>
          <w:rFonts w:eastAsia="Times New Roman" w:cs="Arial"/>
          <w:sz w:val="20"/>
          <w:szCs w:val="20"/>
          <w:lang w:eastAsia="en-GB"/>
        </w:rPr>
      </w:pPr>
      <w:bookmarkStart w:id="84" w:name="_Ref489267938"/>
      <w:bookmarkStart w:id="85" w:name="_Ref500484960"/>
      <w:r w:rsidRPr="003501D8">
        <w:rPr>
          <w:rFonts w:eastAsia="Times New Roman" w:cs="Arial"/>
          <w:b/>
          <w:sz w:val="20"/>
          <w:szCs w:val="20"/>
          <w:lang w:eastAsia="en-GB"/>
        </w:rPr>
        <w:t>Teunissen</w:t>
      </w:r>
      <w:r>
        <w:rPr>
          <w:rFonts w:eastAsia="Times New Roman" w:cs="Arial"/>
          <w:b/>
          <w:sz w:val="20"/>
          <w:szCs w:val="20"/>
          <w:lang w:eastAsia="en-GB"/>
        </w:rPr>
        <w:t xml:space="preserve"> </w:t>
      </w:r>
      <w:r w:rsidRPr="003501D8">
        <w:rPr>
          <w:rFonts w:eastAsia="Times New Roman" w:cs="Arial"/>
          <w:b/>
          <w:sz w:val="20"/>
          <w:szCs w:val="20"/>
          <w:lang w:eastAsia="en-GB"/>
        </w:rPr>
        <w:t>D,</w:t>
      </w:r>
      <w:r>
        <w:rPr>
          <w:rFonts w:eastAsia="Times New Roman" w:cs="Arial"/>
          <w:b/>
          <w:sz w:val="20"/>
          <w:szCs w:val="20"/>
          <w:lang w:eastAsia="en-GB"/>
        </w:rPr>
        <w:t xml:space="preserve"> </w:t>
      </w:r>
      <w:r w:rsidRPr="003501D8">
        <w:rPr>
          <w:rFonts w:eastAsia="Times New Roman" w:cs="Arial"/>
          <w:b/>
          <w:sz w:val="20"/>
          <w:szCs w:val="20"/>
          <w:lang w:eastAsia="en-GB"/>
        </w:rPr>
        <w:t>van</w:t>
      </w:r>
      <w:r>
        <w:rPr>
          <w:rFonts w:eastAsia="Times New Roman" w:cs="Arial"/>
          <w:b/>
          <w:sz w:val="20"/>
          <w:szCs w:val="20"/>
          <w:lang w:eastAsia="en-GB"/>
        </w:rPr>
        <w:t xml:space="preserve"> </w:t>
      </w:r>
      <w:r w:rsidRPr="003501D8">
        <w:rPr>
          <w:rFonts w:eastAsia="Times New Roman" w:cs="Arial"/>
          <w:b/>
          <w:sz w:val="20"/>
          <w:szCs w:val="20"/>
          <w:lang w:eastAsia="en-GB"/>
        </w:rPr>
        <w:t>den</w:t>
      </w:r>
      <w:r>
        <w:rPr>
          <w:rFonts w:eastAsia="Times New Roman" w:cs="Arial"/>
          <w:b/>
          <w:sz w:val="20"/>
          <w:szCs w:val="20"/>
          <w:lang w:eastAsia="en-GB"/>
        </w:rPr>
        <w:t xml:space="preserve"> </w:t>
      </w:r>
      <w:r w:rsidRPr="003501D8">
        <w:rPr>
          <w:rFonts w:eastAsia="Times New Roman" w:cs="Arial"/>
          <w:b/>
          <w:sz w:val="20"/>
          <w:szCs w:val="20"/>
          <w:lang w:eastAsia="en-GB"/>
        </w:rPr>
        <w:t>Bosch</w:t>
      </w:r>
      <w:r>
        <w:rPr>
          <w:rFonts w:eastAsia="Times New Roman" w:cs="Arial"/>
          <w:b/>
          <w:sz w:val="20"/>
          <w:szCs w:val="20"/>
          <w:lang w:eastAsia="en-GB"/>
        </w:rPr>
        <w:t xml:space="preserve"> </w:t>
      </w:r>
      <w:r w:rsidRPr="003501D8">
        <w:rPr>
          <w:rFonts w:eastAsia="Times New Roman" w:cs="Arial"/>
          <w:b/>
          <w:sz w:val="20"/>
          <w:szCs w:val="20"/>
          <w:lang w:eastAsia="en-GB"/>
        </w:rPr>
        <w:t>W,</w:t>
      </w:r>
      <w:r>
        <w:rPr>
          <w:rFonts w:eastAsia="Times New Roman" w:cs="Arial"/>
          <w:b/>
          <w:sz w:val="20"/>
          <w:szCs w:val="20"/>
          <w:lang w:eastAsia="en-GB"/>
        </w:rPr>
        <w:t xml:space="preserve"> </w:t>
      </w:r>
      <w:r w:rsidRPr="003501D8">
        <w:rPr>
          <w:rFonts w:eastAsia="Times New Roman" w:cs="Arial"/>
          <w:b/>
          <w:sz w:val="20"/>
          <w:szCs w:val="20"/>
          <w:lang w:eastAsia="en-GB"/>
        </w:rPr>
        <w:t>van</w:t>
      </w:r>
      <w:r>
        <w:rPr>
          <w:rFonts w:eastAsia="Times New Roman" w:cs="Arial"/>
          <w:b/>
          <w:sz w:val="20"/>
          <w:szCs w:val="20"/>
          <w:lang w:eastAsia="en-GB"/>
        </w:rPr>
        <w:t xml:space="preserve"> </w:t>
      </w:r>
      <w:r w:rsidRPr="003501D8">
        <w:rPr>
          <w:rFonts w:eastAsia="Times New Roman" w:cs="Arial"/>
          <w:b/>
          <w:sz w:val="20"/>
          <w:szCs w:val="20"/>
          <w:lang w:eastAsia="en-GB"/>
        </w:rPr>
        <w:t>Weel</w:t>
      </w:r>
      <w:r>
        <w:rPr>
          <w:rFonts w:eastAsia="Times New Roman" w:cs="Arial"/>
          <w:b/>
          <w:sz w:val="20"/>
          <w:szCs w:val="20"/>
          <w:lang w:eastAsia="en-GB"/>
        </w:rPr>
        <w:t xml:space="preserve"> </w:t>
      </w:r>
      <w:r w:rsidRPr="003501D8">
        <w:rPr>
          <w:rFonts w:eastAsia="Times New Roman" w:cs="Arial"/>
          <w:b/>
          <w:sz w:val="20"/>
          <w:szCs w:val="20"/>
          <w:lang w:eastAsia="en-GB"/>
        </w:rPr>
        <w:t>C,</w:t>
      </w:r>
      <w:r>
        <w:rPr>
          <w:rFonts w:eastAsia="Times New Roman" w:cs="Arial"/>
          <w:b/>
          <w:sz w:val="20"/>
          <w:szCs w:val="20"/>
          <w:lang w:eastAsia="en-GB"/>
        </w:rPr>
        <w:t xml:space="preserve"> </w:t>
      </w:r>
      <w:r w:rsidRPr="003501D8">
        <w:rPr>
          <w:rFonts w:eastAsia="Times New Roman" w:cs="Arial"/>
          <w:b/>
          <w:sz w:val="20"/>
          <w:szCs w:val="20"/>
          <w:lang w:eastAsia="en-GB"/>
        </w:rPr>
        <w:t>Lagro-Janssen</w:t>
      </w:r>
      <w:r>
        <w:rPr>
          <w:rFonts w:eastAsia="Times New Roman" w:cs="Arial"/>
          <w:b/>
          <w:sz w:val="20"/>
          <w:szCs w:val="20"/>
          <w:lang w:eastAsia="en-GB"/>
        </w:rPr>
        <w:t xml:space="preserve"> </w:t>
      </w:r>
      <w:r w:rsidRPr="003501D8">
        <w:rPr>
          <w:rFonts w:eastAsia="Times New Roman" w:cs="Arial"/>
          <w:b/>
          <w:sz w:val="20"/>
          <w:szCs w:val="20"/>
          <w:lang w:eastAsia="en-GB"/>
        </w:rPr>
        <w:t>T.</w:t>
      </w:r>
      <w:r>
        <w:rPr>
          <w:rFonts w:eastAsia="Times New Roman" w:cs="Arial"/>
          <w:sz w:val="20"/>
          <w:szCs w:val="20"/>
          <w:lang w:eastAsia="en-GB"/>
        </w:rPr>
        <w:t xml:space="preserve"> </w:t>
      </w:r>
      <w:r w:rsidRPr="00C742A7">
        <w:rPr>
          <w:rFonts w:eastAsia="Times New Roman" w:cs="Arial"/>
          <w:sz w:val="20"/>
          <w:szCs w:val="20"/>
          <w:lang w:eastAsia="en-GB"/>
        </w:rPr>
        <w:t>Urinary</w:t>
      </w:r>
      <w:r>
        <w:rPr>
          <w:rFonts w:eastAsia="Times New Roman" w:cs="Arial"/>
          <w:sz w:val="20"/>
          <w:szCs w:val="20"/>
          <w:lang w:eastAsia="en-GB"/>
        </w:rPr>
        <w:t xml:space="preserve"> </w:t>
      </w:r>
      <w:r w:rsidRPr="00C742A7">
        <w:rPr>
          <w:rFonts w:eastAsia="Times New Roman" w:cs="Arial"/>
          <w:sz w:val="20"/>
          <w:szCs w:val="20"/>
          <w:lang w:eastAsia="en-GB"/>
        </w:rPr>
        <w:t>incontinence</w:t>
      </w:r>
      <w:r>
        <w:rPr>
          <w:rFonts w:eastAsia="Times New Roman" w:cs="Arial"/>
          <w:sz w:val="20"/>
          <w:szCs w:val="20"/>
          <w:lang w:eastAsia="en-GB"/>
        </w:rPr>
        <w:t xml:space="preserve"> </w:t>
      </w:r>
      <w:r w:rsidRPr="00C742A7">
        <w:rPr>
          <w:rFonts w:eastAsia="Times New Roman" w:cs="Arial"/>
          <w:sz w:val="20"/>
          <w:szCs w:val="20"/>
          <w:lang w:eastAsia="en-GB"/>
        </w:rPr>
        <w:t>in</w:t>
      </w:r>
      <w:r>
        <w:rPr>
          <w:rFonts w:eastAsia="Times New Roman" w:cs="Arial"/>
          <w:sz w:val="20"/>
          <w:szCs w:val="20"/>
          <w:lang w:eastAsia="en-GB"/>
        </w:rPr>
        <w:t xml:space="preserve"> </w:t>
      </w:r>
      <w:r w:rsidRPr="00C742A7">
        <w:rPr>
          <w:rFonts w:eastAsia="Times New Roman" w:cs="Arial"/>
          <w:sz w:val="20"/>
          <w:szCs w:val="20"/>
          <w:lang w:eastAsia="en-GB"/>
        </w:rPr>
        <w:t>the</w:t>
      </w:r>
      <w:r>
        <w:rPr>
          <w:rFonts w:eastAsia="Times New Roman" w:cs="Arial"/>
          <w:sz w:val="20"/>
          <w:szCs w:val="20"/>
          <w:lang w:eastAsia="en-GB"/>
        </w:rPr>
        <w:t xml:space="preserve"> </w:t>
      </w:r>
      <w:r w:rsidRPr="00C742A7">
        <w:rPr>
          <w:rFonts w:eastAsia="Times New Roman" w:cs="Arial"/>
          <w:sz w:val="20"/>
          <w:szCs w:val="20"/>
          <w:lang w:eastAsia="en-GB"/>
        </w:rPr>
        <w:t>elderly:</w:t>
      </w:r>
      <w:r>
        <w:rPr>
          <w:rFonts w:eastAsia="Times New Roman" w:cs="Arial"/>
          <w:sz w:val="20"/>
          <w:szCs w:val="20"/>
          <w:lang w:eastAsia="en-GB"/>
        </w:rPr>
        <w:t xml:space="preserve"> </w:t>
      </w:r>
      <w:r w:rsidRPr="00C742A7">
        <w:rPr>
          <w:rFonts w:eastAsia="Times New Roman" w:cs="Arial"/>
          <w:sz w:val="20"/>
          <w:szCs w:val="20"/>
          <w:lang w:eastAsia="en-GB"/>
        </w:rPr>
        <w:t>attitudes</w:t>
      </w:r>
      <w:r>
        <w:rPr>
          <w:rFonts w:eastAsia="Times New Roman" w:cs="Arial"/>
          <w:sz w:val="20"/>
          <w:szCs w:val="20"/>
          <w:lang w:eastAsia="en-GB"/>
        </w:rPr>
        <w:t xml:space="preserve"> </w:t>
      </w:r>
      <w:r w:rsidRPr="00C742A7">
        <w:rPr>
          <w:rFonts w:eastAsia="Times New Roman" w:cs="Arial"/>
          <w:sz w:val="20"/>
          <w:szCs w:val="20"/>
          <w:lang w:eastAsia="en-GB"/>
        </w:rPr>
        <w:t>and</w:t>
      </w:r>
      <w:r>
        <w:rPr>
          <w:rFonts w:eastAsia="Times New Roman" w:cs="Arial"/>
          <w:sz w:val="20"/>
          <w:szCs w:val="20"/>
          <w:lang w:eastAsia="en-GB"/>
        </w:rPr>
        <w:t xml:space="preserve"> </w:t>
      </w:r>
      <w:r w:rsidRPr="00C742A7">
        <w:rPr>
          <w:rFonts w:eastAsia="Times New Roman" w:cs="Arial"/>
          <w:sz w:val="20"/>
          <w:szCs w:val="20"/>
          <w:lang w:eastAsia="en-GB"/>
        </w:rPr>
        <w:t>experiences</w:t>
      </w:r>
      <w:r>
        <w:rPr>
          <w:rFonts w:eastAsia="Times New Roman" w:cs="Arial"/>
          <w:sz w:val="20"/>
          <w:szCs w:val="20"/>
          <w:lang w:eastAsia="en-GB"/>
        </w:rPr>
        <w:t xml:space="preserve"> </w:t>
      </w:r>
      <w:r w:rsidRPr="00C742A7">
        <w:rPr>
          <w:rFonts w:eastAsia="Times New Roman" w:cs="Arial"/>
          <w:sz w:val="20"/>
          <w:szCs w:val="20"/>
          <w:lang w:eastAsia="en-GB"/>
        </w:rPr>
        <w:t>of</w:t>
      </w:r>
      <w:r>
        <w:rPr>
          <w:rFonts w:eastAsia="Times New Roman" w:cs="Arial"/>
          <w:sz w:val="20"/>
          <w:szCs w:val="20"/>
          <w:lang w:eastAsia="en-GB"/>
        </w:rPr>
        <w:t xml:space="preserve"> </w:t>
      </w:r>
      <w:r w:rsidRPr="00C742A7">
        <w:rPr>
          <w:rFonts w:eastAsia="Times New Roman" w:cs="Arial"/>
          <w:sz w:val="20"/>
          <w:szCs w:val="20"/>
          <w:lang w:eastAsia="en-GB"/>
        </w:rPr>
        <w:t>general</w:t>
      </w:r>
      <w:r>
        <w:rPr>
          <w:rFonts w:eastAsia="Times New Roman" w:cs="Arial"/>
          <w:sz w:val="20"/>
          <w:szCs w:val="20"/>
          <w:lang w:eastAsia="en-GB"/>
        </w:rPr>
        <w:t xml:space="preserve"> </w:t>
      </w:r>
      <w:r w:rsidRPr="00C742A7">
        <w:rPr>
          <w:rFonts w:eastAsia="Times New Roman" w:cs="Arial"/>
          <w:sz w:val="20"/>
          <w:szCs w:val="20"/>
          <w:lang w:eastAsia="en-GB"/>
        </w:rPr>
        <w:t>practitioners.</w:t>
      </w:r>
      <w:r>
        <w:rPr>
          <w:rFonts w:eastAsia="Times New Roman" w:cs="Arial"/>
          <w:sz w:val="20"/>
          <w:szCs w:val="20"/>
          <w:lang w:eastAsia="en-GB"/>
        </w:rPr>
        <w:t xml:space="preserve"> </w:t>
      </w:r>
      <w:r w:rsidRPr="00C742A7">
        <w:rPr>
          <w:rFonts w:eastAsia="Times New Roman" w:cs="Arial"/>
          <w:sz w:val="20"/>
          <w:szCs w:val="20"/>
          <w:lang w:eastAsia="en-GB"/>
        </w:rPr>
        <w:t>A</w:t>
      </w:r>
      <w:r>
        <w:rPr>
          <w:rFonts w:eastAsia="Times New Roman" w:cs="Arial"/>
          <w:sz w:val="20"/>
          <w:szCs w:val="20"/>
          <w:lang w:eastAsia="en-GB"/>
        </w:rPr>
        <w:t xml:space="preserve"> </w:t>
      </w:r>
      <w:r w:rsidRPr="00C742A7">
        <w:rPr>
          <w:rFonts w:eastAsia="Times New Roman" w:cs="Arial"/>
          <w:sz w:val="20"/>
          <w:szCs w:val="20"/>
          <w:lang w:eastAsia="en-GB"/>
        </w:rPr>
        <w:t>focus</w:t>
      </w:r>
      <w:r>
        <w:rPr>
          <w:rFonts w:eastAsia="Times New Roman" w:cs="Arial"/>
          <w:sz w:val="20"/>
          <w:szCs w:val="20"/>
          <w:lang w:eastAsia="en-GB"/>
        </w:rPr>
        <w:t xml:space="preserve"> </w:t>
      </w:r>
      <w:r w:rsidRPr="00C742A7">
        <w:rPr>
          <w:rFonts w:eastAsia="Times New Roman" w:cs="Arial"/>
          <w:sz w:val="20"/>
          <w:szCs w:val="20"/>
          <w:lang w:eastAsia="en-GB"/>
        </w:rPr>
        <w:t>group</w:t>
      </w:r>
      <w:r>
        <w:rPr>
          <w:rFonts w:eastAsia="Times New Roman" w:cs="Arial"/>
          <w:sz w:val="20"/>
          <w:szCs w:val="20"/>
          <w:lang w:eastAsia="en-GB"/>
        </w:rPr>
        <w:t xml:space="preserve"> </w:t>
      </w:r>
      <w:r w:rsidRPr="00C742A7">
        <w:rPr>
          <w:rFonts w:eastAsia="Times New Roman" w:cs="Arial"/>
          <w:sz w:val="20"/>
          <w:szCs w:val="20"/>
          <w:lang w:eastAsia="en-GB"/>
        </w:rPr>
        <w:t>study.</w:t>
      </w:r>
      <w:r>
        <w:rPr>
          <w:rFonts w:eastAsia="Times New Roman" w:cs="Arial"/>
          <w:sz w:val="20"/>
          <w:szCs w:val="20"/>
          <w:lang w:eastAsia="en-GB"/>
        </w:rPr>
        <w:t xml:space="preserve"> </w:t>
      </w:r>
      <w:r w:rsidRPr="00C742A7">
        <w:rPr>
          <w:rFonts w:eastAsia="Times New Roman" w:cs="Arial"/>
          <w:i/>
          <w:sz w:val="20"/>
          <w:szCs w:val="20"/>
          <w:lang w:eastAsia="en-GB"/>
        </w:rPr>
        <w:t>Scand</w:t>
      </w:r>
      <w:r>
        <w:rPr>
          <w:rFonts w:eastAsia="Times New Roman" w:cs="Arial"/>
          <w:i/>
          <w:sz w:val="20"/>
          <w:szCs w:val="20"/>
          <w:lang w:eastAsia="en-GB"/>
        </w:rPr>
        <w:t xml:space="preserve"> </w:t>
      </w:r>
      <w:r w:rsidRPr="00C742A7">
        <w:rPr>
          <w:rFonts w:eastAsia="Times New Roman" w:cs="Arial"/>
          <w:i/>
          <w:sz w:val="20"/>
          <w:szCs w:val="20"/>
          <w:lang w:eastAsia="en-GB"/>
        </w:rPr>
        <w:t>J</w:t>
      </w:r>
      <w:r>
        <w:rPr>
          <w:rFonts w:eastAsia="Times New Roman" w:cs="Arial"/>
          <w:i/>
          <w:sz w:val="20"/>
          <w:szCs w:val="20"/>
          <w:lang w:eastAsia="en-GB"/>
        </w:rPr>
        <w:t xml:space="preserve"> </w:t>
      </w:r>
      <w:r w:rsidRPr="00C742A7">
        <w:rPr>
          <w:rFonts w:eastAsia="Times New Roman" w:cs="Arial"/>
          <w:i/>
          <w:sz w:val="20"/>
          <w:szCs w:val="20"/>
          <w:lang w:eastAsia="en-GB"/>
        </w:rPr>
        <w:t>Prim</w:t>
      </w:r>
      <w:r>
        <w:rPr>
          <w:rFonts w:eastAsia="Times New Roman" w:cs="Arial"/>
          <w:i/>
          <w:sz w:val="20"/>
          <w:szCs w:val="20"/>
          <w:lang w:eastAsia="en-GB"/>
        </w:rPr>
        <w:t xml:space="preserve"> </w:t>
      </w:r>
      <w:r w:rsidRPr="00C742A7">
        <w:rPr>
          <w:rFonts w:eastAsia="Times New Roman" w:cs="Arial"/>
          <w:i/>
          <w:sz w:val="20"/>
          <w:szCs w:val="20"/>
          <w:lang w:eastAsia="en-GB"/>
        </w:rPr>
        <w:t>Health</w:t>
      </w:r>
      <w:r>
        <w:rPr>
          <w:rFonts w:eastAsia="Times New Roman" w:cs="Arial"/>
          <w:i/>
          <w:sz w:val="20"/>
          <w:szCs w:val="20"/>
          <w:lang w:eastAsia="en-GB"/>
        </w:rPr>
        <w:t xml:space="preserve"> </w:t>
      </w:r>
      <w:r w:rsidRPr="00C742A7">
        <w:rPr>
          <w:rFonts w:eastAsia="Times New Roman" w:cs="Arial"/>
          <w:i/>
          <w:sz w:val="20"/>
          <w:szCs w:val="20"/>
          <w:lang w:eastAsia="en-GB"/>
        </w:rPr>
        <w:t>Care</w:t>
      </w:r>
      <w:r>
        <w:rPr>
          <w:rFonts w:eastAsia="Times New Roman" w:cs="Arial"/>
          <w:sz w:val="20"/>
          <w:szCs w:val="20"/>
          <w:lang w:eastAsia="en-GB"/>
        </w:rPr>
        <w:t xml:space="preserve"> </w:t>
      </w:r>
      <w:r w:rsidRPr="00C742A7">
        <w:rPr>
          <w:rFonts w:eastAsia="Times New Roman" w:cs="Arial"/>
          <w:sz w:val="20"/>
          <w:szCs w:val="20"/>
          <w:lang w:eastAsia="en-GB"/>
        </w:rPr>
        <w:t>2006;</w:t>
      </w:r>
      <w:r>
        <w:rPr>
          <w:rFonts w:eastAsia="Times New Roman" w:cs="Arial"/>
          <w:sz w:val="20"/>
          <w:szCs w:val="20"/>
          <w:lang w:eastAsia="en-GB"/>
        </w:rPr>
        <w:t xml:space="preserve"> </w:t>
      </w:r>
      <w:r w:rsidRPr="00C742A7">
        <w:rPr>
          <w:rFonts w:eastAsia="Times New Roman" w:cs="Arial"/>
          <w:sz w:val="20"/>
          <w:szCs w:val="20"/>
          <w:lang w:eastAsia="en-GB"/>
        </w:rPr>
        <w:t>24:</w:t>
      </w:r>
      <w:r>
        <w:rPr>
          <w:rFonts w:eastAsia="Times New Roman" w:cs="Arial"/>
          <w:sz w:val="20"/>
          <w:szCs w:val="20"/>
          <w:lang w:eastAsia="en-GB"/>
        </w:rPr>
        <w:t xml:space="preserve"> </w:t>
      </w:r>
      <w:r w:rsidRPr="00C742A7">
        <w:rPr>
          <w:rFonts w:eastAsia="Times New Roman" w:cs="Arial"/>
          <w:sz w:val="20"/>
          <w:szCs w:val="20"/>
          <w:lang w:eastAsia="en-GB"/>
        </w:rPr>
        <w:t>56</w:t>
      </w:r>
      <w:r w:rsidRPr="00C742A7">
        <w:rPr>
          <w:rFonts w:cs="Arial"/>
          <w:iCs/>
          <w:sz w:val="20"/>
          <w:szCs w:val="20"/>
        </w:rPr>
        <w:t>–</w:t>
      </w:r>
      <w:r w:rsidRPr="00C742A7">
        <w:rPr>
          <w:rFonts w:eastAsia="Times New Roman" w:cs="Arial"/>
          <w:sz w:val="20"/>
          <w:szCs w:val="20"/>
          <w:lang w:eastAsia="en-GB"/>
        </w:rPr>
        <w:t>6</w:t>
      </w:r>
      <w:bookmarkEnd w:id="84"/>
      <w:r w:rsidRPr="00C742A7">
        <w:rPr>
          <w:rFonts w:eastAsia="Times New Roman" w:cs="Arial"/>
          <w:sz w:val="20"/>
          <w:szCs w:val="20"/>
          <w:lang w:eastAsia="en-GB"/>
        </w:rPr>
        <w:t>1.</w:t>
      </w:r>
      <w:bookmarkEnd w:id="85"/>
    </w:p>
    <w:p w14:paraId="35BFDFD7" w14:textId="77777777" w:rsidR="006614EA" w:rsidRPr="00C742A7" w:rsidRDefault="006614EA" w:rsidP="006614EA">
      <w:pPr>
        <w:pStyle w:val="ListParagraph"/>
        <w:numPr>
          <w:ilvl w:val="0"/>
          <w:numId w:val="3"/>
        </w:numPr>
        <w:spacing w:before="0" w:after="0" w:line="240" w:lineRule="auto"/>
        <w:ind w:left="357" w:hanging="357"/>
        <w:jc w:val="left"/>
        <w:rPr>
          <w:rFonts w:cs="Arial"/>
          <w:color w:val="000000" w:themeColor="text1"/>
          <w:sz w:val="20"/>
          <w:szCs w:val="20"/>
        </w:rPr>
      </w:pPr>
      <w:bookmarkStart w:id="86" w:name="_Ref489267955"/>
      <w:bookmarkStart w:id="87" w:name="_Ref500484962"/>
      <w:r w:rsidRPr="003501D8">
        <w:rPr>
          <w:rFonts w:eastAsia="Times New Roman" w:cs="Arial"/>
          <w:b/>
          <w:sz w:val="20"/>
          <w:szCs w:val="20"/>
          <w:lang w:eastAsia="en-GB"/>
        </w:rPr>
        <w:t>Whitaker</w:t>
      </w:r>
      <w:r>
        <w:rPr>
          <w:rFonts w:eastAsia="Times New Roman" w:cs="Arial"/>
          <w:b/>
          <w:sz w:val="20"/>
          <w:szCs w:val="20"/>
          <w:lang w:eastAsia="en-GB"/>
        </w:rPr>
        <w:t xml:space="preserve"> </w:t>
      </w:r>
      <w:r w:rsidRPr="003501D8">
        <w:rPr>
          <w:rFonts w:eastAsia="Times New Roman" w:cs="Arial"/>
          <w:b/>
          <w:sz w:val="20"/>
          <w:szCs w:val="20"/>
          <w:lang w:eastAsia="en-GB"/>
        </w:rPr>
        <w:t>KL,</w:t>
      </w:r>
      <w:r>
        <w:rPr>
          <w:rFonts w:eastAsia="Times New Roman" w:cs="Arial"/>
          <w:b/>
          <w:sz w:val="20"/>
          <w:szCs w:val="20"/>
          <w:lang w:eastAsia="en-GB"/>
        </w:rPr>
        <w:t xml:space="preserve"> </w:t>
      </w:r>
      <w:r w:rsidRPr="003501D8">
        <w:rPr>
          <w:rFonts w:eastAsia="Times New Roman" w:cs="Arial"/>
          <w:b/>
          <w:sz w:val="20"/>
          <w:szCs w:val="20"/>
          <w:lang w:eastAsia="en-GB"/>
        </w:rPr>
        <w:t>Macleod</w:t>
      </w:r>
      <w:r>
        <w:rPr>
          <w:rFonts w:eastAsia="Times New Roman" w:cs="Arial"/>
          <w:b/>
          <w:sz w:val="20"/>
          <w:szCs w:val="20"/>
          <w:lang w:eastAsia="en-GB"/>
        </w:rPr>
        <w:t xml:space="preserve"> </w:t>
      </w:r>
      <w:r w:rsidRPr="003501D8">
        <w:rPr>
          <w:rFonts w:eastAsia="Times New Roman" w:cs="Arial"/>
          <w:b/>
          <w:sz w:val="20"/>
          <w:szCs w:val="20"/>
          <w:lang w:eastAsia="en-GB"/>
        </w:rPr>
        <w:t>U,</w:t>
      </w:r>
      <w:r>
        <w:rPr>
          <w:rFonts w:eastAsia="Times New Roman" w:cs="Arial"/>
          <w:b/>
          <w:sz w:val="20"/>
          <w:szCs w:val="20"/>
          <w:lang w:eastAsia="en-GB"/>
        </w:rPr>
        <w:t xml:space="preserve"> </w:t>
      </w:r>
      <w:r w:rsidRPr="003501D8">
        <w:rPr>
          <w:rFonts w:eastAsia="Times New Roman" w:cs="Arial"/>
          <w:b/>
          <w:sz w:val="20"/>
          <w:szCs w:val="20"/>
          <w:lang w:eastAsia="en-GB"/>
        </w:rPr>
        <w:t>Winstanley</w:t>
      </w:r>
      <w:r>
        <w:rPr>
          <w:rFonts w:eastAsia="Times New Roman" w:cs="Arial"/>
          <w:b/>
          <w:sz w:val="20"/>
          <w:szCs w:val="20"/>
          <w:lang w:eastAsia="en-GB"/>
        </w:rPr>
        <w:t xml:space="preserve"> </w:t>
      </w:r>
      <w:r w:rsidRPr="003501D8">
        <w:rPr>
          <w:rFonts w:eastAsia="Times New Roman" w:cs="Arial"/>
          <w:b/>
          <w:sz w:val="20"/>
          <w:szCs w:val="20"/>
          <w:lang w:eastAsia="en-GB"/>
        </w:rPr>
        <w:t>K,</w:t>
      </w:r>
      <w:r>
        <w:rPr>
          <w:rFonts w:eastAsia="Times New Roman" w:cs="Arial"/>
          <w:b/>
          <w:sz w:val="20"/>
          <w:szCs w:val="20"/>
          <w:lang w:eastAsia="en-GB"/>
        </w:rPr>
        <w:t xml:space="preserve"> </w:t>
      </w:r>
      <w:r w:rsidRPr="003501D8">
        <w:rPr>
          <w:rFonts w:eastAsia="Times New Roman" w:cs="Arial"/>
          <w:b/>
          <w:sz w:val="20"/>
          <w:szCs w:val="20"/>
          <w:lang w:eastAsia="en-GB"/>
        </w:rPr>
        <w:t>Scott</w:t>
      </w:r>
      <w:r>
        <w:rPr>
          <w:rFonts w:eastAsia="Times New Roman" w:cs="Arial"/>
          <w:b/>
          <w:sz w:val="20"/>
          <w:szCs w:val="20"/>
          <w:lang w:eastAsia="en-GB"/>
        </w:rPr>
        <w:t xml:space="preserve"> </w:t>
      </w:r>
      <w:r w:rsidRPr="003501D8">
        <w:rPr>
          <w:rFonts w:eastAsia="Times New Roman" w:cs="Arial"/>
          <w:b/>
          <w:sz w:val="20"/>
          <w:szCs w:val="20"/>
          <w:lang w:eastAsia="en-GB"/>
        </w:rPr>
        <w:t>SE,</w:t>
      </w:r>
      <w:r>
        <w:rPr>
          <w:rFonts w:eastAsia="Times New Roman" w:cs="Arial"/>
          <w:b/>
          <w:sz w:val="20"/>
          <w:szCs w:val="20"/>
          <w:lang w:eastAsia="en-GB"/>
        </w:rPr>
        <w:t xml:space="preserve"> </w:t>
      </w:r>
      <w:r w:rsidRPr="003501D8">
        <w:rPr>
          <w:rFonts w:eastAsia="Times New Roman" w:cs="Arial"/>
          <w:b/>
          <w:sz w:val="20"/>
          <w:szCs w:val="20"/>
          <w:lang w:eastAsia="en-GB"/>
        </w:rPr>
        <w:t>Wardle</w:t>
      </w:r>
      <w:r>
        <w:rPr>
          <w:rFonts w:eastAsia="Times New Roman" w:cs="Arial"/>
          <w:b/>
          <w:sz w:val="20"/>
          <w:szCs w:val="20"/>
          <w:lang w:eastAsia="en-GB"/>
        </w:rPr>
        <w:t xml:space="preserve"> </w:t>
      </w:r>
      <w:r w:rsidRPr="003501D8">
        <w:rPr>
          <w:rFonts w:eastAsia="Times New Roman" w:cs="Arial"/>
          <w:b/>
          <w:sz w:val="20"/>
          <w:szCs w:val="20"/>
          <w:lang w:eastAsia="en-GB"/>
        </w:rPr>
        <w:t>J.</w:t>
      </w:r>
      <w:r>
        <w:rPr>
          <w:rFonts w:eastAsia="Times New Roman" w:cs="Arial"/>
          <w:sz w:val="20"/>
          <w:szCs w:val="20"/>
          <w:lang w:eastAsia="en-GB"/>
        </w:rPr>
        <w:t xml:space="preserve"> </w:t>
      </w:r>
      <w:r w:rsidRPr="00C742A7">
        <w:rPr>
          <w:rFonts w:eastAsia="Times New Roman" w:cs="Arial"/>
          <w:sz w:val="20"/>
          <w:szCs w:val="20"/>
          <w:lang w:eastAsia="en-GB"/>
        </w:rPr>
        <w:t>Help</w:t>
      </w:r>
      <w:r>
        <w:rPr>
          <w:rFonts w:eastAsia="Times New Roman" w:cs="Arial"/>
          <w:sz w:val="20"/>
          <w:szCs w:val="20"/>
          <w:lang w:eastAsia="en-GB"/>
        </w:rPr>
        <w:t xml:space="preserve"> </w:t>
      </w:r>
      <w:r w:rsidRPr="00C742A7">
        <w:rPr>
          <w:rFonts w:eastAsia="Times New Roman" w:cs="Arial"/>
          <w:sz w:val="20"/>
          <w:szCs w:val="20"/>
          <w:lang w:eastAsia="en-GB"/>
        </w:rPr>
        <w:t>seeking</w:t>
      </w:r>
      <w:r>
        <w:rPr>
          <w:rFonts w:eastAsia="Times New Roman" w:cs="Arial"/>
          <w:sz w:val="20"/>
          <w:szCs w:val="20"/>
          <w:lang w:eastAsia="en-GB"/>
        </w:rPr>
        <w:t xml:space="preserve"> </w:t>
      </w:r>
      <w:r w:rsidRPr="00C742A7">
        <w:rPr>
          <w:rFonts w:eastAsia="Times New Roman" w:cs="Arial"/>
          <w:sz w:val="20"/>
          <w:szCs w:val="20"/>
          <w:lang w:eastAsia="en-GB"/>
        </w:rPr>
        <w:t>for</w:t>
      </w:r>
      <w:r>
        <w:rPr>
          <w:rFonts w:eastAsia="Times New Roman" w:cs="Arial"/>
          <w:sz w:val="20"/>
          <w:szCs w:val="20"/>
          <w:lang w:eastAsia="en-GB"/>
        </w:rPr>
        <w:t xml:space="preserve"> </w:t>
      </w:r>
      <w:r w:rsidRPr="00C742A7">
        <w:rPr>
          <w:rFonts w:eastAsia="Times New Roman" w:cs="Arial"/>
          <w:sz w:val="20"/>
          <w:szCs w:val="20"/>
          <w:lang w:eastAsia="en-GB"/>
        </w:rPr>
        <w:t>cancer</w:t>
      </w:r>
      <w:r>
        <w:rPr>
          <w:rFonts w:eastAsia="Times New Roman" w:cs="Arial"/>
          <w:sz w:val="20"/>
          <w:szCs w:val="20"/>
          <w:lang w:eastAsia="en-GB"/>
        </w:rPr>
        <w:t xml:space="preserve"> </w:t>
      </w:r>
      <w:r w:rsidRPr="00C742A7">
        <w:rPr>
          <w:rFonts w:eastAsia="Times New Roman" w:cs="Arial"/>
          <w:sz w:val="20"/>
          <w:szCs w:val="20"/>
          <w:lang w:eastAsia="en-GB"/>
        </w:rPr>
        <w:t>‘alarm’</w:t>
      </w:r>
      <w:r>
        <w:rPr>
          <w:rFonts w:eastAsia="Times New Roman" w:cs="Arial"/>
          <w:sz w:val="20"/>
          <w:szCs w:val="20"/>
          <w:lang w:eastAsia="en-GB"/>
        </w:rPr>
        <w:t xml:space="preserve"> </w:t>
      </w:r>
      <w:r w:rsidRPr="00C742A7">
        <w:rPr>
          <w:rFonts w:eastAsia="Times New Roman" w:cs="Arial"/>
          <w:sz w:val="20"/>
          <w:szCs w:val="20"/>
          <w:lang w:eastAsia="en-GB"/>
        </w:rPr>
        <w:t>symptoms:</w:t>
      </w:r>
      <w:r>
        <w:rPr>
          <w:rFonts w:eastAsia="Times New Roman" w:cs="Arial"/>
          <w:sz w:val="20"/>
          <w:szCs w:val="20"/>
          <w:lang w:eastAsia="en-GB"/>
        </w:rPr>
        <w:t xml:space="preserve"> </w:t>
      </w:r>
      <w:r w:rsidRPr="00C742A7">
        <w:rPr>
          <w:rFonts w:eastAsia="Times New Roman" w:cs="Arial"/>
          <w:sz w:val="20"/>
          <w:szCs w:val="20"/>
          <w:lang w:eastAsia="en-GB"/>
        </w:rPr>
        <w:t>a</w:t>
      </w:r>
      <w:r>
        <w:rPr>
          <w:rFonts w:eastAsia="Times New Roman" w:cs="Arial"/>
          <w:sz w:val="20"/>
          <w:szCs w:val="20"/>
          <w:lang w:eastAsia="en-GB"/>
        </w:rPr>
        <w:t xml:space="preserve"> </w:t>
      </w:r>
      <w:r w:rsidRPr="00C742A7">
        <w:rPr>
          <w:rFonts w:eastAsia="Times New Roman" w:cs="Arial"/>
          <w:sz w:val="20"/>
          <w:szCs w:val="20"/>
          <w:lang w:eastAsia="en-GB"/>
        </w:rPr>
        <w:t>qualitative</w:t>
      </w:r>
      <w:r>
        <w:rPr>
          <w:rFonts w:eastAsia="Times New Roman" w:cs="Arial"/>
          <w:sz w:val="20"/>
          <w:szCs w:val="20"/>
          <w:lang w:eastAsia="en-GB"/>
        </w:rPr>
        <w:t xml:space="preserve"> </w:t>
      </w:r>
      <w:r w:rsidRPr="00C742A7">
        <w:rPr>
          <w:rFonts w:eastAsia="Times New Roman" w:cs="Arial"/>
          <w:sz w:val="20"/>
          <w:szCs w:val="20"/>
          <w:lang w:eastAsia="en-GB"/>
        </w:rPr>
        <w:t>interview</w:t>
      </w:r>
      <w:r>
        <w:rPr>
          <w:rFonts w:eastAsia="Times New Roman" w:cs="Arial"/>
          <w:sz w:val="20"/>
          <w:szCs w:val="20"/>
          <w:lang w:eastAsia="en-GB"/>
        </w:rPr>
        <w:t xml:space="preserve"> </w:t>
      </w:r>
      <w:r w:rsidRPr="00C742A7">
        <w:rPr>
          <w:rFonts w:eastAsia="Times New Roman" w:cs="Arial"/>
          <w:sz w:val="20"/>
          <w:szCs w:val="20"/>
          <w:lang w:eastAsia="en-GB"/>
        </w:rPr>
        <w:t>study</w:t>
      </w:r>
      <w:r>
        <w:rPr>
          <w:rFonts w:eastAsia="Times New Roman" w:cs="Arial"/>
          <w:sz w:val="20"/>
          <w:szCs w:val="20"/>
          <w:lang w:eastAsia="en-GB"/>
        </w:rPr>
        <w:t xml:space="preserve"> </w:t>
      </w:r>
      <w:r w:rsidRPr="00C742A7">
        <w:rPr>
          <w:rFonts w:eastAsia="Times New Roman" w:cs="Arial"/>
          <w:sz w:val="20"/>
          <w:szCs w:val="20"/>
          <w:lang w:eastAsia="en-GB"/>
        </w:rPr>
        <w:t>of</w:t>
      </w:r>
      <w:r>
        <w:rPr>
          <w:rFonts w:eastAsia="Times New Roman" w:cs="Arial"/>
          <w:sz w:val="20"/>
          <w:szCs w:val="20"/>
          <w:lang w:eastAsia="en-GB"/>
        </w:rPr>
        <w:t xml:space="preserve"> </w:t>
      </w:r>
      <w:r w:rsidRPr="00C742A7">
        <w:rPr>
          <w:rFonts w:eastAsia="Times New Roman" w:cs="Arial"/>
          <w:sz w:val="20"/>
          <w:szCs w:val="20"/>
          <w:lang w:eastAsia="en-GB"/>
        </w:rPr>
        <w:t>primary</w:t>
      </w:r>
      <w:r>
        <w:rPr>
          <w:rFonts w:eastAsia="Times New Roman" w:cs="Arial"/>
          <w:sz w:val="20"/>
          <w:szCs w:val="20"/>
          <w:lang w:eastAsia="en-GB"/>
        </w:rPr>
        <w:t xml:space="preserve"> </w:t>
      </w:r>
      <w:r w:rsidRPr="00C742A7">
        <w:rPr>
          <w:rFonts w:eastAsia="Times New Roman" w:cs="Arial"/>
          <w:sz w:val="20"/>
          <w:szCs w:val="20"/>
          <w:lang w:eastAsia="en-GB"/>
        </w:rPr>
        <w:t>care</w:t>
      </w:r>
      <w:r>
        <w:rPr>
          <w:rFonts w:eastAsia="Times New Roman" w:cs="Arial"/>
          <w:sz w:val="20"/>
          <w:szCs w:val="20"/>
          <w:lang w:eastAsia="en-GB"/>
        </w:rPr>
        <w:t xml:space="preserve"> </w:t>
      </w:r>
      <w:r w:rsidRPr="00C742A7">
        <w:rPr>
          <w:rFonts w:eastAsia="Times New Roman" w:cs="Arial"/>
          <w:sz w:val="20"/>
          <w:szCs w:val="20"/>
          <w:lang w:eastAsia="en-GB"/>
        </w:rPr>
        <w:t>patients</w:t>
      </w:r>
      <w:r>
        <w:rPr>
          <w:rFonts w:eastAsia="Times New Roman" w:cs="Arial"/>
          <w:sz w:val="20"/>
          <w:szCs w:val="20"/>
          <w:lang w:eastAsia="en-GB"/>
        </w:rPr>
        <w:t xml:space="preserve"> </w:t>
      </w:r>
      <w:r w:rsidRPr="00C742A7">
        <w:rPr>
          <w:rFonts w:eastAsia="Times New Roman" w:cs="Arial"/>
          <w:sz w:val="20"/>
          <w:szCs w:val="20"/>
          <w:lang w:eastAsia="en-GB"/>
        </w:rPr>
        <w:t>in</w:t>
      </w:r>
      <w:r>
        <w:rPr>
          <w:rFonts w:eastAsia="Times New Roman" w:cs="Arial"/>
          <w:sz w:val="20"/>
          <w:szCs w:val="20"/>
          <w:lang w:eastAsia="en-GB"/>
        </w:rPr>
        <w:t xml:space="preserve"> </w:t>
      </w:r>
      <w:r w:rsidRPr="00C742A7">
        <w:rPr>
          <w:rFonts w:eastAsia="Times New Roman" w:cs="Arial"/>
          <w:sz w:val="20"/>
          <w:szCs w:val="20"/>
          <w:lang w:eastAsia="en-GB"/>
        </w:rPr>
        <w:t>the</w:t>
      </w:r>
      <w:r>
        <w:rPr>
          <w:rFonts w:eastAsia="Times New Roman" w:cs="Arial"/>
          <w:sz w:val="20"/>
          <w:szCs w:val="20"/>
          <w:lang w:eastAsia="en-GB"/>
        </w:rPr>
        <w:t xml:space="preserve"> </w:t>
      </w:r>
      <w:r w:rsidRPr="00C742A7">
        <w:rPr>
          <w:rFonts w:eastAsia="Times New Roman" w:cs="Arial"/>
          <w:sz w:val="20"/>
          <w:szCs w:val="20"/>
          <w:lang w:eastAsia="en-GB"/>
        </w:rPr>
        <w:t>UK.</w:t>
      </w:r>
      <w:r>
        <w:rPr>
          <w:rFonts w:eastAsia="Times New Roman" w:cs="Arial"/>
          <w:sz w:val="20"/>
          <w:szCs w:val="20"/>
          <w:lang w:eastAsia="en-GB"/>
        </w:rPr>
        <w:t xml:space="preserve"> </w:t>
      </w:r>
      <w:r w:rsidRPr="00C742A7">
        <w:rPr>
          <w:rFonts w:eastAsia="Times New Roman" w:cs="Arial"/>
          <w:i/>
          <w:sz w:val="20"/>
          <w:szCs w:val="20"/>
          <w:lang w:eastAsia="en-GB"/>
        </w:rPr>
        <w:t>Br</w:t>
      </w:r>
      <w:r>
        <w:rPr>
          <w:rFonts w:eastAsia="Times New Roman" w:cs="Arial"/>
          <w:i/>
          <w:sz w:val="20"/>
          <w:szCs w:val="20"/>
          <w:lang w:eastAsia="en-GB"/>
        </w:rPr>
        <w:t xml:space="preserve"> </w:t>
      </w:r>
      <w:r w:rsidRPr="00C742A7">
        <w:rPr>
          <w:rFonts w:eastAsia="Times New Roman" w:cs="Arial"/>
          <w:i/>
          <w:sz w:val="20"/>
          <w:szCs w:val="20"/>
          <w:lang w:eastAsia="en-GB"/>
        </w:rPr>
        <w:t>J</w:t>
      </w:r>
      <w:r>
        <w:rPr>
          <w:rFonts w:eastAsia="Times New Roman" w:cs="Arial"/>
          <w:i/>
          <w:sz w:val="20"/>
          <w:szCs w:val="20"/>
          <w:lang w:eastAsia="en-GB"/>
        </w:rPr>
        <w:t xml:space="preserve"> </w:t>
      </w:r>
      <w:r w:rsidRPr="00C742A7">
        <w:rPr>
          <w:rFonts w:eastAsia="Times New Roman" w:cs="Arial"/>
          <w:i/>
          <w:sz w:val="20"/>
          <w:szCs w:val="20"/>
          <w:lang w:eastAsia="en-GB"/>
        </w:rPr>
        <w:t>Gen</w:t>
      </w:r>
      <w:r>
        <w:rPr>
          <w:rFonts w:eastAsia="Times New Roman" w:cs="Arial"/>
          <w:i/>
          <w:sz w:val="20"/>
          <w:szCs w:val="20"/>
          <w:lang w:eastAsia="en-GB"/>
        </w:rPr>
        <w:t xml:space="preserve"> </w:t>
      </w:r>
      <w:r w:rsidRPr="00C742A7">
        <w:rPr>
          <w:rFonts w:eastAsia="Times New Roman" w:cs="Arial"/>
          <w:i/>
          <w:sz w:val="20"/>
          <w:szCs w:val="20"/>
          <w:lang w:eastAsia="en-GB"/>
        </w:rPr>
        <w:t>Pract</w:t>
      </w:r>
      <w:r>
        <w:rPr>
          <w:rFonts w:eastAsia="Times New Roman" w:cs="Arial"/>
          <w:sz w:val="20"/>
          <w:szCs w:val="20"/>
          <w:lang w:eastAsia="en-GB"/>
        </w:rPr>
        <w:t xml:space="preserve"> </w:t>
      </w:r>
      <w:r w:rsidRPr="00C742A7">
        <w:rPr>
          <w:rFonts w:eastAsia="Times New Roman" w:cs="Arial"/>
          <w:sz w:val="20"/>
          <w:szCs w:val="20"/>
          <w:lang w:eastAsia="en-GB"/>
        </w:rPr>
        <w:t>2015;</w:t>
      </w:r>
      <w:r>
        <w:rPr>
          <w:rFonts w:eastAsia="Times New Roman" w:cs="Arial"/>
          <w:sz w:val="20"/>
          <w:szCs w:val="20"/>
          <w:lang w:eastAsia="en-GB"/>
        </w:rPr>
        <w:t xml:space="preserve"> </w:t>
      </w:r>
      <w:r w:rsidRPr="00C742A7">
        <w:rPr>
          <w:rFonts w:eastAsia="Times New Roman" w:cs="Arial"/>
          <w:sz w:val="20"/>
          <w:szCs w:val="20"/>
          <w:lang w:eastAsia="en-GB"/>
        </w:rPr>
        <w:t>65:</w:t>
      </w:r>
      <w:r>
        <w:rPr>
          <w:rFonts w:eastAsia="Times New Roman" w:cs="Arial"/>
          <w:sz w:val="20"/>
          <w:szCs w:val="20"/>
          <w:lang w:eastAsia="en-GB"/>
        </w:rPr>
        <w:t xml:space="preserve"> </w:t>
      </w:r>
      <w:r w:rsidRPr="00C742A7">
        <w:rPr>
          <w:rFonts w:eastAsia="Times New Roman" w:cs="Arial"/>
          <w:sz w:val="20"/>
          <w:szCs w:val="20"/>
          <w:lang w:eastAsia="en-GB"/>
        </w:rPr>
        <w:t>e96</w:t>
      </w:r>
      <w:r w:rsidRPr="00C742A7">
        <w:rPr>
          <w:rFonts w:cs="Arial"/>
          <w:iCs/>
          <w:sz w:val="20"/>
          <w:szCs w:val="20"/>
        </w:rPr>
        <w:t>–</w:t>
      </w:r>
      <w:r w:rsidRPr="00C742A7">
        <w:rPr>
          <w:rFonts w:eastAsia="Times New Roman" w:cs="Arial"/>
          <w:sz w:val="20"/>
          <w:szCs w:val="20"/>
          <w:lang w:eastAsia="en-GB"/>
        </w:rPr>
        <w:t>105.</w:t>
      </w:r>
      <w:r>
        <w:rPr>
          <w:rFonts w:eastAsia="Times New Roman" w:cs="Arial"/>
          <w:sz w:val="20"/>
          <w:szCs w:val="20"/>
          <w:lang w:eastAsia="en-GB"/>
        </w:rPr>
        <w:t xml:space="preserve"> </w:t>
      </w:r>
      <w:r w:rsidRPr="00C742A7">
        <w:rPr>
          <w:sz w:val="20"/>
          <w:szCs w:val="20"/>
        </w:rPr>
        <w:t>doi:10.3399/bjgp15X68353</w:t>
      </w:r>
      <w:bookmarkEnd w:id="86"/>
      <w:r w:rsidRPr="00C742A7">
        <w:rPr>
          <w:sz w:val="20"/>
          <w:szCs w:val="20"/>
        </w:rPr>
        <w:t>3.</w:t>
      </w:r>
      <w:bookmarkEnd w:id="87"/>
    </w:p>
    <w:p w14:paraId="35BFDFD8" w14:textId="77777777" w:rsidR="006614EA" w:rsidRPr="00C742A7" w:rsidRDefault="006614EA" w:rsidP="006614EA">
      <w:pPr>
        <w:pStyle w:val="ListParagraph"/>
        <w:numPr>
          <w:ilvl w:val="0"/>
          <w:numId w:val="3"/>
        </w:numPr>
        <w:spacing w:before="0" w:after="0" w:line="240" w:lineRule="auto"/>
        <w:ind w:left="357" w:hanging="357"/>
        <w:jc w:val="left"/>
        <w:rPr>
          <w:rFonts w:cs="Arial"/>
          <w:color w:val="000000" w:themeColor="text1"/>
          <w:sz w:val="20"/>
          <w:szCs w:val="20"/>
        </w:rPr>
      </w:pPr>
      <w:bookmarkStart w:id="88" w:name="_Ref489279629"/>
      <w:bookmarkStart w:id="89" w:name="_Ref500484963"/>
      <w:r w:rsidRPr="003501D8">
        <w:rPr>
          <w:b/>
          <w:sz w:val="20"/>
        </w:rPr>
        <w:t>Forbes</w:t>
      </w:r>
      <w:r>
        <w:rPr>
          <w:b/>
          <w:sz w:val="20"/>
        </w:rPr>
        <w:t xml:space="preserve"> </w:t>
      </w:r>
      <w:r w:rsidRPr="003501D8">
        <w:rPr>
          <w:b/>
          <w:sz w:val="20"/>
        </w:rPr>
        <w:t>LJ,</w:t>
      </w:r>
      <w:r>
        <w:rPr>
          <w:b/>
          <w:sz w:val="20"/>
        </w:rPr>
        <w:t xml:space="preserve"> </w:t>
      </w:r>
      <w:r w:rsidRPr="003501D8">
        <w:rPr>
          <w:b/>
          <w:sz w:val="20"/>
        </w:rPr>
        <w:t>Simon</w:t>
      </w:r>
      <w:r>
        <w:rPr>
          <w:b/>
          <w:sz w:val="20"/>
        </w:rPr>
        <w:t xml:space="preserve"> </w:t>
      </w:r>
      <w:r w:rsidRPr="003501D8">
        <w:rPr>
          <w:b/>
          <w:sz w:val="20"/>
        </w:rPr>
        <w:t>AE,</w:t>
      </w:r>
      <w:r>
        <w:rPr>
          <w:b/>
          <w:sz w:val="20"/>
        </w:rPr>
        <w:t xml:space="preserve"> </w:t>
      </w:r>
      <w:r w:rsidRPr="003501D8">
        <w:rPr>
          <w:b/>
          <w:sz w:val="20"/>
        </w:rPr>
        <w:t>Warburton</w:t>
      </w:r>
      <w:r>
        <w:rPr>
          <w:b/>
          <w:sz w:val="20"/>
        </w:rPr>
        <w:t xml:space="preserve"> </w:t>
      </w:r>
      <w:r w:rsidRPr="003501D8">
        <w:rPr>
          <w:b/>
          <w:sz w:val="20"/>
        </w:rPr>
        <w:t>F,</w:t>
      </w:r>
      <w:r>
        <w:rPr>
          <w:b/>
          <w:sz w:val="20"/>
        </w:rPr>
        <w:t xml:space="preserve"> </w:t>
      </w:r>
      <w:r w:rsidRPr="003501D8">
        <w:rPr>
          <w:b/>
          <w:sz w:val="20"/>
        </w:rPr>
        <w:t>et</w:t>
      </w:r>
      <w:r>
        <w:rPr>
          <w:b/>
          <w:sz w:val="20"/>
        </w:rPr>
        <w:t xml:space="preserve"> </w:t>
      </w:r>
      <w:r w:rsidRPr="003501D8">
        <w:rPr>
          <w:b/>
          <w:sz w:val="20"/>
        </w:rPr>
        <w:t>al.</w:t>
      </w:r>
      <w:r>
        <w:rPr>
          <w:color w:val="000000" w:themeColor="text1"/>
          <w:sz w:val="20"/>
        </w:rPr>
        <w:t xml:space="preserve"> </w:t>
      </w:r>
      <w:r w:rsidRPr="00C742A7">
        <w:rPr>
          <w:rFonts w:cs="Arial"/>
          <w:color w:val="000000" w:themeColor="text1"/>
          <w:sz w:val="20"/>
          <w:szCs w:val="20"/>
        </w:rPr>
        <w:t>Differences</w:t>
      </w:r>
      <w:r>
        <w:rPr>
          <w:rFonts w:cs="Arial"/>
          <w:color w:val="000000" w:themeColor="text1"/>
          <w:sz w:val="20"/>
          <w:szCs w:val="20"/>
        </w:rPr>
        <w:t xml:space="preserve"> </w:t>
      </w:r>
      <w:r w:rsidRPr="00C742A7">
        <w:rPr>
          <w:rFonts w:cs="Arial"/>
          <w:color w:val="000000" w:themeColor="text1"/>
          <w:sz w:val="20"/>
          <w:szCs w:val="20"/>
        </w:rPr>
        <w:t>in</w:t>
      </w:r>
      <w:r>
        <w:rPr>
          <w:rFonts w:cs="Arial"/>
          <w:color w:val="000000" w:themeColor="text1"/>
          <w:sz w:val="20"/>
          <w:szCs w:val="20"/>
        </w:rPr>
        <w:t xml:space="preserve"> </w:t>
      </w:r>
      <w:r w:rsidRPr="00C742A7">
        <w:rPr>
          <w:rFonts w:cs="Arial"/>
          <w:color w:val="000000" w:themeColor="text1"/>
          <w:sz w:val="20"/>
          <w:szCs w:val="20"/>
        </w:rPr>
        <w:t>cancer</w:t>
      </w:r>
      <w:r>
        <w:rPr>
          <w:rFonts w:cs="Arial"/>
          <w:color w:val="000000" w:themeColor="text1"/>
          <w:sz w:val="20"/>
          <w:szCs w:val="20"/>
        </w:rPr>
        <w:t xml:space="preserve"> </w:t>
      </w:r>
      <w:r w:rsidRPr="00C742A7">
        <w:rPr>
          <w:rFonts w:cs="Arial"/>
          <w:color w:val="000000" w:themeColor="text1"/>
          <w:sz w:val="20"/>
          <w:szCs w:val="20"/>
        </w:rPr>
        <w:t>awareness</w:t>
      </w:r>
      <w:r>
        <w:rPr>
          <w:rFonts w:cs="Arial"/>
          <w:color w:val="000000" w:themeColor="text1"/>
          <w:sz w:val="20"/>
          <w:szCs w:val="20"/>
        </w:rPr>
        <w:t xml:space="preserve"> </w:t>
      </w:r>
      <w:r w:rsidRPr="00C742A7">
        <w:rPr>
          <w:rFonts w:cs="Arial"/>
          <w:color w:val="000000" w:themeColor="text1"/>
          <w:sz w:val="20"/>
          <w:szCs w:val="20"/>
        </w:rPr>
        <w:t>and</w:t>
      </w:r>
      <w:r>
        <w:rPr>
          <w:rFonts w:cs="Arial"/>
          <w:color w:val="000000" w:themeColor="text1"/>
          <w:sz w:val="20"/>
          <w:szCs w:val="20"/>
        </w:rPr>
        <w:t xml:space="preserve"> </w:t>
      </w:r>
      <w:r w:rsidRPr="00C742A7">
        <w:rPr>
          <w:rFonts w:cs="Arial"/>
          <w:color w:val="000000" w:themeColor="text1"/>
          <w:sz w:val="20"/>
          <w:szCs w:val="20"/>
        </w:rPr>
        <w:t>beliefs</w:t>
      </w:r>
      <w:r>
        <w:rPr>
          <w:rFonts w:cs="Arial"/>
          <w:color w:val="000000" w:themeColor="text1"/>
          <w:sz w:val="20"/>
          <w:szCs w:val="20"/>
        </w:rPr>
        <w:t xml:space="preserve"> </w:t>
      </w:r>
      <w:r w:rsidRPr="00C742A7">
        <w:rPr>
          <w:rFonts w:cs="Arial"/>
          <w:color w:val="000000" w:themeColor="text1"/>
          <w:sz w:val="20"/>
          <w:szCs w:val="20"/>
        </w:rPr>
        <w:t>between</w:t>
      </w:r>
      <w:r>
        <w:rPr>
          <w:rFonts w:cs="Arial"/>
          <w:color w:val="000000" w:themeColor="text1"/>
          <w:sz w:val="20"/>
          <w:szCs w:val="20"/>
        </w:rPr>
        <w:t xml:space="preserve"> </w:t>
      </w:r>
      <w:r w:rsidRPr="00C742A7">
        <w:rPr>
          <w:rFonts w:cs="Arial"/>
          <w:color w:val="000000" w:themeColor="text1"/>
          <w:sz w:val="20"/>
          <w:szCs w:val="20"/>
        </w:rPr>
        <w:t>Australia,</w:t>
      </w:r>
      <w:r>
        <w:rPr>
          <w:rFonts w:cs="Arial"/>
          <w:color w:val="000000" w:themeColor="text1"/>
          <w:sz w:val="20"/>
          <w:szCs w:val="20"/>
        </w:rPr>
        <w:t xml:space="preserve"> </w:t>
      </w:r>
      <w:r w:rsidRPr="00C742A7">
        <w:rPr>
          <w:rFonts w:cs="Arial"/>
          <w:color w:val="000000" w:themeColor="text1"/>
          <w:sz w:val="20"/>
          <w:szCs w:val="20"/>
        </w:rPr>
        <w:t>Canada,</w:t>
      </w:r>
      <w:r>
        <w:rPr>
          <w:rFonts w:cs="Arial"/>
          <w:color w:val="000000" w:themeColor="text1"/>
          <w:sz w:val="20"/>
          <w:szCs w:val="20"/>
        </w:rPr>
        <w:t xml:space="preserve"> </w:t>
      </w:r>
      <w:r w:rsidRPr="00C742A7">
        <w:rPr>
          <w:rFonts w:cs="Arial"/>
          <w:color w:val="000000" w:themeColor="text1"/>
          <w:sz w:val="20"/>
          <w:szCs w:val="20"/>
        </w:rPr>
        <w:t>Denmark,</w:t>
      </w:r>
      <w:r>
        <w:rPr>
          <w:rFonts w:cs="Arial"/>
          <w:color w:val="000000" w:themeColor="text1"/>
          <w:sz w:val="20"/>
          <w:szCs w:val="20"/>
        </w:rPr>
        <w:t xml:space="preserve"> </w:t>
      </w:r>
      <w:r w:rsidRPr="00C742A7">
        <w:rPr>
          <w:rFonts w:cs="Arial"/>
          <w:color w:val="000000" w:themeColor="text1"/>
          <w:sz w:val="20"/>
          <w:szCs w:val="20"/>
        </w:rPr>
        <w:t>Norway,</w:t>
      </w:r>
      <w:r>
        <w:rPr>
          <w:rFonts w:cs="Arial"/>
          <w:color w:val="000000" w:themeColor="text1"/>
          <w:sz w:val="20"/>
          <w:szCs w:val="20"/>
        </w:rPr>
        <w:t xml:space="preserve"> </w:t>
      </w:r>
      <w:r w:rsidRPr="00C742A7">
        <w:rPr>
          <w:rFonts w:cs="Arial"/>
          <w:color w:val="000000" w:themeColor="text1"/>
          <w:sz w:val="20"/>
          <w:szCs w:val="20"/>
        </w:rPr>
        <w:t>Sweden</w:t>
      </w:r>
      <w:r>
        <w:rPr>
          <w:rFonts w:cs="Arial"/>
          <w:color w:val="000000" w:themeColor="text1"/>
          <w:sz w:val="20"/>
          <w:szCs w:val="20"/>
        </w:rPr>
        <w:t xml:space="preserve"> </w:t>
      </w:r>
      <w:r w:rsidRPr="00C742A7">
        <w:rPr>
          <w:rFonts w:cs="Arial"/>
          <w:color w:val="000000" w:themeColor="text1"/>
          <w:sz w:val="20"/>
          <w:szCs w:val="20"/>
        </w:rPr>
        <w:t>and</w:t>
      </w:r>
      <w:r>
        <w:rPr>
          <w:rFonts w:cs="Arial"/>
          <w:color w:val="000000" w:themeColor="text1"/>
          <w:sz w:val="20"/>
          <w:szCs w:val="20"/>
        </w:rPr>
        <w:t xml:space="preserve"> </w:t>
      </w:r>
      <w:r w:rsidRPr="00C742A7">
        <w:rPr>
          <w:rFonts w:cs="Arial"/>
          <w:color w:val="000000" w:themeColor="text1"/>
          <w:sz w:val="20"/>
          <w:szCs w:val="20"/>
        </w:rPr>
        <w:t>the</w:t>
      </w:r>
      <w:r>
        <w:rPr>
          <w:rFonts w:cs="Arial"/>
          <w:color w:val="000000" w:themeColor="text1"/>
          <w:sz w:val="20"/>
          <w:szCs w:val="20"/>
        </w:rPr>
        <w:t xml:space="preserve"> </w:t>
      </w:r>
      <w:r w:rsidRPr="00C742A7">
        <w:rPr>
          <w:rFonts w:cs="Arial"/>
          <w:color w:val="000000" w:themeColor="text1"/>
          <w:sz w:val="20"/>
          <w:szCs w:val="20"/>
        </w:rPr>
        <w:t>UK</w:t>
      </w:r>
      <w:r>
        <w:rPr>
          <w:rFonts w:cs="Arial"/>
          <w:color w:val="000000" w:themeColor="text1"/>
          <w:sz w:val="20"/>
          <w:szCs w:val="20"/>
        </w:rPr>
        <w:t xml:space="preserve"> </w:t>
      </w:r>
      <w:r w:rsidRPr="00C742A7">
        <w:rPr>
          <w:rFonts w:cs="Arial"/>
          <w:color w:val="000000" w:themeColor="text1"/>
          <w:sz w:val="20"/>
          <w:szCs w:val="20"/>
        </w:rPr>
        <w:t>(the</w:t>
      </w:r>
      <w:r>
        <w:rPr>
          <w:rFonts w:cs="Arial"/>
          <w:color w:val="000000" w:themeColor="text1"/>
          <w:sz w:val="20"/>
          <w:szCs w:val="20"/>
        </w:rPr>
        <w:t xml:space="preserve"> </w:t>
      </w:r>
      <w:r w:rsidRPr="00C742A7">
        <w:rPr>
          <w:rFonts w:cs="Arial"/>
          <w:color w:val="000000" w:themeColor="text1"/>
          <w:sz w:val="20"/>
          <w:szCs w:val="20"/>
        </w:rPr>
        <w:t>International</w:t>
      </w:r>
      <w:r>
        <w:rPr>
          <w:rFonts w:cs="Arial"/>
          <w:color w:val="000000" w:themeColor="text1"/>
          <w:sz w:val="20"/>
          <w:szCs w:val="20"/>
        </w:rPr>
        <w:t xml:space="preserve"> </w:t>
      </w:r>
      <w:r w:rsidRPr="00C742A7">
        <w:rPr>
          <w:rFonts w:cs="Arial"/>
          <w:color w:val="000000" w:themeColor="text1"/>
          <w:sz w:val="20"/>
          <w:szCs w:val="20"/>
        </w:rPr>
        <w:t>Cancer</w:t>
      </w:r>
      <w:r>
        <w:rPr>
          <w:rFonts w:cs="Arial"/>
          <w:color w:val="000000" w:themeColor="text1"/>
          <w:sz w:val="20"/>
          <w:szCs w:val="20"/>
        </w:rPr>
        <w:t xml:space="preserve"> </w:t>
      </w:r>
      <w:r w:rsidRPr="00C742A7">
        <w:rPr>
          <w:rFonts w:cs="Arial"/>
          <w:color w:val="000000" w:themeColor="text1"/>
          <w:sz w:val="20"/>
          <w:szCs w:val="20"/>
        </w:rPr>
        <w:t>Benchmarking</w:t>
      </w:r>
      <w:r>
        <w:rPr>
          <w:rFonts w:cs="Arial"/>
          <w:color w:val="000000" w:themeColor="text1"/>
          <w:sz w:val="20"/>
          <w:szCs w:val="20"/>
        </w:rPr>
        <w:t xml:space="preserve"> </w:t>
      </w:r>
      <w:r w:rsidRPr="00C742A7">
        <w:rPr>
          <w:rFonts w:cs="Arial"/>
          <w:color w:val="000000" w:themeColor="text1"/>
          <w:sz w:val="20"/>
          <w:szCs w:val="20"/>
        </w:rPr>
        <w:t>Partnership):</w:t>
      </w:r>
      <w:r>
        <w:rPr>
          <w:rFonts w:cs="Arial"/>
          <w:color w:val="000000" w:themeColor="text1"/>
          <w:sz w:val="20"/>
          <w:szCs w:val="20"/>
        </w:rPr>
        <w:t xml:space="preserve"> </w:t>
      </w:r>
      <w:r w:rsidRPr="00C742A7">
        <w:rPr>
          <w:rFonts w:cs="Arial"/>
          <w:color w:val="000000" w:themeColor="text1"/>
          <w:sz w:val="20"/>
          <w:szCs w:val="20"/>
        </w:rPr>
        <w:t>so</w:t>
      </w:r>
      <w:r>
        <w:rPr>
          <w:rFonts w:cs="Arial"/>
          <w:color w:val="000000" w:themeColor="text1"/>
          <w:sz w:val="20"/>
          <w:szCs w:val="20"/>
        </w:rPr>
        <w:t xml:space="preserve"> </w:t>
      </w:r>
      <w:r w:rsidRPr="00C742A7">
        <w:rPr>
          <w:rFonts w:cs="Arial"/>
          <w:color w:val="000000" w:themeColor="text1"/>
          <w:sz w:val="20"/>
          <w:szCs w:val="20"/>
        </w:rPr>
        <w:t>they</w:t>
      </w:r>
      <w:r>
        <w:rPr>
          <w:rFonts w:cs="Arial"/>
          <w:color w:val="000000" w:themeColor="text1"/>
          <w:sz w:val="20"/>
          <w:szCs w:val="20"/>
        </w:rPr>
        <w:t xml:space="preserve"> </w:t>
      </w:r>
      <w:r w:rsidRPr="00C742A7">
        <w:rPr>
          <w:rFonts w:cs="Arial"/>
          <w:color w:val="000000" w:themeColor="text1"/>
          <w:sz w:val="20"/>
          <w:szCs w:val="20"/>
        </w:rPr>
        <w:t>contribute</w:t>
      </w:r>
      <w:r>
        <w:rPr>
          <w:rFonts w:cs="Arial"/>
          <w:color w:val="000000" w:themeColor="text1"/>
          <w:sz w:val="20"/>
          <w:szCs w:val="20"/>
        </w:rPr>
        <w:t xml:space="preserve"> </w:t>
      </w:r>
      <w:r w:rsidRPr="00C742A7">
        <w:rPr>
          <w:rFonts w:cs="Arial"/>
          <w:color w:val="000000" w:themeColor="text1"/>
          <w:sz w:val="20"/>
          <w:szCs w:val="20"/>
        </w:rPr>
        <w:t>to</w:t>
      </w:r>
      <w:r>
        <w:rPr>
          <w:rFonts w:cs="Arial"/>
          <w:color w:val="000000" w:themeColor="text1"/>
          <w:sz w:val="20"/>
          <w:szCs w:val="20"/>
        </w:rPr>
        <w:t xml:space="preserve"> </w:t>
      </w:r>
      <w:r w:rsidRPr="00C742A7">
        <w:rPr>
          <w:rFonts w:cs="Arial"/>
          <w:color w:val="000000" w:themeColor="text1"/>
          <w:sz w:val="20"/>
          <w:szCs w:val="20"/>
        </w:rPr>
        <w:t>cancer</w:t>
      </w:r>
      <w:r>
        <w:rPr>
          <w:rFonts w:cs="Arial"/>
          <w:color w:val="000000" w:themeColor="text1"/>
          <w:sz w:val="20"/>
          <w:szCs w:val="20"/>
        </w:rPr>
        <w:t xml:space="preserve"> </w:t>
      </w:r>
      <w:r w:rsidRPr="00C742A7">
        <w:rPr>
          <w:rFonts w:cs="Arial"/>
          <w:color w:val="000000" w:themeColor="text1"/>
          <w:sz w:val="20"/>
          <w:szCs w:val="20"/>
        </w:rPr>
        <w:t>survival?</w:t>
      </w:r>
      <w:r>
        <w:rPr>
          <w:rFonts w:cs="Arial"/>
          <w:color w:val="000000" w:themeColor="text1"/>
          <w:sz w:val="20"/>
          <w:szCs w:val="20"/>
        </w:rPr>
        <w:t xml:space="preserve"> </w:t>
      </w:r>
      <w:r w:rsidRPr="00C742A7">
        <w:rPr>
          <w:rFonts w:cs="Arial"/>
          <w:i/>
          <w:color w:val="000000" w:themeColor="text1"/>
          <w:sz w:val="20"/>
          <w:szCs w:val="20"/>
        </w:rPr>
        <w:t>Br</w:t>
      </w:r>
      <w:r>
        <w:rPr>
          <w:rFonts w:cs="Arial"/>
          <w:i/>
          <w:color w:val="000000" w:themeColor="text1"/>
          <w:sz w:val="20"/>
          <w:szCs w:val="20"/>
        </w:rPr>
        <w:t xml:space="preserve"> </w:t>
      </w:r>
      <w:r w:rsidRPr="00C742A7">
        <w:rPr>
          <w:rFonts w:cs="Arial"/>
          <w:i/>
          <w:color w:val="000000" w:themeColor="text1"/>
          <w:sz w:val="20"/>
          <w:szCs w:val="20"/>
        </w:rPr>
        <w:t>J</w:t>
      </w:r>
      <w:r>
        <w:rPr>
          <w:rFonts w:cs="Arial"/>
          <w:i/>
          <w:color w:val="000000" w:themeColor="text1"/>
          <w:sz w:val="20"/>
          <w:szCs w:val="20"/>
        </w:rPr>
        <w:t xml:space="preserve"> </w:t>
      </w:r>
      <w:r w:rsidRPr="00C742A7">
        <w:rPr>
          <w:rFonts w:cs="Arial"/>
          <w:i/>
          <w:color w:val="000000" w:themeColor="text1"/>
          <w:sz w:val="20"/>
          <w:szCs w:val="20"/>
        </w:rPr>
        <w:t>Cancer</w:t>
      </w:r>
      <w:r>
        <w:rPr>
          <w:rFonts w:cs="Arial"/>
          <w:color w:val="000000" w:themeColor="text1"/>
          <w:sz w:val="20"/>
          <w:szCs w:val="20"/>
        </w:rPr>
        <w:t xml:space="preserve"> </w:t>
      </w:r>
      <w:r w:rsidRPr="00C742A7">
        <w:rPr>
          <w:rFonts w:cs="Arial"/>
          <w:color w:val="000000" w:themeColor="text1"/>
          <w:sz w:val="20"/>
          <w:szCs w:val="20"/>
        </w:rPr>
        <w:t>2013;</w:t>
      </w:r>
      <w:r>
        <w:rPr>
          <w:rFonts w:cs="Arial"/>
          <w:color w:val="000000" w:themeColor="text1"/>
          <w:sz w:val="20"/>
          <w:szCs w:val="20"/>
        </w:rPr>
        <w:t xml:space="preserve"> </w:t>
      </w:r>
      <w:r w:rsidRPr="00C742A7">
        <w:rPr>
          <w:rFonts w:cs="Arial"/>
          <w:color w:val="000000" w:themeColor="text1"/>
          <w:sz w:val="20"/>
          <w:szCs w:val="20"/>
        </w:rPr>
        <w:t>108:</w:t>
      </w:r>
      <w:r>
        <w:rPr>
          <w:rFonts w:cs="Arial"/>
          <w:color w:val="000000" w:themeColor="text1"/>
          <w:sz w:val="20"/>
          <w:szCs w:val="20"/>
        </w:rPr>
        <w:t xml:space="preserve"> </w:t>
      </w:r>
      <w:r w:rsidRPr="00C742A7">
        <w:rPr>
          <w:rFonts w:cs="Arial"/>
          <w:color w:val="000000" w:themeColor="text1"/>
          <w:sz w:val="20"/>
          <w:szCs w:val="20"/>
        </w:rPr>
        <w:t>292</w:t>
      </w:r>
      <w:r w:rsidRPr="00C742A7">
        <w:rPr>
          <w:rFonts w:cs="Arial"/>
          <w:iCs/>
          <w:sz w:val="20"/>
          <w:szCs w:val="20"/>
        </w:rPr>
        <w:t>–</w:t>
      </w:r>
      <w:r w:rsidRPr="00C742A7">
        <w:rPr>
          <w:rFonts w:cs="Arial"/>
          <w:color w:val="000000" w:themeColor="text1"/>
          <w:sz w:val="20"/>
          <w:szCs w:val="20"/>
        </w:rPr>
        <w:t>300.</w:t>
      </w:r>
      <w:r>
        <w:rPr>
          <w:rFonts w:cs="Arial"/>
          <w:color w:val="000000" w:themeColor="text1"/>
          <w:sz w:val="20"/>
          <w:szCs w:val="20"/>
        </w:rPr>
        <w:t xml:space="preserve"> </w:t>
      </w:r>
      <w:r w:rsidRPr="00C742A7">
        <w:rPr>
          <w:sz w:val="20"/>
          <w:szCs w:val="20"/>
        </w:rPr>
        <w:t>doi:10.1038/bjc.2012.54</w:t>
      </w:r>
      <w:bookmarkEnd w:id="88"/>
      <w:r w:rsidRPr="00C742A7">
        <w:rPr>
          <w:sz w:val="20"/>
          <w:szCs w:val="20"/>
        </w:rPr>
        <w:t>2.</w:t>
      </w:r>
      <w:bookmarkEnd w:id="89"/>
    </w:p>
    <w:p w14:paraId="35BFDFD9" w14:textId="77777777" w:rsidR="006614EA" w:rsidRDefault="006614EA" w:rsidP="006614EA">
      <w:pPr>
        <w:pStyle w:val="ListParagraph"/>
        <w:numPr>
          <w:ilvl w:val="0"/>
          <w:numId w:val="3"/>
        </w:numPr>
        <w:spacing w:before="0" w:after="0" w:line="240" w:lineRule="auto"/>
        <w:ind w:left="357" w:hanging="357"/>
        <w:jc w:val="left"/>
        <w:rPr>
          <w:rFonts w:cs="Arial"/>
          <w:color w:val="000000" w:themeColor="text1"/>
          <w:sz w:val="20"/>
          <w:szCs w:val="20"/>
        </w:rPr>
      </w:pPr>
      <w:bookmarkStart w:id="90" w:name="_Ref489267897"/>
      <w:bookmarkStart w:id="91" w:name="_Ref500484966"/>
      <w:r w:rsidRPr="00C063F9">
        <w:rPr>
          <w:rFonts w:eastAsia="Times New Roman" w:cs="Arial"/>
          <w:b/>
          <w:color w:val="000000" w:themeColor="text1"/>
          <w:sz w:val="20"/>
          <w:szCs w:val="20"/>
        </w:rPr>
        <w:t>Ree</w:t>
      </w:r>
      <w:r w:rsidRPr="00C063F9">
        <w:rPr>
          <w:rFonts w:cs="Arial"/>
          <w:b/>
          <w:color w:val="000000" w:themeColor="text1"/>
          <w:sz w:val="20"/>
          <w:szCs w:val="20"/>
        </w:rPr>
        <w:t>s</w:t>
      </w:r>
      <w:r>
        <w:rPr>
          <w:rFonts w:cs="Arial"/>
          <w:b/>
          <w:color w:val="000000" w:themeColor="text1"/>
          <w:sz w:val="20"/>
          <w:szCs w:val="20"/>
        </w:rPr>
        <w:t xml:space="preserve"> </w:t>
      </w:r>
      <w:r w:rsidRPr="00C063F9">
        <w:rPr>
          <w:rFonts w:eastAsia="Times New Roman" w:cs="Arial"/>
          <w:b/>
          <w:color w:val="000000" w:themeColor="text1"/>
          <w:sz w:val="20"/>
          <w:szCs w:val="20"/>
        </w:rPr>
        <w:t>J,</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Bultitude</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M,</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Challacombe</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B.</w:t>
      </w:r>
      <w:r>
        <w:rPr>
          <w:rFonts w:eastAsia="Times New Roman" w:cs="Arial"/>
          <w:color w:val="000000" w:themeColor="text1"/>
          <w:sz w:val="20"/>
          <w:szCs w:val="20"/>
        </w:rPr>
        <w:t xml:space="preserve"> </w:t>
      </w:r>
      <w:r w:rsidRPr="00C063F9">
        <w:rPr>
          <w:rFonts w:eastAsia="Times New Roman" w:cs="Arial"/>
          <w:color w:val="000000" w:themeColor="text1"/>
          <w:sz w:val="20"/>
          <w:szCs w:val="20"/>
        </w:rPr>
        <w:t>The</w:t>
      </w:r>
      <w:r>
        <w:rPr>
          <w:rFonts w:eastAsia="Times New Roman" w:cs="Arial"/>
          <w:color w:val="000000" w:themeColor="text1"/>
          <w:sz w:val="20"/>
          <w:szCs w:val="20"/>
        </w:rPr>
        <w:t xml:space="preserve"> </w:t>
      </w:r>
      <w:r w:rsidRPr="00C063F9">
        <w:rPr>
          <w:rFonts w:eastAsia="Times New Roman" w:cs="Arial"/>
          <w:color w:val="000000" w:themeColor="text1"/>
          <w:sz w:val="20"/>
          <w:szCs w:val="20"/>
        </w:rPr>
        <w:t>management</w:t>
      </w:r>
      <w:r>
        <w:rPr>
          <w:rFonts w:eastAsia="Times New Roman" w:cs="Arial"/>
          <w:color w:val="000000" w:themeColor="text1"/>
          <w:sz w:val="20"/>
          <w:szCs w:val="20"/>
        </w:rPr>
        <w:t xml:space="preserve"> </w:t>
      </w:r>
      <w:r w:rsidRPr="00C063F9">
        <w:rPr>
          <w:rFonts w:eastAsia="Times New Roman" w:cs="Arial"/>
          <w:color w:val="000000" w:themeColor="text1"/>
          <w:sz w:val="20"/>
          <w:szCs w:val="20"/>
        </w:rPr>
        <w:t>of</w:t>
      </w:r>
      <w:r>
        <w:rPr>
          <w:rFonts w:eastAsia="Times New Roman" w:cs="Arial"/>
          <w:color w:val="000000" w:themeColor="text1"/>
          <w:sz w:val="20"/>
          <w:szCs w:val="20"/>
        </w:rPr>
        <w:t xml:space="preserve"> </w:t>
      </w:r>
      <w:r w:rsidRPr="00C063F9">
        <w:rPr>
          <w:rFonts w:cs="Arial"/>
          <w:color w:val="000000" w:themeColor="text1"/>
          <w:sz w:val="20"/>
          <w:szCs w:val="20"/>
        </w:rPr>
        <w:t>lower</w:t>
      </w:r>
      <w:r>
        <w:rPr>
          <w:rFonts w:cs="Arial"/>
          <w:color w:val="000000" w:themeColor="text1"/>
          <w:sz w:val="20"/>
          <w:szCs w:val="20"/>
        </w:rPr>
        <w:t xml:space="preserve"> </w:t>
      </w:r>
      <w:r w:rsidRPr="00C063F9">
        <w:rPr>
          <w:rFonts w:cs="Arial"/>
          <w:color w:val="000000" w:themeColor="text1"/>
          <w:sz w:val="20"/>
          <w:szCs w:val="20"/>
        </w:rPr>
        <w:t>urinary</w:t>
      </w:r>
      <w:r>
        <w:rPr>
          <w:rFonts w:cs="Arial"/>
          <w:color w:val="000000" w:themeColor="text1"/>
          <w:sz w:val="20"/>
          <w:szCs w:val="20"/>
        </w:rPr>
        <w:t xml:space="preserve"> </w:t>
      </w:r>
      <w:r w:rsidRPr="00C063F9">
        <w:rPr>
          <w:rFonts w:cs="Arial"/>
          <w:color w:val="000000" w:themeColor="text1"/>
          <w:sz w:val="20"/>
          <w:szCs w:val="20"/>
        </w:rPr>
        <w:t>tract</w:t>
      </w:r>
      <w:r>
        <w:rPr>
          <w:rFonts w:cs="Arial"/>
          <w:color w:val="000000" w:themeColor="text1"/>
          <w:sz w:val="20"/>
          <w:szCs w:val="20"/>
        </w:rPr>
        <w:t xml:space="preserve"> </w:t>
      </w:r>
      <w:r w:rsidRPr="00C063F9">
        <w:rPr>
          <w:rFonts w:cs="Arial"/>
          <w:color w:val="000000" w:themeColor="text1"/>
          <w:sz w:val="20"/>
          <w:szCs w:val="20"/>
        </w:rPr>
        <w:t>symptoms</w:t>
      </w:r>
      <w:r>
        <w:rPr>
          <w:rFonts w:cs="Arial"/>
          <w:color w:val="000000" w:themeColor="text1"/>
          <w:sz w:val="20"/>
          <w:szCs w:val="20"/>
        </w:rPr>
        <w:t xml:space="preserve"> </w:t>
      </w:r>
      <w:r w:rsidRPr="00C063F9">
        <w:rPr>
          <w:rFonts w:cs="Arial"/>
          <w:color w:val="000000" w:themeColor="text1"/>
          <w:sz w:val="20"/>
          <w:szCs w:val="20"/>
        </w:rPr>
        <w:t>in</w:t>
      </w:r>
      <w:r>
        <w:rPr>
          <w:rFonts w:cs="Arial"/>
          <w:color w:val="000000" w:themeColor="text1"/>
          <w:sz w:val="20"/>
          <w:szCs w:val="20"/>
        </w:rPr>
        <w:t xml:space="preserve"> </w:t>
      </w:r>
      <w:r w:rsidRPr="00C063F9">
        <w:rPr>
          <w:rFonts w:cs="Arial"/>
          <w:color w:val="000000" w:themeColor="text1"/>
          <w:sz w:val="20"/>
          <w:szCs w:val="20"/>
        </w:rPr>
        <w:t>men.</w:t>
      </w:r>
      <w:r>
        <w:rPr>
          <w:rFonts w:cs="Arial"/>
          <w:color w:val="000000" w:themeColor="text1"/>
          <w:sz w:val="20"/>
          <w:szCs w:val="20"/>
        </w:rPr>
        <w:t xml:space="preserve"> </w:t>
      </w:r>
      <w:r w:rsidRPr="00C063F9">
        <w:rPr>
          <w:rFonts w:cs="Arial"/>
          <w:i/>
          <w:color w:val="000000" w:themeColor="text1"/>
          <w:sz w:val="20"/>
          <w:szCs w:val="20"/>
        </w:rPr>
        <w:t>BMJ</w:t>
      </w:r>
      <w:r>
        <w:rPr>
          <w:rFonts w:cs="Arial"/>
          <w:color w:val="000000" w:themeColor="text1"/>
          <w:sz w:val="20"/>
          <w:szCs w:val="20"/>
        </w:rPr>
        <w:t xml:space="preserve"> </w:t>
      </w:r>
      <w:r w:rsidRPr="00C063F9">
        <w:rPr>
          <w:rFonts w:cs="Arial"/>
          <w:color w:val="000000" w:themeColor="text1"/>
          <w:sz w:val="20"/>
          <w:szCs w:val="20"/>
        </w:rPr>
        <w:t>2014;</w:t>
      </w:r>
      <w:r>
        <w:rPr>
          <w:rFonts w:cs="Arial"/>
          <w:color w:val="000000" w:themeColor="text1"/>
          <w:sz w:val="20"/>
          <w:szCs w:val="20"/>
        </w:rPr>
        <w:t xml:space="preserve"> </w:t>
      </w:r>
      <w:r w:rsidRPr="00C063F9">
        <w:rPr>
          <w:rFonts w:cs="Arial"/>
          <w:color w:val="000000" w:themeColor="text1"/>
          <w:sz w:val="20"/>
          <w:szCs w:val="20"/>
        </w:rPr>
        <w:t>348:</w:t>
      </w:r>
      <w:r>
        <w:rPr>
          <w:rFonts w:cs="Arial"/>
          <w:color w:val="000000" w:themeColor="text1"/>
          <w:sz w:val="20"/>
          <w:szCs w:val="20"/>
        </w:rPr>
        <w:t xml:space="preserve"> </w:t>
      </w:r>
      <w:r w:rsidRPr="00C063F9">
        <w:rPr>
          <w:rFonts w:cs="Arial"/>
          <w:color w:val="000000" w:themeColor="text1"/>
          <w:sz w:val="20"/>
          <w:szCs w:val="20"/>
        </w:rPr>
        <w:t>g3861.</w:t>
      </w:r>
      <w:r>
        <w:rPr>
          <w:rFonts w:cs="Arial"/>
          <w:color w:val="000000" w:themeColor="text1"/>
          <w:sz w:val="20"/>
          <w:szCs w:val="20"/>
        </w:rPr>
        <w:t xml:space="preserve"> </w:t>
      </w:r>
      <w:r w:rsidRPr="00C063F9">
        <w:rPr>
          <w:rFonts w:cs="Arial"/>
          <w:color w:val="000000" w:themeColor="text1"/>
          <w:sz w:val="20"/>
          <w:szCs w:val="20"/>
        </w:rPr>
        <w:t>doi:10.1136/bmj.g386</w:t>
      </w:r>
      <w:bookmarkEnd w:id="90"/>
      <w:r w:rsidRPr="00C063F9">
        <w:rPr>
          <w:rFonts w:cs="Arial"/>
          <w:color w:val="000000" w:themeColor="text1"/>
          <w:sz w:val="20"/>
          <w:szCs w:val="20"/>
        </w:rPr>
        <w:t>1.</w:t>
      </w:r>
      <w:bookmarkEnd w:id="91"/>
    </w:p>
    <w:p w14:paraId="35BFDFDA" w14:textId="77777777" w:rsidR="006614EA" w:rsidRPr="00C063F9" w:rsidRDefault="006614EA" w:rsidP="006614EA">
      <w:pPr>
        <w:pStyle w:val="ListParagraph"/>
        <w:numPr>
          <w:ilvl w:val="0"/>
          <w:numId w:val="3"/>
        </w:numPr>
        <w:spacing w:before="0" w:after="0" w:line="240" w:lineRule="auto"/>
        <w:ind w:left="357" w:hanging="357"/>
        <w:jc w:val="left"/>
        <w:rPr>
          <w:rFonts w:eastAsia="Times New Roman"/>
          <w:kern w:val="36"/>
          <w:sz w:val="20"/>
          <w:szCs w:val="20"/>
        </w:rPr>
      </w:pPr>
      <w:bookmarkStart w:id="92" w:name="_Ref500485500"/>
      <w:r w:rsidRPr="00C063F9">
        <w:rPr>
          <w:b/>
          <w:sz w:val="20"/>
          <w:szCs w:val="20"/>
        </w:rPr>
        <w:t>Dunn</w:t>
      </w:r>
      <w:r>
        <w:rPr>
          <w:b/>
          <w:sz w:val="20"/>
          <w:szCs w:val="20"/>
        </w:rPr>
        <w:t xml:space="preserve"> </w:t>
      </w:r>
      <w:r w:rsidRPr="00C063F9">
        <w:rPr>
          <w:b/>
          <w:sz w:val="20"/>
          <w:szCs w:val="20"/>
        </w:rPr>
        <w:t>KM,</w:t>
      </w:r>
      <w:r>
        <w:rPr>
          <w:b/>
          <w:sz w:val="20"/>
          <w:szCs w:val="20"/>
        </w:rPr>
        <w:t xml:space="preserve"> </w:t>
      </w:r>
      <w:r w:rsidRPr="00C063F9">
        <w:rPr>
          <w:b/>
          <w:sz w:val="20"/>
          <w:szCs w:val="20"/>
        </w:rPr>
        <w:t>Croft</w:t>
      </w:r>
      <w:r>
        <w:rPr>
          <w:b/>
          <w:sz w:val="20"/>
          <w:szCs w:val="20"/>
        </w:rPr>
        <w:t xml:space="preserve"> </w:t>
      </w:r>
      <w:r w:rsidRPr="00C063F9">
        <w:rPr>
          <w:b/>
          <w:sz w:val="20"/>
          <w:szCs w:val="20"/>
        </w:rPr>
        <w:t>PR,</w:t>
      </w:r>
      <w:r>
        <w:rPr>
          <w:b/>
          <w:sz w:val="20"/>
          <w:szCs w:val="20"/>
        </w:rPr>
        <w:t xml:space="preserve"> </w:t>
      </w:r>
      <w:r w:rsidRPr="00C063F9">
        <w:rPr>
          <w:b/>
          <w:sz w:val="20"/>
          <w:szCs w:val="20"/>
        </w:rPr>
        <w:t>Hackett</w:t>
      </w:r>
      <w:r>
        <w:rPr>
          <w:b/>
          <w:sz w:val="20"/>
          <w:szCs w:val="20"/>
        </w:rPr>
        <w:t xml:space="preserve"> </w:t>
      </w:r>
      <w:r w:rsidRPr="00C063F9">
        <w:rPr>
          <w:b/>
          <w:sz w:val="20"/>
          <w:szCs w:val="20"/>
        </w:rPr>
        <w:t>GI.</w:t>
      </w:r>
      <w:r>
        <w:rPr>
          <w:sz w:val="20"/>
          <w:szCs w:val="20"/>
        </w:rPr>
        <w:t xml:space="preserve"> </w:t>
      </w:r>
      <w:r w:rsidRPr="00C063F9">
        <w:rPr>
          <w:rFonts w:eastAsia="Times New Roman"/>
          <w:kern w:val="36"/>
          <w:sz w:val="20"/>
          <w:szCs w:val="20"/>
        </w:rPr>
        <w:t>Sexual</w:t>
      </w:r>
      <w:r>
        <w:rPr>
          <w:rFonts w:eastAsia="Times New Roman"/>
          <w:kern w:val="36"/>
          <w:sz w:val="20"/>
          <w:szCs w:val="20"/>
        </w:rPr>
        <w:t xml:space="preserve"> </w:t>
      </w:r>
      <w:r w:rsidRPr="00C063F9">
        <w:rPr>
          <w:rFonts w:eastAsia="Times New Roman"/>
          <w:kern w:val="36"/>
          <w:sz w:val="20"/>
          <w:szCs w:val="20"/>
        </w:rPr>
        <w:t>problems:</w:t>
      </w:r>
      <w:r>
        <w:rPr>
          <w:rFonts w:eastAsia="Times New Roman"/>
          <w:kern w:val="36"/>
          <w:sz w:val="20"/>
          <w:szCs w:val="20"/>
        </w:rPr>
        <w:t xml:space="preserve"> </w:t>
      </w:r>
      <w:r w:rsidRPr="00C063F9">
        <w:rPr>
          <w:rFonts w:eastAsia="Times New Roman"/>
          <w:kern w:val="36"/>
          <w:sz w:val="20"/>
          <w:szCs w:val="20"/>
        </w:rPr>
        <w:t>a</w:t>
      </w:r>
      <w:r>
        <w:rPr>
          <w:rFonts w:eastAsia="Times New Roman"/>
          <w:kern w:val="36"/>
          <w:sz w:val="20"/>
          <w:szCs w:val="20"/>
        </w:rPr>
        <w:t xml:space="preserve"> </w:t>
      </w:r>
      <w:r w:rsidRPr="00C063F9">
        <w:rPr>
          <w:rFonts w:eastAsia="Times New Roman"/>
          <w:kern w:val="36"/>
          <w:sz w:val="20"/>
          <w:szCs w:val="20"/>
        </w:rPr>
        <w:t>study</w:t>
      </w:r>
      <w:r>
        <w:rPr>
          <w:rFonts w:eastAsia="Times New Roman"/>
          <w:kern w:val="36"/>
          <w:sz w:val="20"/>
          <w:szCs w:val="20"/>
        </w:rPr>
        <w:t xml:space="preserve"> </w:t>
      </w:r>
      <w:r w:rsidRPr="00C063F9">
        <w:rPr>
          <w:rFonts w:eastAsia="Times New Roman"/>
          <w:kern w:val="36"/>
          <w:sz w:val="20"/>
          <w:szCs w:val="20"/>
        </w:rPr>
        <w:t>of</w:t>
      </w:r>
      <w:r>
        <w:rPr>
          <w:rFonts w:eastAsia="Times New Roman"/>
          <w:kern w:val="36"/>
          <w:sz w:val="20"/>
          <w:szCs w:val="20"/>
        </w:rPr>
        <w:t xml:space="preserve"> </w:t>
      </w:r>
      <w:r w:rsidRPr="00C063F9">
        <w:rPr>
          <w:rFonts w:eastAsia="Times New Roman"/>
          <w:kern w:val="36"/>
          <w:sz w:val="20"/>
          <w:szCs w:val="20"/>
        </w:rPr>
        <w:t>the</w:t>
      </w:r>
      <w:r>
        <w:rPr>
          <w:rFonts w:eastAsia="Times New Roman"/>
          <w:kern w:val="36"/>
          <w:sz w:val="20"/>
          <w:szCs w:val="20"/>
        </w:rPr>
        <w:t xml:space="preserve"> </w:t>
      </w:r>
      <w:r w:rsidRPr="00C063F9">
        <w:rPr>
          <w:rFonts w:eastAsia="Times New Roman"/>
          <w:kern w:val="36"/>
          <w:sz w:val="20"/>
          <w:szCs w:val="20"/>
        </w:rPr>
        <w:t>prevalence</w:t>
      </w:r>
      <w:r>
        <w:rPr>
          <w:rFonts w:eastAsia="Times New Roman"/>
          <w:kern w:val="36"/>
          <w:sz w:val="20"/>
          <w:szCs w:val="20"/>
        </w:rPr>
        <w:t xml:space="preserve"> </w:t>
      </w:r>
      <w:r w:rsidRPr="00C063F9">
        <w:rPr>
          <w:rFonts w:eastAsia="Times New Roman"/>
          <w:kern w:val="36"/>
          <w:sz w:val="20"/>
          <w:szCs w:val="20"/>
        </w:rPr>
        <w:t>and</w:t>
      </w:r>
      <w:r>
        <w:rPr>
          <w:rFonts w:eastAsia="Times New Roman"/>
          <w:kern w:val="36"/>
          <w:sz w:val="20"/>
          <w:szCs w:val="20"/>
        </w:rPr>
        <w:t xml:space="preserve"> </w:t>
      </w:r>
      <w:r w:rsidRPr="00C063F9">
        <w:rPr>
          <w:rFonts w:eastAsia="Times New Roman"/>
          <w:kern w:val="36"/>
          <w:sz w:val="20"/>
          <w:szCs w:val="20"/>
        </w:rPr>
        <w:t>need</w:t>
      </w:r>
      <w:r>
        <w:rPr>
          <w:rFonts w:eastAsia="Times New Roman"/>
          <w:kern w:val="36"/>
          <w:sz w:val="20"/>
          <w:szCs w:val="20"/>
        </w:rPr>
        <w:t xml:space="preserve"> </w:t>
      </w:r>
      <w:r w:rsidRPr="00C063F9">
        <w:rPr>
          <w:rFonts w:eastAsia="Times New Roman"/>
          <w:kern w:val="36"/>
          <w:sz w:val="20"/>
          <w:szCs w:val="20"/>
        </w:rPr>
        <w:t>for</w:t>
      </w:r>
      <w:r>
        <w:rPr>
          <w:rFonts w:eastAsia="Times New Roman"/>
          <w:kern w:val="36"/>
          <w:sz w:val="20"/>
          <w:szCs w:val="20"/>
        </w:rPr>
        <w:t xml:space="preserve"> </w:t>
      </w:r>
      <w:r w:rsidRPr="00C063F9">
        <w:rPr>
          <w:rFonts w:eastAsia="Times New Roman"/>
          <w:kern w:val="36"/>
          <w:sz w:val="20"/>
          <w:szCs w:val="20"/>
        </w:rPr>
        <w:t>health</w:t>
      </w:r>
      <w:r>
        <w:rPr>
          <w:rFonts w:eastAsia="Times New Roman"/>
          <w:kern w:val="36"/>
          <w:sz w:val="20"/>
          <w:szCs w:val="20"/>
        </w:rPr>
        <w:t xml:space="preserve"> </w:t>
      </w:r>
      <w:r w:rsidRPr="00C063F9">
        <w:rPr>
          <w:rFonts w:eastAsia="Times New Roman"/>
          <w:kern w:val="36"/>
          <w:sz w:val="20"/>
          <w:szCs w:val="20"/>
        </w:rPr>
        <w:t>care</w:t>
      </w:r>
      <w:r>
        <w:rPr>
          <w:rFonts w:eastAsia="Times New Roman"/>
          <w:kern w:val="36"/>
          <w:sz w:val="20"/>
          <w:szCs w:val="20"/>
        </w:rPr>
        <w:t xml:space="preserve"> </w:t>
      </w:r>
      <w:r w:rsidRPr="00C063F9">
        <w:rPr>
          <w:rFonts w:eastAsia="Times New Roman"/>
          <w:kern w:val="36"/>
          <w:sz w:val="20"/>
          <w:szCs w:val="20"/>
        </w:rPr>
        <w:t>in</w:t>
      </w:r>
      <w:r>
        <w:rPr>
          <w:rFonts w:eastAsia="Times New Roman"/>
          <w:kern w:val="36"/>
          <w:sz w:val="20"/>
          <w:szCs w:val="20"/>
        </w:rPr>
        <w:t xml:space="preserve"> </w:t>
      </w:r>
      <w:r w:rsidRPr="00C063F9">
        <w:rPr>
          <w:rFonts w:eastAsia="Times New Roman"/>
          <w:kern w:val="36"/>
          <w:sz w:val="20"/>
          <w:szCs w:val="20"/>
        </w:rPr>
        <w:t>the</w:t>
      </w:r>
      <w:r>
        <w:rPr>
          <w:rFonts w:eastAsia="Times New Roman"/>
          <w:kern w:val="36"/>
          <w:sz w:val="20"/>
          <w:szCs w:val="20"/>
        </w:rPr>
        <w:t xml:space="preserve"> </w:t>
      </w:r>
      <w:r w:rsidRPr="00C063F9">
        <w:rPr>
          <w:rFonts w:eastAsia="Times New Roman"/>
          <w:kern w:val="36"/>
          <w:sz w:val="20"/>
          <w:szCs w:val="20"/>
        </w:rPr>
        <w:t>general</w:t>
      </w:r>
      <w:r>
        <w:rPr>
          <w:rFonts w:eastAsia="Times New Roman"/>
          <w:kern w:val="36"/>
          <w:sz w:val="20"/>
          <w:szCs w:val="20"/>
        </w:rPr>
        <w:t xml:space="preserve"> </w:t>
      </w:r>
      <w:r w:rsidRPr="00C063F9">
        <w:rPr>
          <w:rFonts w:eastAsia="Times New Roman"/>
          <w:kern w:val="36"/>
          <w:sz w:val="20"/>
          <w:szCs w:val="20"/>
        </w:rPr>
        <w:t>population.</w:t>
      </w:r>
      <w:r>
        <w:rPr>
          <w:rFonts w:eastAsia="Times New Roman"/>
          <w:kern w:val="36"/>
          <w:sz w:val="20"/>
          <w:szCs w:val="20"/>
        </w:rPr>
        <w:t xml:space="preserve"> </w:t>
      </w:r>
      <w:r w:rsidRPr="00C063F9">
        <w:rPr>
          <w:rFonts w:eastAsia="Times New Roman"/>
          <w:i/>
          <w:kern w:val="36"/>
          <w:sz w:val="20"/>
          <w:szCs w:val="20"/>
        </w:rPr>
        <w:t>Fam</w:t>
      </w:r>
      <w:r>
        <w:rPr>
          <w:rFonts w:eastAsia="Times New Roman"/>
          <w:i/>
          <w:kern w:val="36"/>
          <w:sz w:val="20"/>
          <w:szCs w:val="20"/>
        </w:rPr>
        <w:t xml:space="preserve"> </w:t>
      </w:r>
      <w:r w:rsidRPr="00C063F9">
        <w:rPr>
          <w:rFonts w:eastAsia="Times New Roman"/>
          <w:i/>
          <w:kern w:val="36"/>
          <w:sz w:val="20"/>
          <w:szCs w:val="20"/>
        </w:rPr>
        <w:t>Pract</w:t>
      </w:r>
      <w:r>
        <w:rPr>
          <w:rFonts w:eastAsia="Times New Roman"/>
          <w:kern w:val="36"/>
          <w:sz w:val="20"/>
          <w:szCs w:val="20"/>
        </w:rPr>
        <w:t xml:space="preserve"> </w:t>
      </w:r>
      <w:r w:rsidRPr="00C063F9">
        <w:rPr>
          <w:rFonts w:eastAsia="Times New Roman"/>
          <w:kern w:val="36"/>
          <w:sz w:val="20"/>
          <w:szCs w:val="20"/>
        </w:rPr>
        <w:t>1998;</w:t>
      </w:r>
      <w:r>
        <w:rPr>
          <w:rFonts w:eastAsia="Times New Roman"/>
          <w:kern w:val="36"/>
          <w:sz w:val="20"/>
          <w:szCs w:val="20"/>
        </w:rPr>
        <w:t xml:space="preserve"> </w:t>
      </w:r>
      <w:r w:rsidRPr="00C063F9">
        <w:rPr>
          <w:rFonts w:eastAsia="Times New Roman"/>
          <w:kern w:val="36"/>
          <w:sz w:val="20"/>
          <w:szCs w:val="20"/>
        </w:rPr>
        <w:t>15:</w:t>
      </w:r>
      <w:r>
        <w:rPr>
          <w:rFonts w:eastAsia="Times New Roman"/>
          <w:kern w:val="36"/>
          <w:sz w:val="20"/>
          <w:szCs w:val="20"/>
        </w:rPr>
        <w:t xml:space="preserve"> </w:t>
      </w:r>
      <w:r w:rsidRPr="00C063F9">
        <w:rPr>
          <w:rFonts w:eastAsia="Times New Roman"/>
          <w:kern w:val="36"/>
          <w:sz w:val="20"/>
          <w:szCs w:val="20"/>
        </w:rPr>
        <w:t>519-24</w:t>
      </w:r>
      <w:r>
        <w:rPr>
          <w:rFonts w:eastAsia="Times New Roman"/>
          <w:kern w:val="36"/>
          <w:sz w:val="20"/>
          <w:szCs w:val="20"/>
        </w:rPr>
        <w:t>.</w:t>
      </w:r>
      <w:bookmarkEnd w:id="92"/>
    </w:p>
    <w:p w14:paraId="35BFDFDB" w14:textId="77777777" w:rsidR="006614EA" w:rsidRPr="00C063F9" w:rsidRDefault="006614EA" w:rsidP="006614EA">
      <w:pPr>
        <w:pStyle w:val="ListParagraph"/>
        <w:numPr>
          <w:ilvl w:val="0"/>
          <w:numId w:val="3"/>
        </w:numPr>
        <w:spacing w:before="0" w:after="0" w:line="240" w:lineRule="auto"/>
        <w:ind w:left="357" w:hanging="357"/>
        <w:jc w:val="left"/>
        <w:rPr>
          <w:rFonts w:eastAsia="Times New Roman"/>
          <w:kern w:val="36"/>
          <w:sz w:val="20"/>
          <w:szCs w:val="20"/>
        </w:rPr>
      </w:pPr>
      <w:bookmarkStart w:id="93" w:name="_Ref500485501"/>
      <w:r w:rsidRPr="00C063F9">
        <w:rPr>
          <w:b/>
          <w:sz w:val="20"/>
          <w:szCs w:val="20"/>
        </w:rPr>
        <w:t>Chew</w:t>
      </w:r>
      <w:r>
        <w:rPr>
          <w:b/>
          <w:sz w:val="20"/>
          <w:szCs w:val="20"/>
        </w:rPr>
        <w:t xml:space="preserve"> </w:t>
      </w:r>
      <w:r w:rsidRPr="00C063F9">
        <w:rPr>
          <w:b/>
          <w:sz w:val="20"/>
          <w:szCs w:val="20"/>
        </w:rPr>
        <w:t>KK,</w:t>
      </w:r>
      <w:r>
        <w:rPr>
          <w:b/>
          <w:sz w:val="20"/>
          <w:szCs w:val="20"/>
        </w:rPr>
        <w:t xml:space="preserve"> </w:t>
      </w:r>
      <w:r w:rsidRPr="00C063F9">
        <w:rPr>
          <w:b/>
          <w:sz w:val="20"/>
          <w:szCs w:val="20"/>
        </w:rPr>
        <w:t>Stuckey</w:t>
      </w:r>
      <w:r>
        <w:rPr>
          <w:b/>
          <w:sz w:val="20"/>
          <w:szCs w:val="20"/>
        </w:rPr>
        <w:t xml:space="preserve"> </w:t>
      </w:r>
      <w:r w:rsidRPr="00C063F9">
        <w:rPr>
          <w:b/>
          <w:sz w:val="20"/>
          <w:szCs w:val="20"/>
        </w:rPr>
        <w:t>B,</w:t>
      </w:r>
      <w:r>
        <w:rPr>
          <w:b/>
          <w:sz w:val="20"/>
          <w:szCs w:val="20"/>
        </w:rPr>
        <w:t xml:space="preserve"> </w:t>
      </w:r>
      <w:r w:rsidRPr="00C063F9">
        <w:rPr>
          <w:b/>
          <w:sz w:val="20"/>
          <w:szCs w:val="20"/>
        </w:rPr>
        <w:t>Bremner</w:t>
      </w:r>
      <w:r>
        <w:rPr>
          <w:b/>
          <w:sz w:val="20"/>
          <w:szCs w:val="20"/>
        </w:rPr>
        <w:t xml:space="preserve"> </w:t>
      </w:r>
      <w:r w:rsidRPr="00C063F9">
        <w:rPr>
          <w:b/>
          <w:sz w:val="20"/>
          <w:szCs w:val="20"/>
        </w:rPr>
        <w:t>A,</w:t>
      </w:r>
      <w:r>
        <w:rPr>
          <w:b/>
          <w:sz w:val="20"/>
          <w:szCs w:val="20"/>
        </w:rPr>
        <w:t xml:space="preserve"> </w:t>
      </w:r>
      <w:r w:rsidRPr="00C063F9">
        <w:rPr>
          <w:b/>
          <w:sz w:val="20"/>
          <w:szCs w:val="20"/>
        </w:rPr>
        <w:t>et</w:t>
      </w:r>
      <w:r>
        <w:rPr>
          <w:b/>
          <w:sz w:val="20"/>
          <w:szCs w:val="20"/>
        </w:rPr>
        <w:t xml:space="preserve"> </w:t>
      </w:r>
      <w:r w:rsidRPr="00C063F9">
        <w:rPr>
          <w:b/>
          <w:sz w:val="20"/>
          <w:szCs w:val="20"/>
        </w:rPr>
        <w:t>al.</w:t>
      </w:r>
      <w:r>
        <w:rPr>
          <w:b/>
          <w:sz w:val="20"/>
          <w:szCs w:val="20"/>
        </w:rPr>
        <w:t xml:space="preserve"> </w:t>
      </w:r>
      <w:r w:rsidRPr="00C063F9">
        <w:rPr>
          <w:rFonts w:eastAsia="Times New Roman"/>
          <w:kern w:val="36"/>
          <w:sz w:val="20"/>
          <w:szCs w:val="20"/>
        </w:rPr>
        <w:t>Male</w:t>
      </w:r>
      <w:r>
        <w:rPr>
          <w:rFonts w:eastAsia="Times New Roman"/>
          <w:kern w:val="36"/>
          <w:sz w:val="20"/>
          <w:szCs w:val="20"/>
        </w:rPr>
        <w:t xml:space="preserve"> </w:t>
      </w:r>
      <w:r w:rsidRPr="00C063F9">
        <w:rPr>
          <w:rFonts w:eastAsia="Times New Roman"/>
          <w:kern w:val="36"/>
          <w:sz w:val="20"/>
          <w:szCs w:val="20"/>
        </w:rPr>
        <w:t>erectile</w:t>
      </w:r>
      <w:r>
        <w:rPr>
          <w:rFonts w:eastAsia="Times New Roman"/>
          <w:kern w:val="36"/>
          <w:sz w:val="20"/>
          <w:szCs w:val="20"/>
        </w:rPr>
        <w:t xml:space="preserve"> </w:t>
      </w:r>
      <w:r w:rsidRPr="00C063F9">
        <w:rPr>
          <w:rFonts w:eastAsia="Times New Roman"/>
          <w:kern w:val="36"/>
          <w:sz w:val="20"/>
          <w:szCs w:val="20"/>
        </w:rPr>
        <w:t>dysfunction:</w:t>
      </w:r>
      <w:r>
        <w:rPr>
          <w:rFonts w:eastAsia="Times New Roman"/>
          <w:kern w:val="36"/>
          <w:sz w:val="20"/>
          <w:szCs w:val="20"/>
        </w:rPr>
        <w:t xml:space="preserve"> </w:t>
      </w:r>
      <w:r w:rsidRPr="00C063F9">
        <w:rPr>
          <w:rFonts w:eastAsia="Times New Roman"/>
          <w:kern w:val="36"/>
          <w:sz w:val="20"/>
          <w:szCs w:val="20"/>
        </w:rPr>
        <w:t>its</w:t>
      </w:r>
      <w:r>
        <w:rPr>
          <w:rFonts w:eastAsia="Times New Roman"/>
          <w:kern w:val="36"/>
          <w:sz w:val="20"/>
          <w:szCs w:val="20"/>
        </w:rPr>
        <w:t xml:space="preserve"> </w:t>
      </w:r>
      <w:r w:rsidRPr="00C063F9">
        <w:rPr>
          <w:rFonts w:eastAsia="Times New Roman"/>
          <w:kern w:val="36"/>
          <w:sz w:val="20"/>
          <w:szCs w:val="20"/>
        </w:rPr>
        <w:t>prevalence</w:t>
      </w:r>
      <w:r>
        <w:rPr>
          <w:rFonts w:eastAsia="Times New Roman"/>
          <w:kern w:val="36"/>
          <w:sz w:val="20"/>
          <w:szCs w:val="20"/>
        </w:rPr>
        <w:t xml:space="preserve"> </w:t>
      </w:r>
      <w:r w:rsidRPr="00C063F9">
        <w:rPr>
          <w:rFonts w:eastAsia="Times New Roman"/>
          <w:kern w:val="36"/>
          <w:sz w:val="20"/>
          <w:szCs w:val="20"/>
        </w:rPr>
        <w:t>in</w:t>
      </w:r>
      <w:r>
        <w:rPr>
          <w:rFonts w:eastAsia="Times New Roman"/>
          <w:kern w:val="36"/>
          <w:sz w:val="20"/>
          <w:szCs w:val="20"/>
        </w:rPr>
        <w:t xml:space="preserve"> </w:t>
      </w:r>
      <w:r w:rsidRPr="00C063F9">
        <w:rPr>
          <w:rFonts w:eastAsia="Times New Roman"/>
          <w:kern w:val="36"/>
          <w:sz w:val="20"/>
          <w:szCs w:val="20"/>
        </w:rPr>
        <w:t>Western</w:t>
      </w:r>
      <w:r>
        <w:rPr>
          <w:rFonts w:eastAsia="Times New Roman"/>
          <w:kern w:val="36"/>
          <w:sz w:val="20"/>
          <w:szCs w:val="20"/>
        </w:rPr>
        <w:t xml:space="preserve"> </w:t>
      </w:r>
      <w:r w:rsidRPr="00C063F9">
        <w:rPr>
          <w:rFonts w:eastAsia="Times New Roman"/>
          <w:kern w:val="36"/>
          <w:sz w:val="20"/>
          <w:szCs w:val="20"/>
        </w:rPr>
        <w:t>Australia</w:t>
      </w:r>
      <w:r>
        <w:rPr>
          <w:rFonts w:eastAsia="Times New Roman"/>
          <w:kern w:val="36"/>
          <w:sz w:val="20"/>
          <w:szCs w:val="20"/>
        </w:rPr>
        <w:t xml:space="preserve"> </w:t>
      </w:r>
      <w:r w:rsidRPr="00C063F9">
        <w:rPr>
          <w:rFonts w:eastAsia="Times New Roman"/>
          <w:kern w:val="36"/>
          <w:sz w:val="20"/>
          <w:szCs w:val="20"/>
        </w:rPr>
        <w:t>and</w:t>
      </w:r>
      <w:r>
        <w:rPr>
          <w:rFonts w:eastAsia="Times New Roman"/>
          <w:kern w:val="36"/>
          <w:sz w:val="20"/>
          <w:szCs w:val="20"/>
        </w:rPr>
        <w:t xml:space="preserve"> </w:t>
      </w:r>
      <w:r w:rsidRPr="00C063F9">
        <w:rPr>
          <w:rFonts w:eastAsia="Times New Roman"/>
          <w:kern w:val="36"/>
          <w:sz w:val="20"/>
          <w:szCs w:val="20"/>
        </w:rPr>
        <w:t>associated</w:t>
      </w:r>
      <w:r>
        <w:rPr>
          <w:rFonts w:eastAsia="Times New Roman"/>
          <w:kern w:val="36"/>
          <w:sz w:val="20"/>
          <w:szCs w:val="20"/>
        </w:rPr>
        <w:t xml:space="preserve"> </w:t>
      </w:r>
      <w:r w:rsidRPr="00C063F9">
        <w:rPr>
          <w:rFonts w:eastAsia="Times New Roman"/>
          <w:kern w:val="36"/>
          <w:sz w:val="20"/>
          <w:szCs w:val="20"/>
        </w:rPr>
        <w:t>sociodemographic</w:t>
      </w:r>
      <w:r>
        <w:rPr>
          <w:rFonts w:eastAsia="Times New Roman"/>
          <w:kern w:val="36"/>
          <w:sz w:val="20"/>
          <w:szCs w:val="20"/>
        </w:rPr>
        <w:t xml:space="preserve"> </w:t>
      </w:r>
      <w:r w:rsidRPr="00C063F9">
        <w:rPr>
          <w:rFonts w:eastAsia="Times New Roman"/>
          <w:kern w:val="36"/>
          <w:sz w:val="20"/>
          <w:szCs w:val="20"/>
        </w:rPr>
        <w:t>factors.</w:t>
      </w:r>
      <w:r>
        <w:rPr>
          <w:rFonts w:eastAsia="Times New Roman"/>
          <w:kern w:val="36"/>
          <w:sz w:val="20"/>
          <w:szCs w:val="20"/>
        </w:rPr>
        <w:t xml:space="preserve"> </w:t>
      </w:r>
      <w:r w:rsidRPr="00C063F9">
        <w:rPr>
          <w:rFonts w:eastAsia="Times New Roman"/>
          <w:i/>
          <w:kern w:val="36"/>
          <w:sz w:val="20"/>
          <w:szCs w:val="20"/>
        </w:rPr>
        <w:t>J</w:t>
      </w:r>
      <w:r>
        <w:rPr>
          <w:rFonts w:eastAsia="Times New Roman"/>
          <w:i/>
          <w:kern w:val="36"/>
          <w:sz w:val="20"/>
          <w:szCs w:val="20"/>
        </w:rPr>
        <w:t xml:space="preserve"> </w:t>
      </w:r>
      <w:r w:rsidRPr="00C063F9">
        <w:rPr>
          <w:rFonts w:eastAsia="Times New Roman"/>
          <w:i/>
          <w:kern w:val="36"/>
          <w:sz w:val="20"/>
          <w:szCs w:val="20"/>
        </w:rPr>
        <w:t>Sex</w:t>
      </w:r>
      <w:r>
        <w:rPr>
          <w:rFonts w:eastAsia="Times New Roman"/>
          <w:i/>
          <w:kern w:val="36"/>
          <w:sz w:val="20"/>
          <w:szCs w:val="20"/>
        </w:rPr>
        <w:t xml:space="preserve"> </w:t>
      </w:r>
      <w:r w:rsidRPr="00C063F9">
        <w:rPr>
          <w:rFonts w:eastAsia="Times New Roman"/>
          <w:i/>
          <w:kern w:val="36"/>
          <w:sz w:val="20"/>
          <w:szCs w:val="20"/>
        </w:rPr>
        <w:t>Med</w:t>
      </w:r>
      <w:r>
        <w:rPr>
          <w:rFonts w:eastAsia="Times New Roman"/>
          <w:kern w:val="36"/>
          <w:sz w:val="20"/>
          <w:szCs w:val="20"/>
        </w:rPr>
        <w:t xml:space="preserve"> </w:t>
      </w:r>
      <w:r w:rsidRPr="00C063F9">
        <w:rPr>
          <w:rFonts w:eastAsia="Times New Roman"/>
          <w:kern w:val="36"/>
          <w:sz w:val="20"/>
          <w:szCs w:val="20"/>
        </w:rPr>
        <w:t>2008;</w:t>
      </w:r>
      <w:r>
        <w:rPr>
          <w:rFonts w:eastAsia="Times New Roman"/>
          <w:kern w:val="36"/>
          <w:sz w:val="20"/>
          <w:szCs w:val="20"/>
        </w:rPr>
        <w:t xml:space="preserve"> </w:t>
      </w:r>
      <w:r w:rsidRPr="00C063F9">
        <w:rPr>
          <w:rFonts w:eastAsia="Times New Roman"/>
          <w:kern w:val="36"/>
          <w:sz w:val="20"/>
          <w:szCs w:val="20"/>
        </w:rPr>
        <w:t>5:</w:t>
      </w:r>
      <w:r>
        <w:rPr>
          <w:rFonts w:eastAsia="Times New Roman"/>
          <w:kern w:val="36"/>
          <w:sz w:val="20"/>
          <w:szCs w:val="20"/>
        </w:rPr>
        <w:t xml:space="preserve"> </w:t>
      </w:r>
      <w:r w:rsidRPr="00C063F9">
        <w:rPr>
          <w:rFonts w:eastAsia="Times New Roman"/>
          <w:kern w:val="36"/>
          <w:sz w:val="20"/>
          <w:szCs w:val="20"/>
        </w:rPr>
        <w:t>60-9</w:t>
      </w:r>
      <w:r>
        <w:rPr>
          <w:rFonts w:eastAsia="Times New Roman"/>
          <w:kern w:val="36"/>
          <w:sz w:val="20"/>
          <w:szCs w:val="20"/>
        </w:rPr>
        <w:t>.</w:t>
      </w:r>
      <w:bookmarkEnd w:id="93"/>
    </w:p>
    <w:p w14:paraId="35BFDFDC" w14:textId="77777777" w:rsidR="006614EA" w:rsidRPr="00EA03E4" w:rsidRDefault="006614EA" w:rsidP="006614EA">
      <w:pPr>
        <w:pStyle w:val="ListParagraph"/>
        <w:numPr>
          <w:ilvl w:val="0"/>
          <w:numId w:val="3"/>
        </w:numPr>
        <w:spacing w:before="0" w:after="0" w:line="240" w:lineRule="auto"/>
        <w:jc w:val="left"/>
        <w:rPr>
          <w:rFonts w:cs="Arial"/>
          <w:color w:val="000000" w:themeColor="text1"/>
          <w:sz w:val="20"/>
          <w:szCs w:val="20"/>
        </w:rPr>
      </w:pPr>
      <w:bookmarkStart w:id="94" w:name="_Ref489267772"/>
      <w:bookmarkStart w:id="95" w:name="_Ref500485502"/>
      <w:r w:rsidRPr="00C063F9">
        <w:rPr>
          <w:rFonts w:eastAsia="Times New Roman" w:cs="Arial"/>
          <w:b/>
          <w:color w:val="000000" w:themeColor="text1"/>
          <w:sz w:val="20"/>
          <w:szCs w:val="20"/>
        </w:rPr>
        <w:t>Department</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of</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Health.</w:t>
      </w:r>
      <w:r>
        <w:rPr>
          <w:rFonts w:eastAsia="Times New Roman" w:cs="Arial"/>
          <w:color w:val="000000" w:themeColor="text1"/>
          <w:sz w:val="20"/>
          <w:szCs w:val="20"/>
        </w:rPr>
        <w:t xml:space="preserve"> Health Survey Northern Ireland: First results 2015/16· </w:t>
      </w:r>
      <w:r w:rsidRPr="00EA03E4">
        <w:rPr>
          <w:rFonts w:eastAsia="Times New Roman" w:cs="Arial"/>
          <w:color w:val="000000" w:themeColor="text1"/>
          <w:sz w:val="20"/>
          <w:szCs w:val="20"/>
        </w:rPr>
        <w:t>https://www.health-ni.gov.uk/sites/default/files/publications/health/hsni-first-results-15-1</w:t>
      </w:r>
      <w:r>
        <w:rPr>
          <w:rFonts w:eastAsia="Times New Roman" w:cs="Arial"/>
          <w:color w:val="000000" w:themeColor="text1"/>
          <w:sz w:val="20"/>
          <w:szCs w:val="20"/>
        </w:rPr>
        <w:t>6.</w:t>
      </w:r>
      <w:r w:rsidRPr="00EA03E4">
        <w:rPr>
          <w:rFonts w:eastAsia="Times New Roman" w:cs="Arial"/>
          <w:color w:val="000000" w:themeColor="text1"/>
          <w:sz w:val="20"/>
          <w:szCs w:val="20"/>
        </w:rPr>
        <w:t>pdf.</w:t>
      </w:r>
      <w:r>
        <w:rPr>
          <w:rFonts w:eastAsia="Times New Roman" w:cs="Arial"/>
          <w:color w:val="000000" w:themeColor="text1"/>
          <w:sz w:val="20"/>
          <w:szCs w:val="20"/>
        </w:rPr>
        <w:t xml:space="preserve"> </w:t>
      </w:r>
      <w:r w:rsidRPr="00EA03E4">
        <w:rPr>
          <w:rFonts w:eastAsia="Times New Roman" w:cs="Arial"/>
          <w:color w:val="000000" w:themeColor="text1"/>
          <w:sz w:val="20"/>
          <w:szCs w:val="20"/>
        </w:rPr>
        <w:t>Accessed</w:t>
      </w:r>
      <w:r>
        <w:rPr>
          <w:rFonts w:eastAsia="Times New Roman" w:cs="Arial"/>
          <w:color w:val="000000" w:themeColor="text1"/>
          <w:sz w:val="20"/>
          <w:szCs w:val="20"/>
        </w:rPr>
        <w:t xml:space="preserve"> Dec </w:t>
      </w:r>
      <w:r w:rsidRPr="00EA03E4">
        <w:rPr>
          <w:rFonts w:eastAsia="Times New Roman" w:cs="Arial"/>
          <w:color w:val="000000" w:themeColor="text1"/>
          <w:sz w:val="20"/>
          <w:szCs w:val="20"/>
        </w:rPr>
        <w:t>201</w:t>
      </w:r>
      <w:bookmarkEnd w:id="94"/>
      <w:r>
        <w:rPr>
          <w:rFonts w:eastAsia="Times New Roman" w:cs="Arial"/>
          <w:color w:val="000000" w:themeColor="text1"/>
          <w:sz w:val="20"/>
          <w:szCs w:val="20"/>
        </w:rPr>
        <w:t>7.</w:t>
      </w:r>
      <w:bookmarkEnd w:id="95"/>
    </w:p>
    <w:p w14:paraId="35BFDFDD" w14:textId="77777777" w:rsidR="006614EA" w:rsidRPr="00EA03E4" w:rsidRDefault="006614EA" w:rsidP="006614EA">
      <w:pPr>
        <w:pStyle w:val="ListParagraph"/>
        <w:numPr>
          <w:ilvl w:val="0"/>
          <w:numId w:val="3"/>
        </w:numPr>
        <w:spacing w:before="0" w:after="0" w:line="240" w:lineRule="auto"/>
        <w:jc w:val="left"/>
        <w:rPr>
          <w:rFonts w:cs="Arial"/>
          <w:color w:val="000000" w:themeColor="text1"/>
          <w:sz w:val="20"/>
          <w:szCs w:val="20"/>
        </w:rPr>
      </w:pPr>
      <w:bookmarkStart w:id="96" w:name="_Ref500485503"/>
      <w:r w:rsidRPr="00C063F9">
        <w:rPr>
          <w:rFonts w:eastAsia="Times New Roman" w:cs="Arial"/>
          <w:b/>
          <w:color w:val="000000" w:themeColor="text1"/>
          <w:sz w:val="20"/>
          <w:szCs w:val="20"/>
        </w:rPr>
        <w:t>Department</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of</w:t>
      </w:r>
      <w:r>
        <w:rPr>
          <w:rFonts w:eastAsia="Times New Roman" w:cs="Arial"/>
          <w:b/>
          <w:color w:val="000000" w:themeColor="text1"/>
          <w:sz w:val="20"/>
          <w:szCs w:val="20"/>
        </w:rPr>
        <w:t xml:space="preserve"> </w:t>
      </w:r>
      <w:r w:rsidRPr="00C063F9">
        <w:rPr>
          <w:rFonts w:eastAsia="Times New Roman" w:cs="Arial"/>
          <w:b/>
          <w:color w:val="000000" w:themeColor="text1"/>
          <w:sz w:val="20"/>
          <w:szCs w:val="20"/>
        </w:rPr>
        <w:t>Health.</w:t>
      </w:r>
      <w:r>
        <w:rPr>
          <w:rFonts w:eastAsia="Times New Roman" w:cs="Arial"/>
          <w:color w:val="000000" w:themeColor="text1"/>
          <w:sz w:val="20"/>
          <w:szCs w:val="20"/>
        </w:rPr>
        <w:t xml:space="preserve"> Health Survey Northern Ireland: First results 2012/13· </w:t>
      </w:r>
      <w:r w:rsidRPr="00EA03E4">
        <w:rPr>
          <w:rFonts w:eastAsia="Times New Roman" w:cs="Arial"/>
          <w:color w:val="000000" w:themeColor="text1"/>
          <w:sz w:val="20"/>
          <w:szCs w:val="20"/>
        </w:rPr>
        <w:t>https://www.health-ni.gov.uk/sites/default/files/publications/health/hsni-first-results-15-1</w:t>
      </w:r>
      <w:r>
        <w:rPr>
          <w:rFonts w:eastAsia="Times New Roman" w:cs="Arial"/>
          <w:color w:val="000000" w:themeColor="text1"/>
          <w:sz w:val="20"/>
          <w:szCs w:val="20"/>
        </w:rPr>
        <w:t>6.</w:t>
      </w:r>
      <w:r w:rsidRPr="00EA03E4">
        <w:rPr>
          <w:rFonts w:eastAsia="Times New Roman" w:cs="Arial"/>
          <w:color w:val="000000" w:themeColor="text1"/>
          <w:sz w:val="20"/>
          <w:szCs w:val="20"/>
        </w:rPr>
        <w:t>pdf.</w:t>
      </w:r>
      <w:r>
        <w:rPr>
          <w:rFonts w:eastAsia="Times New Roman" w:cs="Arial"/>
          <w:color w:val="000000" w:themeColor="text1"/>
          <w:sz w:val="20"/>
          <w:szCs w:val="20"/>
        </w:rPr>
        <w:t xml:space="preserve"> </w:t>
      </w:r>
      <w:r w:rsidRPr="00EA03E4">
        <w:rPr>
          <w:rFonts w:eastAsia="Times New Roman" w:cs="Arial"/>
          <w:color w:val="000000" w:themeColor="text1"/>
          <w:sz w:val="20"/>
          <w:szCs w:val="20"/>
        </w:rPr>
        <w:t>Accessed</w:t>
      </w:r>
      <w:r>
        <w:rPr>
          <w:rFonts w:eastAsia="Times New Roman" w:cs="Arial"/>
          <w:color w:val="000000" w:themeColor="text1"/>
          <w:sz w:val="20"/>
          <w:szCs w:val="20"/>
        </w:rPr>
        <w:t xml:space="preserve"> Dec </w:t>
      </w:r>
      <w:r w:rsidRPr="00EA03E4">
        <w:rPr>
          <w:rFonts w:eastAsia="Times New Roman" w:cs="Arial"/>
          <w:color w:val="000000" w:themeColor="text1"/>
          <w:sz w:val="20"/>
          <w:szCs w:val="20"/>
        </w:rPr>
        <w:t>201</w:t>
      </w:r>
      <w:r>
        <w:rPr>
          <w:rFonts w:eastAsia="Times New Roman" w:cs="Arial"/>
          <w:color w:val="000000" w:themeColor="text1"/>
          <w:sz w:val="20"/>
          <w:szCs w:val="20"/>
        </w:rPr>
        <w:t>7.</w:t>
      </w:r>
      <w:bookmarkEnd w:id="96"/>
    </w:p>
    <w:p w14:paraId="35BFDFDE" w14:textId="77777777" w:rsidR="006614EA" w:rsidRDefault="006614EA" w:rsidP="006614EA">
      <w:pPr>
        <w:pStyle w:val="ListParagraph"/>
        <w:numPr>
          <w:ilvl w:val="0"/>
          <w:numId w:val="3"/>
        </w:numPr>
        <w:spacing w:before="0" w:after="0" w:line="240" w:lineRule="auto"/>
        <w:jc w:val="left"/>
        <w:rPr>
          <w:rFonts w:cs="Arial"/>
          <w:sz w:val="20"/>
          <w:szCs w:val="20"/>
        </w:rPr>
      </w:pPr>
      <w:bookmarkStart w:id="97" w:name="_Ref490815651"/>
      <w:bookmarkStart w:id="98" w:name="_Ref500488064"/>
      <w:r w:rsidRPr="008656B7">
        <w:rPr>
          <w:rFonts w:cs="Arial"/>
          <w:b/>
          <w:sz w:val="20"/>
          <w:szCs w:val="20"/>
        </w:rPr>
        <w:t>Office</w:t>
      </w:r>
      <w:r>
        <w:rPr>
          <w:rFonts w:cs="Arial"/>
          <w:b/>
          <w:sz w:val="20"/>
          <w:szCs w:val="20"/>
        </w:rPr>
        <w:t xml:space="preserve"> </w:t>
      </w:r>
      <w:r w:rsidRPr="008656B7">
        <w:rPr>
          <w:rFonts w:cs="Arial"/>
          <w:b/>
          <w:sz w:val="20"/>
          <w:szCs w:val="20"/>
        </w:rPr>
        <w:t>of</w:t>
      </w:r>
      <w:r>
        <w:rPr>
          <w:rFonts w:cs="Arial"/>
          <w:b/>
          <w:sz w:val="20"/>
          <w:szCs w:val="20"/>
        </w:rPr>
        <w:t xml:space="preserve"> </w:t>
      </w:r>
      <w:r w:rsidRPr="008656B7">
        <w:rPr>
          <w:rFonts w:cs="Arial"/>
          <w:b/>
          <w:sz w:val="20"/>
          <w:szCs w:val="20"/>
        </w:rPr>
        <w:t>National</w:t>
      </w:r>
      <w:r>
        <w:rPr>
          <w:rFonts w:cs="Arial"/>
          <w:b/>
          <w:sz w:val="20"/>
          <w:szCs w:val="20"/>
        </w:rPr>
        <w:t xml:space="preserve"> </w:t>
      </w:r>
      <w:r w:rsidRPr="008656B7">
        <w:rPr>
          <w:rFonts w:cs="Arial"/>
          <w:b/>
          <w:sz w:val="20"/>
          <w:szCs w:val="20"/>
        </w:rPr>
        <w:t>Statistics.</w:t>
      </w:r>
      <w:r>
        <w:rPr>
          <w:rFonts w:cs="Arial"/>
          <w:sz w:val="20"/>
          <w:szCs w:val="20"/>
        </w:rPr>
        <w:t xml:space="preserve"> Regional labour market statistics in the UK: August 2017. </w:t>
      </w:r>
      <w:r w:rsidRPr="004B4580">
        <w:rPr>
          <w:rFonts w:cs="Arial"/>
          <w:sz w:val="20"/>
          <w:szCs w:val="20"/>
        </w:rPr>
        <w:t>https://www.ons.gov.uk/employmentandlabourmarket/peopleinwork/employmentandemployeetypes/bulletins/regionallabourmarket/august2017#unemployment</w:t>
      </w:r>
      <w:r w:rsidRPr="006F2F10">
        <w:rPr>
          <w:rFonts w:cs="Arial"/>
          <w:sz w:val="20"/>
          <w:szCs w:val="20"/>
        </w:rPr>
        <w:t>.</w:t>
      </w:r>
      <w:r>
        <w:rPr>
          <w:rFonts w:cs="Arial"/>
          <w:sz w:val="20"/>
          <w:szCs w:val="20"/>
        </w:rPr>
        <w:t xml:space="preserve"> </w:t>
      </w:r>
      <w:r w:rsidRPr="006F2F10">
        <w:rPr>
          <w:rFonts w:cs="Arial"/>
          <w:sz w:val="20"/>
          <w:szCs w:val="20"/>
        </w:rPr>
        <w:t>Accessed</w:t>
      </w:r>
      <w:r>
        <w:rPr>
          <w:rFonts w:cs="Arial"/>
          <w:sz w:val="20"/>
          <w:szCs w:val="20"/>
        </w:rPr>
        <w:t xml:space="preserve"> </w:t>
      </w:r>
      <w:r w:rsidRPr="006F2F10">
        <w:rPr>
          <w:rFonts w:cs="Arial"/>
          <w:sz w:val="20"/>
          <w:szCs w:val="20"/>
        </w:rPr>
        <w:t>August</w:t>
      </w:r>
      <w:r>
        <w:rPr>
          <w:rFonts w:cs="Arial"/>
          <w:sz w:val="20"/>
          <w:szCs w:val="20"/>
        </w:rPr>
        <w:t xml:space="preserve"> </w:t>
      </w:r>
      <w:r w:rsidRPr="006F2F10">
        <w:rPr>
          <w:rFonts w:cs="Arial"/>
          <w:sz w:val="20"/>
          <w:szCs w:val="20"/>
        </w:rPr>
        <w:t>201</w:t>
      </w:r>
      <w:r>
        <w:rPr>
          <w:rFonts w:cs="Arial"/>
          <w:sz w:val="20"/>
          <w:szCs w:val="20"/>
        </w:rPr>
        <w:t>7</w:t>
      </w:r>
      <w:bookmarkEnd w:id="97"/>
      <w:r>
        <w:rPr>
          <w:rFonts w:cs="Arial"/>
          <w:sz w:val="20"/>
          <w:szCs w:val="20"/>
        </w:rPr>
        <w:t>.</w:t>
      </w:r>
      <w:bookmarkEnd w:id="98"/>
    </w:p>
    <w:p w14:paraId="35BFDFDF" w14:textId="77777777" w:rsidR="006614EA" w:rsidRPr="00260A64" w:rsidRDefault="006614EA" w:rsidP="006614EA">
      <w:pPr>
        <w:pStyle w:val="ListParagraph"/>
        <w:spacing w:before="0" w:after="0" w:line="240" w:lineRule="auto"/>
        <w:ind w:left="360"/>
        <w:jc w:val="left"/>
        <w:rPr>
          <w:rFonts w:cs="Arial"/>
          <w:iCs/>
          <w:noProof/>
          <w:sz w:val="20"/>
          <w:szCs w:val="20"/>
          <w:shd w:val="clear" w:color="auto" w:fill="FFFFFF"/>
        </w:rPr>
      </w:pPr>
    </w:p>
    <w:p w14:paraId="35BFDFE0" w14:textId="77777777" w:rsidR="006614EA" w:rsidRPr="00D47A3E" w:rsidRDefault="006614EA" w:rsidP="006614EA">
      <w:pPr>
        <w:pStyle w:val="ListParagraph"/>
        <w:spacing w:before="0" w:after="0" w:line="240" w:lineRule="auto"/>
        <w:ind w:left="360"/>
        <w:jc w:val="left"/>
        <w:rPr>
          <w:rFonts w:cs="Arial"/>
          <w:iCs/>
          <w:noProof/>
          <w:sz w:val="20"/>
          <w:szCs w:val="20"/>
          <w:shd w:val="clear" w:color="auto" w:fill="FFFFFF"/>
        </w:rPr>
      </w:pPr>
    </w:p>
    <w:p w14:paraId="35BFDFE1" w14:textId="77777777" w:rsidR="006614EA" w:rsidRDefault="006614EA" w:rsidP="006614EA">
      <w:pPr>
        <w:rPr>
          <w:lang w:val="en-US" w:eastAsia="en-US" w:bidi="en-US"/>
        </w:rPr>
      </w:pPr>
    </w:p>
    <w:p w14:paraId="35BFDFE2" w14:textId="77777777" w:rsidR="006614EA" w:rsidRDefault="006614EA" w:rsidP="006614EA">
      <w:pPr>
        <w:rPr>
          <w:lang w:val="en-US" w:eastAsia="en-US" w:bidi="en-US"/>
        </w:rPr>
        <w:sectPr w:rsidR="006614EA">
          <w:pgSz w:w="11906" w:h="16838"/>
          <w:pgMar w:top="1440" w:right="1440" w:bottom="1440" w:left="1440" w:header="708" w:footer="708" w:gutter="0"/>
          <w:cols w:space="708"/>
          <w:docGrid w:linePitch="360"/>
        </w:sectPr>
      </w:pPr>
    </w:p>
    <w:p w14:paraId="35BFDFE3" w14:textId="77777777" w:rsidR="006614EA" w:rsidRDefault="006614EA" w:rsidP="006614EA">
      <w:pPr>
        <w:pStyle w:val="Heading3"/>
      </w:pPr>
      <w:r>
        <w:t xml:space="preserve">Figure 1: Urinary, bowel and sexual dysfunction and health-related quality of life </w:t>
      </w:r>
      <w:r w:rsidRPr="00FA34F5">
        <w:t>for</w:t>
      </w:r>
      <w:r>
        <w:t xml:space="preserve"> </w:t>
      </w:r>
      <w:r w:rsidRPr="00FA34F5">
        <w:t>men</w:t>
      </w:r>
      <w:r>
        <w:t xml:space="preserve"> </w:t>
      </w:r>
      <w:r w:rsidRPr="00FA34F5">
        <w:t>aged</w:t>
      </w:r>
      <w:r>
        <w:t xml:space="preserve"> </w:t>
      </w:r>
      <w:r w:rsidR="00034429">
        <w:t xml:space="preserve">&gt;= </w:t>
      </w:r>
      <w:r w:rsidRPr="00FA34F5">
        <w:t>60</w:t>
      </w:r>
      <w:r w:rsidR="00034429">
        <w:t xml:space="preserve"> years</w:t>
      </w:r>
      <w:r>
        <w:t xml:space="preserve"> in Northern Ireland</w:t>
      </w:r>
    </w:p>
    <w:p w14:paraId="35BFDFE4" w14:textId="77777777" w:rsidR="006614EA" w:rsidRPr="006614EA" w:rsidRDefault="00551BC5" w:rsidP="006614EA">
      <w:pPr>
        <w:rPr>
          <w:lang w:val="en-US" w:eastAsia="en-US" w:bidi="en-US"/>
        </w:rPr>
      </w:pPr>
      <w:r>
        <w:rPr>
          <w:noProof/>
        </w:rPr>
        <w:drawing>
          <wp:inline distT="0" distB="0" distL="0" distR="0" wp14:anchorId="35BFE4A6" wp14:editId="35BFE4A7">
            <wp:extent cx="5731510" cy="6877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6877685"/>
                    </a:xfrm>
                    <a:prstGeom prst="rect">
                      <a:avLst/>
                    </a:prstGeom>
                  </pic:spPr>
                </pic:pic>
              </a:graphicData>
            </a:graphic>
          </wp:inline>
        </w:drawing>
      </w:r>
    </w:p>
    <w:p w14:paraId="35BFDFE5" w14:textId="77777777" w:rsidR="006614EA" w:rsidRDefault="006614EA" w:rsidP="006614EA">
      <w:pPr>
        <w:pStyle w:val="Quote"/>
      </w:pPr>
      <w:bookmarkStart w:id="99" w:name="OLE_LINK1"/>
      <w:r w:rsidRPr="002C379A">
        <w:t>Notes:</w:t>
      </w:r>
    </w:p>
    <w:p w14:paraId="35BFDFE6" w14:textId="77777777" w:rsidR="006614EA" w:rsidRPr="000C6EB4" w:rsidRDefault="006614EA" w:rsidP="006614EA">
      <w:pPr>
        <w:pStyle w:val="Quote"/>
        <w:rPr>
          <w:rStyle w:val="SubtleEmphasis"/>
          <w:i/>
          <w:iCs w:val="0"/>
          <w:color w:val="000000" w:themeColor="text1"/>
          <w:szCs w:val="18"/>
        </w:rPr>
      </w:pPr>
      <w:r w:rsidRPr="000C6EB4">
        <w:rPr>
          <w:rStyle w:val="SubtleEmphasis"/>
          <w:i/>
          <w:iCs w:val="0"/>
          <w:color w:val="000000" w:themeColor="text1"/>
          <w:szCs w:val="18"/>
        </w:rPr>
        <w:t>Data</w:t>
      </w:r>
      <w:r>
        <w:rPr>
          <w:rStyle w:val="SubtleEmphasis"/>
          <w:i/>
          <w:iCs w:val="0"/>
          <w:color w:val="000000" w:themeColor="text1"/>
          <w:szCs w:val="18"/>
        </w:rPr>
        <w:t xml:space="preserve"> </w:t>
      </w:r>
      <w:r w:rsidRPr="000C6EB4">
        <w:rPr>
          <w:rStyle w:val="SubtleEmphasis"/>
          <w:i/>
          <w:iCs w:val="0"/>
          <w:color w:val="000000" w:themeColor="text1"/>
          <w:szCs w:val="18"/>
        </w:rPr>
        <w:t>are</w:t>
      </w:r>
      <w:r>
        <w:rPr>
          <w:rStyle w:val="SubtleEmphasis"/>
          <w:i/>
          <w:iCs w:val="0"/>
          <w:color w:val="000000" w:themeColor="text1"/>
          <w:szCs w:val="18"/>
        </w:rPr>
        <w:t xml:space="preserve"> </w:t>
      </w:r>
      <w:r w:rsidRPr="000C6EB4">
        <w:rPr>
          <w:rStyle w:val="SubtleEmphasis"/>
          <w:i/>
          <w:iCs w:val="0"/>
          <w:color w:val="000000" w:themeColor="text1"/>
          <w:szCs w:val="18"/>
        </w:rPr>
        <w:t>weighted</w:t>
      </w:r>
      <w:r>
        <w:rPr>
          <w:rStyle w:val="SubtleEmphasis"/>
          <w:i/>
          <w:iCs w:val="0"/>
          <w:color w:val="000000" w:themeColor="text1"/>
          <w:szCs w:val="18"/>
        </w:rPr>
        <w:t xml:space="preserve"> </w:t>
      </w:r>
      <w:r w:rsidRPr="000C6EB4">
        <w:rPr>
          <w:rStyle w:val="SubtleEmphasis"/>
          <w:i/>
          <w:iCs w:val="0"/>
          <w:color w:val="000000" w:themeColor="text1"/>
          <w:szCs w:val="18"/>
        </w:rPr>
        <w:t>to</w:t>
      </w:r>
      <w:r>
        <w:rPr>
          <w:rStyle w:val="SubtleEmphasis"/>
          <w:i/>
          <w:iCs w:val="0"/>
          <w:color w:val="000000" w:themeColor="text1"/>
          <w:szCs w:val="18"/>
        </w:rPr>
        <w:t xml:space="preserve"> </w:t>
      </w:r>
      <w:r w:rsidRPr="000C6EB4">
        <w:rPr>
          <w:rStyle w:val="SubtleEmphasis"/>
          <w:i/>
          <w:iCs w:val="0"/>
          <w:color w:val="000000" w:themeColor="text1"/>
          <w:szCs w:val="18"/>
        </w:rPr>
        <w:t>the</w:t>
      </w:r>
      <w:r>
        <w:rPr>
          <w:rStyle w:val="SubtleEmphasis"/>
          <w:i/>
          <w:iCs w:val="0"/>
          <w:color w:val="000000" w:themeColor="text1"/>
          <w:szCs w:val="18"/>
        </w:rPr>
        <w:t xml:space="preserve"> </w:t>
      </w:r>
      <w:r w:rsidRPr="000C6EB4">
        <w:rPr>
          <w:rStyle w:val="SubtleEmphasis"/>
          <w:i/>
          <w:iCs w:val="0"/>
          <w:color w:val="000000" w:themeColor="text1"/>
          <w:szCs w:val="18"/>
        </w:rPr>
        <w:t>NI</w:t>
      </w:r>
      <w:r>
        <w:rPr>
          <w:rStyle w:val="SubtleEmphasis"/>
          <w:i/>
          <w:iCs w:val="0"/>
          <w:color w:val="000000" w:themeColor="text1"/>
          <w:szCs w:val="18"/>
        </w:rPr>
        <w:t xml:space="preserve"> </w:t>
      </w:r>
      <w:r w:rsidRPr="000C6EB4">
        <w:rPr>
          <w:rStyle w:val="SubtleEmphasis"/>
          <w:i/>
          <w:iCs w:val="0"/>
          <w:color w:val="000000" w:themeColor="text1"/>
          <w:szCs w:val="18"/>
        </w:rPr>
        <w:t>population</w:t>
      </w:r>
      <w:r>
        <w:rPr>
          <w:rStyle w:val="SubtleEmphasis"/>
          <w:i/>
          <w:iCs w:val="0"/>
          <w:color w:val="000000" w:themeColor="text1"/>
          <w:szCs w:val="18"/>
        </w:rPr>
        <w:t xml:space="preserve"> </w:t>
      </w:r>
      <w:r w:rsidRPr="000C6EB4">
        <w:rPr>
          <w:rStyle w:val="SubtleEmphasis"/>
          <w:i/>
          <w:iCs w:val="0"/>
          <w:color w:val="000000" w:themeColor="text1"/>
          <w:szCs w:val="18"/>
        </w:rPr>
        <w:t>by</w:t>
      </w:r>
      <w:r>
        <w:rPr>
          <w:rStyle w:val="SubtleEmphasis"/>
          <w:i/>
          <w:iCs w:val="0"/>
          <w:color w:val="000000" w:themeColor="text1"/>
          <w:szCs w:val="18"/>
        </w:rPr>
        <w:t xml:space="preserve"> </w:t>
      </w:r>
      <w:r w:rsidRPr="000C6EB4">
        <w:rPr>
          <w:rStyle w:val="SubtleEmphasis"/>
          <w:i/>
          <w:iCs w:val="0"/>
          <w:color w:val="000000" w:themeColor="text1"/>
          <w:szCs w:val="18"/>
        </w:rPr>
        <w:t>age</w:t>
      </w:r>
      <w:r>
        <w:rPr>
          <w:rStyle w:val="SubtleEmphasis"/>
          <w:i/>
          <w:iCs w:val="0"/>
          <w:color w:val="000000" w:themeColor="text1"/>
          <w:szCs w:val="18"/>
        </w:rPr>
        <w:t xml:space="preserve"> </w:t>
      </w:r>
      <w:r w:rsidRPr="000C6EB4">
        <w:rPr>
          <w:rStyle w:val="SubtleEmphasis"/>
          <w:i/>
          <w:iCs w:val="0"/>
          <w:color w:val="000000" w:themeColor="text1"/>
          <w:szCs w:val="18"/>
        </w:rPr>
        <w:t>and</w:t>
      </w:r>
      <w:r>
        <w:rPr>
          <w:rStyle w:val="SubtleEmphasis"/>
          <w:i/>
          <w:iCs w:val="0"/>
          <w:color w:val="000000" w:themeColor="text1"/>
          <w:szCs w:val="18"/>
        </w:rPr>
        <w:t xml:space="preserve"> </w:t>
      </w:r>
      <w:r w:rsidRPr="000C6EB4">
        <w:rPr>
          <w:rStyle w:val="SubtleEmphasis"/>
          <w:i/>
          <w:iCs w:val="0"/>
          <w:color w:val="000000" w:themeColor="text1"/>
          <w:szCs w:val="18"/>
        </w:rPr>
        <w:t>deprivation.</w:t>
      </w:r>
    </w:p>
    <w:p w14:paraId="35BFDFE7" w14:textId="77777777" w:rsidR="006614EA" w:rsidRPr="000C6EB4" w:rsidRDefault="006614EA" w:rsidP="006614EA">
      <w:pPr>
        <w:pStyle w:val="Quote"/>
      </w:pPr>
      <w:r w:rsidRPr="000C6EB4">
        <w:t>Responses</w:t>
      </w:r>
      <w:r>
        <w:t xml:space="preserve"> </w:t>
      </w:r>
      <w:r w:rsidRPr="000C6EB4">
        <w:t>to</w:t>
      </w:r>
      <w:r>
        <w:t xml:space="preserve"> </w:t>
      </w:r>
      <w:r w:rsidRPr="000C6EB4">
        <w:t>individual</w:t>
      </w:r>
      <w:r>
        <w:t xml:space="preserve"> </w:t>
      </w:r>
      <w:r w:rsidRPr="000C6EB4">
        <w:t>EPIC-26</w:t>
      </w:r>
      <w:r>
        <w:t xml:space="preserve"> and EQ-5D-5L </w:t>
      </w:r>
      <w:r w:rsidRPr="000C6EB4">
        <w:t>questions</w:t>
      </w:r>
      <w:r>
        <w:t>, with * representing moderate/big problems.</w:t>
      </w:r>
    </w:p>
    <w:p w14:paraId="35BFDFE8" w14:textId="77777777" w:rsidR="006614EA" w:rsidRPr="000C6EB4" w:rsidRDefault="006614EA" w:rsidP="006614EA">
      <w:pPr>
        <w:pStyle w:val="Quote"/>
      </w:pPr>
      <w:r w:rsidRPr="000C6EB4">
        <w:rPr>
          <w:rStyle w:val="SubtleEmphasis"/>
          <w:i/>
          <w:iCs w:val="0"/>
          <w:color w:val="000000" w:themeColor="text1"/>
          <w:szCs w:val="18"/>
        </w:rPr>
        <w:t>Complete</w:t>
      </w:r>
      <w:r>
        <w:rPr>
          <w:rStyle w:val="SubtleEmphasis"/>
          <w:i/>
          <w:iCs w:val="0"/>
          <w:color w:val="000000" w:themeColor="text1"/>
          <w:szCs w:val="18"/>
        </w:rPr>
        <w:t xml:space="preserve"> </w:t>
      </w:r>
      <w:r w:rsidRPr="000C6EB4">
        <w:rPr>
          <w:rStyle w:val="SubtleEmphasis"/>
          <w:i/>
          <w:iCs w:val="0"/>
          <w:color w:val="000000" w:themeColor="text1"/>
          <w:szCs w:val="18"/>
        </w:rPr>
        <w:t>responses</w:t>
      </w:r>
      <w:r>
        <w:rPr>
          <w:rStyle w:val="SubtleEmphasis"/>
          <w:i/>
          <w:iCs w:val="0"/>
          <w:color w:val="000000" w:themeColor="text1"/>
          <w:szCs w:val="18"/>
        </w:rPr>
        <w:t xml:space="preserve"> </w:t>
      </w:r>
      <w:r w:rsidRPr="000C6EB4">
        <w:rPr>
          <w:rStyle w:val="SubtleEmphasis"/>
          <w:i/>
          <w:iCs w:val="0"/>
          <w:color w:val="000000" w:themeColor="text1"/>
          <w:szCs w:val="18"/>
        </w:rPr>
        <w:t>to</w:t>
      </w:r>
      <w:r>
        <w:rPr>
          <w:rStyle w:val="SubtleEmphasis"/>
          <w:i/>
          <w:iCs w:val="0"/>
          <w:color w:val="000000" w:themeColor="text1"/>
          <w:szCs w:val="18"/>
        </w:rPr>
        <w:t xml:space="preserve"> </w:t>
      </w:r>
      <w:r w:rsidRPr="000C6EB4">
        <w:rPr>
          <w:rStyle w:val="SubtleEmphasis"/>
          <w:i/>
          <w:iCs w:val="0"/>
          <w:color w:val="000000" w:themeColor="text1"/>
          <w:szCs w:val="18"/>
        </w:rPr>
        <w:t>questions</w:t>
      </w:r>
      <w:r>
        <w:rPr>
          <w:rStyle w:val="SubtleEmphasis"/>
          <w:i/>
          <w:iCs w:val="0"/>
          <w:color w:val="000000" w:themeColor="text1"/>
          <w:szCs w:val="18"/>
        </w:rPr>
        <w:t xml:space="preserve"> </w:t>
      </w:r>
      <w:r w:rsidRPr="000C6EB4">
        <w:rPr>
          <w:rStyle w:val="SubtleEmphasis"/>
          <w:i/>
          <w:iCs w:val="0"/>
          <w:color w:val="000000" w:themeColor="text1"/>
          <w:szCs w:val="18"/>
        </w:rPr>
        <w:t>including</w:t>
      </w:r>
      <w:r>
        <w:rPr>
          <w:rStyle w:val="SubtleEmphasis"/>
          <w:i/>
          <w:iCs w:val="0"/>
          <w:color w:val="000000" w:themeColor="text1"/>
          <w:szCs w:val="18"/>
        </w:rPr>
        <w:t xml:space="preserve"> </w:t>
      </w:r>
      <w:r w:rsidRPr="000C6EB4">
        <w:rPr>
          <w:rStyle w:val="SubtleEmphasis"/>
          <w:i/>
          <w:iCs w:val="0"/>
          <w:color w:val="000000" w:themeColor="text1"/>
          <w:szCs w:val="18"/>
        </w:rPr>
        <w:t>a</w:t>
      </w:r>
      <w:r>
        <w:rPr>
          <w:rStyle w:val="SubtleEmphasis"/>
          <w:i/>
          <w:iCs w:val="0"/>
          <w:color w:val="000000" w:themeColor="text1"/>
          <w:szCs w:val="18"/>
        </w:rPr>
        <w:t xml:space="preserve"> </w:t>
      </w:r>
      <w:r w:rsidRPr="000C6EB4">
        <w:rPr>
          <w:rStyle w:val="SubtleEmphasis"/>
          <w:i/>
          <w:iCs w:val="0"/>
          <w:color w:val="000000" w:themeColor="text1"/>
          <w:szCs w:val="18"/>
        </w:rPr>
        <w:t>breakdown</w:t>
      </w:r>
      <w:r>
        <w:rPr>
          <w:rStyle w:val="SubtleEmphasis"/>
          <w:i/>
          <w:iCs w:val="0"/>
          <w:color w:val="000000" w:themeColor="text1"/>
          <w:szCs w:val="18"/>
        </w:rPr>
        <w:t xml:space="preserve"> </w:t>
      </w:r>
      <w:r w:rsidRPr="000C6EB4">
        <w:rPr>
          <w:rStyle w:val="SubtleEmphasis"/>
          <w:i/>
          <w:iCs w:val="0"/>
          <w:color w:val="000000" w:themeColor="text1"/>
          <w:szCs w:val="18"/>
        </w:rPr>
        <w:t>by</w:t>
      </w:r>
      <w:r>
        <w:rPr>
          <w:rStyle w:val="SubtleEmphasis"/>
          <w:i/>
          <w:iCs w:val="0"/>
          <w:color w:val="000000" w:themeColor="text1"/>
          <w:szCs w:val="18"/>
        </w:rPr>
        <w:t xml:space="preserve"> </w:t>
      </w:r>
      <w:r w:rsidRPr="000C6EB4">
        <w:rPr>
          <w:rStyle w:val="SubtleEmphasis"/>
          <w:i/>
          <w:iCs w:val="0"/>
          <w:color w:val="000000" w:themeColor="text1"/>
          <w:szCs w:val="18"/>
        </w:rPr>
        <w:t>age</w:t>
      </w:r>
      <w:r>
        <w:rPr>
          <w:rStyle w:val="SubtleEmphasis"/>
          <w:i/>
          <w:iCs w:val="0"/>
          <w:color w:val="000000" w:themeColor="text1"/>
          <w:szCs w:val="18"/>
        </w:rPr>
        <w:t xml:space="preserve"> </w:t>
      </w:r>
      <w:r w:rsidRPr="000C6EB4">
        <w:rPr>
          <w:rStyle w:val="SubtleEmphasis"/>
          <w:i/>
          <w:iCs w:val="0"/>
          <w:color w:val="000000" w:themeColor="text1"/>
          <w:szCs w:val="18"/>
        </w:rPr>
        <w:t>are</w:t>
      </w:r>
      <w:r>
        <w:rPr>
          <w:rStyle w:val="SubtleEmphasis"/>
          <w:i/>
          <w:iCs w:val="0"/>
          <w:color w:val="000000" w:themeColor="text1"/>
          <w:szCs w:val="18"/>
        </w:rPr>
        <w:t xml:space="preserve"> </w:t>
      </w:r>
      <w:r w:rsidRPr="000C6EB4">
        <w:rPr>
          <w:rStyle w:val="SubtleEmphasis"/>
          <w:i/>
          <w:iCs w:val="0"/>
          <w:color w:val="000000" w:themeColor="text1"/>
          <w:szCs w:val="18"/>
        </w:rPr>
        <w:t>available</w:t>
      </w:r>
      <w:r>
        <w:rPr>
          <w:rStyle w:val="SubtleEmphasis"/>
          <w:i/>
          <w:iCs w:val="0"/>
          <w:color w:val="000000" w:themeColor="text1"/>
          <w:szCs w:val="18"/>
        </w:rPr>
        <w:t xml:space="preserve"> </w:t>
      </w:r>
      <w:r w:rsidRPr="000C6EB4">
        <w:rPr>
          <w:rStyle w:val="SubtleEmphasis"/>
          <w:i/>
          <w:iCs w:val="0"/>
          <w:color w:val="000000" w:themeColor="text1"/>
          <w:szCs w:val="18"/>
        </w:rPr>
        <w:t>in</w:t>
      </w:r>
      <w:r>
        <w:rPr>
          <w:rStyle w:val="SubtleEmphasis"/>
          <w:i/>
          <w:iCs w:val="0"/>
          <w:color w:val="000000" w:themeColor="text1"/>
          <w:szCs w:val="18"/>
        </w:rPr>
        <w:t xml:space="preserve"> </w:t>
      </w:r>
      <w:r w:rsidRPr="000C6EB4">
        <w:rPr>
          <w:rStyle w:val="SubtleEmphasis"/>
          <w:i/>
          <w:iCs w:val="0"/>
          <w:color w:val="000000" w:themeColor="text1"/>
          <w:szCs w:val="18"/>
        </w:rPr>
        <w:t>table</w:t>
      </w:r>
      <w:r>
        <w:rPr>
          <w:rStyle w:val="SubtleEmphasis"/>
          <w:i/>
          <w:iCs w:val="0"/>
          <w:color w:val="000000" w:themeColor="text1"/>
          <w:szCs w:val="18"/>
        </w:rPr>
        <w:t xml:space="preserve"> </w:t>
      </w:r>
      <w:r w:rsidR="005F03C1">
        <w:rPr>
          <w:rStyle w:val="SubtleEmphasis"/>
          <w:i/>
          <w:iCs w:val="0"/>
          <w:color w:val="000000" w:themeColor="text1"/>
          <w:szCs w:val="18"/>
        </w:rPr>
        <w:t>S</w:t>
      </w:r>
      <w:r w:rsidRPr="000C6EB4">
        <w:rPr>
          <w:rStyle w:val="SubtleEmphasis"/>
          <w:i/>
          <w:iCs w:val="0"/>
          <w:color w:val="000000" w:themeColor="text1"/>
          <w:szCs w:val="18"/>
        </w:rPr>
        <w:t>1.</w:t>
      </w:r>
    </w:p>
    <w:bookmarkEnd w:id="99"/>
    <w:p w14:paraId="35BFDFE9" w14:textId="77777777" w:rsidR="006614EA" w:rsidRPr="009B2F99" w:rsidRDefault="006614EA" w:rsidP="006614EA">
      <w:pPr>
        <w:pStyle w:val="NoSpacing"/>
      </w:pPr>
    </w:p>
    <w:p w14:paraId="35BFDFEA" w14:textId="77777777" w:rsidR="006614EA" w:rsidRDefault="006614EA" w:rsidP="006614EA">
      <w:pPr>
        <w:pStyle w:val="Heading3"/>
      </w:pPr>
      <w:r w:rsidRPr="002361B9">
        <w:t>Figure</w:t>
      </w:r>
      <w:r>
        <w:t xml:space="preserve"> 2</w:t>
      </w:r>
      <w:r w:rsidRPr="002361B9">
        <w:t>:</w:t>
      </w:r>
      <w:r>
        <w:t xml:space="preserve"> </w:t>
      </w:r>
      <w:r w:rsidRPr="002361B9">
        <w:t>Combinations</w:t>
      </w:r>
      <w:r>
        <w:t xml:space="preserve"> </w:t>
      </w:r>
      <w:r w:rsidRPr="002361B9">
        <w:t>of</w:t>
      </w:r>
      <w:r>
        <w:t xml:space="preserve"> </w:t>
      </w:r>
      <w:r w:rsidRPr="002361B9">
        <w:t>reported</w:t>
      </w:r>
      <w:r>
        <w:t xml:space="preserve"> urinary, bowel and sexual dysfunctio</w:t>
      </w:r>
      <w:r w:rsidRPr="00976710">
        <w:t>n</w:t>
      </w:r>
      <w:r>
        <w:rPr>
          <w:vertAlign w:val="superscript"/>
        </w:rPr>
        <w:t>*</w:t>
      </w:r>
      <w:r>
        <w:t xml:space="preserve"> among men aged </w:t>
      </w:r>
      <w:r w:rsidR="006832CA">
        <w:t xml:space="preserve">&gt;= </w:t>
      </w:r>
      <w:r>
        <w:t xml:space="preserve">60 </w:t>
      </w:r>
      <w:r w:rsidR="006832CA">
        <w:t>years</w:t>
      </w:r>
      <w:r>
        <w:t xml:space="preserve"> in Northern Ireland</w:t>
      </w:r>
    </w:p>
    <w:p w14:paraId="35BFDFEB" w14:textId="77777777" w:rsidR="006614EA" w:rsidRPr="006614EA" w:rsidRDefault="00551BC5" w:rsidP="006614EA">
      <w:pPr>
        <w:rPr>
          <w:lang w:val="en-US" w:eastAsia="en-US" w:bidi="en-US"/>
        </w:rPr>
      </w:pPr>
      <w:r>
        <w:rPr>
          <w:noProof/>
        </w:rPr>
        <w:drawing>
          <wp:inline distT="0" distB="0" distL="0" distR="0" wp14:anchorId="35BFE4A8" wp14:editId="35BFE4A9">
            <wp:extent cx="5615940" cy="50398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5940" cy="5039868"/>
                    </a:xfrm>
                    <a:prstGeom prst="rect">
                      <a:avLst/>
                    </a:prstGeom>
                  </pic:spPr>
                </pic:pic>
              </a:graphicData>
            </a:graphic>
          </wp:inline>
        </w:drawing>
      </w:r>
    </w:p>
    <w:p w14:paraId="35BFDFEC" w14:textId="77777777" w:rsidR="006614EA" w:rsidRDefault="006614EA" w:rsidP="006614EA">
      <w:pPr>
        <w:pStyle w:val="Quote"/>
      </w:pPr>
      <w:bookmarkStart w:id="100" w:name="OLE_LINK2"/>
      <w:r w:rsidRPr="002C379A">
        <w:t>Notes:</w:t>
      </w:r>
    </w:p>
    <w:p w14:paraId="35BFDFED" w14:textId="77777777" w:rsidR="006614EA" w:rsidRPr="002C379A" w:rsidRDefault="006614EA" w:rsidP="006614EA">
      <w:pPr>
        <w:pStyle w:val="Quote"/>
        <w:rPr>
          <w:rStyle w:val="SubtleEmphasis"/>
          <w:i/>
          <w:iCs w:val="0"/>
          <w:color w:val="000000" w:themeColor="text1"/>
          <w:szCs w:val="18"/>
        </w:rPr>
      </w:pPr>
      <w:r w:rsidRPr="002C379A">
        <w:rPr>
          <w:rStyle w:val="SubtleEmphasis"/>
          <w:i/>
          <w:iCs w:val="0"/>
          <w:color w:val="000000" w:themeColor="text1"/>
          <w:szCs w:val="18"/>
        </w:rPr>
        <w:t>Data</w:t>
      </w:r>
      <w:r>
        <w:rPr>
          <w:rStyle w:val="SubtleEmphasis"/>
          <w:i/>
          <w:iCs w:val="0"/>
          <w:color w:val="000000" w:themeColor="text1"/>
          <w:szCs w:val="18"/>
        </w:rPr>
        <w:t xml:space="preserve"> </w:t>
      </w:r>
      <w:r w:rsidRPr="002C379A">
        <w:rPr>
          <w:rStyle w:val="SubtleEmphasis"/>
          <w:i/>
          <w:iCs w:val="0"/>
          <w:color w:val="000000" w:themeColor="text1"/>
          <w:szCs w:val="18"/>
        </w:rPr>
        <w:t>are</w:t>
      </w:r>
      <w:r>
        <w:rPr>
          <w:rStyle w:val="SubtleEmphasis"/>
          <w:i/>
          <w:iCs w:val="0"/>
          <w:color w:val="000000" w:themeColor="text1"/>
          <w:szCs w:val="18"/>
        </w:rPr>
        <w:t xml:space="preserve"> </w:t>
      </w:r>
      <w:r w:rsidRPr="002C379A">
        <w:rPr>
          <w:rStyle w:val="SubtleEmphasis"/>
          <w:i/>
          <w:iCs w:val="0"/>
          <w:color w:val="000000" w:themeColor="text1"/>
          <w:szCs w:val="18"/>
        </w:rPr>
        <w:t>weighted</w:t>
      </w:r>
      <w:r>
        <w:rPr>
          <w:rStyle w:val="SubtleEmphasis"/>
          <w:i/>
          <w:iCs w:val="0"/>
          <w:color w:val="000000" w:themeColor="text1"/>
          <w:szCs w:val="18"/>
        </w:rPr>
        <w:t xml:space="preserve"> </w:t>
      </w:r>
      <w:r w:rsidRPr="002C379A">
        <w:rPr>
          <w:rStyle w:val="SubtleEmphasis"/>
          <w:i/>
          <w:iCs w:val="0"/>
          <w:color w:val="000000" w:themeColor="text1"/>
          <w:szCs w:val="18"/>
        </w:rPr>
        <w:t>to</w:t>
      </w:r>
      <w:r>
        <w:rPr>
          <w:rStyle w:val="SubtleEmphasis"/>
          <w:i/>
          <w:iCs w:val="0"/>
          <w:color w:val="000000" w:themeColor="text1"/>
          <w:szCs w:val="18"/>
        </w:rPr>
        <w:t xml:space="preserve"> </w:t>
      </w:r>
      <w:r w:rsidRPr="002C379A">
        <w:rPr>
          <w:rStyle w:val="SubtleEmphasis"/>
          <w:i/>
          <w:iCs w:val="0"/>
          <w:color w:val="000000" w:themeColor="text1"/>
          <w:szCs w:val="18"/>
        </w:rPr>
        <w:t>the</w:t>
      </w:r>
      <w:r>
        <w:rPr>
          <w:rStyle w:val="SubtleEmphasis"/>
          <w:i/>
          <w:iCs w:val="0"/>
          <w:color w:val="000000" w:themeColor="text1"/>
          <w:szCs w:val="18"/>
        </w:rPr>
        <w:t xml:space="preserve"> </w:t>
      </w:r>
      <w:r w:rsidRPr="002C379A">
        <w:rPr>
          <w:rStyle w:val="SubtleEmphasis"/>
          <w:i/>
          <w:iCs w:val="0"/>
          <w:color w:val="000000" w:themeColor="text1"/>
          <w:szCs w:val="18"/>
        </w:rPr>
        <w:t>NI</w:t>
      </w:r>
      <w:r>
        <w:rPr>
          <w:rStyle w:val="SubtleEmphasis"/>
          <w:i/>
          <w:iCs w:val="0"/>
          <w:color w:val="000000" w:themeColor="text1"/>
          <w:szCs w:val="18"/>
        </w:rPr>
        <w:t xml:space="preserve"> </w:t>
      </w:r>
      <w:r w:rsidRPr="002C379A">
        <w:rPr>
          <w:rStyle w:val="SubtleEmphasis"/>
          <w:i/>
          <w:iCs w:val="0"/>
          <w:color w:val="000000" w:themeColor="text1"/>
          <w:szCs w:val="18"/>
        </w:rPr>
        <w:t>population</w:t>
      </w:r>
      <w:r>
        <w:rPr>
          <w:rStyle w:val="SubtleEmphasis"/>
          <w:i/>
          <w:iCs w:val="0"/>
          <w:color w:val="000000" w:themeColor="text1"/>
          <w:szCs w:val="18"/>
        </w:rPr>
        <w:t xml:space="preserve"> </w:t>
      </w:r>
      <w:r w:rsidRPr="002C379A">
        <w:rPr>
          <w:rStyle w:val="SubtleEmphasis"/>
          <w:i/>
          <w:iCs w:val="0"/>
          <w:color w:val="000000" w:themeColor="text1"/>
          <w:szCs w:val="18"/>
        </w:rPr>
        <w:t>by</w:t>
      </w:r>
      <w:r>
        <w:rPr>
          <w:rStyle w:val="SubtleEmphasis"/>
          <w:i/>
          <w:iCs w:val="0"/>
          <w:color w:val="000000" w:themeColor="text1"/>
          <w:szCs w:val="18"/>
        </w:rPr>
        <w:t xml:space="preserve"> </w:t>
      </w:r>
      <w:r w:rsidRPr="002C379A">
        <w:rPr>
          <w:rStyle w:val="SubtleEmphasis"/>
          <w:i/>
          <w:iCs w:val="0"/>
          <w:color w:val="000000" w:themeColor="text1"/>
          <w:szCs w:val="18"/>
        </w:rPr>
        <w:t>age</w:t>
      </w:r>
      <w:r>
        <w:rPr>
          <w:rStyle w:val="SubtleEmphasis"/>
          <w:i/>
          <w:iCs w:val="0"/>
          <w:color w:val="000000" w:themeColor="text1"/>
          <w:szCs w:val="18"/>
        </w:rPr>
        <w:t xml:space="preserve"> </w:t>
      </w:r>
      <w:r w:rsidRPr="002C379A">
        <w:rPr>
          <w:rStyle w:val="SubtleEmphasis"/>
          <w:i/>
          <w:iCs w:val="0"/>
          <w:color w:val="000000" w:themeColor="text1"/>
          <w:szCs w:val="18"/>
        </w:rPr>
        <w:t>and</w:t>
      </w:r>
      <w:r>
        <w:rPr>
          <w:rStyle w:val="SubtleEmphasis"/>
          <w:i/>
          <w:iCs w:val="0"/>
          <w:color w:val="000000" w:themeColor="text1"/>
          <w:szCs w:val="18"/>
        </w:rPr>
        <w:t xml:space="preserve"> </w:t>
      </w:r>
      <w:r w:rsidRPr="002C379A">
        <w:rPr>
          <w:rStyle w:val="SubtleEmphasis"/>
          <w:i/>
          <w:iCs w:val="0"/>
          <w:color w:val="000000" w:themeColor="text1"/>
          <w:szCs w:val="18"/>
        </w:rPr>
        <w:t>deprivation.</w:t>
      </w:r>
    </w:p>
    <w:p w14:paraId="35BFDFEE" w14:textId="77777777" w:rsidR="006614EA" w:rsidRDefault="006614EA" w:rsidP="006614EA">
      <w:pPr>
        <w:pStyle w:val="Quote"/>
      </w:pPr>
      <w:r w:rsidRPr="002C379A">
        <w:rPr>
          <w:rStyle w:val="SubtleEmphasis"/>
          <w:i/>
          <w:iCs w:val="0"/>
          <w:color w:val="000000" w:themeColor="text1"/>
          <w:szCs w:val="18"/>
        </w:rPr>
        <w:t>Venn</w:t>
      </w:r>
      <w:r>
        <w:rPr>
          <w:rStyle w:val="SubtleEmphasis"/>
          <w:i/>
          <w:iCs w:val="0"/>
          <w:color w:val="000000" w:themeColor="text1"/>
          <w:szCs w:val="18"/>
        </w:rPr>
        <w:t xml:space="preserve"> </w:t>
      </w:r>
      <w:r w:rsidRPr="002C379A">
        <w:rPr>
          <w:rStyle w:val="SubtleEmphasis"/>
          <w:i/>
          <w:iCs w:val="0"/>
          <w:color w:val="000000" w:themeColor="text1"/>
          <w:szCs w:val="18"/>
        </w:rPr>
        <w:t>diagram</w:t>
      </w:r>
      <w:r>
        <w:rPr>
          <w:rStyle w:val="SubtleEmphasis"/>
          <w:i/>
          <w:iCs w:val="0"/>
          <w:color w:val="000000" w:themeColor="text1"/>
          <w:szCs w:val="18"/>
        </w:rPr>
        <w:t xml:space="preserve"> is </w:t>
      </w:r>
      <w:r w:rsidRPr="002C379A">
        <w:rPr>
          <w:rStyle w:val="SubtleEmphasis"/>
          <w:i/>
          <w:iCs w:val="0"/>
          <w:color w:val="000000" w:themeColor="text1"/>
          <w:szCs w:val="18"/>
        </w:rPr>
        <w:t>based</w:t>
      </w:r>
      <w:r>
        <w:rPr>
          <w:rStyle w:val="SubtleEmphasis"/>
          <w:i/>
          <w:iCs w:val="0"/>
          <w:color w:val="000000" w:themeColor="text1"/>
          <w:szCs w:val="18"/>
        </w:rPr>
        <w:t xml:space="preserve"> u</w:t>
      </w:r>
      <w:r>
        <w:t>pon the proportion of men reporting moderate/big problems in response to specific questions from the EPIC-26 question set (urinary: q2.6, bowel: q2.8, sexual: q2.13; supplementary file 1).</w:t>
      </w:r>
      <w:bookmarkEnd w:id="100"/>
    </w:p>
    <w:p w14:paraId="35BFDFEF" w14:textId="77777777" w:rsidR="006614EA" w:rsidRDefault="006614EA" w:rsidP="006614EA"/>
    <w:p w14:paraId="35BFDFF0" w14:textId="77777777" w:rsidR="006614EA" w:rsidRPr="00C8016A" w:rsidRDefault="006614EA" w:rsidP="006614EA">
      <w:pPr>
        <w:sectPr w:rsidR="006614EA" w:rsidRPr="00C8016A">
          <w:pgSz w:w="11906" w:h="16838"/>
          <w:pgMar w:top="1440" w:right="1440" w:bottom="1440" w:left="1440" w:header="708" w:footer="708" w:gutter="0"/>
          <w:cols w:space="708"/>
          <w:docGrid w:linePitch="360"/>
        </w:sectPr>
      </w:pPr>
    </w:p>
    <w:p w14:paraId="35BFDFF1" w14:textId="77777777" w:rsidR="006614EA" w:rsidRDefault="006614EA" w:rsidP="006614EA">
      <w:pPr>
        <w:pStyle w:val="Heading3"/>
      </w:pPr>
      <w:r w:rsidRPr="00120E12">
        <w:t>Table</w:t>
      </w:r>
      <w:r>
        <w:t xml:space="preserve"> </w:t>
      </w:r>
      <w:r w:rsidRPr="00120E12">
        <w:t>1:</w:t>
      </w:r>
      <w:r>
        <w:t xml:space="preserve"> </w:t>
      </w:r>
      <w:r w:rsidRPr="00120E12">
        <w:t>Response</w:t>
      </w:r>
      <w:r>
        <w:t xml:space="preserve"> </w:t>
      </w:r>
      <w:r w:rsidRPr="00120E12">
        <w:t>rates</w:t>
      </w:r>
      <w:r>
        <w:t xml:space="preserve"> </w:t>
      </w:r>
      <w:r w:rsidRPr="00120E12">
        <w:t>and</w:t>
      </w:r>
      <w:r>
        <w:t xml:space="preserve"> </w:t>
      </w:r>
      <w:r w:rsidRPr="00120E12">
        <w:t>characteristics</w:t>
      </w:r>
      <w:r>
        <w:t xml:space="preserve"> </w:t>
      </w:r>
      <w:r w:rsidRPr="00120E12">
        <w:t>of</w:t>
      </w:r>
      <w:r>
        <w:t xml:space="preserve"> </w:t>
      </w:r>
      <w:r w:rsidRPr="00120E12">
        <w:t>survey</w:t>
      </w:r>
      <w:r>
        <w:t xml:space="preserve"> </w:t>
      </w:r>
      <w:r w:rsidRPr="00120E12">
        <w:t>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1480"/>
        <w:gridCol w:w="1392"/>
        <w:gridCol w:w="1341"/>
        <w:gridCol w:w="1344"/>
        <w:gridCol w:w="1389"/>
        <w:gridCol w:w="1392"/>
        <w:gridCol w:w="1594"/>
        <w:gridCol w:w="1594"/>
      </w:tblGrid>
      <w:tr w:rsidR="006614EA" w:rsidRPr="00AD5617" w14:paraId="35BFDFF9" w14:textId="77777777" w:rsidTr="007D20E3">
        <w:trPr>
          <w:trHeight w:val="227"/>
        </w:trPr>
        <w:tc>
          <w:tcPr>
            <w:tcW w:w="2332" w:type="dxa"/>
            <w:vMerge w:val="restart"/>
            <w:shd w:val="clear" w:color="auto" w:fill="auto"/>
            <w:vAlign w:val="bottom"/>
            <w:hideMark/>
          </w:tcPr>
          <w:p w14:paraId="35BFDFF2" w14:textId="77777777" w:rsidR="006614EA" w:rsidRPr="00AD5617" w:rsidRDefault="006614EA" w:rsidP="007D20E3">
            <w:pPr>
              <w:spacing w:after="0" w:line="240" w:lineRule="auto"/>
              <w:jc w:val="left"/>
              <w:rPr>
                <w:rFonts w:eastAsia="Times New Roman" w:cs="Arial"/>
                <w:b/>
                <w:color w:val="000000"/>
                <w:sz w:val="20"/>
                <w:szCs w:val="20"/>
              </w:rPr>
            </w:pPr>
            <w:r>
              <w:rPr>
                <w:rFonts w:eastAsia="Times New Roman" w:cs="Arial"/>
                <w:b/>
                <w:color w:val="000000"/>
                <w:sz w:val="20"/>
                <w:szCs w:val="20"/>
              </w:rPr>
              <w:t xml:space="preserve"> </w:t>
            </w:r>
          </w:p>
          <w:p w14:paraId="35BFDFF3" w14:textId="77777777" w:rsidR="006614EA" w:rsidRPr="00AD5617" w:rsidRDefault="006614EA" w:rsidP="007D20E3">
            <w:pPr>
              <w:spacing w:after="0" w:line="240" w:lineRule="auto"/>
              <w:jc w:val="left"/>
              <w:rPr>
                <w:rFonts w:eastAsia="Times New Roman" w:cs="Arial"/>
                <w:b/>
                <w:color w:val="000000"/>
                <w:sz w:val="20"/>
                <w:szCs w:val="20"/>
              </w:rPr>
            </w:pPr>
            <w:r>
              <w:rPr>
                <w:rFonts w:eastAsia="Times New Roman" w:cs="Arial"/>
                <w:b/>
                <w:color w:val="000000"/>
                <w:sz w:val="20"/>
                <w:szCs w:val="20"/>
              </w:rPr>
              <w:t xml:space="preserve"> </w:t>
            </w:r>
          </w:p>
          <w:p w14:paraId="35BFDFF4" w14:textId="77777777" w:rsidR="006614EA" w:rsidRPr="00AD5617" w:rsidRDefault="006614EA" w:rsidP="007D20E3">
            <w:pPr>
              <w:spacing w:after="0" w:line="240" w:lineRule="auto"/>
              <w:jc w:val="left"/>
              <w:rPr>
                <w:rFonts w:eastAsia="Times New Roman" w:cs="Arial"/>
                <w:b/>
                <w:color w:val="000000"/>
                <w:sz w:val="20"/>
                <w:szCs w:val="20"/>
              </w:rPr>
            </w:pPr>
            <w:r>
              <w:rPr>
                <w:rFonts w:eastAsia="Times New Roman" w:cs="Arial"/>
                <w:b/>
                <w:color w:val="000000"/>
                <w:sz w:val="20"/>
                <w:szCs w:val="20"/>
              </w:rPr>
              <w:t xml:space="preserve"> </w:t>
            </w:r>
          </w:p>
        </w:tc>
        <w:tc>
          <w:tcPr>
            <w:tcW w:w="1480" w:type="dxa"/>
            <w:vMerge w:val="restart"/>
            <w:shd w:val="clear" w:color="auto" w:fill="auto"/>
            <w:vAlign w:val="center"/>
            <w:hideMark/>
          </w:tcPr>
          <w:p w14:paraId="35BFDFF5"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Study</w:t>
            </w:r>
            <w:r>
              <w:rPr>
                <w:rFonts w:eastAsia="Times New Roman" w:cs="Arial"/>
                <w:b/>
                <w:color w:val="000000"/>
                <w:sz w:val="20"/>
                <w:szCs w:val="20"/>
              </w:rPr>
              <w:t xml:space="preserve"> </w:t>
            </w:r>
            <w:r w:rsidRPr="00AD5617">
              <w:rPr>
                <w:rFonts w:eastAsia="Times New Roman" w:cs="Arial"/>
                <w:b/>
                <w:color w:val="000000"/>
                <w:sz w:val="20"/>
                <w:szCs w:val="20"/>
              </w:rPr>
              <w:t>response</w:t>
            </w:r>
            <w:r>
              <w:rPr>
                <w:rFonts w:eastAsia="Times New Roman" w:cs="Arial"/>
                <w:b/>
                <w:color w:val="000000"/>
                <w:sz w:val="20"/>
                <w:szCs w:val="20"/>
              </w:rPr>
              <w:t xml:space="preserve"> </w:t>
            </w:r>
            <w:r w:rsidRPr="00AD5617">
              <w:rPr>
                <w:rFonts w:eastAsia="Times New Roman" w:cs="Arial"/>
                <w:b/>
                <w:color w:val="000000"/>
                <w:sz w:val="20"/>
                <w:szCs w:val="20"/>
              </w:rPr>
              <w:t>rate</w:t>
            </w:r>
          </w:p>
        </w:tc>
        <w:tc>
          <w:tcPr>
            <w:tcW w:w="4077" w:type="dxa"/>
            <w:gridSpan w:val="3"/>
            <w:shd w:val="clear" w:color="auto" w:fill="F2F2F2" w:themeFill="background1" w:themeFillShade="F2"/>
            <w:vAlign w:val="center"/>
            <w:hideMark/>
          </w:tcPr>
          <w:p w14:paraId="35BFDFF6"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Respondents*</w:t>
            </w:r>
          </w:p>
        </w:tc>
        <w:tc>
          <w:tcPr>
            <w:tcW w:w="2781" w:type="dxa"/>
            <w:gridSpan w:val="2"/>
            <w:shd w:val="clear" w:color="auto" w:fill="auto"/>
            <w:vAlign w:val="center"/>
            <w:hideMark/>
          </w:tcPr>
          <w:p w14:paraId="35BFDFF7"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Northern</w:t>
            </w:r>
            <w:r>
              <w:rPr>
                <w:rFonts w:eastAsia="Times New Roman" w:cs="Arial"/>
                <w:b/>
                <w:color w:val="000000"/>
                <w:sz w:val="20"/>
                <w:szCs w:val="20"/>
              </w:rPr>
              <w:t xml:space="preserve"> </w:t>
            </w:r>
            <w:r w:rsidRPr="00AD5617">
              <w:rPr>
                <w:rFonts w:eastAsia="Times New Roman" w:cs="Arial"/>
                <w:b/>
                <w:color w:val="000000"/>
                <w:sz w:val="20"/>
                <w:szCs w:val="20"/>
              </w:rPr>
              <w:t>Ireland</w:t>
            </w:r>
            <w:r>
              <w:rPr>
                <w:rFonts w:eastAsia="Times New Roman" w:cs="Arial"/>
                <w:b/>
                <w:color w:val="000000"/>
                <w:sz w:val="20"/>
                <w:szCs w:val="20"/>
              </w:rPr>
              <w:t xml:space="preserve"> </w:t>
            </w:r>
            <w:r w:rsidRPr="00AD5617">
              <w:rPr>
                <w:rFonts w:eastAsia="Times New Roman" w:cs="Arial"/>
                <w:b/>
                <w:color w:val="000000"/>
                <w:sz w:val="20"/>
                <w:szCs w:val="20"/>
              </w:rPr>
              <w:t>population**</w:t>
            </w:r>
          </w:p>
        </w:tc>
        <w:tc>
          <w:tcPr>
            <w:tcW w:w="3188" w:type="dxa"/>
            <w:gridSpan w:val="2"/>
            <w:shd w:val="clear" w:color="auto" w:fill="F2F2F2" w:themeFill="background1" w:themeFillShade="F2"/>
            <w:vAlign w:val="center"/>
            <w:hideMark/>
          </w:tcPr>
          <w:p w14:paraId="35BFDFF8"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Survey</w:t>
            </w:r>
            <w:r>
              <w:rPr>
                <w:rFonts w:eastAsia="Times New Roman" w:cs="Arial"/>
                <w:b/>
                <w:color w:val="000000"/>
                <w:sz w:val="20"/>
                <w:szCs w:val="20"/>
              </w:rPr>
              <w:t xml:space="preserve"> </w:t>
            </w:r>
            <w:r w:rsidRPr="00AD5617">
              <w:rPr>
                <w:rFonts w:eastAsia="Times New Roman" w:cs="Arial"/>
                <w:b/>
                <w:color w:val="000000"/>
                <w:sz w:val="20"/>
                <w:szCs w:val="20"/>
              </w:rPr>
              <w:t>data</w:t>
            </w:r>
            <w:r>
              <w:rPr>
                <w:rFonts w:eastAsia="Times New Roman" w:cs="Arial"/>
                <w:b/>
                <w:color w:val="000000"/>
                <w:sz w:val="20"/>
                <w:szCs w:val="20"/>
              </w:rPr>
              <w:t xml:space="preserve"> </w:t>
            </w:r>
            <w:r w:rsidRPr="00AD5617">
              <w:rPr>
                <w:rFonts w:eastAsia="Times New Roman" w:cs="Arial"/>
                <w:b/>
                <w:color w:val="000000"/>
                <w:sz w:val="20"/>
                <w:szCs w:val="20"/>
              </w:rPr>
              <w:t>generalised</w:t>
            </w:r>
            <w:r>
              <w:rPr>
                <w:rFonts w:eastAsia="Times New Roman" w:cs="Arial"/>
                <w:b/>
                <w:color w:val="000000"/>
                <w:sz w:val="20"/>
                <w:szCs w:val="20"/>
              </w:rPr>
              <w:t xml:space="preserve"> </w:t>
            </w:r>
            <w:r w:rsidRPr="00AD5617">
              <w:rPr>
                <w:rFonts w:eastAsia="Times New Roman" w:cs="Arial"/>
                <w:b/>
                <w:color w:val="000000"/>
                <w:sz w:val="20"/>
                <w:szCs w:val="20"/>
              </w:rPr>
              <w:t>to</w:t>
            </w:r>
            <w:r>
              <w:rPr>
                <w:rFonts w:eastAsia="Times New Roman" w:cs="Arial"/>
                <w:b/>
                <w:color w:val="000000"/>
                <w:sz w:val="20"/>
                <w:szCs w:val="20"/>
              </w:rPr>
              <w:t xml:space="preserve"> </w:t>
            </w:r>
            <w:r w:rsidRPr="00AD5617">
              <w:rPr>
                <w:rFonts w:eastAsia="Times New Roman" w:cs="Arial"/>
                <w:b/>
                <w:color w:val="000000"/>
                <w:sz w:val="20"/>
                <w:szCs w:val="20"/>
              </w:rPr>
              <w:t>NI</w:t>
            </w:r>
            <w:r>
              <w:rPr>
                <w:rFonts w:eastAsia="Times New Roman" w:cs="Arial"/>
                <w:b/>
                <w:color w:val="000000"/>
                <w:sz w:val="20"/>
                <w:szCs w:val="20"/>
              </w:rPr>
              <w:t xml:space="preserve"> </w:t>
            </w:r>
            <w:r w:rsidRPr="00AD5617">
              <w:rPr>
                <w:rFonts w:eastAsia="Times New Roman" w:cs="Arial"/>
                <w:b/>
                <w:color w:val="000000"/>
                <w:sz w:val="20"/>
                <w:szCs w:val="20"/>
              </w:rPr>
              <w:t>population***</w:t>
            </w:r>
          </w:p>
        </w:tc>
      </w:tr>
      <w:tr w:rsidR="006614EA" w:rsidRPr="00AD5617" w14:paraId="35BFE001" w14:textId="77777777" w:rsidTr="007D20E3">
        <w:trPr>
          <w:trHeight w:val="227"/>
        </w:trPr>
        <w:tc>
          <w:tcPr>
            <w:tcW w:w="2332" w:type="dxa"/>
            <w:vMerge/>
            <w:shd w:val="clear" w:color="auto" w:fill="auto"/>
            <w:vAlign w:val="bottom"/>
            <w:hideMark/>
          </w:tcPr>
          <w:p w14:paraId="35BFDFFA" w14:textId="77777777" w:rsidR="006614EA" w:rsidRPr="00AD5617" w:rsidRDefault="006614EA" w:rsidP="007D20E3">
            <w:pPr>
              <w:spacing w:after="0" w:line="240" w:lineRule="auto"/>
              <w:jc w:val="left"/>
              <w:rPr>
                <w:rFonts w:eastAsia="Times New Roman" w:cs="Arial"/>
                <w:b/>
                <w:color w:val="000000"/>
                <w:sz w:val="20"/>
                <w:szCs w:val="20"/>
              </w:rPr>
            </w:pPr>
          </w:p>
        </w:tc>
        <w:tc>
          <w:tcPr>
            <w:tcW w:w="1480" w:type="dxa"/>
            <w:vMerge/>
            <w:vAlign w:val="center"/>
            <w:hideMark/>
          </w:tcPr>
          <w:p w14:paraId="35BFDFFB" w14:textId="77777777" w:rsidR="006614EA" w:rsidRPr="00AD5617" w:rsidRDefault="006614EA" w:rsidP="007D20E3">
            <w:pPr>
              <w:spacing w:after="0" w:line="240" w:lineRule="auto"/>
              <w:jc w:val="center"/>
              <w:rPr>
                <w:rFonts w:eastAsia="Times New Roman" w:cs="Arial"/>
                <w:b/>
                <w:color w:val="000000"/>
                <w:sz w:val="20"/>
                <w:szCs w:val="20"/>
              </w:rPr>
            </w:pPr>
          </w:p>
        </w:tc>
        <w:tc>
          <w:tcPr>
            <w:tcW w:w="1392" w:type="dxa"/>
            <w:vMerge w:val="restart"/>
            <w:shd w:val="clear" w:color="auto" w:fill="F2F2F2" w:themeFill="background1" w:themeFillShade="F2"/>
            <w:vAlign w:val="center"/>
            <w:hideMark/>
          </w:tcPr>
          <w:p w14:paraId="35BFDFFC"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Number</w:t>
            </w:r>
          </w:p>
        </w:tc>
        <w:tc>
          <w:tcPr>
            <w:tcW w:w="2685" w:type="dxa"/>
            <w:gridSpan w:val="2"/>
            <w:shd w:val="clear" w:color="auto" w:fill="F2F2F2" w:themeFill="background1" w:themeFillShade="F2"/>
            <w:vAlign w:val="center"/>
            <w:hideMark/>
          </w:tcPr>
          <w:p w14:paraId="35BFDFFD"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Proportion</w:t>
            </w:r>
          </w:p>
        </w:tc>
        <w:tc>
          <w:tcPr>
            <w:tcW w:w="2781" w:type="dxa"/>
            <w:gridSpan w:val="2"/>
            <w:shd w:val="clear" w:color="auto" w:fill="auto"/>
            <w:vAlign w:val="center"/>
            <w:hideMark/>
          </w:tcPr>
          <w:p w14:paraId="35BFDFFE"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Proportion</w:t>
            </w:r>
          </w:p>
        </w:tc>
        <w:tc>
          <w:tcPr>
            <w:tcW w:w="1594" w:type="dxa"/>
            <w:vMerge w:val="restart"/>
            <w:shd w:val="clear" w:color="auto" w:fill="F2F2F2" w:themeFill="background1" w:themeFillShade="F2"/>
            <w:vAlign w:val="center"/>
            <w:hideMark/>
          </w:tcPr>
          <w:p w14:paraId="35BFDFFF"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Number</w:t>
            </w:r>
          </w:p>
        </w:tc>
        <w:tc>
          <w:tcPr>
            <w:tcW w:w="1594" w:type="dxa"/>
            <w:vMerge w:val="restart"/>
            <w:shd w:val="clear" w:color="auto" w:fill="F2F2F2" w:themeFill="background1" w:themeFillShade="F2"/>
            <w:vAlign w:val="center"/>
            <w:hideMark/>
          </w:tcPr>
          <w:p w14:paraId="35BFE000" w14:textId="77777777" w:rsidR="006614EA" w:rsidRPr="00AD5617" w:rsidRDefault="006614EA" w:rsidP="007D20E3">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Proportion</w:t>
            </w:r>
          </w:p>
        </w:tc>
      </w:tr>
      <w:tr w:rsidR="000F2D17" w:rsidRPr="00AD5617" w14:paraId="35BFE00B" w14:textId="77777777" w:rsidTr="007D20E3">
        <w:trPr>
          <w:trHeight w:val="227"/>
        </w:trPr>
        <w:tc>
          <w:tcPr>
            <w:tcW w:w="2332" w:type="dxa"/>
            <w:vMerge/>
            <w:shd w:val="clear" w:color="auto" w:fill="auto"/>
            <w:vAlign w:val="bottom"/>
            <w:hideMark/>
          </w:tcPr>
          <w:p w14:paraId="35BFE002" w14:textId="77777777" w:rsidR="000F2D17" w:rsidRPr="00AD5617" w:rsidRDefault="000F2D17" w:rsidP="000F2D17">
            <w:pPr>
              <w:spacing w:after="0" w:line="240" w:lineRule="auto"/>
              <w:jc w:val="left"/>
              <w:rPr>
                <w:rFonts w:eastAsia="Times New Roman" w:cs="Arial"/>
                <w:b/>
                <w:color w:val="000000"/>
                <w:sz w:val="20"/>
                <w:szCs w:val="20"/>
              </w:rPr>
            </w:pPr>
          </w:p>
        </w:tc>
        <w:tc>
          <w:tcPr>
            <w:tcW w:w="1480" w:type="dxa"/>
            <w:vMerge/>
            <w:shd w:val="clear" w:color="auto" w:fill="auto"/>
            <w:vAlign w:val="center"/>
            <w:hideMark/>
          </w:tcPr>
          <w:p w14:paraId="35BFE003" w14:textId="77777777" w:rsidR="000F2D17" w:rsidRPr="00AD5617" w:rsidRDefault="000F2D17" w:rsidP="000F2D17">
            <w:pPr>
              <w:spacing w:after="0" w:line="240" w:lineRule="auto"/>
              <w:jc w:val="center"/>
              <w:rPr>
                <w:rFonts w:eastAsia="Times New Roman" w:cs="Arial"/>
                <w:b/>
                <w:color w:val="000000"/>
                <w:sz w:val="20"/>
                <w:szCs w:val="20"/>
              </w:rPr>
            </w:pPr>
          </w:p>
        </w:tc>
        <w:tc>
          <w:tcPr>
            <w:tcW w:w="1392" w:type="dxa"/>
            <w:vMerge/>
            <w:shd w:val="clear" w:color="auto" w:fill="F2F2F2" w:themeFill="background1" w:themeFillShade="F2"/>
            <w:vAlign w:val="center"/>
            <w:hideMark/>
          </w:tcPr>
          <w:p w14:paraId="35BFE004" w14:textId="77777777" w:rsidR="000F2D17" w:rsidRPr="00AD5617" w:rsidRDefault="000F2D17" w:rsidP="000F2D17">
            <w:pPr>
              <w:spacing w:after="0" w:line="240" w:lineRule="auto"/>
              <w:jc w:val="center"/>
              <w:rPr>
                <w:rFonts w:eastAsia="Times New Roman" w:cs="Arial"/>
                <w:b/>
                <w:color w:val="000000"/>
                <w:sz w:val="20"/>
                <w:szCs w:val="20"/>
              </w:rPr>
            </w:pPr>
          </w:p>
        </w:tc>
        <w:tc>
          <w:tcPr>
            <w:tcW w:w="1341" w:type="dxa"/>
            <w:shd w:val="clear" w:color="auto" w:fill="F2F2F2" w:themeFill="background1" w:themeFillShade="F2"/>
            <w:vAlign w:val="center"/>
            <w:hideMark/>
          </w:tcPr>
          <w:p w14:paraId="35BFE005" w14:textId="77777777" w:rsidR="000F2D17" w:rsidRPr="00AD5617" w:rsidRDefault="000F2D17" w:rsidP="000F2D17">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Age</w:t>
            </w:r>
            <w:r>
              <w:rPr>
                <w:rFonts w:eastAsia="Times New Roman" w:cs="Arial"/>
                <w:b/>
                <w:color w:val="000000"/>
                <w:sz w:val="20"/>
                <w:szCs w:val="20"/>
              </w:rPr>
              <w:t xml:space="preserve"> &gt;=</w:t>
            </w:r>
            <w:r w:rsidRPr="00AD5617">
              <w:rPr>
                <w:rFonts w:eastAsia="Times New Roman" w:cs="Arial"/>
                <w:b/>
                <w:color w:val="000000"/>
                <w:sz w:val="20"/>
                <w:szCs w:val="20"/>
              </w:rPr>
              <w:t>40</w:t>
            </w:r>
            <w:r>
              <w:rPr>
                <w:rFonts w:eastAsia="Times New Roman" w:cs="Arial"/>
                <w:b/>
                <w:color w:val="000000"/>
                <w:sz w:val="20"/>
                <w:szCs w:val="20"/>
              </w:rPr>
              <w:t xml:space="preserve"> years</w:t>
            </w:r>
          </w:p>
        </w:tc>
        <w:tc>
          <w:tcPr>
            <w:tcW w:w="1344" w:type="dxa"/>
            <w:shd w:val="clear" w:color="auto" w:fill="F2F2F2" w:themeFill="background1" w:themeFillShade="F2"/>
            <w:vAlign w:val="center"/>
            <w:hideMark/>
          </w:tcPr>
          <w:p w14:paraId="35BFE006" w14:textId="77777777" w:rsidR="000F2D17" w:rsidRPr="00AD5617" w:rsidRDefault="000F2D17" w:rsidP="000F2D17">
            <w:pPr>
              <w:spacing w:after="0" w:line="240" w:lineRule="auto"/>
              <w:jc w:val="center"/>
              <w:rPr>
                <w:rFonts w:eastAsia="Times New Roman" w:cs="Arial"/>
                <w:b/>
                <w:color w:val="000000"/>
                <w:sz w:val="20"/>
                <w:szCs w:val="20"/>
              </w:rPr>
            </w:pPr>
            <w:r>
              <w:rPr>
                <w:rFonts w:eastAsia="Times New Roman" w:cs="Arial"/>
                <w:b/>
                <w:color w:val="000000"/>
                <w:sz w:val="20"/>
                <w:szCs w:val="20"/>
              </w:rPr>
              <w:t>Age &gt;=60 years</w:t>
            </w:r>
          </w:p>
        </w:tc>
        <w:tc>
          <w:tcPr>
            <w:tcW w:w="1389" w:type="dxa"/>
            <w:shd w:val="clear" w:color="auto" w:fill="auto"/>
            <w:vAlign w:val="center"/>
            <w:hideMark/>
          </w:tcPr>
          <w:p w14:paraId="35BFE007" w14:textId="77777777" w:rsidR="000F2D17" w:rsidRPr="00AD5617" w:rsidRDefault="000F2D17" w:rsidP="000F2D17">
            <w:pPr>
              <w:spacing w:after="0" w:line="240" w:lineRule="auto"/>
              <w:jc w:val="center"/>
              <w:rPr>
                <w:rFonts w:eastAsia="Times New Roman" w:cs="Arial"/>
                <w:b/>
                <w:color w:val="000000"/>
                <w:sz w:val="20"/>
                <w:szCs w:val="20"/>
              </w:rPr>
            </w:pPr>
            <w:r w:rsidRPr="00AD5617">
              <w:rPr>
                <w:rFonts w:eastAsia="Times New Roman" w:cs="Arial"/>
                <w:b/>
                <w:color w:val="000000"/>
                <w:sz w:val="20"/>
                <w:szCs w:val="20"/>
              </w:rPr>
              <w:t>Age</w:t>
            </w:r>
            <w:r>
              <w:rPr>
                <w:rFonts w:eastAsia="Times New Roman" w:cs="Arial"/>
                <w:b/>
                <w:color w:val="000000"/>
                <w:sz w:val="20"/>
                <w:szCs w:val="20"/>
              </w:rPr>
              <w:t xml:space="preserve"> &gt;=</w:t>
            </w:r>
            <w:r w:rsidRPr="00AD5617">
              <w:rPr>
                <w:rFonts w:eastAsia="Times New Roman" w:cs="Arial"/>
                <w:b/>
                <w:color w:val="000000"/>
                <w:sz w:val="20"/>
                <w:szCs w:val="20"/>
              </w:rPr>
              <w:t>40</w:t>
            </w:r>
            <w:r>
              <w:rPr>
                <w:rFonts w:eastAsia="Times New Roman" w:cs="Arial"/>
                <w:b/>
                <w:color w:val="000000"/>
                <w:sz w:val="20"/>
                <w:szCs w:val="20"/>
              </w:rPr>
              <w:t xml:space="preserve"> years</w:t>
            </w:r>
          </w:p>
        </w:tc>
        <w:tc>
          <w:tcPr>
            <w:tcW w:w="1392" w:type="dxa"/>
            <w:shd w:val="clear" w:color="auto" w:fill="auto"/>
            <w:vAlign w:val="center"/>
            <w:hideMark/>
          </w:tcPr>
          <w:p w14:paraId="35BFE008" w14:textId="77777777" w:rsidR="000F2D17" w:rsidRPr="00AD5617" w:rsidRDefault="000F2D17" w:rsidP="000F2D17">
            <w:pPr>
              <w:spacing w:after="0" w:line="240" w:lineRule="auto"/>
              <w:jc w:val="center"/>
              <w:rPr>
                <w:rFonts w:eastAsia="Times New Roman" w:cs="Arial"/>
                <w:b/>
                <w:color w:val="000000"/>
                <w:sz w:val="20"/>
                <w:szCs w:val="20"/>
              </w:rPr>
            </w:pPr>
            <w:r>
              <w:rPr>
                <w:rFonts w:eastAsia="Times New Roman" w:cs="Arial"/>
                <w:b/>
                <w:color w:val="000000"/>
                <w:sz w:val="20"/>
                <w:szCs w:val="20"/>
              </w:rPr>
              <w:t>Age &gt;=60 years</w:t>
            </w:r>
          </w:p>
        </w:tc>
        <w:tc>
          <w:tcPr>
            <w:tcW w:w="1594" w:type="dxa"/>
            <w:vMerge/>
            <w:shd w:val="clear" w:color="auto" w:fill="F2F2F2" w:themeFill="background1" w:themeFillShade="F2"/>
            <w:vAlign w:val="center"/>
            <w:hideMark/>
          </w:tcPr>
          <w:p w14:paraId="35BFE009" w14:textId="77777777" w:rsidR="000F2D17" w:rsidRPr="00AD5617" w:rsidRDefault="000F2D17" w:rsidP="000F2D17">
            <w:pPr>
              <w:spacing w:after="0" w:line="240" w:lineRule="auto"/>
              <w:jc w:val="center"/>
              <w:rPr>
                <w:rFonts w:eastAsia="Times New Roman" w:cs="Arial"/>
                <w:b/>
                <w:color w:val="000000"/>
                <w:sz w:val="20"/>
                <w:szCs w:val="20"/>
              </w:rPr>
            </w:pPr>
          </w:p>
        </w:tc>
        <w:tc>
          <w:tcPr>
            <w:tcW w:w="1594" w:type="dxa"/>
            <w:vMerge/>
            <w:shd w:val="clear" w:color="auto" w:fill="F2F2F2" w:themeFill="background1" w:themeFillShade="F2"/>
            <w:vAlign w:val="center"/>
            <w:hideMark/>
          </w:tcPr>
          <w:p w14:paraId="35BFE00A" w14:textId="77777777" w:rsidR="000F2D17" w:rsidRPr="00AD5617" w:rsidRDefault="000F2D17" w:rsidP="000F2D17">
            <w:pPr>
              <w:spacing w:after="0" w:line="240" w:lineRule="auto"/>
              <w:jc w:val="center"/>
              <w:rPr>
                <w:rFonts w:eastAsia="Times New Roman" w:cs="Arial"/>
                <w:b/>
                <w:color w:val="000000"/>
                <w:sz w:val="20"/>
                <w:szCs w:val="20"/>
              </w:rPr>
            </w:pPr>
          </w:p>
        </w:tc>
      </w:tr>
      <w:tr w:rsidR="006614EA" w:rsidRPr="00AD5617" w14:paraId="35BFE015" w14:textId="77777777" w:rsidTr="007D20E3">
        <w:trPr>
          <w:trHeight w:val="227"/>
        </w:trPr>
        <w:tc>
          <w:tcPr>
            <w:tcW w:w="2332" w:type="dxa"/>
            <w:shd w:val="clear" w:color="auto" w:fill="auto"/>
            <w:vAlign w:val="bottom"/>
            <w:hideMark/>
          </w:tcPr>
          <w:p w14:paraId="35BFE00C" w14:textId="77777777" w:rsidR="006614EA" w:rsidRPr="00AD5617" w:rsidRDefault="006614EA" w:rsidP="007D20E3">
            <w:pPr>
              <w:spacing w:after="0" w:line="240" w:lineRule="auto"/>
              <w:jc w:val="left"/>
              <w:rPr>
                <w:rFonts w:eastAsia="Times New Roman" w:cs="Arial"/>
                <w:b/>
                <w:bCs/>
                <w:color w:val="000000"/>
                <w:sz w:val="20"/>
                <w:szCs w:val="20"/>
              </w:rPr>
            </w:pPr>
            <w:r w:rsidRPr="00AD5617">
              <w:rPr>
                <w:rFonts w:eastAsia="Times New Roman" w:cs="Arial"/>
                <w:b/>
                <w:bCs/>
                <w:color w:val="000000"/>
                <w:sz w:val="20"/>
                <w:szCs w:val="20"/>
              </w:rPr>
              <w:t>Total</w:t>
            </w:r>
          </w:p>
        </w:tc>
        <w:tc>
          <w:tcPr>
            <w:tcW w:w="1480" w:type="dxa"/>
            <w:shd w:val="clear" w:color="auto" w:fill="auto"/>
            <w:vAlign w:val="center"/>
            <w:hideMark/>
          </w:tcPr>
          <w:p w14:paraId="35BFE00D"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29.</w:t>
            </w:r>
            <w:r>
              <w:rPr>
                <w:rFonts w:eastAsia="Times New Roman" w:cs="Arial"/>
                <w:color w:val="000000"/>
                <w:sz w:val="20"/>
                <w:szCs w:val="20"/>
              </w:rPr>
              <w:t>6</w:t>
            </w:r>
            <w:r w:rsidRPr="00AD5617">
              <w:rPr>
                <w:rFonts w:eastAsia="Times New Roman" w:cs="Arial"/>
                <w:color w:val="000000"/>
                <w:sz w:val="20"/>
                <w:szCs w:val="20"/>
              </w:rPr>
              <w:t>%</w:t>
            </w:r>
          </w:p>
        </w:tc>
        <w:tc>
          <w:tcPr>
            <w:tcW w:w="1392" w:type="dxa"/>
            <w:shd w:val="clear" w:color="auto" w:fill="F2F2F2" w:themeFill="background1" w:themeFillShade="F2"/>
            <w:vAlign w:val="center"/>
            <w:hideMark/>
          </w:tcPr>
          <w:p w14:paraId="35BFE00E"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2,955</w:t>
            </w:r>
          </w:p>
        </w:tc>
        <w:tc>
          <w:tcPr>
            <w:tcW w:w="1341" w:type="dxa"/>
            <w:shd w:val="clear" w:color="auto" w:fill="F2F2F2" w:themeFill="background1" w:themeFillShade="F2"/>
            <w:vAlign w:val="center"/>
            <w:hideMark/>
          </w:tcPr>
          <w:p w14:paraId="35BFE00F"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2,955</w:t>
            </w:r>
          </w:p>
        </w:tc>
        <w:tc>
          <w:tcPr>
            <w:tcW w:w="1344" w:type="dxa"/>
            <w:shd w:val="clear" w:color="auto" w:fill="F2F2F2" w:themeFill="background1" w:themeFillShade="F2"/>
            <w:vAlign w:val="center"/>
            <w:hideMark/>
          </w:tcPr>
          <w:p w14:paraId="35BFE010"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2,597</w:t>
            </w:r>
          </w:p>
        </w:tc>
        <w:tc>
          <w:tcPr>
            <w:tcW w:w="1389" w:type="dxa"/>
            <w:shd w:val="clear" w:color="auto" w:fill="auto"/>
            <w:vAlign w:val="center"/>
            <w:hideMark/>
          </w:tcPr>
          <w:p w14:paraId="35BFE011"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397,977</w:t>
            </w:r>
          </w:p>
        </w:tc>
        <w:tc>
          <w:tcPr>
            <w:tcW w:w="1392" w:type="dxa"/>
            <w:shd w:val="clear" w:color="auto" w:fill="auto"/>
            <w:vAlign w:val="center"/>
            <w:hideMark/>
          </w:tcPr>
          <w:p w14:paraId="35BFE012"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160,818</w:t>
            </w:r>
          </w:p>
        </w:tc>
        <w:tc>
          <w:tcPr>
            <w:tcW w:w="1594" w:type="dxa"/>
            <w:shd w:val="clear" w:color="auto" w:fill="F2F2F2" w:themeFill="background1" w:themeFillShade="F2"/>
            <w:vAlign w:val="center"/>
            <w:hideMark/>
          </w:tcPr>
          <w:p w14:paraId="35BFE013"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2,597</w:t>
            </w:r>
          </w:p>
        </w:tc>
        <w:tc>
          <w:tcPr>
            <w:tcW w:w="1594" w:type="dxa"/>
            <w:shd w:val="clear" w:color="auto" w:fill="F2F2F2" w:themeFill="background1" w:themeFillShade="F2"/>
            <w:vAlign w:val="center"/>
            <w:hideMark/>
          </w:tcPr>
          <w:p w14:paraId="35BFE014"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100.0%</w:t>
            </w:r>
          </w:p>
        </w:tc>
      </w:tr>
      <w:tr w:rsidR="006614EA" w:rsidRPr="00AD5617" w14:paraId="35BFE01F" w14:textId="77777777" w:rsidTr="007D20E3">
        <w:trPr>
          <w:trHeight w:val="227"/>
        </w:trPr>
        <w:tc>
          <w:tcPr>
            <w:tcW w:w="2332" w:type="dxa"/>
            <w:shd w:val="clear" w:color="auto" w:fill="auto"/>
            <w:vAlign w:val="bottom"/>
            <w:hideMark/>
          </w:tcPr>
          <w:p w14:paraId="35BFE016" w14:textId="77777777" w:rsidR="006614EA" w:rsidRPr="00AD5617" w:rsidRDefault="006614EA" w:rsidP="007D20E3">
            <w:pPr>
              <w:spacing w:after="0" w:line="240" w:lineRule="auto"/>
              <w:jc w:val="left"/>
              <w:rPr>
                <w:rFonts w:eastAsia="Times New Roman" w:cs="Arial"/>
                <w:color w:val="000000"/>
                <w:sz w:val="20"/>
                <w:szCs w:val="20"/>
              </w:rPr>
            </w:pPr>
            <w:r>
              <w:rPr>
                <w:rFonts w:eastAsia="Times New Roman" w:cs="Arial"/>
                <w:color w:val="000000"/>
                <w:sz w:val="20"/>
                <w:szCs w:val="20"/>
              </w:rPr>
              <w:t xml:space="preserve"> </w:t>
            </w:r>
          </w:p>
        </w:tc>
        <w:tc>
          <w:tcPr>
            <w:tcW w:w="1480" w:type="dxa"/>
            <w:shd w:val="clear" w:color="auto" w:fill="auto"/>
            <w:vAlign w:val="center"/>
            <w:hideMark/>
          </w:tcPr>
          <w:p w14:paraId="35BFE017"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F2F2F2" w:themeFill="background1" w:themeFillShade="F2"/>
            <w:vAlign w:val="center"/>
            <w:hideMark/>
          </w:tcPr>
          <w:p w14:paraId="35BFE018" w14:textId="77777777" w:rsidR="006614EA" w:rsidRPr="00AD5617" w:rsidRDefault="006614EA" w:rsidP="007D20E3">
            <w:pPr>
              <w:spacing w:after="0" w:line="240" w:lineRule="auto"/>
              <w:jc w:val="center"/>
              <w:rPr>
                <w:rFonts w:eastAsia="Times New Roman" w:cs="Arial"/>
                <w:color w:val="000000"/>
                <w:sz w:val="20"/>
                <w:szCs w:val="20"/>
              </w:rPr>
            </w:pPr>
          </w:p>
        </w:tc>
        <w:tc>
          <w:tcPr>
            <w:tcW w:w="1341" w:type="dxa"/>
            <w:shd w:val="clear" w:color="auto" w:fill="F2F2F2" w:themeFill="background1" w:themeFillShade="F2"/>
            <w:vAlign w:val="center"/>
            <w:hideMark/>
          </w:tcPr>
          <w:p w14:paraId="35BFE019" w14:textId="77777777" w:rsidR="006614EA" w:rsidRPr="00AD5617" w:rsidRDefault="006614EA" w:rsidP="007D20E3">
            <w:pPr>
              <w:spacing w:after="0" w:line="240" w:lineRule="auto"/>
              <w:jc w:val="center"/>
              <w:rPr>
                <w:rFonts w:eastAsia="Times New Roman" w:cs="Arial"/>
                <w:color w:val="000000"/>
                <w:sz w:val="20"/>
                <w:szCs w:val="20"/>
              </w:rPr>
            </w:pPr>
          </w:p>
        </w:tc>
        <w:tc>
          <w:tcPr>
            <w:tcW w:w="1344" w:type="dxa"/>
            <w:shd w:val="clear" w:color="auto" w:fill="F2F2F2" w:themeFill="background1" w:themeFillShade="F2"/>
            <w:vAlign w:val="center"/>
            <w:hideMark/>
          </w:tcPr>
          <w:p w14:paraId="35BFE01A" w14:textId="77777777" w:rsidR="006614EA" w:rsidRPr="00AD5617" w:rsidRDefault="006614EA" w:rsidP="007D20E3">
            <w:pPr>
              <w:spacing w:after="0" w:line="240" w:lineRule="auto"/>
              <w:jc w:val="center"/>
              <w:rPr>
                <w:rFonts w:eastAsia="Times New Roman" w:cs="Arial"/>
                <w:color w:val="000000"/>
                <w:sz w:val="20"/>
                <w:szCs w:val="20"/>
              </w:rPr>
            </w:pPr>
          </w:p>
        </w:tc>
        <w:tc>
          <w:tcPr>
            <w:tcW w:w="1389" w:type="dxa"/>
            <w:shd w:val="clear" w:color="auto" w:fill="auto"/>
            <w:vAlign w:val="center"/>
            <w:hideMark/>
          </w:tcPr>
          <w:p w14:paraId="35BFE01B"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auto"/>
            <w:vAlign w:val="center"/>
            <w:hideMark/>
          </w:tcPr>
          <w:p w14:paraId="35BFE01C"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1D"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1E" w14:textId="77777777" w:rsidR="006614EA" w:rsidRPr="00AD5617" w:rsidRDefault="006614EA" w:rsidP="007D20E3">
            <w:pPr>
              <w:spacing w:after="0" w:line="240" w:lineRule="auto"/>
              <w:jc w:val="center"/>
              <w:rPr>
                <w:rFonts w:eastAsia="Times New Roman" w:cs="Arial"/>
                <w:color w:val="000000"/>
                <w:sz w:val="20"/>
                <w:szCs w:val="20"/>
              </w:rPr>
            </w:pPr>
          </w:p>
        </w:tc>
      </w:tr>
      <w:tr w:rsidR="006614EA" w:rsidRPr="00AD5617" w14:paraId="35BFE029" w14:textId="77777777" w:rsidTr="007D20E3">
        <w:trPr>
          <w:trHeight w:val="227"/>
        </w:trPr>
        <w:tc>
          <w:tcPr>
            <w:tcW w:w="2332" w:type="dxa"/>
            <w:shd w:val="clear" w:color="auto" w:fill="auto"/>
            <w:vAlign w:val="bottom"/>
            <w:hideMark/>
          </w:tcPr>
          <w:p w14:paraId="35BFE020" w14:textId="77777777" w:rsidR="006614EA" w:rsidRPr="00AD5617" w:rsidRDefault="006614EA" w:rsidP="007D20E3">
            <w:pPr>
              <w:spacing w:after="0" w:line="240" w:lineRule="auto"/>
              <w:jc w:val="left"/>
              <w:rPr>
                <w:rFonts w:eastAsia="Times New Roman" w:cs="Arial"/>
                <w:b/>
                <w:bCs/>
                <w:color w:val="000000"/>
                <w:sz w:val="20"/>
                <w:szCs w:val="20"/>
              </w:rPr>
            </w:pPr>
            <w:r w:rsidRPr="00AD5617">
              <w:rPr>
                <w:rFonts w:eastAsia="Times New Roman" w:cs="Arial"/>
                <w:b/>
                <w:bCs/>
                <w:color w:val="000000"/>
                <w:sz w:val="20"/>
                <w:szCs w:val="20"/>
              </w:rPr>
              <w:t>Age</w:t>
            </w:r>
            <w:r>
              <w:rPr>
                <w:rFonts w:eastAsia="Times New Roman" w:cs="Arial"/>
                <w:b/>
                <w:bCs/>
                <w:color w:val="000000"/>
                <w:sz w:val="20"/>
                <w:szCs w:val="20"/>
              </w:rPr>
              <w:t xml:space="preserve"> </w:t>
            </w:r>
            <w:r w:rsidRPr="00AD5617">
              <w:rPr>
                <w:rFonts w:eastAsia="Times New Roman" w:cs="Arial"/>
                <w:b/>
                <w:bCs/>
                <w:color w:val="000000"/>
                <w:sz w:val="20"/>
                <w:szCs w:val="20"/>
              </w:rPr>
              <w:t>group</w:t>
            </w:r>
            <w:r w:rsidR="000F2D17">
              <w:rPr>
                <w:rFonts w:eastAsia="Times New Roman" w:cs="Arial"/>
                <w:b/>
                <w:bCs/>
                <w:color w:val="000000"/>
                <w:sz w:val="20"/>
                <w:szCs w:val="20"/>
              </w:rPr>
              <w:t>, years</w:t>
            </w:r>
          </w:p>
        </w:tc>
        <w:tc>
          <w:tcPr>
            <w:tcW w:w="1480" w:type="dxa"/>
            <w:shd w:val="clear" w:color="auto" w:fill="auto"/>
            <w:vAlign w:val="center"/>
            <w:hideMark/>
          </w:tcPr>
          <w:p w14:paraId="35BFE021"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F2F2F2" w:themeFill="background1" w:themeFillShade="F2"/>
            <w:vAlign w:val="center"/>
            <w:hideMark/>
          </w:tcPr>
          <w:p w14:paraId="35BFE022" w14:textId="77777777" w:rsidR="006614EA" w:rsidRPr="00AD5617" w:rsidRDefault="006614EA" w:rsidP="007D20E3">
            <w:pPr>
              <w:spacing w:after="0" w:line="240" w:lineRule="auto"/>
              <w:jc w:val="center"/>
              <w:rPr>
                <w:rFonts w:eastAsia="Times New Roman" w:cs="Arial"/>
                <w:color w:val="000000"/>
                <w:sz w:val="20"/>
                <w:szCs w:val="20"/>
              </w:rPr>
            </w:pPr>
          </w:p>
        </w:tc>
        <w:tc>
          <w:tcPr>
            <w:tcW w:w="1341" w:type="dxa"/>
            <w:shd w:val="clear" w:color="auto" w:fill="F2F2F2" w:themeFill="background1" w:themeFillShade="F2"/>
            <w:vAlign w:val="center"/>
            <w:hideMark/>
          </w:tcPr>
          <w:p w14:paraId="35BFE023" w14:textId="77777777" w:rsidR="006614EA" w:rsidRPr="00AD5617" w:rsidRDefault="006614EA" w:rsidP="007D20E3">
            <w:pPr>
              <w:spacing w:after="0" w:line="240" w:lineRule="auto"/>
              <w:jc w:val="center"/>
              <w:rPr>
                <w:rFonts w:eastAsia="Times New Roman" w:cs="Arial"/>
                <w:color w:val="000000"/>
                <w:sz w:val="20"/>
                <w:szCs w:val="20"/>
              </w:rPr>
            </w:pPr>
          </w:p>
        </w:tc>
        <w:tc>
          <w:tcPr>
            <w:tcW w:w="1344" w:type="dxa"/>
            <w:shd w:val="clear" w:color="auto" w:fill="F2F2F2" w:themeFill="background1" w:themeFillShade="F2"/>
            <w:vAlign w:val="center"/>
            <w:hideMark/>
          </w:tcPr>
          <w:p w14:paraId="35BFE024" w14:textId="77777777" w:rsidR="006614EA" w:rsidRPr="00AD5617" w:rsidRDefault="006614EA" w:rsidP="007D20E3">
            <w:pPr>
              <w:spacing w:after="0" w:line="240" w:lineRule="auto"/>
              <w:jc w:val="center"/>
              <w:rPr>
                <w:rFonts w:eastAsia="Times New Roman" w:cs="Arial"/>
                <w:color w:val="000000"/>
                <w:sz w:val="20"/>
                <w:szCs w:val="20"/>
              </w:rPr>
            </w:pPr>
          </w:p>
        </w:tc>
        <w:tc>
          <w:tcPr>
            <w:tcW w:w="1389" w:type="dxa"/>
            <w:shd w:val="clear" w:color="auto" w:fill="auto"/>
            <w:vAlign w:val="center"/>
            <w:hideMark/>
          </w:tcPr>
          <w:p w14:paraId="35BFE025"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auto"/>
            <w:vAlign w:val="center"/>
            <w:hideMark/>
          </w:tcPr>
          <w:p w14:paraId="35BFE026"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27"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28" w14:textId="77777777" w:rsidR="006614EA" w:rsidRPr="00AD5617" w:rsidRDefault="006614EA" w:rsidP="007D20E3">
            <w:pPr>
              <w:spacing w:after="0" w:line="240" w:lineRule="auto"/>
              <w:jc w:val="center"/>
              <w:rPr>
                <w:rFonts w:eastAsia="Times New Roman" w:cs="Arial"/>
                <w:color w:val="000000"/>
                <w:sz w:val="20"/>
                <w:szCs w:val="20"/>
              </w:rPr>
            </w:pPr>
          </w:p>
        </w:tc>
      </w:tr>
      <w:tr w:rsidR="006614EA" w:rsidRPr="00AD5617" w14:paraId="35BFE033" w14:textId="77777777" w:rsidTr="007D20E3">
        <w:trPr>
          <w:trHeight w:val="227"/>
        </w:trPr>
        <w:tc>
          <w:tcPr>
            <w:tcW w:w="2332" w:type="dxa"/>
            <w:shd w:val="clear" w:color="auto" w:fill="auto"/>
            <w:vAlign w:val="bottom"/>
            <w:hideMark/>
          </w:tcPr>
          <w:p w14:paraId="35BFE02A"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40-59</w:t>
            </w:r>
          </w:p>
        </w:tc>
        <w:tc>
          <w:tcPr>
            <w:tcW w:w="1480" w:type="dxa"/>
            <w:shd w:val="clear" w:color="auto" w:fill="auto"/>
            <w:vAlign w:val="center"/>
            <w:hideMark/>
          </w:tcPr>
          <w:p w14:paraId="35BFE02B"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22.6%</w:t>
            </w:r>
          </w:p>
        </w:tc>
        <w:tc>
          <w:tcPr>
            <w:tcW w:w="1392" w:type="dxa"/>
            <w:shd w:val="clear" w:color="auto" w:fill="F2F2F2" w:themeFill="background1" w:themeFillShade="F2"/>
            <w:vAlign w:val="center"/>
            <w:hideMark/>
          </w:tcPr>
          <w:p w14:paraId="35BFE02C"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358</w:t>
            </w:r>
          </w:p>
        </w:tc>
        <w:tc>
          <w:tcPr>
            <w:tcW w:w="1341" w:type="dxa"/>
            <w:shd w:val="clear" w:color="auto" w:fill="F2F2F2" w:themeFill="background1" w:themeFillShade="F2"/>
            <w:vAlign w:val="center"/>
            <w:hideMark/>
          </w:tcPr>
          <w:p w14:paraId="35BFE02D"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12.1%</w:t>
            </w:r>
          </w:p>
        </w:tc>
        <w:tc>
          <w:tcPr>
            <w:tcW w:w="1344" w:type="dxa"/>
            <w:shd w:val="clear" w:color="auto" w:fill="F2F2F2" w:themeFill="background1" w:themeFillShade="F2"/>
            <w:vAlign w:val="center"/>
            <w:hideMark/>
          </w:tcPr>
          <w:p w14:paraId="35BFE02E" w14:textId="77777777" w:rsidR="006614EA" w:rsidRPr="00AD5617" w:rsidRDefault="006614EA" w:rsidP="007D20E3">
            <w:pPr>
              <w:spacing w:after="0" w:line="240" w:lineRule="auto"/>
              <w:jc w:val="center"/>
              <w:rPr>
                <w:rFonts w:eastAsia="Times New Roman" w:cs="Arial"/>
                <w:color w:val="000000"/>
                <w:sz w:val="20"/>
                <w:szCs w:val="20"/>
              </w:rPr>
            </w:pPr>
          </w:p>
        </w:tc>
        <w:tc>
          <w:tcPr>
            <w:tcW w:w="1389" w:type="dxa"/>
            <w:shd w:val="clear" w:color="auto" w:fill="auto"/>
            <w:vAlign w:val="center"/>
            <w:hideMark/>
          </w:tcPr>
          <w:p w14:paraId="35BFE02F"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59.6%</w:t>
            </w:r>
          </w:p>
        </w:tc>
        <w:tc>
          <w:tcPr>
            <w:tcW w:w="1392" w:type="dxa"/>
            <w:shd w:val="clear" w:color="auto" w:fill="auto"/>
            <w:vAlign w:val="center"/>
            <w:hideMark/>
          </w:tcPr>
          <w:p w14:paraId="35BFE030"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31"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32" w14:textId="77777777" w:rsidR="006614EA" w:rsidRPr="00AD5617" w:rsidRDefault="006614EA" w:rsidP="007D20E3">
            <w:pPr>
              <w:spacing w:after="0" w:line="240" w:lineRule="auto"/>
              <w:jc w:val="center"/>
              <w:rPr>
                <w:rFonts w:eastAsia="Times New Roman" w:cs="Arial"/>
                <w:color w:val="000000"/>
                <w:sz w:val="20"/>
                <w:szCs w:val="20"/>
              </w:rPr>
            </w:pPr>
          </w:p>
        </w:tc>
      </w:tr>
      <w:tr w:rsidR="006614EA" w:rsidRPr="00AD5617" w14:paraId="35BFE03D" w14:textId="77777777" w:rsidTr="007D20E3">
        <w:trPr>
          <w:trHeight w:val="227"/>
        </w:trPr>
        <w:tc>
          <w:tcPr>
            <w:tcW w:w="2332" w:type="dxa"/>
            <w:shd w:val="clear" w:color="auto" w:fill="auto"/>
            <w:vAlign w:val="bottom"/>
            <w:hideMark/>
          </w:tcPr>
          <w:p w14:paraId="35BFE034"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60-69</w:t>
            </w:r>
          </w:p>
        </w:tc>
        <w:tc>
          <w:tcPr>
            <w:tcW w:w="1480" w:type="dxa"/>
            <w:shd w:val="clear" w:color="auto" w:fill="auto"/>
            <w:vAlign w:val="center"/>
            <w:hideMark/>
          </w:tcPr>
          <w:p w14:paraId="35BFE035"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34.7%</w:t>
            </w:r>
          </w:p>
        </w:tc>
        <w:tc>
          <w:tcPr>
            <w:tcW w:w="1392" w:type="dxa"/>
            <w:shd w:val="clear" w:color="auto" w:fill="F2F2F2" w:themeFill="background1" w:themeFillShade="F2"/>
            <w:vAlign w:val="center"/>
            <w:hideMark/>
          </w:tcPr>
          <w:p w14:paraId="35BFE036"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1,331</w:t>
            </w:r>
          </w:p>
        </w:tc>
        <w:tc>
          <w:tcPr>
            <w:tcW w:w="1341" w:type="dxa"/>
            <w:shd w:val="clear" w:color="auto" w:fill="F2F2F2" w:themeFill="background1" w:themeFillShade="F2"/>
            <w:vAlign w:val="center"/>
            <w:hideMark/>
          </w:tcPr>
          <w:p w14:paraId="35BFE037"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45.0%</w:t>
            </w:r>
          </w:p>
        </w:tc>
        <w:tc>
          <w:tcPr>
            <w:tcW w:w="1344" w:type="dxa"/>
            <w:shd w:val="clear" w:color="auto" w:fill="F2F2F2" w:themeFill="background1" w:themeFillShade="F2"/>
            <w:vAlign w:val="center"/>
            <w:hideMark/>
          </w:tcPr>
          <w:p w14:paraId="35BFE038"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51.3%</w:t>
            </w:r>
          </w:p>
        </w:tc>
        <w:tc>
          <w:tcPr>
            <w:tcW w:w="1389" w:type="dxa"/>
            <w:shd w:val="clear" w:color="auto" w:fill="auto"/>
            <w:vAlign w:val="center"/>
            <w:hideMark/>
          </w:tcPr>
          <w:p w14:paraId="35BFE039"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21.6%</w:t>
            </w:r>
          </w:p>
        </w:tc>
        <w:tc>
          <w:tcPr>
            <w:tcW w:w="1392" w:type="dxa"/>
            <w:shd w:val="clear" w:color="auto" w:fill="auto"/>
            <w:vAlign w:val="center"/>
            <w:hideMark/>
          </w:tcPr>
          <w:p w14:paraId="35BFE03A"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53.3%</w:t>
            </w:r>
          </w:p>
        </w:tc>
        <w:tc>
          <w:tcPr>
            <w:tcW w:w="1594" w:type="dxa"/>
            <w:shd w:val="clear" w:color="auto" w:fill="F2F2F2" w:themeFill="background1" w:themeFillShade="F2"/>
            <w:vAlign w:val="center"/>
            <w:hideMark/>
          </w:tcPr>
          <w:p w14:paraId="35BFE03B"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1,385</w:t>
            </w:r>
          </w:p>
        </w:tc>
        <w:tc>
          <w:tcPr>
            <w:tcW w:w="1594" w:type="dxa"/>
            <w:shd w:val="clear" w:color="auto" w:fill="F2F2F2" w:themeFill="background1" w:themeFillShade="F2"/>
            <w:vAlign w:val="center"/>
            <w:hideMark/>
          </w:tcPr>
          <w:p w14:paraId="35BFE03C"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53.3%</w:t>
            </w:r>
          </w:p>
        </w:tc>
      </w:tr>
      <w:tr w:rsidR="006614EA" w:rsidRPr="00AD5617" w14:paraId="35BFE047" w14:textId="77777777" w:rsidTr="007D20E3">
        <w:trPr>
          <w:trHeight w:val="227"/>
        </w:trPr>
        <w:tc>
          <w:tcPr>
            <w:tcW w:w="2332" w:type="dxa"/>
            <w:shd w:val="clear" w:color="auto" w:fill="auto"/>
            <w:vAlign w:val="bottom"/>
            <w:hideMark/>
          </w:tcPr>
          <w:p w14:paraId="35BFE03E"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70-79</w:t>
            </w:r>
          </w:p>
        </w:tc>
        <w:tc>
          <w:tcPr>
            <w:tcW w:w="1480" w:type="dxa"/>
            <w:shd w:val="clear" w:color="auto" w:fill="auto"/>
            <w:vAlign w:val="center"/>
            <w:hideMark/>
          </w:tcPr>
          <w:p w14:paraId="35BFE03F"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29.9%</w:t>
            </w:r>
          </w:p>
        </w:tc>
        <w:tc>
          <w:tcPr>
            <w:tcW w:w="1392" w:type="dxa"/>
            <w:shd w:val="clear" w:color="auto" w:fill="F2F2F2" w:themeFill="background1" w:themeFillShade="F2"/>
            <w:vAlign w:val="center"/>
            <w:hideMark/>
          </w:tcPr>
          <w:p w14:paraId="35BFE040"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1,045</w:t>
            </w:r>
          </w:p>
        </w:tc>
        <w:tc>
          <w:tcPr>
            <w:tcW w:w="1341" w:type="dxa"/>
            <w:shd w:val="clear" w:color="auto" w:fill="F2F2F2" w:themeFill="background1" w:themeFillShade="F2"/>
            <w:vAlign w:val="center"/>
            <w:hideMark/>
          </w:tcPr>
          <w:p w14:paraId="35BFE041"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35.4%</w:t>
            </w:r>
          </w:p>
        </w:tc>
        <w:tc>
          <w:tcPr>
            <w:tcW w:w="1344" w:type="dxa"/>
            <w:shd w:val="clear" w:color="auto" w:fill="F2F2F2" w:themeFill="background1" w:themeFillShade="F2"/>
            <w:vAlign w:val="center"/>
            <w:hideMark/>
          </w:tcPr>
          <w:p w14:paraId="35BFE042"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40.2%</w:t>
            </w:r>
          </w:p>
        </w:tc>
        <w:tc>
          <w:tcPr>
            <w:tcW w:w="1389" w:type="dxa"/>
            <w:shd w:val="clear" w:color="auto" w:fill="auto"/>
            <w:vAlign w:val="center"/>
            <w:hideMark/>
          </w:tcPr>
          <w:p w14:paraId="35BFE043"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12.9%</w:t>
            </w:r>
          </w:p>
        </w:tc>
        <w:tc>
          <w:tcPr>
            <w:tcW w:w="1392" w:type="dxa"/>
            <w:shd w:val="clear" w:color="auto" w:fill="auto"/>
            <w:vAlign w:val="center"/>
            <w:hideMark/>
          </w:tcPr>
          <w:p w14:paraId="35BFE044"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32.0%</w:t>
            </w:r>
          </w:p>
        </w:tc>
        <w:tc>
          <w:tcPr>
            <w:tcW w:w="1594" w:type="dxa"/>
            <w:shd w:val="clear" w:color="auto" w:fill="F2F2F2" w:themeFill="background1" w:themeFillShade="F2"/>
            <w:vAlign w:val="center"/>
            <w:hideMark/>
          </w:tcPr>
          <w:p w14:paraId="35BFE045"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830</w:t>
            </w:r>
          </w:p>
        </w:tc>
        <w:tc>
          <w:tcPr>
            <w:tcW w:w="1594" w:type="dxa"/>
            <w:shd w:val="clear" w:color="auto" w:fill="F2F2F2" w:themeFill="background1" w:themeFillShade="F2"/>
            <w:vAlign w:val="center"/>
            <w:hideMark/>
          </w:tcPr>
          <w:p w14:paraId="35BFE046"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32.0%</w:t>
            </w:r>
          </w:p>
        </w:tc>
      </w:tr>
      <w:tr w:rsidR="006614EA" w:rsidRPr="00AD5617" w14:paraId="35BFE051" w14:textId="77777777" w:rsidTr="007D20E3">
        <w:trPr>
          <w:trHeight w:val="227"/>
        </w:trPr>
        <w:tc>
          <w:tcPr>
            <w:tcW w:w="2332" w:type="dxa"/>
            <w:shd w:val="clear" w:color="auto" w:fill="auto"/>
            <w:vAlign w:val="bottom"/>
            <w:hideMark/>
          </w:tcPr>
          <w:p w14:paraId="35BFE048" w14:textId="77777777" w:rsidR="006614EA" w:rsidRPr="006832CA" w:rsidRDefault="006832CA" w:rsidP="007D20E3">
            <w:pPr>
              <w:spacing w:after="0" w:line="240" w:lineRule="auto"/>
              <w:jc w:val="left"/>
              <w:rPr>
                <w:rFonts w:eastAsia="Times New Roman" w:cs="Arial"/>
                <w:color w:val="000000"/>
                <w:sz w:val="20"/>
                <w:szCs w:val="20"/>
              </w:rPr>
            </w:pPr>
            <w:r w:rsidRPr="006832CA">
              <w:rPr>
                <w:rFonts w:eastAsia="Times New Roman"/>
                <w:sz w:val="20"/>
                <w:szCs w:val="20"/>
              </w:rPr>
              <w:t>&gt;=80</w:t>
            </w:r>
          </w:p>
        </w:tc>
        <w:tc>
          <w:tcPr>
            <w:tcW w:w="1480" w:type="dxa"/>
            <w:shd w:val="clear" w:color="auto" w:fill="auto"/>
            <w:vAlign w:val="center"/>
            <w:hideMark/>
          </w:tcPr>
          <w:p w14:paraId="35BFE049"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20.3%</w:t>
            </w:r>
          </w:p>
        </w:tc>
        <w:tc>
          <w:tcPr>
            <w:tcW w:w="1392" w:type="dxa"/>
            <w:shd w:val="clear" w:color="auto" w:fill="F2F2F2" w:themeFill="background1" w:themeFillShade="F2"/>
            <w:vAlign w:val="center"/>
            <w:hideMark/>
          </w:tcPr>
          <w:p w14:paraId="35BFE04A"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221</w:t>
            </w:r>
          </w:p>
        </w:tc>
        <w:tc>
          <w:tcPr>
            <w:tcW w:w="1341" w:type="dxa"/>
            <w:shd w:val="clear" w:color="auto" w:fill="F2F2F2" w:themeFill="background1" w:themeFillShade="F2"/>
            <w:vAlign w:val="center"/>
            <w:hideMark/>
          </w:tcPr>
          <w:p w14:paraId="35BFE04B"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7.5%</w:t>
            </w:r>
          </w:p>
        </w:tc>
        <w:tc>
          <w:tcPr>
            <w:tcW w:w="1344" w:type="dxa"/>
            <w:shd w:val="clear" w:color="auto" w:fill="F2F2F2" w:themeFill="background1" w:themeFillShade="F2"/>
            <w:vAlign w:val="center"/>
            <w:hideMark/>
          </w:tcPr>
          <w:p w14:paraId="35BFE04C"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8.5%</w:t>
            </w:r>
          </w:p>
        </w:tc>
        <w:tc>
          <w:tcPr>
            <w:tcW w:w="1389" w:type="dxa"/>
            <w:shd w:val="clear" w:color="auto" w:fill="auto"/>
            <w:vAlign w:val="center"/>
            <w:hideMark/>
          </w:tcPr>
          <w:p w14:paraId="35BFE04D"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5.9%</w:t>
            </w:r>
          </w:p>
        </w:tc>
        <w:tc>
          <w:tcPr>
            <w:tcW w:w="1392" w:type="dxa"/>
            <w:shd w:val="clear" w:color="auto" w:fill="auto"/>
            <w:vAlign w:val="center"/>
            <w:hideMark/>
          </w:tcPr>
          <w:p w14:paraId="35BFE04E"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14.7%</w:t>
            </w:r>
          </w:p>
        </w:tc>
        <w:tc>
          <w:tcPr>
            <w:tcW w:w="1594" w:type="dxa"/>
            <w:shd w:val="clear" w:color="auto" w:fill="F2F2F2" w:themeFill="background1" w:themeFillShade="F2"/>
            <w:vAlign w:val="center"/>
            <w:hideMark/>
          </w:tcPr>
          <w:p w14:paraId="35BFE04F"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382</w:t>
            </w:r>
          </w:p>
        </w:tc>
        <w:tc>
          <w:tcPr>
            <w:tcW w:w="1594" w:type="dxa"/>
            <w:shd w:val="clear" w:color="auto" w:fill="F2F2F2" w:themeFill="background1" w:themeFillShade="F2"/>
            <w:vAlign w:val="center"/>
            <w:hideMark/>
          </w:tcPr>
          <w:p w14:paraId="35BFE050"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14.7%</w:t>
            </w:r>
          </w:p>
        </w:tc>
      </w:tr>
      <w:tr w:rsidR="006614EA" w:rsidRPr="00AD5617" w14:paraId="35BFE05B" w14:textId="77777777" w:rsidTr="007D20E3">
        <w:trPr>
          <w:trHeight w:val="227"/>
        </w:trPr>
        <w:tc>
          <w:tcPr>
            <w:tcW w:w="2332" w:type="dxa"/>
            <w:shd w:val="clear" w:color="auto" w:fill="auto"/>
            <w:vAlign w:val="bottom"/>
            <w:hideMark/>
          </w:tcPr>
          <w:p w14:paraId="35BFE052" w14:textId="77777777" w:rsidR="006614EA" w:rsidRPr="00AD5617" w:rsidRDefault="006614EA" w:rsidP="007D20E3">
            <w:pPr>
              <w:spacing w:after="0" w:line="240" w:lineRule="auto"/>
              <w:jc w:val="left"/>
              <w:rPr>
                <w:rFonts w:eastAsia="Times New Roman" w:cs="Arial"/>
                <w:color w:val="000000"/>
                <w:sz w:val="20"/>
                <w:szCs w:val="20"/>
              </w:rPr>
            </w:pPr>
            <w:r>
              <w:rPr>
                <w:rFonts w:eastAsia="Times New Roman" w:cs="Arial"/>
                <w:color w:val="000000"/>
                <w:sz w:val="20"/>
                <w:szCs w:val="20"/>
              </w:rPr>
              <w:t xml:space="preserve"> </w:t>
            </w:r>
          </w:p>
        </w:tc>
        <w:tc>
          <w:tcPr>
            <w:tcW w:w="1480" w:type="dxa"/>
            <w:shd w:val="clear" w:color="auto" w:fill="auto"/>
            <w:vAlign w:val="center"/>
            <w:hideMark/>
          </w:tcPr>
          <w:p w14:paraId="35BFE053"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F2F2F2" w:themeFill="background1" w:themeFillShade="F2"/>
            <w:vAlign w:val="center"/>
            <w:hideMark/>
          </w:tcPr>
          <w:p w14:paraId="35BFE054" w14:textId="77777777" w:rsidR="006614EA" w:rsidRPr="00AD5617" w:rsidRDefault="006614EA" w:rsidP="007D20E3">
            <w:pPr>
              <w:spacing w:after="0" w:line="240" w:lineRule="auto"/>
              <w:jc w:val="center"/>
              <w:rPr>
                <w:rFonts w:eastAsia="Times New Roman" w:cs="Arial"/>
                <w:color w:val="000000"/>
                <w:sz w:val="20"/>
                <w:szCs w:val="20"/>
              </w:rPr>
            </w:pPr>
          </w:p>
        </w:tc>
        <w:tc>
          <w:tcPr>
            <w:tcW w:w="1341" w:type="dxa"/>
            <w:shd w:val="clear" w:color="auto" w:fill="F2F2F2" w:themeFill="background1" w:themeFillShade="F2"/>
            <w:vAlign w:val="center"/>
            <w:hideMark/>
          </w:tcPr>
          <w:p w14:paraId="35BFE055" w14:textId="77777777" w:rsidR="006614EA" w:rsidRPr="00AD5617" w:rsidRDefault="006614EA" w:rsidP="007D20E3">
            <w:pPr>
              <w:spacing w:after="0" w:line="240" w:lineRule="auto"/>
              <w:jc w:val="center"/>
              <w:rPr>
                <w:rFonts w:eastAsia="Times New Roman" w:cs="Arial"/>
                <w:color w:val="000000"/>
                <w:sz w:val="20"/>
                <w:szCs w:val="20"/>
              </w:rPr>
            </w:pPr>
          </w:p>
        </w:tc>
        <w:tc>
          <w:tcPr>
            <w:tcW w:w="1344" w:type="dxa"/>
            <w:shd w:val="clear" w:color="auto" w:fill="F2F2F2" w:themeFill="background1" w:themeFillShade="F2"/>
            <w:vAlign w:val="center"/>
            <w:hideMark/>
          </w:tcPr>
          <w:p w14:paraId="35BFE056" w14:textId="77777777" w:rsidR="006614EA" w:rsidRPr="00AD5617" w:rsidRDefault="006614EA" w:rsidP="007D20E3">
            <w:pPr>
              <w:spacing w:after="0" w:line="240" w:lineRule="auto"/>
              <w:jc w:val="center"/>
              <w:rPr>
                <w:rFonts w:eastAsia="Times New Roman" w:cs="Arial"/>
                <w:color w:val="000000"/>
                <w:sz w:val="20"/>
                <w:szCs w:val="20"/>
              </w:rPr>
            </w:pPr>
          </w:p>
        </w:tc>
        <w:tc>
          <w:tcPr>
            <w:tcW w:w="1389" w:type="dxa"/>
            <w:shd w:val="clear" w:color="auto" w:fill="auto"/>
            <w:vAlign w:val="center"/>
            <w:hideMark/>
          </w:tcPr>
          <w:p w14:paraId="35BFE057"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auto"/>
            <w:vAlign w:val="center"/>
            <w:hideMark/>
          </w:tcPr>
          <w:p w14:paraId="35BFE058"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59"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5A" w14:textId="77777777" w:rsidR="006614EA" w:rsidRPr="00AD5617" w:rsidRDefault="006614EA" w:rsidP="007D20E3">
            <w:pPr>
              <w:spacing w:after="0" w:line="240" w:lineRule="auto"/>
              <w:jc w:val="center"/>
              <w:rPr>
                <w:rFonts w:eastAsia="Times New Roman" w:cs="Arial"/>
                <w:color w:val="000000"/>
                <w:sz w:val="20"/>
                <w:szCs w:val="20"/>
              </w:rPr>
            </w:pPr>
          </w:p>
        </w:tc>
      </w:tr>
      <w:tr w:rsidR="006614EA" w:rsidRPr="00AD5617" w14:paraId="35BFE065" w14:textId="77777777" w:rsidTr="007D20E3">
        <w:trPr>
          <w:trHeight w:val="227"/>
        </w:trPr>
        <w:tc>
          <w:tcPr>
            <w:tcW w:w="2332" w:type="dxa"/>
            <w:shd w:val="clear" w:color="auto" w:fill="auto"/>
            <w:vAlign w:val="bottom"/>
            <w:hideMark/>
          </w:tcPr>
          <w:p w14:paraId="35BFE05C" w14:textId="77777777" w:rsidR="006614EA" w:rsidRPr="00AD5617" w:rsidRDefault="006614EA" w:rsidP="007D20E3">
            <w:pPr>
              <w:spacing w:after="0" w:line="240" w:lineRule="auto"/>
              <w:jc w:val="left"/>
              <w:rPr>
                <w:rFonts w:eastAsia="Times New Roman" w:cs="Arial"/>
                <w:b/>
                <w:bCs/>
                <w:color w:val="000000"/>
                <w:sz w:val="20"/>
                <w:szCs w:val="20"/>
              </w:rPr>
            </w:pPr>
            <w:r w:rsidRPr="00AD5617">
              <w:rPr>
                <w:rFonts w:eastAsia="Times New Roman" w:cs="Arial"/>
                <w:b/>
                <w:bCs/>
                <w:color w:val="000000"/>
                <w:sz w:val="20"/>
                <w:szCs w:val="20"/>
              </w:rPr>
              <w:t>Deprivation</w:t>
            </w:r>
            <w:r>
              <w:rPr>
                <w:rFonts w:eastAsia="Times New Roman" w:cs="Arial"/>
                <w:b/>
                <w:bCs/>
                <w:color w:val="000000"/>
                <w:sz w:val="20"/>
                <w:szCs w:val="20"/>
              </w:rPr>
              <w:t xml:space="preserve"> </w:t>
            </w:r>
            <w:r w:rsidRPr="00AD5617">
              <w:rPr>
                <w:rFonts w:eastAsia="Times New Roman" w:cs="Arial"/>
                <w:b/>
                <w:bCs/>
                <w:color w:val="000000"/>
                <w:sz w:val="20"/>
                <w:szCs w:val="20"/>
              </w:rPr>
              <w:t>indicator</w:t>
            </w:r>
          </w:p>
        </w:tc>
        <w:tc>
          <w:tcPr>
            <w:tcW w:w="1480" w:type="dxa"/>
            <w:shd w:val="clear" w:color="auto" w:fill="auto"/>
            <w:vAlign w:val="center"/>
            <w:hideMark/>
          </w:tcPr>
          <w:p w14:paraId="35BFE05D"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F2F2F2" w:themeFill="background1" w:themeFillShade="F2"/>
            <w:vAlign w:val="center"/>
            <w:hideMark/>
          </w:tcPr>
          <w:p w14:paraId="35BFE05E" w14:textId="77777777" w:rsidR="006614EA" w:rsidRPr="00AD5617" w:rsidRDefault="006614EA" w:rsidP="007D20E3">
            <w:pPr>
              <w:spacing w:after="0" w:line="240" w:lineRule="auto"/>
              <w:jc w:val="center"/>
              <w:rPr>
                <w:rFonts w:eastAsia="Times New Roman" w:cs="Arial"/>
                <w:color w:val="000000"/>
                <w:sz w:val="20"/>
                <w:szCs w:val="20"/>
              </w:rPr>
            </w:pPr>
          </w:p>
        </w:tc>
        <w:tc>
          <w:tcPr>
            <w:tcW w:w="1341" w:type="dxa"/>
            <w:shd w:val="clear" w:color="auto" w:fill="F2F2F2" w:themeFill="background1" w:themeFillShade="F2"/>
            <w:vAlign w:val="center"/>
            <w:hideMark/>
          </w:tcPr>
          <w:p w14:paraId="35BFE05F" w14:textId="77777777" w:rsidR="006614EA" w:rsidRPr="00AD5617" w:rsidRDefault="006614EA" w:rsidP="007D20E3">
            <w:pPr>
              <w:spacing w:after="0" w:line="240" w:lineRule="auto"/>
              <w:jc w:val="center"/>
              <w:rPr>
                <w:rFonts w:eastAsia="Times New Roman" w:cs="Arial"/>
                <w:color w:val="000000"/>
                <w:sz w:val="20"/>
                <w:szCs w:val="20"/>
              </w:rPr>
            </w:pPr>
          </w:p>
        </w:tc>
        <w:tc>
          <w:tcPr>
            <w:tcW w:w="1344" w:type="dxa"/>
            <w:shd w:val="clear" w:color="auto" w:fill="F2F2F2" w:themeFill="background1" w:themeFillShade="F2"/>
            <w:vAlign w:val="center"/>
            <w:hideMark/>
          </w:tcPr>
          <w:p w14:paraId="35BFE060" w14:textId="77777777" w:rsidR="006614EA" w:rsidRPr="00AD5617" w:rsidRDefault="006614EA" w:rsidP="007D20E3">
            <w:pPr>
              <w:spacing w:after="0" w:line="240" w:lineRule="auto"/>
              <w:jc w:val="center"/>
              <w:rPr>
                <w:rFonts w:eastAsia="Times New Roman" w:cs="Arial"/>
                <w:color w:val="000000"/>
                <w:sz w:val="20"/>
                <w:szCs w:val="20"/>
              </w:rPr>
            </w:pPr>
          </w:p>
        </w:tc>
        <w:tc>
          <w:tcPr>
            <w:tcW w:w="1389" w:type="dxa"/>
            <w:shd w:val="clear" w:color="auto" w:fill="auto"/>
            <w:vAlign w:val="center"/>
            <w:hideMark/>
          </w:tcPr>
          <w:p w14:paraId="35BFE061" w14:textId="77777777" w:rsidR="006614EA" w:rsidRPr="00AD5617" w:rsidRDefault="006614EA" w:rsidP="007D20E3">
            <w:pPr>
              <w:spacing w:after="0" w:line="240" w:lineRule="auto"/>
              <w:jc w:val="center"/>
              <w:rPr>
                <w:rFonts w:eastAsia="Times New Roman" w:cs="Arial"/>
                <w:color w:val="000000"/>
                <w:sz w:val="20"/>
                <w:szCs w:val="20"/>
              </w:rPr>
            </w:pPr>
          </w:p>
        </w:tc>
        <w:tc>
          <w:tcPr>
            <w:tcW w:w="1392" w:type="dxa"/>
            <w:shd w:val="clear" w:color="auto" w:fill="auto"/>
            <w:vAlign w:val="center"/>
            <w:hideMark/>
          </w:tcPr>
          <w:p w14:paraId="35BFE062"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63" w14:textId="77777777" w:rsidR="006614EA" w:rsidRPr="00AD5617" w:rsidRDefault="006614EA" w:rsidP="007D20E3">
            <w:pPr>
              <w:spacing w:after="0" w:line="240" w:lineRule="auto"/>
              <w:jc w:val="center"/>
              <w:rPr>
                <w:rFonts w:eastAsia="Times New Roman" w:cs="Arial"/>
                <w:color w:val="000000"/>
                <w:sz w:val="20"/>
                <w:szCs w:val="20"/>
              </w:rPr>
            </w:pPr>
          </w:p>
        </w:tc>
        <w:tc>
          <w:tcPr>
            <w:tcW w:w="1594" w:type="dxa"/>
            <w:shd w:val="clear" w:color="auto" w:fill="F2F2F2" w:themeFill="background1" w:themeFillShade="F2"/>
            <w:vAlign w:val="center"/>
            <w:hideMark/>
          </w:tcPr>
          <w:p w14:paraId="35BFE064" w14:textId="77777777" w:rsidR="006614EA" w:rsidRPr="00AD5617" w:rsidRDefault="006614EA" w:rsidP="007D20E3">
            <w:pPr>
              <w:spacing w:after="0" w:line="240" w:lineRule="auto"/>
              <w:jc w:val="center"/>
              <w:rPr>
                <w:rFonts w:eastAsia="Times New Roman" w:cs="Arial"/>
                <w:color w:val="000000"/>
                <w:sz w:val="20"/>
                <w:szCs w:val="20"/>
              </w:rPr>
            </w:pPr>
          </w:p>
        </w:tc>
      </w:tr>
      <w:tr w:rsidR="006614EA" w:rsidRPr="00AD5617" w14:paraId="35BFE06F" w14:textId="77777777" w:rsidTr="007D20E3">
        <w:trPr>
          <w:trHeight w:val="227"/>
        </w:trPr>
        <w:tc>
          <w:tcPr>
            <w:tcW w:w="2332" w:type="dxa"/>
            <w:shd w:val="clear" w:color="auto" w:fill="auto"/>
            <w:vAlign w:val="bottom"/>
            <w:hideMark/>
          </w:tcPr>
          <w:p w14:paraId="35BFE066"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Least</w:t>
            </w:r>
            <w:r>
              <w:rPr>
                <w:rFonts w:eastAsia="Times New Roman" w:cs="Arial"/>
                <w:color w:val="000000"/>
                <w:sz w:val="20"/>
                <w:szCs w:val="20"/>
              </w:rPr>
              <w:t xml:space="preserve"> </w:t>
            </w:r>
            <w:r w:rsidRPr="00AD5617">
              <w:rPr>
                <w:rFonts w:eastAsia="Times New Roman" w:cs="Arial"/>
                <w:color w:val="000000"/>
                <w:sz w:val="20"/>
                <w:szCs w:val="20"/>
              </w:rPr>
              <w:t>deprived</w:t>
            </w:r>
          </w:p>
        </w:tc>
        <w:tc>
          <w:tcPr>
            <w:tcW w:w="1480" w:type="dxa"/>
            <w:shd w:val="clear" w:color="auto" w:fill="auto"/>
            <w:vAlign w:val="center"/>
            <w:hideMark/>
          </w:tcPr>
          <w:p w14:paraId="35BFE067"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40.1%</w:t>
            </w:r>
          </w:p>
        </w:tc>
        <w:tc>
          <w:tcPr>
            <w:tcW w:w="1392" w:type="dxa"/>
            <w:shd w:val="clear" w:color="auto" w:fill="F2F2F2" w:themeFill="background1" w:themeFillShade="F2"/>
            <w:vAlign w:val="center"/>
            <w:hideMark/>
          </w:tcPr>
          <w:p w14:paraId="35BFE068"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482</w:t>
            </w:r>
          </w:p>
        </w:tc>
        <w:tc>
          <w:tcPr>
            <w:tcW w:w="1341" w:type="dxa"/>
            <w:shd w:val="clear" w:color="auto" w:fill="F2F2F2" w:themeFill="background1" w:themeFillShade="F2"/>
            <w:vAlign w:val="center"/>
            <w:hideMark/>
          </w:tcPr>
          <w:p w14:paraId="35BFE069"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16.3%</w:t>
            </w:r>
          </w:p>
        </w:tc>
        <w:tc>
          <w:tcPr>
            <w:tcW w:w="1344" w:type="dxa"/>
            <w:shd w:val="clear" w:color="auto" w:fill="F2F2F2" w:themeFill="background1" w:themeFillShade="F2"/>
            <w:vAlign w:val="center"/>
            <w:hideMark/>
          </w:tcPr>
          <w:p w14:paraId="35BFE06A"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18.6%</w:t>
            </w:r>
          </w:p>
        </w:tc>
        <w:tc>
          <w:tcPr>
            <w:tcW w:w="1389" w:type="dxa"/>
            <w:shd w:val="clear" w:color="auto" w:fill="auto"/>
            <w:vAlign w:val="center"/>
            <w:hideMark/>
          </w:tcPr>
          <w:p w14:paraId="35BFE06B"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21.6%</w:t>
            </w:r>
          </w:p>
        </w:tc>
        <w:tc>
          <w:tcPr>
            <w:tcW w:w="1392" w:type="dxa"/>
            <w:shd w:val="clear" w:color="auto" w:fill="auto"/>
            <w:vAlign w:val="center"/>
            <w:hideMark/>
          </w:tcPr>
          <w:p w14:paraId="35BFE06C"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22.0%</w:t>
            </w:r>
          </w:p>
        </w:tc>
        <w:tc>
          <w:tcPr>
            <w:tcW w:w="1594" w:type="dxa"/>
            <w:shd w:val="clear" w:color="auto" w:fill="F2F2F2" w:themeFill="background1" w:themeFillShade="F2"/>
            <w:vAlign w:val="center"/>
            <w:hideMark/>
          </w:tcPr>
          <w:p w14:paraId="35BFE06D"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571</w:t>
            </w:r>
          </w:p>
        </w:tc>
        <w:tc>
          <w:tcPr>
            <w:tcW w:w="1594" w:type="dxa"/>
            <w:shd w:val="clear" w:color="auto" w:fill="F2F2F2" w:themeFill="background1" w:themeFillShade="F2"/>
            <w:vAlign w:val="center"/>
            <w:hideMark/>
          </w:tcPr>
          <w:p w14:paraId="35BFE06E"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22.0%</w:t>
            </w:r>
          </w:p>
        </w:tc>
      </w:tr>
      <w:tr w:rsidR="006614EA" w:rsidRPr="00AD5617" w14:paraId="35BFE079" w14:textId="77777777" w:rsidTr="007D20E3">
        <w:trPr>
          <w:trHeight w:val="227"/>
        </w:trPr>
        <w:tc>
          <w:tcPr>
            <w:tcW w:w="2332" w:type="dxa"/>
            <w:shd w:val="clear" w:color="auto" w:fill="auto"/>
            <w:vAlign w:val="bottom"/>
            <w:hideMark/>
          </w:tcPr>
          <w:p w14:paraId="35BFE070"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Quintile</w:t>
            </w:r>
            <w:r>
              <w:rPr>
                <w:rFonts w:eastAsia="Times New Roman" w:cs="Arial"/>
                <w:color w:val="000000"/>
                <w:sz w:val="20"/>
                <w:szCs w:val="20"/>
              </w:rPr>
              <w:t xml:space="preserve"> </w:t>
            </w:r>
            <w:r w:rsidRPr="00AD5617">
              <w:rPr>
                <w:rFonts w:eastAsia="Times New Roman" w:cs="Arial"/>
                <w:color w:val="000000"/>
                <w:sz w:val="20"/>
                <w:szCs w:val="20"/>
              </w:rPr>
              <w:t>2</w:t>
            </w:r>
          </w:p>
        </w:tc>
        <w:tc>
          <w:tcPr>
            <w:tcW w:w="1480" w:type="dxa"/>
            <w:shd w:val="clear" w:color="auto" w:fill="auto"/>
            <w:vAlign w:val="center"/>
            <w:hideMark/>
          </w:tcPr>
          <w:p w14:paraId="35BFE071"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33.1%</w:t>
            </w:r>
          </w:p>
        </w:tc>
        <w:tc>
          <w:tcPr>
            <w:tcW w:w="1392" w:type="dxa"/>
            <w:shd w:val="clear" w:color="auto" w:fill="F2F2F2" w:themeFill="background1" w:themeFillShade="F2"/>
            <w:vAlign w:val="center"/>
            <w:hideMark/>
          </w:tcPr>
          <w:p w14:paraId="35BFE072"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538</w:t>
            </w:r>
          </w:p>
        </w:tc>
        <w:tc>
          <w:tcPr>
            <w:tcW w:w="1341" w:type="dxa"/>
            <w:shd w:val="clear" w:color="auto" w:fill="F2F2F2" w:themeFill="background1" w:themeFillShade="F2"/>
            <w:vAlign w:val="center"/>
            <w:hideMark/>
          </w:tcPr>
          <w:p w14:paraId="35BFE073"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18.2%</w:t>
            </w:r>
          </w:p>
        </w:tc>
        <w:tc>
          <w:tcPr>
            <w:tcW w:w="1344" w:type="dxa"/>
            <w:shd w:val="clear" w:color="auto" w:fill="F2F2F2" w:themeFill="background1" w:themeFillShade="F2"/>
            <w:vAlign w:val="center"/>
            <w:hideMark/>
          </w:tcPr>
          <w:p w14:paraId="35BFE074"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20.7%</w:t>
            </w:r>
          </w:p>
        </w:tc>
        <w:tc>
          <w:tcPr>
            <w:tcW w:w="1389" w:type="dxa"/>
            <w:shd w:val="clear" w:color="auto" w:fill="auto"/>
            <w:vAlign w:val="center"/>
            <w:hideMark/>
          </w:tcPr>
          <w:p w14:paraId="35BFE075"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20.6%</w:t>
            </w:r>
          </w:p>
        </w:tc>
        <w:tc>
          <w:tcPr>
            <w:tcW w:w="1392" w:type="dxa"/>
            <w:shd w:val="clear" w:color="auto" w:fill="auto"/>
            <w:vAlign w:val="center"/>
            <w:hideMark/>
          </w:tcPr>
          <w:p w14:paraId="35BFE076"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20.0%</w:t>
            </w:r>
          </w:p>
        </w:tc>
        <w:tc>
          <w:tcPr>
            <w:tcW w:w="1594" w:type="dxa"/>
            <w:shd w:val="clear" w:color="auto" w:fill="F2F2F2" w:themeFill="background1" w:themeFillShade="F2"/>
            <w:vAlign w:val="center"/>
            <w:hideMark/>
          </w:tcPr>
          <w:p w14:paraId="35BFE077"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519</w:t>
            </w:r>
          </w:p>
        </w:tc>
        <w:tc>
          <w:tcPr>
            <w:tcW w:w="1594" w:type="dxa"/>
            <w:shd w:val="clear" w:color="auto" w:fill="F2F2F2" w:themeFill="background1" w:themeFillShade="F2"/>
            <w:vAlign w:val="center"/>
            <w:hideMark/>
          </w:tcPr>
          <w:p w14:paraId="35BFE078"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20.0%</w:t>
            </w:r>
          </w:p>
        </w:tc>
      </w:tr>
      <w:tr w:rsidR="006614EA" w:rsidRPr="00AD5617" w14:paraId="35BFE083" w14:textId="77777777" w:rsidTr="007D20E3">
        <w:trPr>
          <w:trHeight w:val="227"/>
        </w:trPr>
        <w:tc>
          <w:tcPr>
            <w:tcW w:w="2332" w:type="dxa"/>
            <w:shd w:val="clear" w:color="auto" w:fill="auto"/>
            <w:vAlign w:val="bottom"/>
            <w:hideMark/>
          </w:tcPr>
          <w:p w14:paraId="35BFE07A"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Quintile</w:t>
            </w:r>
            <w:r>
              <w:rPr>
                <w:rFonts w:eastAsia="Times New Roman" w:cs="Arial"/>
                <w:color w:val="000000"/>
                <w:sz w:val="20"/>
                <w:szCs w:val="20"/>
              </w:rPr>
              <w:t xml:space="preserve"> </w:t>
            </w:r>
            <w:r w:rsidRPr="00AD5617">
              <w:rPr>
                <w:rFonts w:eastAsia="Times New Roman" w:cs="Arial"/>
                <w:color w:val="000000"/>
                <w:sz w:val="20"/>
                <w:szCs w:val="20"/>
              </w:rPr>
              <w:t>3</w:t>
            </w:r>
          </w:p>
        </w:tc>
        <w:tc>
          <w:tcPr>
            <w:tcW w:w="1480" w:type="dxa"/>
            <w:shd w:val="clear" w:color="auto" w:fill="auto"/>
            <w:vAlign w:val="center"/>
            <w:hideMark/>
          </w:tcPr>
          <w:p w14:paraId="35BFE07B"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29.2%</w:t>
            </w:r>
          </w:p>
        </w:tc>
        <w:tc>
          <w:tcPr>
            <w:tcW w:w="1392" w:type="dxa"/>
            <w:shd w:val="clear" w:color="auto" w:fill="F2F2F2" w:themeFill="background1" w:themeFillShade="F2"/>
            <w:vAlign w:val="center"/>
            <w:hideMark/>
          </w:tcPr>
          <w:p w14:paraId="35BFE07C"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592</w:t>
            </w:r>
          </w:p>
        </w:tc>
        <w:tc>
          <w:tcPr>
            <w:tcW w:w="1341" w:type="dxa"/>
            <w:shd w:val="clear" w:color="auto" w:fill="F2F2F2" w:themeFill="background1" w:themeFillShade="F2"/>
            <w:vAlign w:val="center"/>
            <w:hideMark/>
          </w:tcPr>
          <w:p w14:paraId="35BFE07D"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20.0%</w:t>
            </w:r>
          </w:p>
        </w:tc>
        <w:tc>
          <w:tcPr>
            <w:tcW w:w="1344" w:type="dxa"/>
            <w:shd w:val="clear" w:color="auto" w:fill="F2F2F2" w:themeFill="background1" w:themeFillShade="F2"/>
            <w:vAlign w:val="center"/>
            <w:hideMark/>
          </w:tcPr>
          <w:p w14:paraId="35BFE07E"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22.8%</w:t>
            </w:r>
          </w:p>
        </w:tc>
        <w:tc>
          <w:tcPr>
            <w:tcW w:w="1389" w:type="dxa"/>
            <w:shd w:val="clear" w:color="auto" w:fill="auto"/>
            <w:vAlign w:val="center"/>
            <w:hideMark/>
          </w:tcPr>
          <w:p w14:paraId="35BFE07F"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19.9%</w:t>
            </w:r>
          </w:p>
        </w:tc>
        <w:tc>
          <w:tcPr>
            <w:tcW w:w="1392" w:type="dxa"/>
            <w:shd w:val="clear" w:color="auto" w:fill="auto"/>
            <w:vAlign w:val="center"/>
            <w:hideMark/>
          </w:tcPr>
          <w:p w14:paraId="35BFE080"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20.3%</w:t>
            </w:r>
          </w:p>
        </w:tc>
        <w:tc>
          <w:tcPr>
            <w:tcW w:w="1594" w:type="dxa"/>
            <w:shd w:val="clear" w:color="auto" w:fill="F2F2F2" w:themeFill="background1" w:themeFillShade="F2"/>
            <w:vAlign w:val="center"/>
            <w:hideMark/>
          </w:tcPr>
          <w:p w14:paraId="35BFE081"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527</w:t>
            </w:r>
          </w:p>
        </w:tc>
        <w:tc>
          <w:tcPr>
            <w:tcW w:w="1594" w:type="dxa"/>
            <w:shd w:val="clear" w:color="auto" w:fill="F2F2F2" w:themeFill="background1" w:themeFillShade="F2"/>
            <w:vAlign w:val="center"/>
            <w:hideMark/>
          </w:tcPr>
          <w:p w14:paraId="35BFE082"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20.3%</w:t>
            </w:r>
          </w:p>
        </w:tc>
      </w:tr>
      <w:tr w:rsidR="006614EA" w:rsidRPr="00AD5617" w14:paraId="35BFE08D" w14:textId="77777777" w:rsidTr="007D20E3">
        <w:trPr>
          <w:trHeight w:val="227"/>
        </w:trPr>
        <w:tc>
          <w:tcPr>
            <w:tcW w:w="2332" w:type="dxa"/>
            <w:shd w:val="clear" w:color="auto" w:fill="auto"/>
            <w:vAlign w:val="bottom"/>
            <w:hideMark/>
          </w:tcPr>
          <w:p w14:paraId="35BFE084"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Quintile</w:t>
            </w:r>
            <w:r>
              <w:rPr>
                <w:rFonts w:eastAsia="Times New Roman" w:cs="Arial"/>
                <w:color w:val="000000"/>
                <w:sz w:val="20"/>
                <w:szCs w:val="20"/>
              </w:rPr>
              <w:t xml:space="preserve"> </w:t>
            </w:r>
            <w:r w:rsidRPr="00AD5617">
              <w:rPr>
                <w:rFonts w:eastAsia="Times New Roman" w:cs="Arial"/>
                <w:color w:val="000000"/>
                <w:sz w:val="20"/>
                <w:szCs w:val="20"/>
              </w:rPr>
              <w:t>4</w:t>
            </w:r>
          </w:p>
        </w:tc>
        <w:tc>
          <w:tcPr>
            <w:tcW w:w="1480" w:type="dxa"/>
            <w:shd w:val="clear" w:color="auto" w:fill="auto"/>
            <w:vAlign w:val="center"/>
            <w:hideMark/>
          </w:tcPr>
          <w:p w14:paraId="35BFE085"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27.5%</w:t>
            </w:r>
          </w:p>
        </w:tc>
        <w:tc>
          <w:tcPr>
            <w:tcW w:w="1392" w:type="dxa"/>
            <w:shd w:val="clear" w:color="auto" w:fill="F2F2F2" w:themeFill="background1" w:themeFillShade="F2"/>
            <w:vAlign w:val="center"/>
            <w:hideMark/>
          </w:tcPr>
          <w:p w14:paraId="35BFE086"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480</w:t>
            </w:r>
          </w:p>
        </w:tc>
        <w:tc>
          <w:tcPr>
            <w:tcW w:w="1341" w:type="dxa"/>
            <w:shd w:val="clear" w:color="auto" w:fill="F2F2F2" w:themeFill="background1" w:themeFillShade="F2"/>
            <w:vAlign w:val="center"/>
            <w:hideMark/>
          </w:tcPr>
          <w:p w14:paraId="35BFE087"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16.2%</w:t>
            </w:r>
          </w:p>
        </w:tc>
        <w:tc>
          <w:tcPr>
            <w:tcW w:w="1344" w:type="dxa"/>
            <w:shd w:val="clear" w:color="auto" w:fill="F2F2F2" w:themeFill="background1" w:themeFillShade="F2"/>
            <w:vAlign w:val="center"/>
            <w:hideMark/>
          </w:tcPr>
          <w:p w14:paraId="35BFE088"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18.5%</w:t>
            </w:r>
          </w:p>
        </w:tc>
        <w:tc>
          <w:tcPr>
            <w:tcW w:w="1389" w:type="dxa"/>
            <w:shd w:val="clear" w:color="auto" w:fill="auto"/>
            <w:vAlign w:val="center"/>
            <w:hideMark/>
          </w:tcPr>
          <w:p w14:paraId="35BFE089"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19.9%</w:t>
            </w:r>
          </w:p>
        </w:tc>
        <w:tc>
          <w:tcPr>
            <w:tcW w:w="1392" w:type="dxa"/>
            <w:shd w:val="clear" w:color="auto" w:fill="auto"/>
            <w:vAlign w:val="center"/>
            <w:hideMark/>
          </w:tcPr>
          <w:p w14:paraId="35BFE08A"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20.0%</w:t>
            </w:r>
          </w:p>
        </w:tc>
        <w:tc>
          <w:tcPr>
            <w:tcW w:w="1594" w:type="dxa"/>
            <w:shd w:val="clear" w:color="auto" w:fill="F2F2F2" w:themeFill="background1" w:themeFillShade="F2"/>
            <w:vAlign w:val="center"/>
            <w:hideMark/>
          </w:tcPr>
          <w:p w14:paraId="35BFE08B"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519</w:t>
            </w:r>
          </w:p>
        </w:tc>
        <w:tc>
          <w:tcPr>
            <w:tcW w:w="1594" w:type="dxa"/>
            <w:shd w:val="clear" w:color="auto" w:fill="F2F2F2" w:themeFill="background1" w:themeFillShade="F2"/>
            <w:vAlign w:val="center"/>
            <w:hideMark/>
          </w:tcPr>
          <w:p w14:paraId="35BFE08C"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20.0%</w:t>
            </w:r>
          </w:p>
        </w:tc>
      </w:tr>
      <w:tr w:rsidR="006614EA" w:rsidRPr="00AD5617" w14:paraId="35BFE097" w14:textId="77777777" w:rsidTr="007D20E3">
        <w:trPr>
          <w:trHeight w:val="227"/>
        </w:trPr>
        <w:tc>
          <w:tcPr>
            <w:tcW w:w="2332" w:type="dxa"/>
            <w:shd w:val="clear" w:color="auto" w:fill="auto"/>
            <w:vAlign w:val="bottom"/>
            <w:hideMark/>
          </w:tcPr>
          <w:p w14:paraId="35BFE08E" w14:textId="77777777" w:rsidR="006614EA" w:rsidRPr="00AD5617" w:rsidRDefault="006614EA" w:rsidP="007D20E3">
            <w:pPr>
              <w:spacing w:after="0" w:line="240" w:lineRule="auto"/>
              <w:jc w:val="left"/>
              <w:rPr>
                <w:rFonts w:eastAsia="Times New Roman" w:cs="Arial"/>
                <w:color w:val="000000"/>
                <w:sz w:val="20"/>
                <w:szCs w:val="20"/>
              </w:rPr>
            </w:pPr>
            <w:r w:rsidRPr="00AD5617">
              <w:rPr>
                <w:rFonts w:eastAsia="Times New Roman" w:cs="Arial"/>
                <w:color w:val="000000"/>
                <w:sz w:val="20"/>
                <w:szCs w:val="20"/>
              </w:rPr>
              <w:t>Most</w:t>
            </w:r>
            <w:r>
              <w:rPr>
                <w:rFonts w:eastAsia="Times New Roman" w:cs="Arial"/>
                <w:color w:val="000000"/>
                <w:sz w:val="20"/>
                <w:szCs w:val="20"/>
              </w:rPr>
              <w:t xml:space="preserve"> </w:t>
            </w:r>
            <w:r w:rsidRPr="00AD5617">
              <w:rPr>
                <w:rFonts w:eastAsia="Times New Roman" w:cs="Arial"/>
                <w:color w:val="000000"/>
                <w:sz w:val="20"/>
                <w:szCs w:val="20"/>
              </w:rPr>
              <w:t>deprived</w:t>
            </w:r>
          </w:p>
        </w:tc>
        <w:tc>
          <w:tcPr>
            <w:tcW w:w="1480" w:type="dxa"/>
            <w:shd w:val="clear" w:color="auto" w:fill="auto"/>
            <w:vAlign w:val="center"/>
            <w:hideMark/>
          </w:tcPr>
          <w:p w14:paraId="35BFE08F"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22.9%</w:t>
            </w:r>
          </w:p>
        </w:tc>
        <w:tc>
          <w:tcPr>
            <w:tcW w:w="1392" w:type="dxa"/>
            <w:shd w:val="clear" w:color="auto" w:fill="F2F2F2" w:themeFill="background1" w:themeFillShade="F2"/>
            <w:vAlign w:val="center"/>
            <w:hideMark/>
          </w:tcPr>
          <w:p w14:paraId="35BFE090"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505</w:t>
            </w:r>
          </w:p>
        </w:tc>
        <w:tc>
          <w:tcPr>
            <w:tcW w:w="1341" w:type="dxa"/>
            <w:shd w:val="clear" w:color="auto" w:fill="F2F2F2" w:themeFill="background1" w:themeFillShade="F2"/>
            <w:vAlign w:val="center"/>
            <w:hideMark/>
          </w:tcPr>
          <w:p w14:paraId="35BFE091"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17.1%</w:t>
            </w:r>
          </w:p>
        </w:tc>
        <w:tc>
          <w:tcPr>
            <w:tcW w:w="1344" w:type="dxa"/>
            <w:shd w:val="clear" w:color="auto" w:fill="F2F2F2" w:themeFill="background1" w:themeFillShade="F2"/>
            <w:vAlign w:val="center"/>
            <w:hideMark/>
          </w:tcPr>
          <w:p w14:paraId="35BFE092"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19.4%</w:t>
            </w:r>
          </w:p>
        </w:tc>
        <w:tc>
          <w:tcPr>
            <w:tcW w:w="1389" w:type="dxa"/>
            <w:shd w:val="clear" w:color="auto" w:fill="auto"/>
            <w:vAlign w:val="center"/>
            <w:hideMark/>
          </w:tcPr>
          <w:p w14:paraId="35BFE093"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18.0%</w:t>
            </w:r>
          </w:p>
        </w:tc>
        <w:tc>
          <w:tcPr>
            <w:tcW w:w="1392" w:type="dxa"/>
            <w:shd w:val="clear" w:color="auto" w:fill="auto"/>
            <w:vAlign w:val="center"/>
            <w:hideMark/>
          </w:tcPr>
          <w:p w14:paraId="35BFE094"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17.8%</w:t>
            </w:r>
          </w:p>
        </w:tc>
        <w:tc>
          <w:tcPr>
            <w:tcW w:w="1594" w:type="dxa"/>
            <w:shd w:val="clear" w:color="auto" w:fill="F2F2F2" w:themeFill="background1" w:themeFillShade="F2"/>
            <w:vAlign w:val="center"/>
            <w:hideMark/>
          </w:tcPr>
          <w:p w14:paraId="35BFE095"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461</w:t>
            </w:r>
          </w:p>
        </w:tc>
        <w:tc>
          <w:tcPr>
            <w:tcW w:w="1594" w:type="dxa"/>
            <w:shd w:val="clear" w:color="auto" w:fill="F2F2F2" w:themeFill="background1" w:themeFillShade="F2"/>
            <w:vAlign w:val="center"/>
            <w:hideMark/>
          </w:tcPr>
          <w:p w14:paraId="35BFE096" w14:textId="77777777" w:rsidR="006614EA" w:rsidRPr="00AD5617" w:rsidRDefault="006614EA" w:rsidP="007D20E3">
            <w:pPr>
              <w:spacing w:after="0" w:line="240" w:lineRule="auto"/>
              <w:jc w:val="center"/>
              <w:rPr>
                <w:rFonts w:eastAsia="Times New Roman" w:cs="Arial"/>
                <w:color w:val="000000"/>
                <w:sz w:val="20"/>
                <w:szCs w:val="20"/>
              </w:rPr>
            </w:pPr>
            <w:r w:rsidRPr="00AD5617">
              <w:rPr>
                <w:rFonts w:eastAsia="Times New Roman" w:cs="Arial"/>
                <w:color w:val="000000"/>
                <w:sz w:val="20"/>
                <w:szCs w:val="20"/>
              </w:rPr>
              <w:t>17.8%</w:t>
            </w:r>
          </w:p>
        </w:tc>
      </w:tr>
    </w:tbl>
    <w:p w14:paraId="35BFE098" w14:textId="77777777" w:rsidR="006614EA" w:rsidRPr="00597D1A" w:rsidRDefault="006614EA" w:rsidP="006614EA">
      <w:pPr>
        <w:pStyle w:val="Quote"/>
        <w:rPr>
          <w:rFonts w:eastAsia="Times New Roman"/>
        </w:rPr>
      </w:pPr>
      <w:r w:rsidRPr="00597D1A">
        <w:rPr>
          <w:rFonts w:eastAsia="Times New Roman"/>
        </w:rPr>
        <w:t>Notes:</w:t>
      </w:r>
    </w:p>
    <w:p w14:paraId="35BFE099" w14:textId="77777777" w:rsidR="006614EA" w:rsidRPr="00597D1A" w:rsidRDefault="006614EA" w:rsidP="006614EA">
      <w:pPr>
        <w:pStyle w:val="Quote"/>
        <w:rPr>
          <w:rFonts w:eastAsia="Times New Roman"/>
        </w:rPr>
      </w:pPr>
      <w:r w:rsidRPr="00597D1A">
        <w:rPr>
          <w:rFonts w:eastAsia="Times New Roman"/>
        </w:rPr>
        <w:t>*</w:t>
      </w:r>
      <w:r>
        <w:rPr>
          <w:rFonts w:eastAsia="Times New Roman"/>
        </w:rPr>
        <w:t xml:space="preserve"> </w:t>
      </w:r>
      <w:r w:rsidRPr="00597D1A">
        <w:rPr>
          <w:rFonts w:eastAsia="Times New Roman"/>
        </w:rPr>
        <w:t>Age</w:t>
      </w:r>
      <w:r>
        <w:rPr>
          <w:rFonts w:eastAsia="Times New Roman"/>
        </w:rPr>
        <w:t xml:space="preserve"> </w:t>
      </w:r>
      <w:r w:rsidRPr="00597D1A">
        <w:rPr>
          <w:rFonts w:eastAsia="Times New Roman"/>
        </w:rPr>
        <w:t>distribution</w:t>
      </w:r>
      <w:r>
        <w:rPr>
          <w:rFonts w:eastAsia="Times New Roman"/>
        </w:rPr>
        <w:t xml:space="preserve"> </w:t>
      </w:r>
      <w:r w:rsidRPr="00597D1A">
        <w:rPr>
          <w:rFonts w:eastAsia="Times New Roman"/>
        </w:rPr>
        <w:t>matched</w:t>
      </w:r>
      <w:r>
        <w:rPr>
          <w:rFonts w:eastAsia="Times New Roman"/>
        </w:rPr>
        <w:t xml:space="preserve"> </w:t>
      </w:r>
      <w:r w:rsidRPr="00597D1A">
        <w:rPr>
          <w:rFonts w:eastAsia="Times New Roman"/>
        </w:rPr>
        <w:t>to</w:t>
      </w:r>
      <w:r>
        <w:rPr>
          <w:rFonts w:eastAsia="Times New Roman"/>
        </w:rPr>
        <w:t xml:space="preserve"> </w:t>
      </w:r>
      <w:r w:rsidR="00B83B43">
        <w:rPr>
          <w:rFonts w:eastAsia="Times New Roman"/>
        </w:rPr>
        <w:t>Prostate cancer</w:t>
      </w:r>
      <w:r>
        <w:rPr>
          <w:rFonts w:eastAsia="Times New Roman"/>
        </w:rPr>
        <w:t xml:space="preserve"> </w:t>
      </w:r>
      <w:r w:rsidRPr="00597D1A">
        <w:rPr>
          <w:rFonts w:eastAsia="Times New Roman"/>
        </w:rPr>
        <w:t>survivors</w:t>
      </w:r>
      <w:r>
        <w:rPr>
          <w:rFonts w:eastAsia="Times New Roman"/>
        </w:rPr>
        <w:t>.</w:t>
      </w:r>
    </w:p>
    <w:p w14:paraId="35BFE09A" w14:textId="77777777" w:rsidR="006614EA" w:rsidRPr="00597D1A" w:rsidRDefault="006614EA" w:rsidP="006614EA">
      <w:pPr>
        <w:pStyle w:val="Quote"/>
        <w:rPr>
          <w:rFonts w:eastAsia="Times New Roman"/>
        </w:rPr>
      </w:pPr>
      <w:r w:rsidRPr="00597D1A">
        <w:rPr>
          <w:rFonts w:eastAsia="Times New Roman"/>
        </w:rPr>
        <w:t>**</w:t>
      </w:r>
      <w:r>
        <w:rPr>
          <w:rFonts w:eastAsia="Times New Roman"/>
        </w:rPr>
        <w:t xml:space="preserve"> </w:t>
      </w:r>
      <w:r w:rsidRPr="00597D1A">
        <w:rPr>
          <w:rFonts w:eastAsia="Times New Roman"/>
        </w:rPr>
        <w:t>Source:</w:t>
      </w:r>
      <w:r>
        <w:rPr>
          <w:rFonts w:eastAsia="Times New Roman"/>
        </w:rPr>
        <w:t xml:space="preserve"> </w:t>
      </w:r>
      <w:r w:rsidRPr="00597D1A">
        <w:rPr>
          <w:rFonts w:eastAsia="Times New Roman"/>
        </w:rPr>
        <w:t>Northern</w:t>
      </w:r>
      <w:r>
        <w:rPr>
          <w:rFonts w:eastAsia="Times New Roman"/>
        </w:rPr>
        <w:t xml:space="preserve"> </w:t>
      </w:r>
      <w:r w:rsidRPr="00597D1A">
        <w:rPr>
          <w:rFonts w:eastAsia="Times New Roman"/>
        </w:rPr>
        <w:t>Ireland</w:t>
      </w:r>
      <w:r>
        <w:rPr>
          <w:rFonts w:eastAsia="Times New Roman"/>
        </w:rPr>
        <w:t xml:space="preserve"> </w:t>
      </w:r>
      <w:r w:rsidRPr="00597D1A">
        <w:rPr>
          <w:rFonts w:eastAsia="Times New Roman"/>
        </w:rPr>
        <w:t>St</w:t>
      </w:r>
      <w:r>
        <w:rPr>
          <w:rFonts w:eastAsia="Times New Roman"/>
        </w:rPr>
        <w:t>atistics and Research Agency [</w:t>
      </w:r>
      <w:r>
        <w:rPr>
          <w:rFonts w:eastAsia="Times New Roman"/>
        </w:rPr>
        <w:fldChar w:fldCharType="begin"/>
      </w:r>
      <w:r>
        <w:rPr>
          <w:rFonts w:eastAsia="Times New Roman"/>
        </w:rPr>
        <w:instrText xml:space="preserve"> REF _Ref489365686 \r \h </w:instrText>
      </w:r>
      <w:r>
        <w:rPr>
          <w:rFonts w:eastAsia="Times New Roman"/>
        </w:rPr>
      </w:r>
      <w:r>
        <w:rPr>
          <w:rFonts w:eastAsia="Times New Roman"/>
        </w:rPr>
        <w:fldChar w:fldCharType="separate"/>
      </w:r>
      <w:r>
        <w:rPr>
          <w:rFonts w:eastAsia="Times New Roman"/>
        </w:rPr>
        <w:t>24</w:t>
      </w:r>
      <w:r>
        <w:rPr>
          <w:rFonts w:eastAsia="Times New Roman"/>
        </w:rPr>
        <w:fldChar w:fldCharType="end"/>
      </w:r>
      <w:r>
        <w:rPr>
          <w:rFonts w:eastAsia="Times New Roman"/>
        </w:rPr>
        <w:t>].</w:t>
      </w:r>
    </w:p>
    <w:p w14:paraId="35BFE09B" w14:textId="77777777" w:rsidR="006614EA" w:rsidRPr="00597D1A" w:rsidRDefault="006614EA" w:rsidP="006614EA">
      <w:pPr>
        <w:pStyle w:val="Quote"/>
        <w:rPr>
          <w:rFonts w:eastAsia="Times New Roman"/>
        </w:rPr>
      </w:pPr>
      <w:r w:rsidRPr="00597D1A">
        <w:rPr>
          <w:rFonts w:eastAsia="Times New Roman"/>
        </w:rPr>
        <w:t>***</w:t>
      </w:r>
      <w:r>
        <w:rPr>
          <w:rFonts w:eastAsia="Times New Roman"/>
        </w:rPr>
        <w:t xml:space="preserve"> </w:t>
      </w:r>
      <w:r w:rsidRPr="00597D1A">
        <w:rPr>
          <w:rFonts w:eastAsia="Times New Roman"/>
        </w:rPr>
        <w:t>By</w:t>
      </w:r>
      <w:r>
        <w:rPr>
          <w:rFonts w:eastAsia="Times New Roman"/>
        </w:rPr>
        <w:t xml:space="preserve"> </w:t>
      </w:r>
      <w:r w:rsidRPr="00597D1A">
        <w:rPr>
          <w:rFonts w:eastAsia="Times New Roman"/>
        </w:rPr>
        <w:t>excluding</w:t>
      </w:r>
      <w:r w:rsidR="000F2D17">
        <w:rPr>
          <w:rFonts w:eastAsia="Times New Roman"/>
        </w:rPr>
        <w:t xml:space="preserve"> those aged</w:t>
      </w:r>
      <w:r>
        <w:rPr>
          <w:rFonts w:eastAsia="Times New Roman"/>
        </w:rPr>
        <w:t xml:space="preserve"> </w:t>
      </w:r>
      <w:r w:rsidRPr="00597D1A">
        <w:rPr>
          <w:rFonts w:eastAsia="Times New Roman"/>
        </w:rPr>
        <w:t>40-59</w:t>
      </w:r>
      <w:r>
        <w:rPr>
          <w:rFonts w:eastAsia="Times New Roman"/>
        </w:rPr>
        <w:t xml:space="preserve"> </w:t>
      </w:r>
      <w:r w:rsidRPr="00597D1A">
        <w:rPr>
          <w:rFonts w:eastAsia="Times New Roman"/>
        </w:rPr>
        <w:t>years</w:t>
      </w:r>
      <w:r>
        <w:rPr>
          <w:rFonts w:eastAsia="Times New Roman"/>
        </w:rPr>
        <w:t xml:space="preserve"> </w:t>
      </w:r>
      <w:r w:rsidRPr="00597D1A">
        <w:rPr>
          <w:rFonts w:eastAsia="Times New Roman"/>
        </w:rPr>
        <w:t>and</w:t>
      </w:r>
      <w:r>
        <w:rPr>
          <w:rFonts w:eastAsia="Times New Roman"/>
        </w:rPr>
        <w:t xml:space="preserve"> </w:t>
      </w:r>
      <w:r w:rsidRPr="00597D1A">
        <w:rPr>
          <w:rFonts w:eastAsia="Times New Roman"/>
        </w:rPr>
        <w:t>weighting</w:t>
      </w:r>
      <w:r>
        <w:rPr>
          <w:rFonts w:eastAsia="Times New Roman"/>
        </w:rPr>
        <w:t xml:space="preserve"> </w:t>
      </w:r>
      <w:r w:rsidRPr="00597D1A">
        <w:rPr>
          <w:rFonts w:eastAsia="Times New Roman"/>
        </w:rPr>
        <w:t>to</w:t>
      </w:r>
      <w:r>
        <w:rPr>
          <w:rFonts w:eastAsia="Times New Roman"/>
        </w:rPr>
        <w:t xml:space="preserve"> the </w:t>
      </w:r>
      <w:r w:rsidRPr="00597D1A">
        <w:rPr>
          <w:rFonts w:eastAsia="Times New Roman"/>
        </w:rPr>
        <w:t>NI</w:t>
      </w:r>
      <w:r>
        <w:rPr>
          <w:rFonts w:eastAsia="Times New Roman"/>
        </w:rPr>
        <w:t xml:space="preserve"> </w:t>
      </w:r>
      <w:r w:rsidRPr="00597D1A">
        <w:rPr>
          <w:rFonts w:eastAsia="Times New Roman"/>
        </w:rPr>
        <w:t>population</w:t>
      </w:r>
      <w:r>
        <w:rPr>
          <w:rFonts w:eastAsia="Times New Roman"/>
        </w:rPr>
        <w:t xml:space="preserve"> </w:t>
      </w:r>
      <w:r w:rsidRPr="00597D1A">
        <w:rPr>
          <w:rFonts w:eastAsia="Times New Roman"/>
        </w:rPr>
        <w:t>by</w:t>
      </w:r>
      <w:r>
        <w:rPr>
          <w:rFonts w:eastAsia="Times New Roman"/>
        </w:rPr>
        <w:t xml:space="preserve"> </w:t>
      </w:r>
      <w:r w:rsidRPr="00597D1A">
        <w:rPr>
          <w:rFonts w:eastAsia="Times New Roman"/>
        </w:rPr>
        <w:t>age</w:t>
      </w:r>
      <w:r>
        <w:rPr>
          <w:rFonts w:eastAsia="Times New Roman"/>
        </w:rPr>
        <w:t xml:space="preserve"> </w:t>
      </w:r>
      <w:r w:rsidRPr="00597D1A">
        <w:rPr>
          <w:rFonts w:eastAsia="Times New Roman"/>
        </w:rPr>
        <w:t>and</w:t>
      </w:r>
      <w:r>
        <w:rPr>
          <w:rFonts w:eastAsia="Times New Roman"/>
        </w:rPr>
        <w:t xml:space="preserve"> </w:t>
      </w:r>
      <w:r w:rsidRPr="00597D1A">
        <w:rPr>
          <w:rFonts w:eastAsia="Times New Roman"/>
        </w:rPr>
        <w:t>deprivation</w:t>
      </w:r>
      <w:r>
        <w:rPr>
          <w:rFonts w:eastAsia="Times New Roman"/>
        </w:rPr>
        <w:t>.</w:t>
      </w:r>
    </w:p>
    <w:p w14:paraId="35BFE09C" w14:textId="77777777" w:rsidR="006614EA" w:rsidRDefault="006614EA" w:rsidP="006614EA">
      <w:pPr>
        <w:rPr>
          <w:lang w:val="en-US" w:eastAsia="en-US" w:bidi="en-US"/>
        </w:rPr>
      </w:pPr>
    </w:p>
    <w:p w14:paraId="35BFE09D" w14:textId="77777777" w:rsidR="006614EA" w:rsidRDefault="006614EA" w:rsidP="006614EA">
      <w:pPr>
        <w:pStyle w:val="Heading3"/>
        <w:rPr>
          <w:szCs w:val="18"/>
        </w:rPr>
        <w:sectPr w:rsidR="006614EA" w:rsidSect="002C379A">
          <w:pgSz w:w="16838" w:h="11906" w:orient="landscape"/>
          <w:pgMar w:top="1134" w:right="1134" w:bottom="1134" w:left="1134" w:header="709" w:footer="709" w:gutter="0"/>
          <w:cols w:space="708"/>
          <w:docGrid w:linePitch="360"/>
        </w:sectPr>
      </w:pPr>
    </w:p>
    <w:p w14:paraId="35BFE09E" w14:textId="77777777" w:rsidR="006614EA" w:rsidRDefault="006614EA" w:rsidP="006614EA">
      <w:pPr>
        <w:pStyle w:val="Heading3"/>
      </w:pPr>
      <w:r w:rsidRPr="00990742">
        <w:rPr>
          <w:szCs w:val="18"/>
        </w:rPr>
        <w:t>Table</w:t>
      </w:r>
      <w:r>
        <w:rPr>
          <w:szCs w:val="18"/>
        </w:rPr>
        <w:t xml:space="preserve"> 2</w:t>
      </w:r>
      <w:r w:rsidRPr="00990742">
        <w:rPr>
          <w:szCs w:val="18"/>
        </w:rPr>
        <w:t>:</w:t>
      </w:r>
      <w:r>
        <w:rPr>
          <w:szCs w:val="18"/>
        </w:rPr>
        <w:t xml:space="preserve"> </w:t>
      </w:r>
      <w:r w:rsidRPr="00990742">
        <w:t>Urinary,</w:t>
      </w:r>
      <w:r>
        <w:t xml:space="preserve"> </w:t>
      </w:r>
      <w:r w:rsidRPr="00990742">
        <w:t>bowel</w:t>
      </w:r>
      <w:r>
        <w:t xml:space="preserve"> </w:t>
      </w:r>
      <w:r w:rsidRPr="00990742">
        <w:t>and</w:t>
      </w:r>
      <w:r>
        <w:t xml:space="preserve"> </w:t>
      </w:r>
      <w:r w:rsidRPr="00990742">
        <w:t>sexual</w:t>
      </w:r>
      <w:r>
        <w:t xml:space="preserve"> </w:t>
      </w:r>
      <w:r w:rsidRPr="00990742">
        <w:t>dysfunction</w:t>
      </w:r>
      <w:r>
        <w:t xml:space="preserve"> </w:t>
      </w:r>
      <w:r w:rsidRPr="00990742">
        <w:t>among</w:t>
      </w:r>
      <w:r>
        <w:t xml:space="preserve"> </w:t>
      </w:r>
      <w:r w:rsidRPr="00990742">
        <w:t>men</w:t>
      </w:r>
      <w:r>
        <w:t xml:space="preserve"> </w:t>
      </w:r>
      <w:r w:rsidRPr="00990742">
        <w:t>aged</w:t>
      </w:r>
      <w:r>
        <w:t xml:space="preserve"> </w:t>
      </w:r>
      <w:r w:rsidR="005F03C1">
        <w:t>&gt;=</w:t>
      </w:r>
      <w:r w:rsidRPr="00990742">
        <w:t>60</w:t>
      </w:r>
      <w:r w:rsidR="005F03C1">
        <w:t xml:space="preserve"> years</w:t>
      </w:r>
      <w:r>
        <w:t xml:space="preserve"> in Northern Ireland </w:t>
      </w:r>
      <w:r w:rsidRPr="00990742">
        <w:t>by</w:t>
      </w:r>
      <w:r>
        <w:t xml:space="preserve"> </w:t>
      </w:r>
      <w:r w:rsidRPr="00990742">
        <w:t>age,</w:t>
      </w:r>
      <w:r>
        <w:t xml:space="preserve"> </w:t>
      </w:r>
      <w:r w:rsidRPr="00990742">
        <w:t>deprivation,</w:t>
      </w:r>
      <w:r>
        <w:t xml:space="preserve"> </w:t>
      </w:r>
      <w:r w:rsidRPr="00990742">
        <w:t>number</w:t>
      </w:r>
      <w:r>
        <w:t xml:space="preserve"> </w:t>
      </w:r>
      <w:r w:rsidRPr="00990742">
        <w:t>of</w:t>
      </w:r>
      <w:r>
        <w:t xml:space="preserve"> </w:t>
      </w:r>
      <w:r w:rsidRPr="00990742">
        <w:t>long-term</w:t>
      </w:r>
      <w:r>
        <w:t xml:space="preserve"> </w:t>
      </w:r>
      <w:r w:rsidRPr="00990742">
        <w:t>conditions</w:t>
      </w:r>
      <w:r>
        <w:t xml:space="preserve">, physical activity </w:t>
      </w:r>
      <w:r w:rsidRPr="00990742">
        <w:t>and</w:t>
      </w:r>
      <w:r>
        <w:t xml:space="preserve"> </w:t>
      </w:r>
      <w:r w:rsidRPr="00990742">
        <w:t>body</w:t>
      </w:r>
      <w:r>
        <w:t xml:space="preserve"> </w:t>
      </w:r>
      <w:r w:rsidRPr="00990742">
        <w:t>mass</w:t>
      </w:r>
      <w:r>
        <w:t xml:space="preserve"> </w:t>
      </w:r>
      <w:r w:rsidRPr="00990742">
        <w:t>index</w:t>
      </w:r>
    </w:p>
    <w:tbl>
      <w:tblPr>
        <w:tblW w:w="14764" w:type="dxa"/>
        <w:tblInd w:w="86" w:type="dxa"/>
        <w:tblLayout w:type="fixed"/>
        <w:tblLook w:val="04A0" w:firstRow="1" w:lastRow="0" w:firstColumn="1" w:lastColumn="0" w:noHBand="0" w:noVBand="1"/>
      </w:tblPr>
      <w:tblGrid>
        <w:gridCol w:w="2999"/>
        <w:gridCol w:w="1418"/>
        <w:gridCol w:w="1181"/>
        <w:gridCol w:w="1181"/>
        <w:gridCol w:w="1181"/>
        <w:gridCol w:w="1311"/>
        <w:gridCol w:w="1311"/>
        <w:gridCol w:w="1311"/>
        <w:gridCol w:w="1312"/>
        <w:gridCol w:w="1559"/>
      </w:tblGrid>
      <w:tr w:rsidR="006614EA" w:rsidRPr="003C7992" w14:paraId="35BFE0A4" w14:textId="77777777" w:rsidTr="007D20E3">
        <w:tc>
          <w:tcPr>
            <w:tcW w:w="2999" w:type="dxa"/>
            <w:vMerge w:val="restart"/>
            <w:tcBorders>
              <w:top w:val="single" w:sz="4" w:space="0" w:color="auto"/>
              <w:left w:val="single" w:sz="4" w:space="0" w:color="auto"/>
              <w:right w:val="single" w:sz="4" w:space="0" w:color="auto"/>
            </w:tcBorders>
            <w:shd w:val="clear" w:color="auto" w:fill="auto"/>
            <w:noWrap/>
            <w:hideMark/>
          </w:tcPr>
          <w:p w14:paraId="35BFE09F" w14:textId="77777777" w:rsidR="006614EA" w:rsidRPr="003C7992" w:rsidRDefault="006614EA" w:rsidP="007D20E3">
            <w:pPr>
              <w:pStyle w:val="IntenseQuote"/>
              <w:jc w:val="left"/>
              <w:rPr>
                <w:rFonts w:eastAsia="Times New Roman"/>
              </w:rPr>
            </w:pPr>
            <w:r>
              <w:rPr>
                <w:rFonts w:eastAsia="Times New Roman"/>
              </w:rPr>
              <w:t xml:space="preserve"> </w:t>
            </w:r>
          </w:p>
          <w:p w14:paraId="35BFE0A0" w14:textId="77777777" w:rsidR="006614EA" w:rsidRPr="003C7992" w:rsidRDefault="006614EA" w:rsidP="007D20E3">
            <w:pPr>
              <w:pStyle w:val="IntenseQuote"/>
              <w:jc w:val="left"/>
              <w:rPr>
                <w:rFonts w:eastAsia="Times New Roman"/>
              </w:rPr>
            </w:pPr>
            <w:r>
              <w:rPr>
                <w:rFonts w:eastAsia="Times New Roman"/>
              </w:rPr>
              <w:t xml:space="preserve"> </w:t>
            </w:r>
          </w:p>
          <w:p w14:paraId="35BFE0A1" w14:textId="77777777" w:rsidR="006614EA" w:rsidRPr="003C7992" w:rsidRDefault="006614EA" w:rsidP="007D20E3">
            <w:pPr>
              <w:pStyle w:val="IntenseQuote"/>
              <w:jc w:val="left"/>
              <w:rPr>
                <w:rFonts w:eastAsia="Times New Roman"/>
              </w:rPr>
            </w:pPr>
            <w:r>
              <w:rPr>
                <w:rFonts w:eastAsia="Times New Roman"/>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BFE0A2" w14:textId="77777777" w:rsidR="006614EA" w:rsidRPr="00027978" w:rsidRDefault="006614EA" w:rsidP="007D20E3">
            <w:pPr>
              <w:pStyle w:val="IntenseQuote"/>
              <w:rPr>
                <w:rFonts w:eastAsia="Times New Roman"/>
                <w:b/>
              </w:rPr>
            </w:pPr>
            <w:r w:rsidRPr="00027978">
              <w:rPr>
                <w:rFonts w:eastAsia="Times New Roman"/>
                <w:b/>
              </w:rPr>
              <w:t>All</w:t>
            </w:r>
            <w:r>
              <w:rPr>
                <w:rFonts w:eastAsia="Times New Roman"/>
                <w:b/>
              </w:rPr>
              <w:t xml:space="preserve"> </w:t>
            </w:r>
            <w:r w:rsidRPr="00027978">
              <w:rPr>
                <w:rFonts w:eastAsia="Times New Roman"/>
                <w:b/>
              </w:rPr>
              <w:t>respondents</w:t>
            </w:r>
          </w:p>
        </w:tc>
        <w:tc>
          <w:tcPr>
            <w:tcW w:w="10347" w:type="dxa"/>
            <w:gridSpan w:val="8"/>
            <w:tcBorders>
              <w:top w:val="single" w:sz="4" w:space="0" w:color="auto"/>
              <w:left w:val="nil"/>
              <w:bottom w:val="single" w:sz="4" w:space="0" w:color="auto"/>
              <w:right w:val="single" w:sz="4" w:space="0" w:color="auto"/>
            </w:tcBorders>
            <w:shd w:val="clear" w:color="auto" w:fill="auto"/>
            <w:noWrap/>
            <w:vAlign w:val="bottom"/>
            <w:hideMark/>
          </w:tcPr>
          <w:p w14:paraId="35BFE0A3" w14:textId="77777777" w:rsidR="006614EA" w:rsidRPr="003C7992" w:rsidRDefault="006614EA" w:rsidP="005F03C1">
            <w:pPr>
              <w:pStyle w:val="IntenseQuote"/>
              <w:rPr>
                <w:rFonts w:eastAsia="Times New Roman"/>
                <w:b/>
                <w:bCs/>
              </w:rPr>
            </w:pPr>
            <w:r w:rsidRPr="003C7992">
              <w:rPr>
                <w:rFonts w:eastAsia="Times New Roman"/>
                <w:b/>
                <w:bCs/>
              </w:rPr>
              <w:t>Proportion</w:t>
            </w:r>
            <w:r>
              <w:rPr>
                <w:rFonts w:eastAsia="Times New Roman"/>
                <w:b/>
                <w:bCs/>
              </w:rPr>
              <w:t xml:space="preserve"> </w:t>
            </w:r>
            <w:r w:rsidRPr="003C7992">
              <w:rPr>
                <w:rFonts w:eastAsia="Times New Roman"/>
                <w:b/>
                <w:bCs/>
              </w:rPr>
              <w:t>of</w:t>
            </w:r>
            <w:r>
              <w:rPr>
                <w:rFonts w:eastAsia="Times New Roman"/>
                <w:b/>
                <w:bCs/>
              </w:rPr>
              <w:t xml:space="preserve"> </w:t>
            </w:r>
            <w:r w:rsidRPr="003C7992">
              <w:rPr>
                <w:rFonts w:eastAsia="Times New Roman"/>
                <w:b/>
                <w:bCs/>
              </w:rPr>
              <w:t>men</w:t>
            </w:r>
            <w:r>
              <w:rPr>
                <w:rFonts w:eastAsia="Times New Roman"/>
                <w:b/>
                <w:bCs/>
              </w:rPr>
              <w:t xml:space="preserve"> </w:t>
            </w:r>
            <w:r w:rsidRPr="003C7992">
              <w:rPr>
                <w:rFonts w:eastAsia="Times New Roman"/>
                <w:b/>
                <w:bCs/>
              </w:rPr>
              <w:t>aged</w:t>
            </w:r>
            <w:r>
              <w:rPr>
                <w:rFonts w:eastAsia="Times New Roman"/>
                <w:b/>
                <w:bCs/>
              </w:rPr>
              <w:t xml:space="preserve"> </w:t>
            </w:r>
            <w:r w:rsidR="005F03C1">
              <w:rPr>
                <w:rFonts w:eastAsia="Times New Roman"/>
                <w:b/>
                <w:bCs/>
              </w:rPr>
              <w:t>&gt;=</w:t>
            </w:r>
            <w:r w:rsidRPr="003C7992">
              <w:rPr>
                <w:rFonts w:eastAsia="Times New Roman"/>
                <w:b/>
                <w:bCs/>
              </w:rPr>
              <w:t>60</w:t>
            </w:r>
            <w:r>
              <w:rPr>
                <w:rFonts w:eastAsia="Times New Roman"/>
                <w:b/>
                <w:bCs/>
              </w:rPr>
              <w:t xml:space="preserve"> </w:t>
            </w:r>
            <w:r w:rsidR="005F03C1">
              <w:rPr>
                <w:rFonts w:eastAsia="Times New Roman"/>
                <w:b/>
                <w:bCs/>
              </w:rPr>
              <w:t>years</w:t>
            </w:r>
            <w:r>
              <w:rPr>
                <w:rFonts w:eastAsia="Times New Roman"/>
                <w:b/>
                <w:bCs/>
              </w:rPr>
              <w:t xml:space="preserve"> </w:t>
            </w:r>
            <w:r w:rsidRPr="003C7992">
              <w:rPr>
                <w:rFonts w:eastAsia="Times New Roman"/>
                <w:b/>
                <w:bCs/>
              </w:rPr>
              <w:t>reporting</w:t>
            </w:r>
            <w:r>
              <w:rPr>
                <w:rFonts w:eastAsia="Times New Roman"/>
                <w:b/>
                <w:bCs/>
              </w:rPr>
              <w:t xml:space="preserve"> </w:t>
            </w:r>
            <w:r w:rsidRPr="003C7992">
              <w:rPr>
                <w:rFonts w:eastAsia="Times New Roman"/>
                <w:b/>
                <w:bCs/>
              </w:rPr>
              <w:t>problems</w:t>
            </w:r>
            <w:r w:rsidRPr="003C7992">
              <w:rPr>
                <w:rFonts w:eastAsia="Times New Roman"/>
                <w:vertAlign w:val="superscript"/>
              </w:rPr>
              <w:t>#</w:t>
            </w:r>
          </w:p>
        </w:tc>
      </w:tr>
      <w:tr w:rsidR="006614EA" w:rsidRPr="003C7992" w14:paraId="35BFE0AA" w14:textId="77777777" w:rsidTr="007D20E3">
        <w:tc>
          <w:tcPr>
            <w:tcW w:w="2999" w:type="dxa"/>
            <w:vMerge/>
            <w:tcBorders>
              <w:left w:val="single" w:sz="4" w:space="0" w:color="auto"/>
              <w:right w:val="single" w:sz="4" w:space="0" w:color="auto"/>
            </w:tcBorders>
            <w:shd w:val="clear" w:color="auto" w:fill="auto"/>
            <w:noWrap/>
            <w:vAlign w:val="bottom"/>
            <w:hideMark/>
          </w:tcPr>
          <w:p w14:paraId="35BFE0A5" w14:textId="77777777" w:rsidR="006614EA" w:rsidRPr="003C7992" w:rsidRDefault="006614EA" w:rsidP="007D20E3">
            <w:pPr>
              <w:pStyle w:val="IntenseQuote"/>
              <w:jc w:val="left"/>
              <w:rPr>
                <w:rFonts w:eastAsia="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BFE0A6" w14:textId="77777777" w:rsidR="006614EA" w:rsidRPr="003C7992" w:rsidRDefault="006614EA" w:rsidP="007D20E3">
            <w:pPr>
              <w:pStyle w:val="IntenseQuote"/>
              <w:rPr>
                <w:rFonts w:eastAsia="Times New Roman"/>
              </w:rPr>
            </w:pPr>
          </w:p>
        </w:tc>
        <w:tc>
          <w:tcPr>
            <w:tcW w:w="3543"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5BFE0A7" w14:textId="77777777" w:rsidR="006614EA" w:rsidRPr="00027978" w:rsidRDefault="006614EA" w:rsidP="007D20E3">
            <w:pPr>
              <w:pStyle w:val="IntenseQuote"/>
              <w:rPr>
                <w:rFonts w:eastAsia="Times New Roman"/>
                <w:b/>
              </w:rPr>
            </w:pPr>
            <w:r w:rsidRPr="00027978">
              <w:rPr>
                <w:rFonts w:eastAsia="Times New Roman"/>
                <w:b/>
              </w:rPr>
              <w:t>Individual</w:t>
            </w:r>
            <w:r>
              <w:rPr>
                <w:rFonts w:eastAsia="Times New Roman"/>
                <w:b/>
              </w:rPr>
              <w:t xml:space="preserve"> </w:t>
            </w:r>
            <w:r w:rsidRPr="00027978">
              <w:rPr>
                <w:rFonts w:eastAsia="Times New Roman"/>
                <w:b/>
              </w:rPr>
              <w:t>conditions</w:t>
            </w:r>
          </w:p>
        </w:tc>
        <w:tc>
          <w:tcPr>
            <w:tcW w:w="5245"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5BFE0A8" w14:textId="77777777" w:rsidR="006614EA" w:rsidRPr="00027978" w:rsidRDefault="006614EA" w:rsidP="007D20E3">
            <w:pPr>
              <w:pStyle w:val="IntenseQuote"/>
              <w:rPr>
                <w:rFonts w:eastAsia="Times New Roman"/>
                <w:b/>
              </w:rPr>
            </w:pPr>
            <w:r w:rsidRPr="00027978">
              <w:rPr>
                <w:rFonts w:eastAsia="Times New Roman"/>
                <w:b/>
              </w:rPr>
              <w:t>Combinations</w:t>
            </w:r>
            <w:r>
              <w:rPr>
                <w:rFonts w:eastAsia="Times New Roman"/>
                <w:b/>
              </w:rPr>
              <w:t xml:space="preserve"> </w:t>
            </w:r>
            <w:r w:rsidRPr="00027978">
              <w:rPr>
                <w:rFonts w:eastAsia="Times New Roman"/>
                <w:b/>
              </w:rPr>
              <w:t>of</w:t>
            </w:r>
            <w:r>
              <w:rPr>
                <w:rFonts w:eastAsia="Times New Roman"/>
                <w:b/>
              </w:rPr>
              <w:t xml:space="preserve"> </w:t>
            </w:r>
            <w:r w:rsidRPr="00027978">
              <w:rPr>
                <w:rFonts w:eastAsia="Times New Roman"/>
                <w:b/>
              </w:rPr>
              <w:t>conditions</w:t>
            </w:r>
            <w:r>
              <w:rPr>
                <w:rFonts w:eastAsia="Times New Roman"/>
                <w:b/>
              </w:rPr>
              <w:t xml:space="preserve"> </w:t>
            </w:r>
            <w:r w:rsidRPr="00027978">
              <w:rPr>
                <w:rFonts w:eastAsia="Times New Roman"/>
                <w:b/>
              </w:rPr>
              <w:t>(n=2,281)</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14:paraId="35BFE0A9" w14:textId="77777777" w:rsidR="006614EA" w:rsidRPr="00027978" w:rsidRDefault="006614EA" w:rsidP="007D20E3">
            <w:pPr>
              <w:pStyle w:val="IntenseQuote"/>
              <w:rPr>
                <w:rFonts w:eastAsia="Times New Roman"/>
                <w:b/>
              </w:rPr>
            </w:pPr>
            <w:r w:rsidRPr="00027978">
              <w:rPr>
                <w:rFonts w:eastAsia="Times New Roman"/>
                <w:b/>
              </w:rPr>
              <w:t>At</w:t>
            </w:r>
            <w:r>
              <w:rPr>
                <w:rFonts w:eastAsia="Times New Roman"/>
                <w:b/>
              </w:rPr>
              <w:t xml:space="preserve"> </w:t>
            </w:r>
            <w:r w:rsidRPr="00027978">
              <w:rPr>
                <w:rFonts w:eastAsia="Times New Roman"/>
                <w:b/>
              </w:rPr>
              <w:t>least</w:t>
            </w:r>
            <w:r>
              <w:rPr>
                <w:rFonts w:eastAsia="Times New Roman"/>
                <w:b/>
              </w:rPr>
              <w:t xml:space="preserve"> </w:t>
            </w:r>
            <w:r w:rsidRPr="00027978">
              <w:rPr>
                <w:rFonts w:eastAsia="Times New Roman"/>
                <w:b/>
              </w:rPr>
              <w:t>one</w:t>
            </w:r>
            <w:r>
              <w:rPr>
                <w:rFonts w:eastAsia="Times New Roman"/>
                <w:b/>
              </w:rPr>
              <w:t xml:space="preserve"> </w:t>
            </w:r>
            <w:r w:rsidRPr="00027978">
              <w:rPr>
                <w:rFonts w:eastAsia="Times New Roman"/>
                <w:b/>
              </w:rPr>
              <w:t>of</w:t>
            </w:r>
            <w:r>
              <w:rPr>
                <w:rFonts w:eastAsia="Times New Roman"/>
                <w:b/>
              </w:rPr>
              <w:t xml:space="preserve"> </w:t>
            </w:r>
            <w:r w:rsidRPr="00027978">
              <w:rPr>
                <w:rFonts w:eastAsia="Times New Roman"/>
                <w:b/>
              </w:rPr>
              <w:t>urinary,</w:t>
            </w:r>
            <w:r>
              <w:rPr>
                <w:rFonts w:eastAsia="Times New Roman"/>
                <w:b/>
              </w:rPr>
              <w:t xml:space="preserve"> </w:t>
            </w:r>
            <w:r w:rsidRPr="00027978">
              <w:rPr>
                <w:rFonts w:eastAsia="Times New Roman"/>
                <w:b/>
              </w:rPr>
              <w:t>bowel</w:t>
            </w:r>
            <w:r>
              <w:rPr>
                <w:rFonts w:eastAsia="Times New Roman"/>
                <w:b/>
              </w:rPr>
              <w:t xml:space="preserve"> </w:t>
            </w:r>
            <w:r w:rsidRPr="00027978">
              <w:rPr>
                <w:rFonts w:eastAsia="Times New Roman"/>
                <w:b/>
              </w:rPr>
              <w:t>&amp;</w:t>
            </w:r>
            <w:r>
              <w:rPr>
                <w:rFonts w:eastAsia="Times New Roman"/>
                <w:b/>
              </w:rPr>
              <w:t xml:space="preserve"> </w:t>
            </w:r>
            <w:r w:rsidRPr="00027978">
              <w:rPr>
                <w:rFonts w:eastAsia="Times New Roman"/>
                <w:b/>
              </w:rPr>
              <w:t>sexual</w:t>
            </w:r>
            <w:r>
              <w:rPr>
                <w:rFonts w:eastAsia="Times New Roman"/>
                <w:b/>
              </w:rPr>
              <w:t xml:space="preserve"> </w:t>
            </w:r>
            <w:r w:rsidRPr="00027978">
              <w:rPr>
                <w:rFonts w:eastAsia="Times New Roman"/>
                <w:b/>
              </w:rPr>
              <w:t>dysfunction</w:t>
            </w:r>
            <w:r>
              <w:rPr>
                <w:rFonts w:eastAsia="Times New Roman"/>
                <w:b/>
              </w:rPr>
              <w:t xml:space="preserve"> </w:t>
            </w:r>
            <w:r w:rsidRPr="00027978">
              <w:rPr>
                <w:rFonts w:eastAsia="Times New Roman"/>
                <w:b/>
              </w:rPr>
              <w:t>(n=2,281)</w:t>
            </w:r>
          </w:p>
        </w:tc>
      </w:tr>
      <w:tr w:rsidR="006614EA" w:rsidRPr="003C7992" w14:paraId="35BFE0B5" w14:textId="77777777" w:rsidTr="007D20E3">
        <w:tc>
          <w:tcPr>
            <w:tcW w:w="2999" w:type="dxa"/>
            <w:vMerge/>
            <w:tcBorders>
              <w:left w:val="single" w:sz="4" w:space="0" w:color="auto"/>
              <w:bottom w:val="single" w:sz="4" w:space="0" w:color="auto"/>
              <w:right w:val="single" w:sz="4" w:space="0" w:color="auto"/>
            </w:tcBorders>
            <w:shd w:val="clear" w:color="auto" w:fill="auto"/>
            <w:vAlign w:val="bottom"/>
            <w:hideMark/>
          </w:tcPr>
          <w:p w14:paraId="35BFE0AB" w14:textId="77777777" w:rsidR="006614EA" w:rsidRPr="003C7992" w:rsidRDefault="006614EA" w:rsidP="007D20E3">
            <w:pPr>
              <w:pStyle w:val="IntenseQuote"/>
              <w:jc w:val="left"/>
              <w:rPr>
                <w:rFonts w:eastAsia="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BFE0AC" w14:textId="77777777" w:rsidR="006614EA" w:rsidRPr="003C7992" w:rsidRDefault="006614EA" w:rsidP="007D20E3">
            <w:pPr>
              <w:pStyle w:val="IntenseQuote"/>
              <w:rPr>
                <w:rFonts w:eastAsia="Times New Roman"/>
              </w:rPr>
            </w:pPr>
          </w:p>
        </w:tc>
        <w:tc>
          <w:tcPr>
            <w:tcW w:w="118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5BFE0AD" w14:textId="77777777" w:rsidR="006614EA" w:rsidRPr="00027978" w:rsidRDefault="006614EA" w:rsidP="007D20E3">
            <w:pPr>
              <w:pStyle w:val="IntenseQuote"/>
              <w:rPr>
                <w:rFonts w:eastAsia="Times New Roman"/>
                <w:b/>
              </w:rPr>
            </w:pPr>
            <w:r w:rsidRPr="00027978">
              <w:rPr>
                <w:rFonts w:eastAsia="Times New Roman"/>
                <w:b/>
              </w:rPr>
              <w:t>Urinary</w:t>
            </w:r>
            <w:r>
              <w:rPr>
                <w:rFonts w:eastAsia="Times New Roman"/>
                <w:b/>
              </w:rPr>
              <w:t xml:space="preserve"> </w:t>
            </w:r>
            <w:r w:rsidRPr="00027978">
              <w:rPr>
                <w:rFonts w:eastAsia="Times New Roman"/>
                <w:b/>
              </w:rPr>
              <w:t>dysfunction</w:t>
            </w:r>
            <w:r>
              <w:rPr>
                <w:rFonts w:eastAsia="Times New Roman"/>
                <w:b/>
              </w:rPr>
              <w:t xml:space="preserve"> </w:t>
            </w:r>
            <w:r w:rsidRPr="00027978">
              <w:rPr>
                <w:rFonts w:eastAsia="Times New Roman"/>
                <w:b/>
              </w:rPr>
              <w:t>(n=2,515)</w:t>
            </w:r>
          </w:p>
        </w:tc>
        <w:tc>
          <w:tcPr>
            <w:tcW w:w="118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5BFE0AE" w14:textId="77777777" w:rsidR="006614EA" w:rsidRPr="00027978" w:rsidRDefault="006614EA" w:rsidP="007D20E3">
            <w:pPr>
              <w:pStyle w:val="IntenseQuote"/>
              <w:rPr>
                <w:rFonts w:eastAsia="Times New Roman"/>
                <w:b/>
              </w:rPr>
            </w:pPr>
            <w:r w:rsidRPr="00027978">
              <w:rPr>
                <w:rFonts w:eastAsia="Times New Roman"/>
                <w:b/>
              </w:rPr>
              <w:t>Bowel</w:t>
            </w:r>
            <w:r>
              <w:rPr>
                <w:rFonts w:eastAsia="Times New Roman"/>
                <w:b/>
              </w:rPr>
              <w:t xml:space="preserve"> </w:t>
            </w:r>
            <w:r w:rsidRPr="00027978">
              <w:rPr>
                <w:rFonts w:eastAsia="Times New Roman"/>
                <w:b/>
              </w:rPr>
              <w:t>dysfunction</w:t>
            </w:r>
            <w:r>
              <w:rPr>
                <w:rFonts w:eastAsia="Times New Roman"/>
                <w:b/>
              </w:rPr>
              <w:t xml:space="preserve"> </w:t>
            </w:r>
            <w:r w:rsidRPr="00027978">
              <w:rPr>
                <w:rFonts w:eastAsia="Times New Roman"/>
                <w:b/>
              </w:rPr>
              <w:t>(n=2,547)</w:t>
            </w:r>
          </w:p>
        </w:tc>
        <w:tc>
          <w:tcPr>
            <w:tcW w:w="118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5BFE0AF" w14:textId="77777777" w:rsidR="006614EA" w:rsidRPr="00027978" w:rsidRDefault="006614EA" w:rsidP="007D20E3">
            <w:pPr>
              <w:pStyle w:val="IntenseQuote"/>
              <w:rPr>
                <w:rFonts w:eastAsia="Times New Roman"/>
                <w:b/>
              </w:rPr>
            </w:pPr>
            <w:r w:rsidRPr="00027978">
              <w:rPr>
                <w:rFonts w:eastAsia="Times New Roman"/>
                <w:b/>
              </w:rPr>
              <w:t>Sexual</w:t>
            </w:r>
            <w:r>
              <w:rPr>
                <w:rFonts w:eastAsia="Times New Roman"/>
                <w:b/>
              </w:rPr>
              <w:t xml:space="preserve"> </w:t>
            </w:r>
            <w:r w:rsidRPr="00027978">
              <w:rPr>
                <w:rFonts w:eastAsia="Times New Roman"/>
                <w:b/>
              </w:rPr>
              <w:t>dysfunction</w:t>
            </w:r>
            <w:r>
              <w:rPr>
                <w:rFonts w:eastAsia="Times New Roman"/>
                <w:b/>
              </w:rPr>
              <w:t xml:space="preserve"> </w:t>
            </w:r>
            <w:r w:rsidRPr="00027978">
              <w:rPr>
                <w:rFonts w:eastAsia="Times New Roman"/>
                <w:b/>
              </w:rPr>
              <w:t>(n=2,364)</w:t>
            </w:r>
          </w:p>
        </w:tc>
        <w:tc>
          <w:tcPr>
            <w:tcW w:w="131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5BFE0B0" w14:textId="77777777" w:rsidR="006614EA" w:rsidRPr="00027978" w:rsidRDefault="006614EA" w:rsidP="007D20E3">
            <w:pPr>
              <w:pStyle w:val="IntenseQuote"/>
              <w:rPr>
                <w:rFonts w:eastAsia="Times New Roman"/>
                <w:b/>
              </w:rPr>
            </w:pPr>
            <w:r w:rsidRPr="00027978">
              <w:rPr>
                <w:rFonts w:eastAsia="Times New Roman"/>
                <w:b/>
              </w:rPr>
              <w:t>Urinary</w:t>
            </w:r>
            <w:r>
              <w:rPr>
                <w:rFonts w:eastAsia="Times New Roman"/>
                <w:b/>
              </w:rPr>
              <w:t xml:space="preserve"> </w:t>
            </w:r>
            <w:r w:rsidRPr="00027978">
              <w:rPr>
                <w:rFonts w:eastAsia="Times New Roman"/>
                <w:b/>
              </w:rPr>
              <w:t>&amp;</w:t>
            </w:r>
            <w:r>
              <w:rPr>
                <w:rFonts w:eastAsia="Times New Roman"/>
                <w:b/>
              </w:rPr>
              <w:t xml:space="preserve"> b</w:t>
            </w:r>
            <w:r w:rsidRPr="00027978">
              <w:rPr>
                <w:rFonts w:eastAsia="Times New Roman"/>
                <w:b/>
              </w:rPr>
              <w:t>owel</w:t>
            </w:r>
            <w:r>
              <w:rPr>
                <w:rFonts w:eastAsia="Times New Roman"/>
                <w:b/>
              </w:rPr>
              <w:t xml:space="preserve"> </w:t>
            </w:r>
            <w:r w:rsidRPr="00027978">
              <w:rPr>
                <w:rFonts w:eastAsia="Times New Roman"/>
                <w:b/>
              </w:rPr>
              <w:t>dysfunction</w:t>
            </w:r>
          </w:p>
        </w:tc>
        <w:tc>
          <w:tcPr>
            <w:tcW w:w="131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5BFE0B1" w14:textId="77777777" w:rsidR="006614EA" w:rsidRPr="00027978" w:rsidRDefault="006614EA" w:rsidP="007D20E3">
            <w:pPr>
              <w:pStyle w:val="IntenseQuote"/>
              <w:rPr>
                <w:rFonts w:eastAsia="Times New Roman"/>
                <w:b/>
              </w:rPr>
            </w:pPr>
            <w:r w:rsidRPr="00027978">
              <w:rPr>
                <w:rFonts w:eastAsia="Times New Roman"/>
                <w:b/>
              </w:rPr>
              <w:t>Urinary</w:t>
            </w:r>
            <w:r>
              <w:rPr>
                <w:rFonts w:eastAsia="Times New Roman"/>
                <w:b/>
              </w:rPr>
              <w:t xml:space="preserve"> </w:t>
            </w:r>
            <w:r w:rsidRPr="00027978">
              <w:rPr>
                <w:rFonts w:eastAsia="Times New Roman"/>
                <w:b/>
              </w:rPr>
              <w:t>&amp;</w:t>
            </w:r>
            <w:r>
              <w:rPr>
                <w:rFonts w:eastAsia="Times New Roman"/>
                <w:b/>
              </w:rPr>
              <w:t xml:space="preserve"> s</w:t>
            </w:r>
            <w:r w:rsidRPr="00027978">
              <w:rPr>
                <w:rFonts w:eastAsia="Times New Roman"/>
                <w:b/>
              </w:rPr>
              <w:t>exual</w:t>
            </w:r>
            <w:r>
              <w:rPr>
                <w:rFonts w:eastAsia="Times New Roman"/>
                <w:b/>
              </w:rPr>
              <w:t xml:space="preserve"> </w:t>
            </w:r>
            <w:r w:rsidRPr="00027978">
              <w:rPr>
                <w:rFonts w:eastAsia="Times New Roman"/>
                <w:b/>
              </w:rPr>
              <w:t>dysfunction</w:t>
            </w:r>
          </w:p>
        </w:tc>
        <w:tc>
          <w:tcPr>
            <w:tcW w:w="131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5BFE0B2" w14:textId="77777777" w:rsidR="006614EA" w:rsidRPr="00027978" w:rsidRDefault="006614EA" w:rsidP="007D20E3">
            <w:pPr>
              <w:pStyle w:val="IntenseQuote"/>
              <w:rPr>
                <w:rFonts w:eastAsia="Times New Roman"/>
                <w:b/>
              </w:rPr>
            </w:pPr>
            <w:r w:rsidRPr="00027978">
              <w:rPr>
                <w:rFonts w:eastAsia="Times New Roman"/>
                <w:b/>
              </w:rPr>
              <w:t>Bowel</w:t>
            </w:r>
            <w:r>
              <w:rPr>
                <w:rFonts w:eastAsia="Times New Roman"/>
                <w:b/>
              </w:rPr>
              <w:t xml:space="preserve"> </w:t>
            </w:r>
            <w:r w:rsidRPr="00027978">
              <w:rPr>
                <w:rFonts w:eastAsia="Times New Roman"/>
                <w:b/>
              </w:rPr>
              <w:t>&amp;</w:t>
            </w:r>
            <w:r>
              <w:rPr>
                <w:rFonts w:eastAsia="Times New Roman"/>
                <w:b/>
              </w:rPr>
              <w:t xml:space="preserve"> s</w:t>
            </w:r>
            <w:r w:rsidRPr="00027978">
              <w:rPr>
                <w:rFonts w:eastAsia="Times New Roman"/>
                <w:b/>
              </w:rPr>
              <w:t>exual</w:t>
            </w:r>
            <w:r>
              <w:rPr>
                <w:rFonts w:eastAsia="Times New Roman"/>
                <w:b/>
              </w:rPr>
              <w:t xml:space="preserve"> </w:t>
            </w:r>
            <w:r w:rsidRPr="00027978">
              <w:rPr>
                <w:rFonts w:eastAsia="Times New Roman"/>
                <w:b/>
              </w:rPr>
              <w:t>dysfunction</w:t>
            </w:r>
          </w:p>
        </w:tc>
        <w:tc>
          <w:tcPr>
            <w:tcW w:w="1312"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5BFE0B3" w14:textId="77777777" w:rsidR="006614EA" w:rsidRPr="00027978" w:rsidRDefault="006614EA" w:rsidP="007D20E3">
            <w:pPr>
              <w:pStyle w:val="IntenseQuote"/>
              <w:rPr>
                <w:rFonts w:eastAsia="Times New Roman"/>
                <w:b/>
              </w:rPr>
            </w:pPr>
            <w:r w:rsidRPr="00027978">
              <w:rPr>
                <w:rFonts w:eastAsia="Times New Roman"/>
                <w:b/>
              </w:rPr>
              <w:t>Urinary,</w:t>
            </w:r>
            <w:r>
              <w:rPr>
                <w:rFonts w:eastAsia="Times New Roman"/>
                <w:b/>
              </w:rPr>
              <w:t xml:space="preserve"> </w:t>
            </w:r>
            <w:r w:rsidRPr="00027978">
              <w:rPr>
                <w:rFonts w:eastAsia="Times New Roman"/>
                <w:b/>
              </w:rPr>
              <w:t>bowel</w:t>
            </w:r>
            <w:r>
              <w:rPr>
                <w:rFonts w:eastAsia="Times New Roman"/>
                <w:b/>
              </w:rPr>
              <w:t xml:space="preserve"> </w:t>
            </w:r>
            <w:r w:rsidRPr="00027978">
              <w:rPr>
                <w:rFonts w:eastAsia="Times New Roman"/>
                <w:b/>
              </w:rPr>
              <w:t>&amp;</w:t>
            </w:r>
            <w:r>
              <w:rPr>
                <w:rFonts w:eastAsia="Times New Roman"/>
                <w:b/>
              </w:rPr>
              <w:t xml:space="preserve"> </w:t>
            </w:r>
            <w:r w:rsidRPr="00027978">
              <w:rPr>
                <w:rFonts w:eastAsia="Times New Roman"/>
                <w:b/>
              </w:rPr>
              <w:t>sexual</w:t>
            </w:r>
            <w:r>
              <w:rPr>
                <w:rFonts w:eastAsia="Times New Roman"/>
                <w:b/>
              </w:rPr>
              <w:t xml:space="preserve"> </w:t>
            </w:r>
            <w:r w:rsidRPr="00027978">
              <w:rPr>
                <w:rFonts w:eastAsia="Times New Roman"/>
                <w:b/>
              </w:rPr>
              <w:t>dysfunction</w:t>
            </w:r>
          </w:p>
        </w:tc>
        <w:tc>
          <w:tcPr>
            <w:tcW w:w="1559" w:type="dxa"/>
            <w:vMerge/>
            <w:tcBorders>
              <w:top w:val="nil"/>
              <w:left w:val="single" w:sz="4" w:space="0" w:color="auto"/>
              <w:bottom w:val="single" w:sz="4" w:space="0" w:color="auto"/>
              <w:right w:val="single" w:sz="4" w:space="0" w:color="auto"/>
            </w:tcBorders>
            <w:vAlign w:val="center"/>
            <w:hideMark/>
          </w:tcPr>
          <w:p w14:paraId="35BFE0B4" w14:textId="77777777" w:rsidR="006614EA" w:rsidRPr="003C7992" w:rsidRDefault="006614EA" w:rsidP="007D20E3">
            <w:pPr>
              <w:pStyle w:val="IntenseQuote"/>
              <w:rPr>
                <w:rFonts w:eastAsia="Times New Roman"/>
              </w:rPr>
            </w:pPr>
          </w:p>
        </w:tc>
      </w:tr>
      <w:tr w:rsidR="006614EA" w:rsidRPr="003C7992" w14:paraId="35BFE0C0"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0B6" w14:textId="77777777" w:rsidR="006614EA" w:rsidRPr="003C7992" w:rsidRDefault="006614EA" w:rsidP="007D20E3">
            <w:pPr>
              <w:pStyle w:val="IntenseQuote"/>
              <w:jc w:val="left"/>
              <w:rPr>
                <w:rFonts w:eastAsia="Times New Roman"/>
                <w:b/>
                <w:bCs/>
              </w:rPr>
            </w:pPr>
            <w:r w:rsidRPr="003C7992">
              <w:rPr>
                <w:rFonts w:eastAsia="Times New Roman"/>
                <w:b/>
                <w:bCs/>
              </w:rPr>
              <w:t>Total</w:t>
            </w:r>
          </w:p>
        </w:tc>
        <w:tc>
          <w:tcPr>
            <w:tcW w:w="1418" w:type="dxa"/>
            <w:tcBorders>
              <w:top w:val="nil"/>
              <w:left w:val="nil"/>
              <w:bottom w:val="single" w:sz="4" w:space="0" w:color="auto"/>
              <w:right w:val="single" w:sz="4" w:space="0" w:color="auto"/>
            </w:tcBorders>
            <w:shd w:val="clear" w:color="auto" w:fill="auto"/>
            <w:noWrap/>
            <w:vAlign w:val="center"/>
            <w:hideMark/>
          </w:tcPr>
          <w:p w14:paraId="35BFE0B7" w14:textId="77777777" w:rsidR="006614EA" w:rsidRPr="003C7992" w:rsidRDefault="006614EA" w:rsidP="007D20E3">
            <w:pPr>
              <w:pStyle w:val="IntenseQuote"/>
              <w:rPr>
                <w:rFonts w:eastAsia="Times New Roman"/>
              </w:rPr>
            </w:pPr>
            <w:r w:rsidRPr="003C7992">
              <w:rPr>
                <w:rFonts w:eastAsia="Times New Roman"/>
              </w:rPr>
              <w:t>2,597</w:t>
            </w:r>
          </w:p>
        </w:tc>
        <w:tc>
          <w:tcPr>
            <w:tcW w:w="1181" w:type="dxa"/>
            <w:tcBorders>
              <w:top w:val="nil"/>
              <w:left w:val="nil"/>
              <w:bottom w:val="single" w:sz="4" w:space="0" w:color="auto"/>
              <w:right w:val="single" w:sz="4" w:space="0" w:color="auto"/>
            </w:tcBorders>
            <w:shd w:val="clear" w:color="auto" w:fill="auto"/>
            <w:noWrap/>
            <w:vAlign w:val="center"/>
            <w:hideMark/>
          </w:tcPr>
          <w:p w14:paraId="35BFE0B8" w14:textId="77777777" w:rsidR="006614EA" w:rsidRPr="003C7992" w:rsidRDefault="006614EA" w:rsidP="007D20E3">
            <w:pPr>
              <w:pStyle w:val="IntenseQuote"/>
              <w:rPr>
                <w:rFonts w:eastAsia="Times New Roman"/>
              </w:rPr>
            </w:pPr>
            <w:r w:rsidRPr="003C7992">
              <w:rPr>
                <w:rFonts w:eastAsia="Times New Roman"/>
              </w:rPr>
              <w:t>9.3%</w:t>
            </w:r>
          </w:p>
        </w:tc>
        <w:tc>
          <w:tcPr>
            <w:tcW w:w="1181" w:type="dxa"/>
            <w:tcBorders>
              <w:top w:val="nil"/>
              <w:left w:val="nil"/>
              <w:bottom w:val="single" w:sz="4" w:space="0" w:color="auto"/>
              <w:right w:val="single" w:sz="4" w:space="0" w:color="auto"/>
            </w:tcBorders>
            <w:shd w:val="clear" w:color="auto" w:fill="auto"/>
            <w:noWrap/>
            <w:vAlign w:val="center"/>
            <w:hideMark/>
          </w:tcPr>
          <w:p w14:paraId="35BFE0B9" w14:textId="77777777" w:rsidR="006614EA" w:rsidRPr="003C7992" w:rsidRDefault="006614EA" w:rsidP="007D20E3">
            <w:pPr>
              <w:pStyle w:val="IntenseQuote"/>
              <w:rPr>
                <w:rFonts w:eastAsia="Times New Roman"/>
              </w:rPr>
            </w:pPr>
            <w:r w:rsidRPr="003C7992">
              <w:rPr>
                <w:rFonts w:eastAsia="Times New Roman"/>
              </w:rPr>
              <w:t>6.5%</w:t>
            </w:r>
          </w:p>
        </w:tc>
        <w:tc>
          <w:tcPr>
            <w:tcW w:w="1181" w:type="dxa"/>
            <w:tcBorders>
              <w:top w:val="nil"/>
              <w:left w:val="nil"/>
              <w:bottom w:val="single" w:sz="4" w:space="0" w:color="auto"/>
              <w:right w:val="single" w:sz="4" w:space="0" w:color="auto"/>
            </w:tcBorders>
            <w:shd w:val="clear" w:color="auto" w:fill="auto"/>
            <w:noWrap/>
            <w:vAlign w:val="center"/>
            <w:hideMark/>
          </w:tcPr>
          <w:p w14:paraId="35BFE0BA" w14:textId="77777777" w:rsidR="006614EA" w:rsidRPr="003C7992" w:rsidRDefault="006614EA" w:rsidP="007D20E3">
            <w:pPr>
              <w:pStyle w:val="IntenseQuote"/>
              <w:rPr>
                <w:rFonts w:eastAsia="Times New Roman"/>
              </w:rPr>
            </w:pPr>
            <w:r>
              <w:rPr>
                <w:rFonts w:eastAsia="Times New Roman"/>
              </w:rPr>
              <w:t>32.8</w:t>
            </w:r>
            <w:r w:rsidRPr="003C7992">
              <w:rPr>
                <w:rFonts w:eastAsia="Times New Roman"/>
              </w:rPr>
              <w:t>%</w:t>
            </w:r>
          </w:p>
        </w:tc>
        <w:tc>
          <w:tcPr>
            <w:tcW w:w="1311" w:type="dxa"/>
            <w:tcBorders>
              <w:top w:val="nil"/>
              <w:left w:val="nil"/>
              <w:bottom w:val="single" w:sz="4" w:space="0" w:color="auto"/>
              <w:right w:val="single" w:sz="4" w:space="0" w:color="auto"/>
            </w:tcBorders>
            <w:shd w:val="clear" w:color="auto" w:fill="auto"/>
            <w:noWrap/>
            <w:vAlign w:val="center"/>
            <w:hideMark/>
          </w:tcPr>
          <w:p w14:paraId="35BFE0BB" w14:textId="77777777" w:rsidR="006614EA" w:rsidRPr="003C7992" w:rsidRDefault="006614EA" w:rsidP="007D20E3">
            <w:pPr>
              <w:pStyle w:val="IntenseQuote"/>
              <w:rPr>
                <w:rFonts w:eastAsia="Times New Roman"/>
              </w:rPr>
            </w:pPr>
            <w:r w:rsidRPr="003C7992">
              <w:rPr>
                <w:rFonts w:eastAsia="Times New Roman"/>
              </w:rPr>
              <w:t>2.9%</w:t>
            </w:r>
          </w:p>
        </w:tc>
        <w:tc>
          <w:tcPr>
            <w:tcW w:w="1311" w:type="dxa"/>
            <w:tcBorders>
              <w:top w:val="nil"/>
              <w:left w:val="nil"/>
              <w:bottom w:val="single" w:sz="4" w:space="0" w:color="auto"/>
              <w:right w:val="single" w:sz="4" w:space="0" w:color="auto"/>
            </w:tcBorders>
            <w:shd w:val="clear" w:color="auto" w:fill="auto"/>
            <w:noWrap/>
            <w:vAlign w:val="center"/>
            <w:hideMark/>
          </w:tcPr>
          <w:p w14:paraId="35BFE0BC" w14:textId="77777777" w:rsidR="006614EA" w:rsidRPr="003C7992" w:rsidRDefault="006614EA" w:rsidP="007D20E3">
            <w:pPr>
              <w:pStyle w:val="IntenseQuote"/>
              <w:rPr>
                <w:rFonts w:eastAsia="Times New Roman"/>
              </w:rPr>
            </w:pPr>
            <w:r w:rsidRPr="003C7992">
              <w:rPr>
                <w:rFonts w:eastAsia="Times New Roman"/>
              </w:rPr>
              <w:t>5.4%</w:t>
            </w:r>
          </w:p>
        </w:tc>
        <w:tc>
          <w:tcPr>
            <w:tcW w:w="1311" w:type="dxa"/>
            <w:tcBorders>
              <w:top w:val="nil"/>
              <w:left w:val="nil"/>
              <w:bottom w:val="single" w:sz="4" w:space="0" w:color="auto"/>
              <w:right w:val="single" w:sz="4" w:space="0" w:color="auto"/>
            </w:tcBorders>
            <w:shd w:val="clear" w:color="auto" w:fill="auto"/>
            <w:noWrap/>
            <w:vAlign w:val="center"/>
            <w:hideMark/>
          </w:tcPr>
          <w:p w14:paraId="35BFE0BD" w14:textId="77777777" w:rsidR="006614EA" w:rsidRPr="003C7992" w:rsidRDefault="006614EA" w:rsidP="007D20E3">
            <w:pPr>
              <w:pStyle w:val="IntenseQuote"/>
              <w:rPr>
                <w:rFonts w:eastAsia="Times New Roman"/>
              </w:rPr>
            </w:pPr>
            <w:r w:rsidRPr="003C7992">
              <w:rPr>
                <w:rFonts w:eastAsia="Times New Roman"/>
              </w:rPr>
              <w:t>4.0%</w:t>
            </w:r>
          </w:p>
        </w:tc>
        <w:tc>
          <w:tcPr>
            <w:tcW w:w="1312" w:type="dxa"/>
            <w:tcBorders>
              <w:top w:val="nil"/>
              <w:left w:val="nil"/>
              <w:bottom w:val="single" w:sz="4" w:space="0" w:color="auto"/>
              <w:right w:val="single" w:sz="4" w:space="0" w:color="auto"/>
            </w:tcBorders>
            <w:shd w:val="clear" w:color="auto" w:fill="auto"/>
            <w:noWrap/>
            <w:vAlign w:val="center"/>
            <w:hideMark/>
          </w:tcPr>
          <w:p w14:paraId="35BFE0BE" w14:textId="77777777" w:rsidR="006614EA" w:rsidRPr="003C7992" w:rsidRDefault="006614EA" w:rsidP="007D20E3">
            <w:pPr>
              <w:pStyle w:val="IntenseQuote"/>
              <w:rPr>
                <w:rFonts w:eastAsia="Times New Roman"/>
              </w:rPr>
            </w:pPr>
            <w:r w:rsidRPr="003C7992">
              <w:rPr>
                <w:rFonts w:eastAsia="Times New Roman"/>
              </w:rPr>
              <w:t>2.1%</w:t>
            </w:r>
          </w:p>
        </w:tc>
        <w:tc>
          <w:tcPr>
            <w:tcW w:w="1559" w:type="dxa"/>
            <w:tcBorders>
              <w:top w:val="nil"/>
              <w:left w:val="nil"/>
              <w:bottom w:val="single" w:sz="4" w:space="0" w:color="auto"/>
              <w:right w:val="single" w:sz="4" w:space="0" w:color="auto"/>
            </w:tcBorders>
            <w:shd w:val="clear" w:color="auto" w:fill="auto"/>
            <w:noWrap/>
            <w:vAlign w:val="center"/>
            <w:hideMark/>
          </w:tcPr>
          <w:p w14:paraId="35BFE0BF" w14:textId="77777777" w:rsidR="006614EA" w:rsidRPr="003C7992" w:rsidRDefault="006614EA" w:rsidP="007D20E3">
            <w:pPr>
              <w:pStyle w:val="IntenseQuote"/>
              <w:rPr>
                <w:rFonts w:eastAsia="Times New Roman"/>
              </w:rPr>
            </w:pPr>
            <w:r w:rsidRPr="003C7992">
              <w:rPr>
                <w:rFonts w:eastAsia="Times New Roman"/>
              </w:rPr>
              <w:t>38.1%</w:t>
            </w:r>
          </w:p>
        </w:tc>
      </w:tr>
      <w:tr w:rsidR="006614EA" w:rsidRPr="003C7992" w14:paraId="35BFE0CB" w14:textId="77777777" w:rsidTr="007D20E3">
        <w:tc>
          <w:tcPr>
            <w:tcW w:w="2999" w:type="dxa"/>
            <w:tcBorders>
              <w:top w:val="nil"/>
              <w:left w:val="single" w:sz="4" w:space="0" w:color="auto"/>
              <w:bottom w:val="single" w:sz="4" w:space="0" w:color="auto"/>
              <w:right w:val="single" w:sz="4" w:space="0" w:color="auto"/>
            </w:tcBorders>
            <w:shd w:val="clear" w:color="auto" w:fill="auto"/>
            <w:hideMark/>
          </w:tcPr>
          <w:p w14:paraId="35BFE0C1" w14:textId="77777777" w:rsidR="006614EA" w:rsidRPr="00722281" w:rsidRDefault="006614EA" w:rsidP="007D20E3">
            <w:pPr>
              <w:pStyle w:val="IntenseQuote"/>
              <w:jc w:val="left"/>
              <w:rPr>
                <w:rFonts w:eastAsia="Times New Roman"/>
                <w:sz w:val="12"/>
                <w:szCs w:val="12"/>
              </w:rPr>
            </w:pPr>
            <w:r>
              <w:rPr>
                <w:rFonts w:eastAsia="Times New Roman"/>
                <w:sz w:val="12"/>
                <w:szCs w:val="1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5BFE0C2"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0C3"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0C4"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0C5"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0C6"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0C7"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0C8"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2" w:type="dxa"/>
            <w:tcBorders>
              <w:top w:val="nil"/>
              <w:left w:val="nil"/>
              <w:bottom w:val="single" w:sz="4" w:space="0" w:color="auto"/>
              <w:right w:val="single" w:sz="4" w:space="0" w:color="auto"/>
            </w:tcBorders>
            <w:shd w:val="clear" w:color="auto" w:fill="auto"/>
            <w:noWrap/>
            <w:vAlign w:val="center"/>
            <w:hideMark/>
          </w:tcPr>
          <w:p w14:paraId="35BFE0C9"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5BFE0CA"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r>
      <w:tr w:rsidR="006614EA" w:rsidRPr="003C7992" w14:paraId="35BFE0D6"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0CC" w14:textId="77777777" w:rsidR="006614EA" w:rsidRPr="003C7992" w:rsidRDefault="006614EA" w:rsidP="007D20E3">
            <w:pPr>
              <w:pStyle w:val="IntenseQuote"/>
              <w:jc w:val="left"/>
              <w:rPr>
                <w:rFonts w:eastAsia="Times New Roman"/>
                <w:b/>
                <w:bCs/>
              </w:rPr>
            </w:pPr>
            <w:r w:rsidRPr="003C7992">
              <w:rPr>
                <w:rFonts w:eastAsia="Times New Roman"/>
                <w:b/>
                <w:bCs/>
              </w:rPr>
              <w:t>Age</w:t>
            </w:r>
            <w:r>
              <w:rPr>
                <w:rFonts w:eastAsia="Times New Roman"/>
                <w:b/>
                <w:bCs/>
              </w:rPr>
              <w:t xml:space="preserve"> </w:t>
            </w:r>
            <w:r w:rsidRPr="003C7992">
              <w:rPr>
                <w:rFonts w:eastAsia="Times New Roman"/>
                <w:b/>
                <w:bCs/>
              </w:rPr>
              <w:t>group</w:t>
            </w:r>
            <w:r w:rsidR="005F03C1">
              <w:rPr>
                <w:rFonts w:eastAsia="Times New Roman"/>
                <w:b/>
                <w:bCs/>
              </w:rPr>
              <w:t>, years</w:t>
            </w:r>
          </w:p>
        </w:tc>
        <w:tc>
          <w:tcPr>
            <w:tcW w:w="1418" w:type="dxa"/>
            <w:tcBorders>
              <w:top w:val="nil"/>
              <w:left w:val="nil"/>
              <w:bottom w:val="single" w:sz="4" w:space="0" w:color="auto"/>
              <w:right w:val="single" w:sz="4" w:space="0" w:color="auto"/>
            </w:tcBorders>
            <w:shd w:val="clear" w:color="auto" w:fill="auto"/>
            <w:noWrap/>
            <w:vAlign w:val="center"/>
            <w:hideMark/>
          </w:tcPr>
          <w:p w14:paraId="35BFE0CD" w14:textId="77777777" w:rsidR="006614EA" w:rsidRPr="003C7992" w:rsidRDefault="006614EA" w:rsidP="007D20E3">
            <w:pPr>
              <w:pStyle w:val="IntenseQuote"/>
              <w:rPr>
                <w:rFonts w:eastAsia="Times New Roman"/>
              </w:rPr>
            </w:pPr>
            <w:r>
              <w:rPr>
                <w:rFonts w:eastAsia="Times New Roman"/>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0CE" w14:textId="77777777" w:rsidR="006614EA" w:rsidRPr="003C7992" w:rsidRDefault="006614EA" w:rsidP="007D20E3">
            <w:pPr>
              <w:pStyle w:val="IntenseQuote"/>
              <w:rPr>
                <w:rFonts w:eastAsia="Times New Roman"/>
              </w:rPr>
            </w:pPr>
            <w:r w:rsidRPr="003C7992">
              <w:rPr>
                <w:rFonts w:eastAsia="Times New Roman"/>
              </w:rPr>
              <w:t>p&lt;0.001*</w:t>
            </w:r>
          </w:p>
        </w:tc>
        <w:tc>
          <w:tcPr>
            <w:tcW w:w="1181" w:type="dxa"/>
            <w:tcBorders>
              <w:top w:val="nil"/>
              <w:left w:val="nil"/>
              <w:bottom w:val="single" w:sz="4" w:space="0" w:color="auto"/>
              <w:right w:val="single" w:sz="4" w:space="0" w:color="auto"/>
            </w:tcBorders>
            <w:shd w:val="clear" w:color="auto" w:fill="auto"/>
            <w:noWrap/>
            <w:vAlign w:val="center"/>
            <w:hideMark/>
          </w:tcPr>
          <w:p w14:paraId="35BFE0CF" w14:textId="77777777" w:rsidR="006614EA" w:rsidRPr="003C7992" w:rsidRDefault="006614EA" w:rsidP="007D20E3">
            <w:pPr>
              <w:pStyle w:val="IntenseQuote"/>
              <w:rPr>
                <w:rFonts w:eastAsia="Times New Roman"/>
              </w:rPr>
            </w:pPr>
            <w:r w:rsidRPr="003C7992">
              <w:rPr>
                <w:rFonts w:eastAsia="Times New Roman"/>
              </w:rPr>
              <w:t>p=0.081</w:t>
            </w:r>
          </w:p>
        </w:tc>
        <w:tc>
          <w:tcPr>
            <w:tcW w:w="1181" w:type="dxa"/>
            <w:tcBorders>
              <w:top w:val="nil"/>
              <w:left w:val="nil"/>
              <w:bottom w:val="single" w:sz="4" w:space="0" w:color="auto"/>
              <w:right w:val="single" w:sz="4" w:space="0" w:color="auto"/>
            </w:tcBorders>
            <w:shd w:val="clear" w:color="auto" w:fill="auto"/>
            <w:noWrap/>
            <w:vAlign w:val="center"/>
            <w:hideMark/>
          </w:tcPr>
          <w:p w14:paraId="35BFE0D0"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0D1" w14:textId="77777777" w:rsidR="006614EA" w:rsidRPr="003C7992" w:rsidRDefault="006614EA" w:rsidP="007D20E3">
            <w:pPr>
              <w:pStyle w:val="IntenseQuote"/>
              <w:rPr>
                <w:rFonts w:eastAsia="Times New Roman"/>
              </w:rPr>
            </w:pPr>
            <w:r w:rsidRPr="003C7992">
              <w:rPr>
                <w:rFonts w:eastAsia="Times New Roman"/>
              </w:rPr>
              <w:t>p=0.316</w:t>
            </w:r>
          </w:p>
        </w:tc>
        <w:tc>
          <w:tcPr>
            <w:tcW w:w="1311" w:type="dxa"/>
            <w:tcBorders>
              <w:top w:val="nil"/>
              <w:left w:val="nil"/>
              <w:bottom w:val="single" w:sz="4" w:space="0" w:color="auto"/>
              <w:right w:val="single" w:sz="4" w:space="0" w:color="auto"/>
            </w:tcBorders>
            <w:shd w:val="clear" w:color="auto" w:fill="auto"/>
            <w:noWrap/>
            <w:vAlign w:val="center"/>
            <w:hideMark/>
          </w:tcPr>
          <w:p w14:paraId="35BFE0D2" w14:textId="77777777" w:rsidR="006614EA" w:rsidRPr="003C7992" w:rsidRDefault="006614EA" w:rsidP="007D20E3">
            <w:pPr>
              <w:pStyle w:val="IntenseQuote"/>
              <w:rPr>
                <w:rFonts w:eastAsia="Times New Roman"/>
              </w:rPr>
            </w:pPr>
            <w:r w:rsidRPr="003C7992">
              <w:rPr>
                <w:rFonts w:eastAsia="Times New Roman"/>
              </w:rPr>
              <w:t>p=0.155</w:t>
            </w:r>
          </w:p>
        </w:tc>
        <w:tc>
          <w:tcPr>
            <w:tcW w:w="1311" w:type="dxa"/>
            <w:tcBorders>
              <w:top w:val="nil"/>
              <w:left w:val="nil"/>
              <w:bottom w:val="single" w:sz="4" w:space="0" w:color="auto"/>
              <w:right w:val="single" w:sz="4" w:space="0" w:color="auto"/>
            </w:tcBorders>
            <w:shd w:val="clear" w:color="auto" w:fill="auto"/>
            <w:noWrap/>
            <w:vAlign w:val="center"/>
            <w:hideMark/>
          </w:tcPr>
          <w:p w14:paraId="35BFE0D3" w14:textId="77777777" w:rsidR="006614EA" w:rsidRPr="003C7992" w:rsidRDefault="006614EA" w:rsidP="007D20E3">
            <w:pPr>
              <w:pStyle w:val="IntenseQuote"/>
              <w:rPr>
                <w:rFonts w:eastAsia="Times New Roman"/>
              </w:rPr>
            </w:pPr>
            <w:r w:rsidRPr="003C7992">
              <w:rPr>
                <w:rFonts w:eastAsia="Times New Roman"/>
              </w:rPr>
              <w:t>p=0.230</w:t>
            </w:r>
          </w:p>
        </w:tc>
        <w:tc>
          <w:tcPr>
            <w:tcW w:w="1312" w:type="dxa"/>
            <w:tcBorders>
              <w:top w:val="nil"/>
              <w:left w:val="nil"/>
              <w:bottom w:val="single" w:sz="4" w:space="0" w:color="auto"/>
              <w:right w:val="single" w:sz="4" w:space="0" w:color="auto"/>
            </w:tcBorders>
            <w:shd w:val="clear" w:color="auto" w:fill="auto"/>
            <w:noWrap/>
            <w:vAlign w:val="center"/>
            <w:hideMark/>
          </w:tcPr>
          <w:p w14:paraId="35BFE0D4" w14:textId="77777777" w:rsidR="006614EA" w:rsidRPr="003C7992" w:rsidRDefault="006614EA" w:rsidP="007D20E3">
            <w:pPr>
              <w:pStyle w:val="IntenseQuote"/>
              <w:rPr>
                <w:rFonts w:eastAsia="Times New Roman"/>
              </w:rPr>
            </w:pPr>
            <w:r w:rsidRPr="003C7992">
              <w:rPr>
                <w:rFonts w:eastAsia="Times New Roman"/>
              </w:rPr>
              <w:t>p=0.766</w:t>
            </w:r>
          </w:p>
        </w:tc>
        <w:tc>
          <w:tcPr>
            <w:tcW w:w="1559" w:type="dxa"/>
            <w:tcBorders>
              <w:top w:val="nil"/>
              <w:left w:val="nil"/>
              <w:bottom w:val="single" w:sz="4" w:space="0" w:color="auto"/>
              <w:right w:val="single" w:sz="4" w:space="0" w:color="auto"/>
            </w:tcBorders>
            <w:shd w:val="clear" w:color="auto" w:fill="auto"/>
            <w:noWrap/>
            <w:vAlign w:val="center"/>
            <w:hideMark/>
          </w:tcPr>
          <w:p w14:paraId="35BFE0D5" w14:textId="77777777" w:rsidR="006614EA" w:rsidRPr="003C7992" w:rsidRDefault="006614EA" w:rsidP="007D20E3">
            <w:pPr>
              <w:pStyle w:val="IntenseQuote"/>
              <w:rPr>
                <w:rFonts w:eastAsia="Times New Roman"/>
              </w:rPr>
            </w:pPr>
            <w:r w:rsidRPr="003C7992">
              <w:rPr>
                <w:rFonts w:eastAsia="Times New Roman"/>
              </w:rPr>
              <w:t>p&lt;0.001*</w:t>
            </w:r>
          </w:p>
        </w:tc>
      </w:tr>
      <w:tr w:rsidR="006614EA" w:rsidRPr="003C7992" w14:paraId="35BFE0E1"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0D7" w14:textId="77777777" w:rsidR="006614EA" w:rsidRPr="003C7992" w:rsidRDefault="006614EA" w:rsidP="007D20E3">
            <w:pPr>
              <w:pStyle w:val="IntenseQuote"/>
              <w:jc w:val="left"/>
              <w:rPr>
                <w:rFonts w:eastAsia="Times New Roman"/>
              </w:rPr>
            </w:pPr>
            <w:r w:rsidRPr="003C7992">
              <w:rPr>
                <w:rFonts w:eastAsia="Times New Roman"/>
              </w:rPr>
              <w:t>60-69</w:t>
            </w:r>
          </w:p>
        </w:tc>
        <w:tc>
          <w:tcPr>
            <w:tcW w:w="1418" w:type="dxa"/>
            <w:tcBorders>
              <w:top w:val="nil"/>
              <w:left w:val="nil"/>
              <w:bottom w:val="single" w:sz="4" w:space="0" w:color="auto"/>
              <w:right w:val="single" w:sz="4" w:space="0" w:color="auto"/>
            </w:tcBorders>
            <w:shd w:val="clear" w:color="auto" w:fill="auto"/>
            <w:noWrap/>
            <w:vAlign w:val="center"/>
            <w:hideMark/>
          </w:tcPr>
          <w:p w14:paraId="35BFE0D8" w14:textId="77777777" w:rsidR="006614EA" w:rsidRPr="003C7992" w:rsidRDefault="006614EA" w:rsidP="007D20E3">
            <w:pPr>
              <w:pStyle w:val="IntenseQuote"/>
              <w:rPr>
                <w:rFonts w:eastAsia="Times New Roman"/>
              </w:rPr>
            </w:pPr>
            <w:r w:rsidRPr="003C7992">
              <w:rPr>
                <w:rFonts w:eastAsia="Times New Roman"/>
              </w:rPr>
              <w:t>1,385</w:t>
            </w:r>
          </w:p>
        </w:tc>
        <w:tc>
          <w:tcPr>
            <w:tcW w:w="1181" w:type="dxa"/>
            <w:tcBorders>
              <w:top w:val="nil"/>
              <w:left w:val="nil"/>
              <w:bottom w:val="single" w:sz="4" w:space="0" w:color="auto"/>
              <w:right w:val="single" w:sz="4" w:space="0" w:color="auto"/>
            </w:tcBorders>
            <w:shd w:val="clear" w:color="auto" w:fill="auto"/>
            <w:noWrap/>
            <w:vAlign w:val="center"/>
            <w:hideMark/>
          </w:tcPr>
          <w:p w14:paraId="35BFE0D9" w14:textId="77777777" w:rsidR="006614EA" w:rsidRPr="003C7992" w:rsidRDefault="006614EA" w:rsidP="007D20E3">
            <w:pPr>
              <w:pStyle w:val="IntenseQuote"/>
              <w:rPr>
                <w:rFonts w:eastAsia="Times New Roman"/>
              </w:rPr>
            </w:pPr>
            <w:r w:rsidRPr="003C7992">
              <w:rPr>
                <w:rFonts w:eastAsia="Times New Roman"/>
              </w:rPr>
              <w:t>7.3%</w:t>
            </w:r>
          </w:p>
        </w:tc>
        <w:tc>
          <w:tcPr>
            <w:tcW w:w="1181" w:type="dxa"/>
            <w:tcBorders>
              <w:top w:val="nil"/>
              <w:left w:val="nil"/>
              <w:bottom w:val="single" w:sz="4" w:space="0" w:color="auto"/>
              <w:right w:val="single" w:sz="4" w:space="0" w:color="auto"/>
            </w:tcBorders>
            <w:shd w:val="clear" w:color="auto" w:fill="auto"/>
            <w:noWrap/>
            <w:vAlign w:val="center"/>
            <w:hideMark/>
          </w:tcPr>
          <w:p w14:paraId="35BFE0DA" w14:textId="77777777" w:rsidR="006614EA" w:rsidRPr="003C7992" w:rsidRDefault="006614EA" w:rsidP="007D20E3">
            <w:pPr>
              <w:pStyle w:val="IntenseQuote"/>
              <w:rPr>
                <w:rFonts w:eastAsia="Times New Roman"/>
              </w:rPr>
            </w:pPr>
            <w:r w:rsidRPr="003C7992">
              <w:rPr>
                <w:rFonts w:eastAsia="Times New Roman"/>
              </w:rPr>
              <w:t>6.0%</w:t>
            </w:r>
          </w:p>
        </w:tc>
        <w:tc>
          <w:tcPr>
            <w:tcW w:w="1181" w:type="dxa"/>
            <w:tcBorders>
              <w:top w:val="nil"/>
              <w:left w:val="nil"/>
              <w:bottom w:val="single" w:sz="4" w:space="0" w:color="auto"/>
              <w:right w:val="single" w:sz="4" w:space="0" w:color="auto"/>
            </w:tcBorders>
            <w:shd w:val="clear" w:color="auto" w:fill="auto"/>
            <w:noWrap/>
            <w:vAlign w:val="center"/>
            <w:hideMark/>
          </w:tcPr>
          <w:p w14:paraId="35BFE0DB" w14:textId="77777777" w:rsidR="006614EA" w:rsidRPr="003C7992" w:rsidRDefault="006614EA" w:rsidP="007D20E3">
            <w:pPr>
              <w:pStyle w:val="IntenseQuote"/>
              <w:rPr>
                <w:rFonts w:eastAsia="Times New Roman"/>
              </w:rPr>
            </w:pPr>
            <w:r w:rsidRPr="003C7992">
              <w:rPr>
                <w:rFonts w:eastAsia="Times New Roman"/>
              </w:rPr>
              <w:t>2</w:t>
            </w:r>
            <w:r>
              <w:rPr>
                <w:rFonts w:eastAsia="Times New Roman"/>
              </w:rPr>
              <w:t>7.2</w:t>
            </w:r>
            <w:r w:rsidRPr="003C7992">
              <w:rPr>
                <w:rFonts w:eastAsia="Times New Roman"/>
              </w:rPr>
              <w:t>%</w:t>
            </w:r>
          </w:p>
        </w:tc>
        <w:tc>
          <w:tcPr>
            <w:tcW w:w="1311" w:type="dxa"/>
            <w:tcBorders>
              <w:top w:val="nil"/>
              <w:left w:val="nil"/>
              <w:bottom w:val="single" w:sz="4" w:space="0" w:color="auto"/>
              <w:right w:val="single" w:sz="4" w:space="0" w:color="auto"/>
            </w:tcBorders>
            <w:shd w:val="clear" w:color="auto" w:fill="auto"/>
            <w:noWrap/>
            <w:vAlign w:val="center"/>
            <w:hideMark/>
          </w:tcPr>
          <w:p w14:paraId="35BFE0DC" w14:textId="77777777" w:rsidR="006614EA" w:rsidRPr="003C7992" w:rsidRDefault="006614EA" w:rsidP="007D20E3">
            <w:pPr>
              <w:pStyle w:val="IntenseQuote"/>
              <w:rPr>
                <w:rFonts w:eastAsia="Times New Roman"/>
              </w:rPr>
            </w:pPr>
            <w:r w:rsidRPr="003C7992">
              <w:rPr>
                <w:rFonts w:eastAsia="Times New Roman"/>
              </w:rPr>
              <w:t>2.6%</w:t>
            </w:r>
          </w:p>
        </w:tc>
        <w:tc>
          <w:tcPr>
            <w:tcW w:w="1311" w:type="dxa"/>
            <w:tcBorders>
              <w:top w:val="nil"/>
              <w:left w:val="nil"/>
              <w:bottom w:val="single" w:sz="4" w:space="0" w:color="auto"/>
              <w:right w:val="single" w:sz="4" w:space="0" w:color="auto"/>
            </w:tcBorders>
            <w:shd w:val="clear" w:color="auto" w:fill="auto"/>
            <w:noWrap/>
            <w:vAlign w:val="center"/>
            <w:hideMark/>
          </w:tcPr>
          <w:p w14:paraId="35BFE0DD" w14:textId="77777777" w:rsidR="006614EA" w:rsidRPr="003C7992" w:rsidRDefault="006614EA" w:rsidP="007D20E3">
            <w:pPr>
              <w:pStyle w:val="IntenseQuote"/>
              <w:rPr>
                <w:rFonts w:eastAsia="Times New Roman"/>
              </w:rPr>
            </w:pPr>
            <w:r w:rsidRPr="003C7992">
              <w:rPr>
                <w:rFonts w:eastAsia="Times New Roman"/>
              </w:rPr>
              <w:t>4.7%</w:t>
            </w:r>
          </w:p>
        </w:tc>
        <w:tc>
          <w:tcPr>
            <w:tcW w:w="1311" w:type="dxa"/>
            <w:tcBorders>
              <w:top w:val="nil"/>
              <w:left w:val="nil"/>
              <w:bottom w:val="single" w:sz="4" w:space="0" w:color="auto"/>
              <w:right w:val="single" w:sz="4" w:space="0" w:color="auto"/>
            </w:tcBorders>
            <w:shd w:val="clear" w:color="auto" w:fill="auto"/>
            <w:noWrap/>
            <w:vAlign w:val="center"/>
            <w:hideMark/>
          </w:tcPr>
          <w:p w14:paraId="35BFE0DE" w14:textId="77777777" w:rsidR="006614EA" w:rsidRPr="003C7992" w:rsidRDefault="006614EA" w:rsidP="007D20E3">
            <w:pPr>
              <w:pStyle w:val="IntenseQuote"/>
              <w:rPr>
                <w:rFonts w:eastAsia="Times New Roman"/>
              </w:rPr>
            </w:pPr>
            <w:r w:rsidRPr="003C7992">
              <w:rPr>
                <w:rFonts w:eastAsia="Times New Roman"/>
              </w:rPr>
              <w:t>3.6%</w:t>
            </w:r>
          </w:p>
        </w:tc>
        <w:tc>
          <w:tcPr>
            <w:tcW w:w="1312" w:type="dxa"/>
            <w:tcBorders>
              <w:top w:val="nil"/>
              <w:left w:val="nil"/>
              <w:bottom w:val="single" w:sz="4" w:space="0" w:color="auto"/>
              <w:right w:val="single" w:sz="4" w:space="0" w:color="auto"/>
            </w:tcBorders>
            <w:shd w:val="clear" w:color="auto" w:fill="auto"/>
            <w:noWrap/>
            <w:vAlign w:val="center"/>
            <w:hideMark/>
          </w:tcPr>
          <w:p w14:paraId="35BFE0DF" w14:textId="77777777" w:rsidR="006614EA" w:rsidRPr="003C7992" w:rsidRDefault="006614EA" w:rsidP="007D20E3">
            <w:pPr>
              <w:pStyle w:val="IntenseQuote"/>
              <w:rPr>
                <w:rFonts w:eastAsia="Times New Roman"/>
              </w:rPr>
            </w:pPr>
            <w:r w:rsidRPr="003C7992">
              <w:rPr>
                <w:rFonts w:eastAsia="Times New Roman"/>
              </w:rPr>
              <w:t>1.9%</w:t>
            </w:r>
          </w:p>
        </w:tc>
        <w:tc>
          <w:tcPr>
            <w:tcW w:w="1559" w:type="dxa"/>
            <w:tcBorders>
              <w:top w:val="nil"/>
              <w:left w:val="nil"/>
              <w:bottom w:val="single" w:sz="4" w:space="0" w:color="auto"/>
              <w:right w:val="single" w:sz="4" w:space="0" w:color="auto"/>
            </w:tcBorders>
            <w:shd w:val="clear" w:color="auto" w:fill="auto"/>
            <w:noWrap/>
            <w:vAlign w:val="center"/>
            <w:hideMark/>
          </w:tcPr>
          <w:p w14:paraId="35BFE0E0" w14:textId="77777777" w:rsidR="006614EA" w:rsidRPr="003C7992" w:rsidRDefault="006614EA" w:rsidP="007D20E3">
            <w:pPr>
              <w:pStyle w:val="IntenseQuote"/>
              <w:rPr>
                <w:rFonts w:eastAsia="Times New Roman"/>
              </w:rPr>
            </w:pPr>
            <w:r w:rsidRPr="003C7992">
              <w:rPr>
                <w:rFonts w:eastAsia="Times New Roman"/>
              </w:rPr>
              <w:t>31.5%</w:t>
            </w:r>
          </w:p>
        </w:tc>
      </w:tr>
      <w:tr w:rsidR="006614EA" w:rsidRPr="003C7992" w14:paraId="35BFE0EC"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0E2" w14:textId="77777777" w:rsidR="006614EA" w:rsidRPr="003C7992" w:rsidRDefault="006614EA" w:rsidP="007D20E3">
            <w:pPr>
              <w:pStyle w:val="IntenseQuote"/>
              <w:jc w:val="left"/>
              <w:rPr>
                <w:rFonts w:eastAsia="Times New Roman"/>
              </w:rPr>
            </w:pPr>
            <w:r w:rsidRPr="003C7992">
              <w:rPr>
                <w:rFonts w:eastAsia="Times New Roman"/>
              </w:rPr>
              <w:t>70-79</w:t>
            </w:r>
          </w:p>
        </w:tc>
        <w:tc>
          <w:tcPr>
            <w:tcW w:w="1418" w:type="dxa"/>
            <w:tcBorders>
              <w:top w:val="nil"/>
              <w:left w:val="nil"/>
              <w:bottom w:val="single" w:sz="4" w:space="0" w:color="auto"/>
              <w:right w:val="single" w:sz="4" w:space="0" w:color="auto"/>
            </w:tcBorders>
            <w:shd w:val="clear" w:color="auto" w:fill="auto"/>
            <w:noWrap/>
            <w:vAlign w:val="center"/>
            <w:hideMark/>
          </w:tcPr>
          <w:p w14:paraId="35BFE0E3" w14:textId="77777777" w:rsidR="006614EA" w:rsidRPr="003C7992" w:rsidRDefault="006614EA" w:rsidP="007D20E3">
            <w:pPr>
              <w:pStyle w:val="IntenseQuote"/>
              <w:rPr>
                <w:rFonts w:eastAsia="Times New Roman"/>
              </w:rPr>
            </w:pPr>
            <w:r w:rsidRPr="003C7992">
              <w:rPr>
                <w:rFonts w:eastAsia="Times New Roman"/>
              </w:rPr>
              <w:t>830</w:t>
            </w:r>
          </w:p>
        </w:tc>
        <w:tc>
          <w:tcPr>
            <w:tcW w:w="1181" w:type="dxa"/>
            <w:tcBorders>
              <w:top w:val="nil"/>
              <w:left w:val="nil"/>
              <w:bottom w:val="single" w:sz="4" w:space="0" w:color="auto"/>
              <w:right w:val="single" w:sz="4" w:space="0" w:color="auto"/>
            </w:tcBorders>
            <w:shd w:val="clear" w:color="auto" w:fill="auto"/>
            <w:noWrap/>
            <w:vAlign w:val="center"/>
            <w:hideMark/>
          </w:tcPr>
          <w:p w14:paraId="35BFE0E4" w14:textId="77777777" w:rsidR="006614EA" w:rsidRPr="003C7992" w:rsidRDefault="006614EA" w:rsidP="007D20E3">
            <w:pPr>
              <w:pStyle w:val="IntenseQuote"/>
              <w:rPr>
                <w:rFonts w:eastAsia="Times New Roman"/>
              </w:rPr>
            </w:pPr>
            <w:r w:rsidRPr="003C7992">
              <w:rPr>
                <w:rFonts w:eastAsia="Times New Roman"/>
              </w:rPr>
              <w:t>10.1%</w:t>
            </w:r>
          </w:p>
        </w:tc>
        <w:tc>
          <w:tcPr>
            <w:tcW w:w="1181" w:type="dxa"/>
            <w:tcBorders>
              <w:top w:val="nil"/>
              <w:left w:val="nil"/>
              <w:bottom w:val="single" w:sz="4" w:space="0" w:color="auto"/>
              <w:right w:val="single" w:sz="4" w:space="0" w:color="auto"/>
            </w:tcBorders>
            <w:shd w:val="clear" w:color="auto" w:fill="auto"/>
            <w:noWrap/>
            <w:vAlign w:val="center"/>
            <w:hideMark/>
          </w:tcPr>
          <w:p w14:paraId="35BFE0E5" w14:textId="77777777" w:rsidR="006614EA" w:rsidRPr="003C7992" w:rsidRDefault="006614EA" w:rsidP="007D20E3">
            <w:pPr>
              <w:pStyle w:val="IntenseQuote"/>
              <w:rPr>
                <w:rFonts w:eastAsia="Times New Roman"/>
              </w:rPr>
            </w:pPr>
            <w:r w:rsidRPr="003C7992">
              <w:rPr>
                <w:rFonts w:eastAsia="Times New Roman"/>
              </w:rPr>
              <w:t>6.2%</w:t>
            </w:r>
          </w:p>
        </w:tc>
        <w:tc>
          <w:tcPr>
            <w:tcW w:w="1181" w:type="dxa"/>
            <w:tcBorders>
              <w:top w:val="nil"/>
              <w:left w:val="nil"/>
              <w:bottom w:val="single" w:sz="4" w:space="0" w:color="auto"/>
              <w:right w:val="single" w:sz="4" w:space="0" w:color="auto"/>
            </w:tcBorders>
            <w:shd w:val="clear" w:color="auto" w:fill="auto"/>
            <w:noWrap/>
            <w:vAlign w:val="center"/>
            <w:hideMark/>
          </w:tcPr>
          <w:p w14:paraId="35BFE0E6" w14:textId="77777777" w:rsidR="006614EA" w:rsidRPr="003C7992" w:rsidRDefault="006614EA" w:rsidP="007D20E3">
            <w:pPr>
              <w:pStyle w:val="IntenseQuote"/>
              <w:rPr>
                <w:rFonts w:eastAsia="Times New Roman"/>
              </w:rPr>
            </w:pPr>
            <w:r w:rsidRPr="003C7992">
              <w:rPr>
                <w:rFonts w:eastAsia="Times New Roman"/>
              </w:rPr>
              <w:t>36.6%</w:t>
            </w:r>
          </w:p>
        </w:tc>
        <w:tc>
          <w:tcPr>
            <w:tcW w:w="1311" w:type="dxa"/>
            <w:tcBorders>
              <w:top w:val="nil"/>
              <w:left w:val="nil"/>
              <w:bottom w:val="single" w:sz="4" w:space="0" w:color="auto"/>
              <w:right w:val="single" w:sz="4" w:space="0" w:color="auto"/>
            </w:tcBorders>
            <w:shd w:val="clear" w:color="auto" w:fill="auto"/>
            <w:noWrap/>
            <w:vAlign w:val="center"/>
            <w:hideMark/>
          </w:tcPr>
          <w:p w14:paraId="35BFE0E7" w14:textId="77777777" w:rsidR="006614EA" w:rsidRPr="003C7992" w:rsidRDefault="006614EA" w:rsidP="007D20E3">
            <w:pPr>
              <w:pStyle w:val="IntenseQuote"/>
              <w:rPr>
                <w:rFonts w:eastAsia="Times New Roman"/>
              </w:rPr>
            </w:pPr>
            <w:r w:rsidRPr="003C7992">
              <w:rPr>
                <w:rFonts w:eastAsia="Times New Roman"/>
              </w:rPr>
              <w:t>2.8%</w:t>
            </w:r>
          </w:p>
        </w:tc>
        <w:tc>
          <w:tcPr>
            <w:tcW w:w="1311" w:type="dxa"/>
            <w:tcBorders>
              <w:top w:val="nil"/>
              <w:left w:val="nil"/>
              <w:bottom w:val="single" w:sz="4" w:space="0" w:color="auto"/>
              <w:right w:val="single" w:sz="4" w:space="0" w:color="auto"/>
            </w:tcBorders>
            <w:shd w:val="clear" w:color="auto" w:fill="auto"/>
            <w:noWrap/>
            <w:vAlign w:val="center"/>
            <w:hideMark/>
          </w:tcPr>
          <w:p w14:paraId="35BFE0E8" w14:textId="77777777" w:rsidR="006614EA" w:rsidRPr="003C7992" w:rsidRDefault="006614EA" w:rsidP="007D20E3">
            <w:pPr>
              <w:pStyle w:val="IntenseQuote"/>
              <w:rPr>
                <w:rFonts w:eastAsia="Times New Roman"/>
              </w:rPr>
            </w:pPr>
            <w:r w:rsidRPr="003C7992">
              <w:rPr>
                <w:rFonts w:eastAsia="Times New Roman"/>
              </w:rPr>
              <w:t>6.8%</w:t>
            </w:r>
          </w:p>
        </w:tc>
        <w:tc>
          <w:tcPr>
            <w:tcW w:w="1311" w:type="dxa"/>
            <w:tcBorders>
              <w:top w:val="nil"/>
              <w:left w:val="nil"/>
              <w:bottom w:val="single" w:sz="4" w:space="0" w:color="auto"/>
              <w:right w:val="single" w:sz="4" w:space="0" w:color="auto"/>
            </w:tcBorders>
            <w:shd w:val="clear" w:color="auto" w:fill="auto"/>
            <w:noWrap/>
            <w:vAlign w:val="center"/>
            <w:hideMark/>
          </w:tcPr>
          <w:p w14:paraId="35BFE0E9" w14:textId="77777777" w:rsidR="006614EA" w:rsidRPr="003C7992" w:rsidRDefault="006614EA" w:rsidP="007D20E3">
            <w:pPr>
              <w:pStyle w:val="IntenseQuote"/>
              <w:rPr>
                <w:rFonts w:eastAsia="Times New Roman"/>
              </w:rPr>
            </w:pPr>
            <w:r w:rsidRPr="003C7992">
              <w:rPr>
                <w:rFonts w:eastAsia="Times New Roman"/>
              </w:rPr>
              <w:t>4.0%</w:t>
            </w:r>
          </w:p>
        </w:tc>
        <w:tc>
          <w:tcPr>
            <w:tcW w:w="1312" w:type="dxa"/>
            <w:tcBorders>
              <w:top w:val="nil"/>
              <w:left w:val="nil"/>
              <w:bottom w:val="single" w:sz="4" w:space="0" w:color="auto"/>
              <w:right w:val="single" w:sz="4" w:space="0" w:color="auto"/>
            </w:tcBorders>
            <w:shd w:val="clear" w:color="auto" w:fill="auto"/>
            <w:noWrap/>
            <w:vAlign w:val="center"/>
            <w:hideMark/>
          </w:tcPr>
          <w:p w14:paraId="35BFE0EA" w14:textId="77777777" w:rsidR="006614EA" w:rsidRPr="003C7992" w:rsidRDefault="006614EA" w:rsidP="007D20E3">
            <w:pPr>
              <w:pStyle w:val="IntenseQuote"/>
              <w:rPr>
                <w:rFonts w:eastAsia="Times New Roman"/>
              </w:rPr>
            </w:pPr>
            <w:r w:rsidRPr="003C7992">
              <w:rPr>
                <w:rFonts w:eastAsia="Times New Roman"/>
              </w:rPr>
              <w:t>2.3%</w:t>
            </w:r>
          </w:p>
        </w:tc>
        <w:tc>
          <w:tcPr>
            <w:tcW w:w="1559" w:type="dxa"/>
            <w:tcBorders>
              <w:top w:val="nil"/>
              <w:left w:val="nil"/>
              <w:bottom w:val="single" w:sz="4" w:space="0" w:color="auto"/>
              <w:right w:val="single" w:sz="4" w:space="0" w:color="auto"/>
            </w:tcBorders>
            <w:shd w:val="clear" w:color="auto" w:fill="auto"/>
            <w:noWrap/>
            <w:vAlign w:val="center"/>
            <w:hideMark/>
          </w:tcPr>
          <w:p w14:paraId="35BFE0EB" w14:textId="77777777" w:rsidR="006614EA" w:rsidRPr="003C7992" w:rsidRDefault="006614EA" w:rsidP="007D20E3">
            <w:pPr>
              <w:pStyle w:val="IntenseQuote"/>
              <w:rPr>
                <w:rFonts w:eastAsia="Times New Roman"/>
              </w:rPr>
            </w:pPr>
            <w:r w:rsidRPr="003C7992">
              <w:rPr>
                <w:rFonts w:eastAsia="Times New Roman"/>
              </w:rPr>
              <w:t>41.9%</w:t>
            </w:r>
          </w:p>
        </w:tc>
      </w:tr>
      <w:tr w:rsidR="006614EA" w:rsidRPr="003C7992" w14:paraId="35BFE0F7"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0ED" w14:textId="77777777" w:rsidR="006614EA" w:rsidRPr="003C7992" w:rsidRDefault="006832CA" w:rsidP="007D20E3">
            <w:pPr>
              <w:pStyle w:val="IntenseQuote"/>
              <w:jc w:val="left"/>
              <w:rPr>
                <w:rFonts w:eastAsia="Times New Roman"/>
              </w:rPr>
            </w:pPr>
            <w:r>
              <w:rPr>
                <w:rFonts w:eastAsia="Times New Roman"/>
              </w:rPr>
              <w:t>&gt;=80</w:t>
            </w:r>
          </w:p>
        </w:tc>
        <w:tc>
          <w:tcPr>
            <w:tcW w:w="1418" w:type="dxa"/>
            <w:tcBorders>
              <w:top w:val="nil"/>
              <w:left w:val="nil"/>
              <w:bottom w:val="single" w:sz="4" w:space="0" w:color="auto"/>
              <w:right w:val="single" w:sz="4" w:space="0" w:color="auto"/>
            </w:tcBorders>
            <w:shd w:val="clear" w:color="auto" w:fill="auto"/>
            <w:noWrap/>
            <w:vAlign w:val="center"/>
            <w:hideMark/>
          </w:tcPr>
          <w:p w14:paraId="35BFE0EE" w14:textId="77777777" w:rsidR="006614EA" w:rsidRPr="003C7992" w:rsidRDefault="006614EA" w:rsidP="007D20E3">
            <w:pPr>
              <w:pStyle w:val="IntenseQuote"/>
              <w:rPr>
                <w:rFonts w:eastAsia="Times New Roman"/>
              </w:rPr>
            </w:pPr>
            <w:r w:rsidRPr="003C7992">
              <w:rPr>
                <w:rFonts w:eastAsia="Times New Roman"/>
              </w:rPr>
              <w:t>382</w:t>
            </w:r>
          </w:p>
        </w:tc>
        <w:tc>
          <w:tcPr>
            <w:tcW w:w="1181" w:type="dxa"/>
            <w:tcBorders>
              <w:top w:val="nil"/>
              <w:left w:val="nil"/>
              <w:bottom w:val="single" w:sz="4" w:space="0" w:color="auto"/>
              <w:right w:val="single" w:sz="4" w:space="0" w:color="auto"/>
            </w:tcBorders>
            <w:shd w:val="clear" w:color="auto" w:fill="auto"/>
            <w:noWrap/>
            <w:vAlign w:val="center"/>
            <w:hideMark/>
          </w:tcPr>
          <w:p w14:paraId="35BFE0EF" w14:textId="77777777" w:rsidR="006614EA" w:rsidRPr="003C7992" w:rsidRDefault="006614EA" w:rsidP="007D20E3">
            <w:pPr>
              <w:pStyle w:val="IntenseQuote"/>
              <w:rPr>
                <w:rFonts w:eastAsia="Times New Roman"/>
              </w:rPr>
            </w:pPr>
            <w:r w:rsidRPr="003C7992">
              <w:rPr>
                <w:rFonts w:eastAsia="Times New Roman"/>
              </w:rPr>
              <w:t>15.1%</w:t>
            </w:r>
          </w:p>
        </w:tc>
        <w:tc>
          <w:tcPr>
            <w:tcW w:w="1181" w:type="dxa"/>
            <w:tcBorders>
              <w:top w:val="nil"/>
              <w:left w:val="nil"/>
              <w:bottom w:val="single" w:sz="4" w:space="0" w:color="auto"/>
              <w:right w:val="single" w:sz="4" w:space="0" w:color="auto"/>
            </w:tcBorders>
            <w:shd w:val="clear" w:color="auto" w:fill="auto"/>
            <w:noWrap/>
            <w:vAlign w:val="center"/>
            <w:hideMark/>
          </w:tcPr>
          <w:p w14:paraId="35BFE0F0" w14:textId="77777777" w:rsidR="006614EA" w:rsidRPr="003C7992" w:rsidRDefault="006614EA" w:rsidP="007D20E3">
            <w:pPr>
              <w:pStyle w:val="IntenseQuote"/>
              <w:rPr>
                <w:rFonts w:eastAsia="Times New Roman"/>
              </w:rPr>
            </w:pPr>
            <w:r w:rsidRPr="003C7992">
              <w:rPr>
                <w:rFonts w:eastAsia="Times New Roman"/>
              </w:rPr>
              <w:t>9.0%</w:t>
            </w:r>
          </w:p>
        </w:tc>
        <w:tc>
          <w:tcPr>
            <w:tcW w:w="1181" w:type="dxa"/>
            <w:tcBorders>
              <w:top w:val="nil"/>
              <w:left w:val="nil"/>
              <w:bottom w:val="single" w:sz="4" w:space="0" w:color="auto"/>
              <w:right w:val="single" w:sz="4" w:space="0" w:color="auto"/>
            </w:tcBorders>
            <w:shd w:val="clear" w:color="auto" w:fill="auto"/>
            <w:noWrap/>
            <w:vAlign w:val="center"/>
            <w:hideMark/>
          </w:tcPr>
          <w:p w14:paraId="35BFE0F1" w14:textId="77777777" w:rsidR="006614EA" w:rsidRPr="003C7992" w:rsidRDefault="006614EA" w:rsidP="007D20E3">
            <w:pPr>
              <w:pStyle w:val="IntenseQuote"/>
              <w:rPr>
                <w:rFonts w:eastAsia="Times New Roman"/>
              </w:rPr>
            </w:pPr>
            <w:r>
              <w:rPr>
                <w:rFonts w:eastAsia="Times New Roman"/>
              </w:rPr>
              <w:t>47.4</w:t>
            </w:r>
            <w:r w:rsidRPr="003C7992">
              <w:rPr>
                <w:rFonts w:eastAsia="Times New Roman"/>
              </w:rPr>
              <w:t>%</w:t>
            </w:r>
          </w:p>
        </w:tc>
        <w:tc>
          <w:tcPr>
            <w:tcW w:w="1311" w:type="dxa"/>
            <w:tcBorders>
              <w:top w:val="nil"/>
              <w:left w:val="nil"/>
              <w:bottom w:val="single" w:sz="4" w:space="0" w:color="auto"/>
              <w:right w:val="single" w:sz="4" w:space="0" w:color="auto"/>
            </w:tcBorders>
            <w:shd w:val="clear" w:color="auto" w:fill="auto"/>
            <w:noWrap/>
            <w:vAlign w:val="center"/>
            <w:hideMark/>
          </w:tcPr>
          <w:p w14:paraId="35BFE0F2" w14:textId="77777777" w:rsidR="006614EA" w:rsidRPr="003C7992" w:rsidRDefault="006614EA" w:rsidP="007D20E3">
            <w:pPr>
              <w:pStyle w:val="IntenseQuote"/>
              <w:rPr>
                <w:rFonts w:eastAsia="Times New Roman"/>
              </w:rPr>
            </w:pPr>
            <w:r w:rsidRPr="003C7992">
              <w:rPr>
                <w:rFonts w:eastAsia="Times New Roman"/>
              </w:rPr>
              <w:t>4.4%</w:t>
            </w:r>
          </w:p>
        </w:tc>
        <w:tc>
          <w:tcPr>
            <w:tcW w:w="1311" w:type="dxa"/>
            <w:tcBorders>
              <w:top w:val="nil"/>
              <w:left w:val="nil"/>
              <w:bottom w:val="single" w:sz="4" w:space="0" w:color="auto"/>
              <w:right w:val="single" w:sz="4" w:space="0" w:color="auto"/>
            </w:tcBorders>
            <w:shd w:val="clear" w:color="auto" w:fill="auto"/>
            <w:noWrap/>
            <w:vAlign w:val="center"/>
            <w:hideMark/>
          </w:tcPr>
          <w:p w14:paraId="35BFE0F3" w14:textId="77777777" w:rsidR="006614EA" w:rsidRPr="003C7992" w:rsidRDefault="006614EA" w:rsidP="007D20E3">
            <w:pPr>
              <w:pStyle w:val="IntenseQuote"/>
              <w:rPr>
                <w:rFonts w:eastAsia="Times New Roman"/>
              </w:rPr>
            </w:pPr>
            <w:r w:rsidRPr="003C7992">
              <w:rPr>
                <w:rFonts w:eastAsia="Times New Roman"/>
              </w:rPr>
              <w:t>5.2%</w:t>
            </w:r>
          </w:p>
        </w:tc>
        <w:tc>
          <w:tcPr>
            <w:tcW w:w="1311" w:type="dxa"/>
            <w:tcBorders>
              <w:top w:val="nil"/>
              <w:left w:val="nil"/>
              <w:bottom w:val="single" w:sz="4" w:space="0" w:color="auto"/>
              <w:right w:val="single" w:sz="4" w:space="0" w:color="auto"/>
            </w:tcBorders>
            <w:shd w:val="clear" w:color="auto" w:fill="auto"/>
            <w:noWrap/>
            <w:vAlign w:val="center"/>
            <w:hideMark/>
          </w:tcPr>
          <w:p w14:paraId="35BFE0F4" w14:textId="77777777" w:rsidR="006614EA" w:rsidRPr="003C7992" w:rsidRDefault="006614EA" w:rsidP="007D20E3">
            <w:pPr>
              <w:pStyle w:val="IntenseQuote"/>
              <w:rPr>
                <w:rFonts w:eastAsia="Times New Roman"/>
              </w:rPr>
            </w:pPr>
            <w:r w:rsidRPr="003C7992">
              <w:rPr>
                <w:rFonts w:eastAsia="Times New Roman"/>
              </w:rPr>
              <w:t>6.0%</w:t>
            </w:r>
          </w:p>
        </w:tc>
        <w:tc>
          <w:tcPr>
            <w:tcW w:w="1312" w:type="dxa"/>
            <w:tcBorders>
              <w:top w:val="nil"/>
              <w:left w:val="nil"/>
              <w:bottom w:val="single" w:sz="4" w:space="0" w:color="auto"/>
              <w:right w:val="single" w:sz="4" w:space="0" w:color="auto"/>
            </w:tcBorders>
            <w:shd w:val="clear" w:color="auto" w:fill="auto"/>
            <w:noWrap/>
            <w:vAlign w:val="center"/>
            <w:hideMark/>
          </w:tcPr>
          <w:p w14:paraId="35BFE0F5" w14:textId="77777777" w:rsidR="006614EA" w:rsidRPr="003C7992" w:rsidRDefault="006614EA" w:rsidP="007D20E3">
            <w:pPr>
              <w:pStyle w:val="IntenseQuote"/>
              <w:rPr>
                <w:rFonts w:eastAsia="Times New Roman"/>
              </w:rPr>
            </w:pPr>
            <w:r w:rsidRPr="003C7992">
              <w:rPr>
                <w:rFonts w:eastAsia="Times New Roman"/>
              </w:rPr>
              <w:t>2.4%</w:t>
            </w:r>
          </w:p>
        </w:tc>
        <w:tc>
          <w:tcPr>
            <w:tcW w:w="1559" w:type="dxa"/>
            <w:tcBorders>
              <w:top w:val="nil"/>
              <w:left w:val="nil"/>
              <w:bottom w:val="single" w:sz="4" w:space="0" w:color="auto"/>
              <w:right w:val="single" w:sz="4" w:space="0" w:color="auto"/>
            </w:tcBorders>
            <w:shd w:val="clear" w:color="auto" w:fill="auto"/>
            <w:noWrap/>
            <w:vAlign w:val="center"/>
            <w:hideMark/>
          </w:tcPr>
          <w:p w14:paraId="35BFE0F6" w14:textId="77777777" w:rsidR="006614EA" w:rsidRPr="003C7992" w:rsidRDefault="006614EA" w:rsidP="007D20E3">
            <w:pPr>
              <w:pStyle w:val="IntenseQuote"/>
              <w:rPr>
                <w:rFonts w:eastAsia="Times New Roman"/>
              </w:rPr>
            </w:pPr>
            <w:r w:rsidRPr="003C7992">
              <w:rPr>
                <w:rFonts w:eastAsia="Times New Roman"/>
              </w:rPr>
              <w:t>58.5%</w:t>
            </w:r>
          </w:p>
        </w:tc>
      </w:tr>
      <w:tr w:rsidR="006614EA" w:rsidRPr="003C7992" w14:paraId="35BFE102"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0F8" w14:textId="77777777" w:rsidR="006614EA" w:rsidRPr="00722281" w:rsidRDefault="006614EA" w:rsidP="007D20E3">
            <w:pPr>
              <w:pStyle w:val="IntenseQuote"/>
              <w:jc w:val="left"/>
              <w:rPr>
                <w:rFonts w:eastAsia="Times New Roman"/>
                <w:sz w:val="12"/>
                <w:szCs w:val="12"/>
              </w:rPr>
            </w:pPr>
            <w:r>
              <w:rPr>
                <w:rFonts w:eastAsia="Times New Roman"/>
                <w:sz w:val="12"/>
                <w:szCs w:val="1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5BFE0F9"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0FA"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0FB"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0FC"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0FD"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0FE"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0FF"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2" w:type="dxa"/>
            <w:tcBorders>
              <w:top w:val="nil"/>
              <w:left w:val="nil"/>
              <w:bottom w:val="single" w:sz="4" w:space="0" w:color="auto"/>
              <w:right w:val="single" w:sz="4" w:space="0" w:color="auto"/>
            </w:tcBorders>
            <w:shd w:val="clear" w:color="auto" w:fill="auto"/>
            <w:noWrap/>
            <w:vAlign w:val="center"/>
            <w:hideMark/>
          </w:tcPr>
          <w:p w14:paraId="35BFE100"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5BFE101"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r>
      <w:tr w:rsidR="006614EA" w:rsidRPr="003C7992" w14:paraId="35BFE10D"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03" w14:textId="77777777" w:rsidR="006614EA" w:rsidRPr="003C7992" w:rsidRDefault="006614EA" w:rsidP="007D20E3">
            <w:pPr>
              <w:pStyle w:val="IntenseQuote"/>
              <w:jc w:val="left"/>
              <w:rPr>
                <w:rFonts w:eastAsia="Times New Roman"/>
                <w:b/>
                <w:bCs/>
              </w:rPr>
            </w:pPr>
            <w:r w:rsidRPr="003C7992">
              <w:rPr>
                <w:rFonts w:eastAsia="Times New Roman"/>
                <w:b/>
                <w:bCs/>
              </w:rPr>
              <w:t>Deprivation</w:t>
            </w:r>
            <w:r>
              <w:rPr>
                <w:rFonts w:eastAsia="Times New Roman"/>
                <w:b/>
                <w:bCs/>
              </w:rPr>
              <w:t xml:space="preserve"> </w:t>
            </w:r>
            <w:r w:rsidRPr="003C7992">
              <w:rPr>
                <w:rFonts w:eastAsia="Times New Roman"/>
                <w:b/>
                <w:bCs/>
              </w:rPr>
              <w:t>indicator</w:t>
            </w:r>
          </w:p>
        </w:tc>
        <w:tc>
          <w:tcPr>
            <w:tcW w:w="1418" w:type="dxa"/>
            <w:tcBorders>
              <w:top w:val="nil"/>
              <w:left w:val="nil"/>
              <w:bottom w:val="single" w:sz="4" w:space="0" w:color="auto"/>
              <w:right w:val="single" w:sz="4" w:space="0" w:color="auto"/>
            </w:tcBorders>
            <w:shd w:val="clear" w:color="auto" w:fill="auto"/>
            <w:noWrap/>
            <w:vAlign w:val="center"/>
            <w:hideMark/>
          </w:tcPr>
          <w:p w14:paraId="35BFE104" w14:textId="77777777" w:rsidR="006614EA" w:rsidRPr="003C7992" w:rsidRDefault="006614EA" w:rsidP="007D20E3">
            <w:pPr>
              <w:pStyle w:val="IntenseQuote"/>
              <w:rPr>
                <w:rFonts w:eastAsia="Times New Roman"/>
              </w:rPr>
            </w:pPr>
            <w:r>
              <w:rPr>
                <w:rFonts w:eastAsia="Times New Roman"/>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05" w14:textId="77777777" w:rsidR="006614EA" w:rsidRPr="003C7992" w:rsidRDefault="006614EA" w:rsidP="007D20E3">
            <w:pPr>
              <w:pStyle w:val="IntenseQuote"/>
              <w:rPr>
                <w:rFonts w:eastAsia="Times New Roman"/>
              </w:rPr>
            </w:pPr>
            <w:r w:rsidRPr="003C7992">
              <w:rPr>
                <w:rFonts w:eastAsia="Times New Roman"/>
              </w:rPr>
              <w:t>p=0.001*</w:t>
            </w:r>
          </w:p>
        </w:tc>
        <w:tc>
          <w:tcPr>
            <w:tcW w:w="1181" w:type="dxa"/>
            <w:tcBorders>
              <w:top w:val="nil"/>
              <w:left w:val="nil"/>
              <w:bottom w:val="single" w:sz="4" w:space="0" w:color="auto"/>
              <w:right w:val="single" w:sz="4" w:space="0" w:color="auto"/>
            </w:tcBorders>
            <w:shd w:val="clear" w:color="auto" w:fill="auto"/>
            <w:noWrap/>
            <w:vAlign w:val="center"/>
            <w:hideMark/>
          </w:tcPr>
          <w:p w14:paraId="35BFE106" w14:textId="77777777" w:rsidR="006614EA" w:rsidRPr="003C7992" w:rsidRDefault="006614EA" w:rsidP="007D20E3">
            <w:pPr>
              <w:pStyle w:val="IntenseQuote"/>
              <w:rPr>
                <w:rFonts w:eastAsia="Times New Roman"/>
              </w:rPr>
            </w:pPr>
            <w:r w:rsidRPr="003C7992">
              <w:rPr>
                <w:rFonts w:eastAsia="Times New Roman"/>
              </w:rPr>
              <w:t>p&lt;0.001*</w:t>
            </w:r>
          </w:p>
        </w:tc>
        <w:tc>
          <w:tcPr>
            <w:tcW w:w="1181" w:type="dxa"/>
            <w:tcBorders>
              <w:top w:val="nil"/>
              <w:left w:val="nil"/>
              <w:bottom w:val="single" w:sz="4" w:space="0" w:color="auto"/>
              <w:right w:val="single" w:sz="4" w:space="0" w:color="auto"/>
            </w:tcBorders>
            <w:shd w:val="clear" w:color="auto" w:fill="auto"/>
            <w:noWrap/>
            <w:vAlign w:val="center"/>
            <w:hideMark/>
          </w:tcPr>
          <w:p w14:paraId="35BFE107"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08"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09"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0A" w14:textId="77777777" w:rsidR="006614EA" w:rsidRPr="003C7992" w:rsidRDefault="006614EA" w:rsidP="007D20E3">
            <w:pPr>
              <w:pStyle w:val="IntenseQuote"/>
              <w:rPr>
                <w:rFonts w:eastAsia="Times New Roman"/>
              </w:rPr>
            </w:pPr>
            <w:r w:rsidRPr="003C7992">
              <w:rPr>
                <w:rFonts w:eastAsia="Times New Roman"/>
              </w:rPr>
              <w:t>p&lt;0.001*</w:t>
            </w:r>
          </w:p>
        </w:tc>
        <w:tc>
          <w:tcPr>
            <w:tcW w:w="1312" w:type="dxa"/>
            <w:tcBorders>
              <w:top w:val="nil"/>
              <w:left w:val="nil"/>
              <w:bottom w:val="single" w:sz="4" w:space="0" w:color="auto"/>
              <w:right w:val="single" w:sz="4" w:space="0" w:color="auto"/>
            </w:tcBorders>
            <w:shd w:val="clear" w:color="auto" w:fill="auto"/>
            <w:noWrap/>
            <w:vAlign w:val="center"/>
            <w:hideMark/>
          </w:tcPr>
          <w:p w14:paraId="35BFE10B" w14:textId="77777777" w:rsidR="006614EA" w:rsidRPr="003C7992" w:rsidRDefault="006614EA" w:rsidP="007D20E3">
            <w:pPr>
              <w:pStyle w:val="IntenseQuote"/>
              <w:rPr>
                <w:rFonts w:eastAsia="Times New Roman"/>
              </w:rPr>
            </w:pPr>
            <w:r w:rsidRPr="003C7992">
              <w:rPr>
                <w:rFonts w:eastAsia="Times New Roman"/>
              </w:rPr>
              <w:t>p&lt;0.001*</w:t>
            </w:r>
          </w:p>
        </w:tc>
        <w:tc>
          <w:tcPr>
            <w:tcW w:w="1559" w:type="dxa"/>
            <w:tcBorders>
              <w:top w:val="nil"/>
              <w:left w:val="nil"/>
              <w:bottom w:val="single" w:sz="4" w:space="0" w:color="auto"/>
              <w:right w:val="single" w:sz="4" w:space="0" w:color="auto"/>
            </w:tcBorders>
            <w:shd w:val="clear" w:color="auto" w:fill="auto"/>
            <w:noWrap/>
            <w:vAlign w:val="center"/>
            <w:hideMark/>
          </w:tcPr>
          <w:p w14:paraId="35BFE10C" w14:textId="77777777" w:rsidR="006614EA" w:rsidRPr="003C7992" w:rsidRDefault="006614EA" w:rsidP="007D20E3">
            <w:pPr>
              <w:pStyle w:val="IntenseQuote"/>
              <w:rPr>
                <w:rFonts w:eastAsia="Times New Roman"/>
              </w:rPr>
            </w:pPr>
            <w:r w:rsidRPr="003C7992">
              <w:rPr>
                <w:rFonts w:eastAsia="Times New Roman"/>
              </w:rPr>
              <w:t>p&lt;0.001*</w:t>
            </w:r>
          </w:p>
        </w:tc>
      </w:tr>
      <w:tr w:rsidR="006614EA" w:rsidRPr="003C7992" w14:paraId="35BFE118"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0E" w14:textId="77777777" w:rsidR="006614EA" w:rsidRPr="003C7992" w:rsidRDefault="006614EA" w:rsidP="007D20E3">
            <w:pPr>
              <w:pStyle w:val="IntenseQuote"/>
              <w:jc w:val="left"/>
              <w:rPr>
                <w:rFonts w:eastAsia="Times New Roman"/>
              </w:rPr>
            </w:pPr>
            <w:r w:rsidRPr="003C7992">
              <w:rPr>
                <w:rFonts w:eastAsia="Times New Roman"/>
              </w:rPr>
              <w:t>Least</w:t>
            </w:r>
            <w:r>
              <w:rPr>
                <w:rFonts w:eastAsia="Times New Roman"/>
              </w:rPr>
              <w:t xml:space="preserve"> </w:t>
            </w:r>
            <w:r w:rsidRPr="003C7992">
              <w:rPr>
                <w:rFonts w:eastAsia="Times New Roman"/>
              </w:rPr>
              <w:t>deprived</w:t>
            </w:r>
          </w:p>
        </w:tc>
        <w:tc>
          <w:tcPr>
            <w:tcW w:w="1418" w:type="dxa"/>
            <w:tcBorders>
              <w:top w:val="nil"/>
              <w:left w:val="nil"/>
              <w:bottom w:val="single" w:sz="4" w:space="0" w:color="auto"/>
              <w:right w:val="single" w:sz="4" w:space="0" w:color="auto"/>
            </w:tcBorders>
            <w:shd w:val="clear" w:color="auto" w:fill="auto"/>
            <w:noWrap/>
            <w:vAlign w:val="center"/>
            <w:hideMark/>
          </w:tcPr>
          <w:p w14:paraId="35BFE10F" w14:textId="77777777" w:rsidR="006614EA" w:rsidRPr="003C7992" w:rsidRDefault="006614EA" w:rsidP="007D20E3">
            <w:pPr>
              <w:pStyle w:val="IntenseQuote"/>
              <w:rPr>
                <w:rFonts w:eastAsia="Times New Roman"/>
              </w:rPr>
            </w:pPr>
            <w:r w:rsidRPr="003C7992">
              <w:rPr>
                <w:rFonts w:eastAsia="Times New Roman"/>
              </w:rPr>
              <w:t>571</w:t>
            </w:r>
          </w:p>
        </w:tc>
        <w:tc>
          <w:tcPr>
            <w:tcW w:w="1181" w:type="dxa"/>
            <w:tcBorders>
              <w:top w:val="nil"/>
              <w:left w:val="nil"/>
              <w:bottom w:val="single" w:sz="4" w:space="0" w:color="auto"/>
              <w:right w:val="single" w:sz="4" w:space="0" w:color="auto"/>
            </w:tcBorders>
            <w:shd w:val="clear" w:color="auto" w:fill="auto"/>
            <w:noWrap/>
            <w:vAlign w:val="center"/>
            <w:hideMark/>
          </w:tcPr>
          <w:p w14:paraId="35BFE110" w14:textId="77777777" w:rsidR="006614EA" w:rsidRPr="003C7992" w:rsidRDefault="006614EA" w:rsidP="007D20E3">
            <w:pPr>
              <w:pStyle w:val="IntenseQuote"/>
              <w:rPr>
                <w:rFonts w:eastAsia="Times New Roman"/>
              </w:rPr>
            </w:pPr>
            <w:r w:rsidRPr="003C7992">
              <w:rPr>
                <w:rFonts w:eastAsia="Times New Roman"/>
              </w:rPr>
              <w:t>6.7%</w:t>
            </w:r>
          </w:p>
        </w:tc>
        <w:tc>
          <w:tcPr>
            <w:tcW w:w="1181" w:type="dxa"/>
            <w:tcBorders>
              <w:top w:val="nil"/>
              <w:left w:val="nil"/>
              <w:bottom w:val="single" w:sz="4" w:space="0" w:color="auto"/>
              <w:right w:val="single" w:sz="4" w:space="0" w:color="auto"/>
            </w:tcBorders>
            <w:shd w:val="clear" w:color="auto" w:fill="auto"/>
            <w:noWrap/>
            <w:vAlign w:val="center"/>
            <w:hideMark/>
          </w:tcPr>
          <w:p w14:paraId="35BFE111" w14:textId="77777777" w:rsidR="006614EA" w:rsidRPr="003C7992" w:rsidRDefault="006614EA" w:rsidP="007D20E3">
            <w:pPr>
              <w:pStyle w:val="IntenseQuote"/>
              <w:rPr>
                <w:rFonts w:eastAsia="Times New Roman"/>
              </w:rPr>
            </w:pPr>
            <w:r w:rsidRPr="003C7992">
              <w:rPr>
                <w:rFonts w:eastAsia="Times New Roman"/>
              </w:rPr>
              <w:t>3.8%</w:t>
            </w:r>
          </w:p>
        </w:tc>
        <w:tc>
          <w:tcPr>
            <w:tcW w:w="1181" w:type="dxa"/>
            <w:tcBorders>
              <w:top w:val="nil"/>
              <w:left w:val="nil"/>
              <w:bottom w:val="single" w:sz="4" w:space="0" w:color="auto"/>
              <w:right w:val="single" w:sz="4" w:space="0" w:color="auto"/>
            </w:tcBorders>
            <w:shd w:val="clear" w:color="auto" w:fill="auto"/>
            <w:noWrap/>
            <w:vAlign w:val="center"/>
            <w:hideMark/>
          </w:tcPr>
          <w:p w14:paraId="35BFE112" w14:textId="77777777" w:rsidR="006614EA" w:rsidRPr="003C7992" w:rsidRDefault="006614EA" w:rsidP="007D20E3">
            <w:pPr>
              <w:pStyle w:val="IntenseQuote"/>
              <w:rPr>
                <w:rFonts w:eastAsia="Times New Roman"/>
              </w:rPr>
            </w:pPr>
            <w:r w:rsidRPr="003C7992">
              <w:rPr>
                <w:rFonts w:eastAsia="Times New Roman"/>
              </w:rPr>
              <w:t>26.4%</w:t>
            </w:r>
          </w:p>
        </w:tc>
        <w:tc>
          <w:tcPr>
            <w:tcW w:w="1311" w:type="dxa"/>
            <w:tcBorders>
              <w:top w:val="nil"/>
              <w:left w:val="nil"/>
              <w:bottom w:val="single" w:sz="4" w:space="0" w:color="auto"/>
              <w:right w:val="single" w:sz="4" w:space="0" w:color="auto"/>
            </w:tcBorders>
            <w:shd w:val="clear" w:color="auto" w:fill="auto"/>
            <w:noWrap/>
            <w:vAlign w:val="center"/>
            <w:hideMark/>
          </w:tcPr>
          <w:p w14:paraId="35BFE113" w14:textId="77777777" w:rsidR="006614EA" w:rsidRPr="003C7992" w:rsidRDefault="006614EA" w:rsidP="007D20E3">
            <w:pPr>
              <w:pStyle w:val="IntenseQuote"/>
              <w:rPr>
                <w:rFonts w:eastAsia="Times New Roman"/>
              </w:rPr>
            </w:pPr>
            <w:r w:rsidRPr="003C7992">
              <w:rPr>
                <w:rFonts w:eastAsia="Times New Roman"/>
              </w:rPr>
              <w:t>0.5%</w:t>
            </w:r>
          </w:p>
        </w:tc>
        <w:tc>
          <w:tcPr>
            <w:tcW w:w="1311" w:type="dxa"/>
            <w:tcBorders>
              <w:top w:val="nil"/>
              <w:left w:val="nil"/>
              <w:bottom w:val="single" w:sz="4" w:space="0" w:color="auto"/>
              <w:right w:val="single" w:sz="4" w:space="0" w:color="auto"/>
            </w:tcBorders>
            <w:shd w:val="clear" w:color="auto" w:fill="auto"/>
            <w:noWrap/>
            <w:vAlign w:val="center"/>
            <w:hideMark/>
          </w:tcPr>
          <w:p w14:paraId="35BFE114" w14:textId="77777777" w:rsidR="006614EA" w:rsidRPr="003C7992" w:rsidRDefault="006614EA" w:rsidP="007D20E3">
            <w:pPr>
              <w:pStyle w:val="IntenseQuote"/>
              <w:rPr>
                <w:rFonts w:eastAsia="Times New Roman"/>
              </w:rPr>
            </w:pPr>
            <w:r w:rsidRPr="003C7992">
              <w:rPr>
                <w:rFonts w:eastAsia="Times New Roman"/>
              </w:rPr>
              <w:t>1.8%</w:t>
            </w:r>
          </w:p>
        </w:tc>
        <w:tc>
          <w:tcPr>
            <w:tcW w:w="1311" w:type="dxa"/>
            <w:tcBorders>
              <w:top w:val="nil"/>
              <w:left w:val="nil"/>
              <w:bottom w:val="single" w:sz="4" w:space="0" w:color="auto"/>
              <w:right w:val="single" w:sz="4" w:space="0" w:color="auto"/>
            </w:tcBorders>
            <w:shd w:val="clear" w:color="auto" w:fill="auto"/>
            <w:noWrap/>
            <w:vAlign w:val="center"/>
            <w:hideMark/>
          </w:tcPr>
          <w:p w14:paraId="35BFE115" w14:textId="77777777" w:rsidR="006614EA" w:rsidRPr="003C7992" w:rsidRDefault="006614EA" w:rsidP="007D20E3">
            <w:pPr>
              <w:pStyle w:val="IntenseQuote"/>
              <w:rPr>
                <w:rFonts w:eastAsia="Times New Roman"/>
              </w:rPr>
            </w:pPr>
            <w:r w:rsidRPr="003C7992">
              <w:rPr>
                <w:rFonts w:eastAsia="Times New Roman"/>
              </w:rPr>
              <w:t>2.0%</w:t>
            </w:r>
          </w:p>
        </w:tc>
        <w:tc>
          <w:tcPr>
            <w:tcW w:w="1312" w:type="dxa"/>
            <w:tcBorders>
              <w:top w:val="nil"/>
              <w:left w:val="nil"/>
              <w:bottom w:val="single" w:sz="4" w:space="0" w:color="auto"/>
              <w:right w:val="single" w:sz="4" w:space="0" w:color="auto"/>
            </w:tcBorders>
            <w:shd w:val="clear" w:color="auto" w:fill="auto"/>
            <w:noWrap/>
            <w:vAlign w:val="center"/>
            <w:hideMark/>
          </w:tcPr>
          <w:p w14:paraId="35BFE116" w14:textId="77777777" w:rsidR="006614EA" w:rsidRPr="003C7992" w:rsidRDefault="006614EA" w:rsidP="007D20E3">
            <w:pPr>
              <w:pStyle w:val="IntenseQuote"/>
              <w:rPr>
                <w:rFonts w:eastAsia="Times New Roman"/>
              </w:rPr>
            </w:pPr>
            <w:r w:rsidRPr="003C7992">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14:paraId="35BFE117" w14:textId="77777777" w:rsidR="006614EA" w:rsidRPr="003C7992" w:rsidRDefault="006614EA" w:rsidP="007D20E3">
            <w:pPr>
              <w:pStyle w:val="IntenseQuote"/>
              <w:rPr>
                <w:rFonts w:eastAsia="Times New Roman"/>
              </w:rPr>
            </w:pPr>
            <w:r w:rsidRPr="003C7992">
              <w:rPr>
                <w:rFonts w:eastAsia="Times New Roman"/>
              </w:rPr>
              <w:t>32.1%</w:t>
            </w:r>
          </w:p>
        </w:tc>
      </w:tr>
      <w:tr w:rsidR="006614EA" w:rsidRPr="003C7992" w14:paraId="35BFE123"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19" w14:textId="77777777" w:rsidR="006614EA" w:rsidRPr="003C7992" w:rsidRDefault="006614EA" w:rsidP="007D20E3">
            <w:pPr>
              <w:pStyle w:val="IntenseQuote"/>
              <w:jc w:val="left"/>
              <w:rPr>
                <w:rFonts w:eastAsia="Times New Roman"/>
              </w:rPr>
            </w:pPr>
            <w:r w:rsidRPr="003C7992">
              <w:rPr>
                <w:rFonts w:eastAsia="Times New Roman"/>
              </w:rPr>
              <w:t>Quintile</w:t>
            </w:r>
            <w:r>
              <w:rPr>
                <w:rFonts w:eastAsia="Times New Roman"/>
              </w:rPr>
              <w:t xml:space="preserve"> </w:t>
            </w:r>
            <w:r w:rsidRPr="003C7992">
              <w:rPr>
                <w:rFonts w:eastAsia="Times New Roman"/>
              </w:rPr>
              <w:t>2</w:t>
            </w:r>
          </w:p>
        </w:tc>
        <w:tc>
          <w:tcPr>
            <w:tcW w:w="1418" w:type="dxa"/>
            <w:tcBorders>
              <w:top w:val="nil"/>
              <w:left w:val="nil"/>
              <w:bottom w:val="single" w:sz="4" w:space="0" w:color="auto"/>
              <w:right w:val="single" w:sz="4" w:space="0" w:color="auto"/>
            </w:tcBorders>
            <w:shd w:val="clear" w:color="auto" w:fill="auto"/>
            <w:noWrap/>
            <w:vAlign w:val="center"/>
            <w:hideMark/>
          </w:tcPr>
          <w:p w14:paraId="35BFE11A" w14:textId="77777777" w:rsidR="006614EA" w:rsidRPr="003C7992" w:rsidRDefault="006614EA" w:rsidP="007D20E3">
            <w:pPr>
              <w:pStyle w:val="IntenseQuote"/>
              <w:rPr>
                <w:rFonts w:eastAsia="Times New Roman"/>
              </w:rPr>
            </w:pPr>
            <w:r w:rsidRPr="003C7992">
              <w:rPr>
                <w:rFonts w:eastAsia="Times New Roman"/>
              </w:rPr>
              <w:t>519</w:t>
            </w:r>
          </w:p>
        </w:tc>
        <w:tc>
          <w:tcPr>
            <w:tcW w:w="1181" w:type="dxa"/>
            <w:tcBorders>
              <w:top w:val="nil"/>
              <w:left w:val="nil"/>
              <w:bottom w:val="single" w:sz="4" w:space="0" w:color="auto"/>
              <w:right w:val="single" w:sz="4" w:space="0" w:color="auto"/>
            </w:tcBorders>
            <w:shd w:val="clear" w:color="auto" w:fill="auto"/>
            <w:noWrap/>
            <w:vAlign w:val="center"/>
            <w:hideMark/>
          </w:tcPr>
          <w:p w14:paraId="35BFE11B" w14:textId="77777777" w:rsidR="006614EA" w:rsidRPr="003C7992" w:rsidRDefault="006614EA" w:rsidP="007D20E3">
            <w:pPr>
              <w:pStyle w:val="IntenseQuote"/>
              <w:rPr>
                <w:rFonts w:eastAsia="Times New Roman"/>
              </w:rPr>
            </w:pPr>
            <w:r w:rsidRPr="003C7992">
              <w:rPr>
                <w:rFonts w:eastAsia="Times New Roman"/>
              </w:rPr>
              <w:t>8.0%</w:t>
            </w:r>
          </w:p>
        </w:tc>
        <w:tc>
          <w:tcPr>
            <w:tcW w:w="1181" w:type="dxa"/>
            <w:tcBorders>
              <w:top w:val="nil"/>
              <w:left w:val="nil"/>
              <w:bottom w:val="single" w:sz="4" w:space="0" w:color="auto"/>
              <w:right w:val="single" w:sz="4" w:space="0" w:color="auto"/>
            </w:tcBorders>
            <w:shd w:val="clear" w:color="auto" w:fill="auto"/>
            <w:noWrap/>
            <w:vAlign w:val="center"/>
            <w:hideMark/>
          </w:tcPr>
          <w:p w14:paraId="35BFE11C" w14:textId="77777777" w:rsidR="006614EA" w:rsidRPr="003C7992" w:rsidRDefault="006614EA" w:rsidP="007D20E3">
            <w:pPr>
              <w:pStyle w:val="IntenseQuote"/>
              <w:rPr>
                <w:rFonts w:eastAsia="Times New Roman"/>
              </w:rPr>
            </w:pPr>
            <w:r w:rsidRPr="003C7992">
              <w:rPr>
                <w:rFonts w:eastAsia="Times New Roman"/>
              </w:rPr>
              <w:t>5.2%</w:t>
            </w:r>
          </w:p>
        </w:tc>
        <w:tc>
          <w:tcPr>
            <w:tcW w:w="1181" w:type="dxa"/>
            <w:tcBorders>
              <w:top w:val="nil"/>
              <w:left w:val="nil"/>
              <w:bottom w:val="single" w:sz="4" w:space="0" w:color="auto"/>
              <w:right w:val="single" w:sz="4" w:space="0" w:color="auto"/>
            </w:tcBorders>
            <w:shd w:val="clear" w:color="auto" w:fill="auto"/>
            <w:noWrap/>
            <w:vAlign w:val="center"/>
            <w:hideMark/>
          </w:tcPr>
          <w:p w14:paraId="35BFE11D" w14:textId="77777777" w:rsidR="006614EA" w:rsidRPr="003C7992" w:rsidRDefault="006614EA" w:rsidP="007D20E3">
            <w:pPr>
              <w:pStyle w:val="IntenseQuote"/>
              <w:rPr>
                <w:rFonts w:eastAsia="Times New Roman"/>
              </w:rPr>
            </w:pPr>
            <w:r w:rsidRPr="003C7992">
              <w:rPr>
                <w:rFonts w:eastAsia="Times New Roman"/>
              </w:rPr>
              <w:t>28.4%</w:t>
            </w:r>
          </w:p>
        </w:tc>
        <w:tc>
          <w:tcPr>
            <w:tcW w:w="1311" w:type="dxa"/>
            <w:tcBorders>
              <w:top w:val="nil"/>
              <w:left w:val="nil"/>
              <w:bottom w:val="single" w:sz="4" w:space="0" w:color="auto"/>
              <w:right w:val="single" w:sz="4" w:space="0" w:color="auto"/>
            </w:tcBorders>
            <w:shd w:val="clear" w:color="auto" w:fill="auto"/>
            <w:noWrap/>
            <w:vAlign w:val="center"/>
            <w:hideMark/>
          </w:tcPr>
          <w:p w14:paraId="35BFE11E" w14:textId="77777777" w:rsidR="006614EA" w:rsidRPr="003C7992" w:rsidRDefault="006614EA" w:rsidP="007D20E3">
            <w:pPr>
              <w:pStyle w:val="IntenseQuote"/>
              <w:rPr>
                <w:rFonts w:eastAsia="Times New Roman"/>
              </w:rPr>
            </w:pPr>
            <w:r w:rsidRPr="003C7992">
              <w:rPr>
                <w:rFonts w:eastAsia="Times New Roman"/>
              </w:rPr>
              <w:t>1.4%</w:t>
            </w:r>
          </w:p>
        </w:tc>
        <w:tc>
          <w:tcPr>
            <w:tcW w:w="1311" w:type="dxa"/>
            <w:tcBorders>
              <w:top w:val="nil"/>
              <w:left w:val="nil"/>
              <w:bottom w:val="single" w:sz="4" w:space="0" w:color="auto"/>
              <w:right w:val="single" w:sz="4" w:space="0" w:color="auto"/>
            </w:tcBorders>
            <w:shd w:val="clear" w:color="auto" w:fill="auto"/>
            <w:noWrap/>
            <w:vAlign w:val="center"/>
            <w:hideMark/>
          </w:tcPr>
          <w:p w14:paraId="35BFE11F" w14:textId="77777777" w:rsidR="006614EA" w:rsidRPr="003C7992" w:rsidRDefault="006614EA" w:rsidP="007D20E3">
            <w:pPr>
              <w:pStyle w:val="IntenseQuote"/>
              <w:rPr>
                <w:rFonts w:eastAsia="Times New Roman"/>
              </w:rPr>
            </w:pPr>
            <w:r w:rsidRPr="003C7992">
              <w:rPr>
                <w:rFonts w:eastAsia="Times New Roman"/>
              </w:rPr>
              <w:t>4.4%</w:t>
            </w:r>
          </w:p>
        </w:tc>
        <w:tc>
          <w:tcPr>
            <w:tcW w:w="1311" w:type="dxa"/>
            <w:tcBorders>
              <w:top w:val="nil"/>
              <w:left w:val="nil"/>
              <w:bottom w:val="single" w:sz="4" w:space="0" w:color="auto"/>
              <w:right w:val="single" w:sz="4" w:space="0" w:color="auto"/>
            </w:tcBorders>
            <w:shd w:val="clear" w:color="auto" w:fill="auto"/>
            <w:noWrap/>
            <w:vAlign w:val="center"/>
            <w:hideMark/>
          </w:tcPr>
          <w:p w14:paraId="35BFE120" w14:textId="77777777" w:rsidR="006614EA" w:rsidRPr="003C7992" w:rsidRDefault="006614EA" w:rsidP="007D20E3">
            <w:pPr>
              <w:pStyle w:val="IntenseQuote"/>
              <w:rPr>
                <w:rFonts w:eastAsia="Times New Roman"/>
              </w:rPr>
            </w:pPr>
            <w:r w:rsidRPr="003C7992">
              <w:rPr>
                <w:rFonts w:eastAsia="Times New Roman"/>
              </w:rPr>
              <w:t>1.9%</w:t>
            </w:r>
          </w:p>
        </w:tc>
        <w:tc>
          <w:tcPr>
            <w:tcW w:w="1312" w:type="dxa"/>
            <w:tcBorders>
              <w:top w:val="nil"/>
              <w:left w:val="nil"/>
              <w:bottom w:val="single" w:sz="4" w:space="0" w:color="auto"/>
              <w:right w:val="single" w:sz="4" w:space="0" w:color="auto"/>
            </w:tcBorders>
            <w:shd w:val="clear" w:color="auto" w:fill="auto"/>
            <w:noWrap/>
            <w:vAlign w:val="center"/>
            <w:hideMark/>
          </w:tcPr>
          <w:p w14:paraId="35BFE121" w14:textId="77777777" w:rsidR="006614EA" w:rsidRPr="003C7992" w:rsidRDefault="006614EA" w:rsidP="007D20E3">
            <w:pPr>
              <w:pStyle w:val="IntenseQuote"/>
              <w:rPr>
                <w:rFonts w:eastAsia="Times New Roman"/>
              </w:rPr>
            </w:pPr>
            <w:r w:rsidRPr="003C7992">
              <w:rPr>
                <w:rFonts w:eastAsia="Times New Roman"/>
              </w:rPr>
              <w:t>0.8%</w:t>
            </w:r>
          </w:p>
        </w:tc>
        <w:tc>
          <w:tcPr>
            <w:tcW w:w="1559" w:type="dxa"/>
            <w:tcBorders>
              <w:top w:val="nil"/>
              <w:left w:val="nil"/>
              <w:bottom w:val="single" w:sz="4" w:space="0" w:color="auto"/>
              <w:right w:val="single" w:sz="4" w:space="0" w:color="auto"/>
            </w:tcBorders>
            <w:shd w:val="clear" w:color="auto" w:fill="auto"/>
            <w:noWrap/>
            <w:vAlign w:val="center"/>
            <w:hideMark/>
          </w:tcPr>
          <w:p w14:paraId="35BFE122" w14:textId="77777777" w:rsidR="006614EA" w:rsidRPr="003C7992" w:rsidRDefault="006614EA" w:rsidP="007D20E3">
            <w:pPr>
              <w:pStyle w:val="IntenseQuote"/>
              <w:rPr>
                <w:rFonts w:eastAsia="Times New Roman"/>
              </w:rPr>
            </w:pPr>
            <w:r w:rsidRPr="003C7992">
              <w:rPr>
                <w:rFonts w:eastAsia="Times New Roman"/>
              </w:rPr>
              <w:t>33.5%</w:t>
            </w:r>
          </w:p>
        </w:tc>
      </w:tr>
      <w:tr w:rsidR="006614EA" w:rsidRPr="003C7992" w14:paraId="35BFE12E"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24" w14:textId="77777777" w:rsidR="006614EA" w:rsidRPr="003C7992" w:rsidRDefault="006614EA" w:rsidP="007D20E3">
            <w:pPr>
              <w:pStyle w:val="IntenseQuote"/>
              <w:jc w:val="left"/>
              <w:rPr>
                <w:rFonts w:eastAsia="Times New Roman"/>
              </w:rPr>
            </w:pPr>
            <w:r w:rsidRPr="003C7992">
              <w:rPr>
                <w:rFonts w:eastAsia="Times New Roman"/>
              </w:rPr>
              <w:t>Quintile</w:t>
            </w:r>
            <w:r>
              <w:rPr>
                <w:rFonts w:eastAsia="Times New Roman"/>
              </w:rPr>
              <w:t xml:space="preserve"> </w:t>
            </w:r>
            <w:r w:rsidRPr="003C7992">
              <w:rPr>
                <w:rFonts w:eastAsia="Times New Roman"/>
              </w:rPr>
              <w:t>3</w:t>
            </w:r>
          </w:p>
        </w:tc>
        <w:tc>
          <w:tcPr>
            <w:tcW w:w="1418" w:type="dxa"/>
            <w:tcBorders>
              <w:top w:val="nil"/>
              <w:left w:val="nil"/>
              <w:bottom w:val="single" w:sz="4" w:space="0" w:color="auto"/>
              <w:right w:val="single" w:sz="4" w:space="0" w:color="auto"/>
            </w:tcBorders>
            <w:shd w:val="clear" w:color="auto" w:fill="auto"/>
            <w:noWrap/>
            <w:vAlign w:val="center"/>
            <w:hideMark/>
          </w:tcPr>
          <w:p w14:paraId="35BFE125" w14:textId="77777777" w:rsidR="006614EA" w:rsidRPr="003C7992" w:rsidRDefault="006614EA" w:rsidP="007D20E3">
            <w:pPr>
              <w:pStyle w:val="IntenseQuote"/>
              <w:rPr>
                <w:rFonts w:eastAsia="Times New Roman"/>
              </w:rPr>
            </w:pPr>
            <w:r w:rsidRPr="003C7992">
              <w:rPr>
                <w:rFonts w:eastAsia="Times New Roman"/>
              </w:rPr>
              <w:t>527</w:t>
            </w:r>
          </w:p>
        </w:tc>
        <w:tc>
          <w:tcPr>
            <w:tcW w:w="1181" w:type="dxa"/>
            <w:tcBorders>
              <w:top w:val="nil"/>
              <w:left w:val="nil"/>
              <w:bottom w:val="single" w:sz="4" w:space="0" w:color="auto"/>
              <w:right w:val="single" w:sz="4" w:space="0" w:color="auto"/>
            </w:tcBorders>
            <w:shd w:val="clear" w:color="auto" w:fill="auto"/>
            <w:noWrap/>
            <w:vAlign w:val="center"/>
            <w:hideMark/>
          </w:tcPr>
          <w:p w14:paraId="35BFE126" w14:textId="77777777" w:rsidR="006614EA" w:rsidRPr="003C7992" w:rsidRDefault="006614EA" w:rsidP="007D20E3">
            <w:pPr>
              <w:pStyle w:val="IntenseQuote"/>
              <w:rPr>
                <w:rFonts w:eastAsia="Times New Roman"/>
              </w:rPr>
            </w:pPr>
            <w:r w:rsidRPr="003C7992">
              <w:rPr>
                <w:rFonts w:eastAsia="Times New Roman"/>
              </w:rPr>
              <w:t>8.4%</w:t>
            </w:r>
          </w:p>
        </w:tc>
        <w:tc>
          <w:tcPr>
            <w:tcW w:w="1181" w:type="dxa"/>
            <w:tcBorders>
              <w:top w:val="nil"/>
              <w:left w:val="nil"/>
              <w:bottom w:val="single" w:sz="4" w:space="0" w:color="auto"/>
              <w:right w:val="single" w:sz="4" w:space="0" w:color="auto"/>
            </w:tcBorders>
            <w:shd w:val="clear" w:color="auto" w:fill="auto"/>
            <w:noWrap/>
            <w:vAlign w:val="center"/>
            <w:hideMark/>
          </w:tcPr>
          <w:p w14:paraId="35BFE127" w14:textId="77777777" w:rsidR="006614EA" w:rsidRPr="003C7992" w:rsidRDefault="006614EA" w:rsidP="007D20E3">
            <w:pPr>
              <w:pStyle w:val="IntenseQuote"/>
              <w:rPr>
                <w:rFonts w:eastAsia="Times New Roman"/>
              </w:rPr>
            </w:pPr>
            <w:r w:rsidRPr="003C7992">
              <w:rPr>
                <w:rFonts w:eastAsia="Times New Roman"/>
              </w:rPr>
              <w:t>4.7%</w:t>
            </w:r>
          </w:p>
        </w:tc>
        <w:tc>
          <w:tcPr>
            <w:tcW w:w="1181" w:type="dxa"/>
            <w:tcBorders>
              <w:top w:val="nil"/>
              <w:left w:val="nil"/>
              <w:bottom w:val="single" w:sz="4" w:space="0" w:color="auto"/>
              <w:right w:val="single" w:sz="4" w:space="0" w:color="auto"/>
            </w:tcBorders>
            <w:shd w:val="clear" w:color="auto" w:fill="auto"/>
            <w:noWrap/>
            <w:vAlign w:val="center"/>
            <w:hideMark/>
          </w:tcPr>
          <w:p w14:paraId="35BFE128" w14:textId="77777777" w:rsidR="006614EA" w:rsidRPr="003C7992" w:rsidRDefault="006614EA" w:rsidP="007D20E3">
            <w:pPr>
              <w:pStyle w:val="IntenseQuote"/>
              <w:rPr>
                <w:rFonts w:eastAsia="Times New Roman"/>
              </w:rPr>
            </w:pPr>
            <w:r w:rsidRPr="003C7992">
              <w:rPr>
                <w:rFonts w:eastAsia="Times New Roman"/>
              </w:rPr>
              <w:t>30.6%</w:t>
            </w:r>
          </w:p>
        </w:tc>
        <w:tc>
          <w:tcPr>
            <w:tcW w:w="1311" w:type="dxa"/>
            <w:tcBorders>
              <w:top w:val="nil"/>
              <w:left w:val="nil"/>
              <w:bottom w:val="single" w:sz="4" w:space="0" w:color="auto"/>
              <w:right w:val="single" w:sz="4" w:space="0" w:color="auto"/>
            </w:tcBorders>
            <w:shd w:val="clear" w:color="auto" w:fill="auto"/>
            <w:noWrap/>
            <w:vAlign w:val="center"/>
            <w:hideMark/>
          </w:tcPr>
          <w:p w14:paraId="35BFE129" w14:textId="77777777" w:rsidR="006614EA" w:rsidRPr="003C7992" w:rsidRDefault="006614EA" w:rsidP="007D20E3">
            <w:pPr>
              <w:pStyle w:val="IntenseQuote"/>
              <w:rPr>
                <w:rFonts w:eastAsia="Times New Roman"/>
              </w:rPr>
            </w:pPr>
            <w:r w:rsidRPr="003C7992">
              <w:rPr>
                <w:rFonts w:eastAsia="Times New Roman"/>
              </w:rPr>
              <w:t>1.6%</w:t>
            </w:r>
          </w:p>
        </w:tc>
        <w:tc>
          <w:tcPr>
            <w:tcW w:w="1311" w:type="dxa"/>
            <w:tcBorders>
              <w:top w:val="nil"/>
              <w:left w:val="nil"/>
              <w:bottom w:val="single" w:sz="4" w:space="0" w:color="auto"/>
              <w:right w:val="single" w:sz="4" w:space="0" w:color="auto"/>
            </w:tcBorders>
            <w:shd w:val="clear" w:color="auto" w:fill="auto"/>
            <w:noWrap/>
            <w:vAlign w:val="center"/>
            <w:hideMark/>
          </w:tcPr>
          <w:p w14:paraId="35BFE12A" w14:textId="77777777" w:rsidR="006614EA" w:rsidRPr="003C7992" w:rsidRDefault="006614EA" w:rsidP="007D20E3">
            <w:pPr>
              <w:pStyle w:val="IntenseQuote"/>
              <w:rPr>
                <w:rFonts w:eastAsia="Times New Roman"/>
              </w:rPr>
            </w:pPr>
            <w:r w:rsidRPr="003C7992">
              <w:rPr>
                <w:rFonts w:eastAsia="Times New Roman"/>
              </w:rPr>
              <w:t>4.6%</w:t>
            </w:r>
          </w:p>
        </w:tc>
        <w:tc>
          <w:tcPr>
            <w:tcW w:w="1311" w:type="dxa"/>
            <w:tcBorders>
              <w:top w:val="nil"/>
              <w:left w:val="nil"/>
              <w:bottom w:val="single" w:sz="4" w:space="0" w:color="auto"/>
              <w:right w:val="single" w:sz="4" w:space="0" w:color="auto"/>
            </w:tcBorders>
            <w:shd w:val="clear" w:color="auto" w:fill="auto"/>
            <w:noWrap/>
            <w:vAlign w:val="center"/>
            <w:hideMark/>
          </w:tcPr>
          <w:p w14:paraId="35BFE12B" w14:textId="77777777" w:rsidR="006614EA" w:rsidRPr="003C7992" w:rsidRDefault="006614EA" w:rsidP="007D20E3">
            <w:pPr>
              <w:pStyle w:val="IntenseQuote"/>
              <w:rPr>
                <w:rFonts w:eastAsia="Times New Roman"/>
              </w:rPr>
            </w:pPr>
            <w:r w:rsidRPr="003C7992">
              <w:rPr>
                <w:rFonts w:eastAsia="Times New Roman"/>
              </w:rPr>
              <w:t>2.1%</w:t>
            </w:r>
          </w:p>
        </w:tc>
        <w:tc>
          <w:tcPr>
            <w:tcW w:w="1312" w:type="dxa"/>
            <w:tcBorders>
              <w:top w:val="nil"/>
              <w:left w:val="nil"/>
              <w:bottom w:val="single" w:sz="4" w:space="0" w:color="auto"/>
              <w:right w:val="single" w:sz="4" w:space="0" w:color="auto"/>
            </w:tcBorders>
            <w:shd w:val="clear" w:color="auto" w:fill="auto"/>
            <w:noWrap/>
            <w:vAlign w:val="center"/>
            <w:hideMark/>
          </w:tcPr>
          <w:p w14:paraId="35BFE12C" w14:textId="77777777" w:rsidR="006614EA" w:rsidRPr="003C7992" w:rsidRDefault="006614EA" w:rsidP="007D20E3">
            <w:pPr>
              <w:pStyle w:val="IntenseQuote"/>
              <w:rPr>
                <w:rFonts w:eastAsia="Times New Roman"/>
              </w:rPr>
            </w:pPr>
            <w:r w:rsidRPr="003C7992">
              <w:rPr>
                <w:rFonts w:eastAsia="Times New Roman"/>
              </w:rPr>
              <w:t>0.9%</w:t>
            </w:r>
          </w:p>
        </w:tc>
        <w:tc>
          <w:tcPr>
            <w:tcW w:w="1559" w:type="dxa"/>
            <w:tcBorders>
              <w:top w:val="nil"/>
              <w:left w:val="nil"/>
              <w:bottom w:val="single" w:sz="4" w:space="0" w:color="auto"/>
              <w:right w:val="single" w:sz="4" w:space="0" w:color="auto"/>
            </w:tcBorders>
            <w:shd w:val="clear" w:color="auto" w:fill="auto"/>
            <w:noWrap/>
            <w:vAlign w:val="center"/>
            <w:hideMark/>
          </w:tcPr>
          <w:p w14:paraId="35BFE12D" w14:textId="77777777" w:rsidR="006614EA" w:rsidRPr="003C7992" w:rsidRDefault="006614EA" w:rsidP="007D20E3">
            <w:pPr>
              <w:pStyle w:val="IntenseQuote"/>
              <w:rPr>
                <w:rFonts w:eastAsia="Times New Roman"/>
              </w:rPr>
            </w:pPr>
            <w:r w:rsidRPr="003C7992">
              <w:rPr>
                <w:rFonts w:eastAsia="Times New Roman"/>
              </w:rPr>
              <w:t>36.6%</w:t>
            </w:r>
          </w:p>
        </w:tc>
      </w:tr>
      <w:tr w:rsidR="006614EA" w:rsidRPr="003C7992" w14:paraId="35BFE139"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2F" w14:textId="77777777" w:rsidR="006614EA" w:rsidRPr="003C7992" w:rsidRDefault="006614EA" w:rsidP="007D20E3">
            <w:pPr>
              <w:pStyle w:val="IntenseQuote"/>
              <w:jc w:val="left"/>
              <w:rPr>
                <w:rFonts w:eastAsia="Times New Roman"/>
              </w:rPr>
            </w:pPr>
            <w:r w:rsidRPr="003C7992">
              <w:rPr>
                <w:rFonts w:eastAsia="Times New Roman"/>
              </w:rPr>
              <w:t>Quintile</w:t>
            </w:r>
            <w:r>
              <w:rPr>
                <w:rFonts w:eastAsia="Times New Roman"/>
              </w:rPr>
              <w:t xml:space="preserve"> </w:t>
            </w:r>
            <w:r w:rsidRPr="003C7992">
              <w:rPr>
                <w:rFonts w:eastAsia="Times New Roman"/>
              </w:rPr>
              <w:t>4</w:t>
            </w:r>
          </w:p>
        </w:tc>
        <w:tc>
          <w:tcPr>
            <w:tcW w:w="1418" w:type="dxa"/>
            <w:tcBorders>
              <w:top w:val="nil"/>
              <w:left w:val="nil"/>
              <w:bottom w:val="single" w:sz="4" w:space="0" w:color="auto"/>
              <w:right w:val="single" w:sz="4" w:space="0" w:color="auto"/>
            </w:tcBorders>
            <w:shd w:val="clear" w:color="auto" w:fill="auto"/>
            <w:noWrap/>
            <w:vAlign w:val="center"/>
            <w:hideMark/>
          </w:tcPr>
          <w:p w14:paraId="35BFE130" w14:textId="77777777" w:rsidR="006614EA" w:rsidRPr="003C7992" w:rsidRDefault="006614EA" w:rsidP="007D20E3">
            <w:pPr>
              <w:pStyle w:val="IntenseQuote"/>
              <w:rPr>
                <w:rFonts w:eastAsia="Times New Roman"/>
              </w:rPr>
            </w:pPr>
            <w:r w:rsidRPr="003C7992">
              <w:rPr>
                <w:rFonts w:eastAsia="Times New Roman"/>
              </w:rPr>
              <w:t>519</w:t>
            </w:r>
          </w:p>
        </w:tc>
        <w:tc>
          <w:tcPr>
            <w:tcW w:w="1181" w:type="dxa"/>
            <w:tcBorders>
              <w:top w:val="nil"/>
              <w:left w:val="nil"/>
              <w:bottom w:val="single" w:sz="4" w:space="0" w:color="auto"/>
              <w:right w:val="single" w:sz="4" w:space="0" w:color="auto"/>
            </w:tcBorders>
            <w:shd w:val="clear" w:color="auto" w:fill="auto"/>
            <w:noWrap/>
            <w:vAlign w:val="center"/>
            <w:hideMark/>
          </w:tcPr>
          <w:p w14:paraId="35BFE131" w14:textId="77777777" w:rsidR="006614EA" w:rsidRPr="003C7992" w:rsidRDefault="006614EA" w:rsidP="007D20E3">
            <w:pPr>
              <w:pStyle w:val="IntenseQuote"/>
              <w:rPr>
                <w:rFonts w:eastAsia="Times New Roman"/>
              </w:rPr>
            </w:pPr>
            <w:r w:rsidRPr="003C7992">
              <w:rPr>
                <w:rFonts w:eastAsia="Times New Roman"/>
              </w:rPr>
              <w:t>10.1%</w:t>
            </w:r>
          </w:p>
        </w:tc>
        <w:tc>
          <w:tcPr>
            <w:tcW w:w="1181" w:type="dxa"/>
            <w:tcBorders>
              <w:top w:val="nil"/>
              <w:left w:val="nil"/>
              <w:bottom w:val="single" w:sz="4" w:space="0" w:color="auto"/>
              <w:right w:val="single" w:sz="4" w:space="0" w:color="auto"/>
            </w:tcBorders>
            <w:shd w:val="clear" w:color="auto" w:fill="auto"/>
            <w:noWrap/>
            <w:vAlign w:val="center"/>
            <w:hideMark/>
          </w:tcPr>
          <w:p w14:paraId="35BFE132" w14:textId="77777777" w:rsidR="006614EA" w:rsidRPr="003C7992" w:rsidRDefault="006614EA" w:rsidP="007D20E3">
            <w:pPr>
              <w:pStyle w:val="IntenseQuote"/>
              <w:rPr>
                <w:rFonts w:eastAsia="Times New Roman"/>
              </w:rPr>
            </w:pPr>
            <w:r w:rsidRPr="003C7992">
              <w:rPr>
                <w:rFonts w:eastAsia="Times New Roman"/>
              </w:rPr>
              <w:t>9.0%</w:t>
            </w:r>
          </w:p>
        </w:tc>
        <w:tc>
          <w:tcPr>
            <w:tcW w:w="1181" w:type="dxa"/>
            <w:tcBorders>
              <w:top w:val="nil"/>
              <w:left w:val="nil"/>
              <w:bottom w:val="single" w:sz="4" w:space="0" w:color="auto"/>
              <w:right w:val="single" w:sz="4" w:space="0" w:color="auto"/>
            </w:tcBorders>
            <w:shd w:val="clear" w:color="auto" w:fill="auto"/>
            <w:noWrap/>
            <w:vAlign w:val="center"/>
            <w:hideMark/>
          </w:tcPr>
          <w:p w14:paraId="35BFE133" w14:textId="77777777" w:rsidR="006614EA" w:rsidRPr="003C7992" w:rsidRDefault="006614EA" w:rsidP="007D20E3">
            <w:pPr>
              <w:pStyle w:val="IntenseQuote"/>
              <w:rPr>
                <w:rFonts w:eastAsia="Times New Roman"/>
              </w:rPr>
            </w:pPr>
            <w:r w:rsidRPr="003C7992">
              <w:rPr>
                <w:rFonts w:eastAsia="Times New Roman"/>
              </w:rPr>
              <w:t>38.0%</w:t>
            </w:r>
          </w:p>
        </w:tc>
        <w:tc>
          <w:tcPr>
            <w:tcW w:w="1311" w:type="dxa"/>
            <w:tcBorders>
              <w:top w:val="nil"/>
              <w:left w:val="nil"/>
              <w:bottom w:val="single" w:sz="4" w:space="0" w:color="auto"/>
              <w:right w:val="single" w:sz="4" w:space="0" w:color="auto"/>
            </w:tcBorders>
            <w:shd w:val="clear" w:color="auto" w:fill="auto"/>
            <w:noWrap/>
            <w:vAlign w:val="center"/>
            <w:hideMark/>
          </w:tcPr>
          <w:p w14:paraId="35BFE134" w14:textId="77777777" w:rsidR="006614EA" w:rsidRPr="003C7992" w:rsidRDefault="006614EA" w:rsidP="007D20E3">
            <w:pPr>
              <w:pStyle w:val="IntenseQuote"/>
              <w:rPr>
                <w:rFonts w:eastAsia="Times New Roman"/>
              </w:rPr>
            </w:pPr>
            <w:r w:rsidRPr="003C7992">
              <w:rPr>
                <w:rFonts w:eastAsia="Times New Roman"/>
              </w:rPr>
              <w:t>4.7%</w:t>
            </w:r>
          </w:p>
        </w:tc>
        <w:tc>
          <w:tcPr>
            <w:tcW w:w="1311" w:type="dxa"/>
            <w:tcBorders>
              <w:top w:val="nil"/>
              <w:left w:val="nil"/>
              <w:bottom w:val="single" w:sz="4" w:space="0" w:color="auto"/>
              <w:right w:val="single" w:sz="4" w:space="0" w:color="auto"/>
            </w:tcBorders>
            <w:shd w:val="clear" w:color="auto" w:fill="auto"/>
            <w:noWrap/>
            <w:vAlign w:val="center"/>
            <w:hideMark/>
          </w:tcPr>
          <w:p w14:paraId="35BFE135" w14:textId="77777777" w:rsidR="006614EA" w:rsidRPr="003C7992" w:rsidRDefault="006614EA" w:rsidP="007D20E3">
            <w:pPr>
              <w:pStyle w:val="IntenseQuote"/>
              <w:rPr>
                <w:rFonts w:eastAsia="Times New Roman"/>
              </w:rPr>
            </w:pPr>
            <w:r w:rsidRPr="003C7992">
              <w:rPr>
                <w:rFonts w:eastAsia="Times New Roman"/>
              </w:rPr>
              <w:t>8.3%</w:t>
            </w:r>
          </w:p>
        </w:tc>
        <w:tc>
          <w:tcPr>
            <w:tcW w:w="1311" w:type="dxa"/>
            <w:tcBorders>
              <w:top w:val="nil"/>
              <w:left w:val="nil"/>
              <w:bottom w:val="single" w:sz="4" w:space="0" w:color="auto"/>
              <w:right w:val="single" w:sz="4" w:space="0" w:color="auto"/>
            </w:tcBorders>
            <w:shd w:val="clear" w:color="auto" w:fill="auto"/>
            <w:noWrap/>
            <w:vAlign w:val="center"/>
            <w:hideMark/>
          </w:tcPr>
          <w:p w14:paraId="35BFE136" w14:textId="77777777" w:rsidR="006614EA" w:rsidRPr="003C7992" w:rsidRDefault="006614EA" w:rsidP="007D20E3">
            <w:pPr>
              <w:pStyle w:val="IntenseQuote"/>
              <w:rPr>
                <w:rFonts w:eastAsia="Times New Roman"/>
              </w:rPr>
            </w:pPr>
            <w:r w:rsidRPr="003C7992">
              <w:rPr>
                <w:rFonts w:eastAsia="Times New Roman"/>
              </w:rPr>
              <w:t>6.4%</w:t>
            </w:r>
          </w:p>
        </w:tc>
        <w:tc>
          <w:tcPr>
            <w:tcW w:w="1312" w:type="dxa"/>
            <w:tcBorders>
              <w:top w:val="nil"/>
              <w:left w:val="nil"/>
              <w:bottom w:val="single" w:sz="4" w:space="0" w:color="auto"/>
              <w:right w:val="single" w:sz="4" w:space="0" w:color="auto"/>
            </w:tcBorders>
            <w:shd w:val="clear" w:color="auto" w:fill="auto"/>
            <w:noWrap/>
            <w:vAlign w:val="center"/>
            <w:hideMark/>
          </w:tcPr>
          <w:p w14:paraId="35BFE137" w14:textId="77777777" w:rsidR="006614EA" w:rsidRPr="003C7992" w:rsidRDefault="006614EA" w:rsidP="007D20E3">
            <w:pPr>
              <w:pStyle w:val="IntenseQuote"/>
              <w:rPr>
                <w:rFonts w:eastAsia="Times New Roman"/>
              </w:rPr>
            </w:pPr>
            <w:r w:rsidRPr="003C7992">
              <w:rPr>
                <w:rFonts w:eastAsia="Times New Roman"/>
              </w:rPr>
              <w:t>4.1%</w:t>
            </w:r>
          </w:p>
        </w:tc>
        <w:tc>
          <w:tcPr>
            <w:tcW w:w="1559" w:type="dxa"/>
            <w:tcBorders>
              <w:top w:val="nil"/>
              <w:left w:val="nil"/>
              <w:bottom w:val="single" w:sz="4" w:space="0" w:color="auto"/>
              <w:right w:val="single" w:sz="4" w:space="0" w:color="auto"/>
            </w:tcBorders>
            <w:shd w:val="clear" w:color="auto" w:fill="auto"/>
            <w:noWrap/>
            <w:vAlign w:val="center"/>
            <w:hideMark/>
          </w:tcPr>
          <w:p w14:paraId="35BFE138" w14:textId="77777777" w:rsidR="006614EA" w:rsidRPr="003C7992" w:rsidRDefault="006614EA" w:rsidP="007D20E3">
            <w:pPr>
              <w:pStyle w:val="IntenseQuote"/>
              <w:rPr>
                <w:rFonts w:eastAsia="Times New Roman"/>
              </w:rPr>
            </w:pPr>
            <w:r w:rsidRPr="003C7992">
              <w:rPr>
                <w:rFonts w:eastAsia="Times New Roman"/>
              </w:rPr>
              <w:t>41.8%</w:t>
            </w:r>
          </w:p>
        </w:tc>
      </w:tr>
      <w:tr w:rsidR="006614EA" w:rsidRPr="003C7992" w14:paraId="35BFE144"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3A" w14:textId="77777777" w:rsidR="006614EA" w:rsidRPr="003C7992" w:rsidRDefault="006614EA" w:rsidP="007D20E3">
            <w:pPr>
              <w:pStyle w:val="IntenseQuote"/>
              <w:jc w:val="left"/>
              <w:rPr>
                <w:rFonts w:eastAsia="Times New Roman"/>
              </w:rPr>
            </w:pPr>
            <w:r w:rsidRPr="003C7992">
              <w:rPr>
                <w:rFonts w:eastAsia="Times New Roman"/>
              </w:rPr>
              <w:t>Most</w:t>
            </w:r>
            <w:r>
              <w:rPr>
                <w:rFonts w:eastAsia="Times New Roman"/>
              </w:rPr>
              <w:t xml:space="preserve"> </w:t>
            </w:r>
            <w:r w:rsidRPr="003C7992">
              <w:rPr>
                <w:rFonts w:eastAsia="Times New Roman"/>
              </w:rPr>
              <w:t>deprived</w:t>
            </w:r>
          </w:p>
        </w:tc>
        <w:tc>
          <w:tcPr>
            <w:tcW w:w="1418" w:type="dxa"/>
            <w:tcBorders>
              <w:top w:val="nil"/>
              <w:left w:val="nil"/>
              <w:bottom w:val="single" w:sz="4" w:space="0" w:color="auto"/>
              <w:right w:val="single" w:sz="4" w:space="0" w:color="auto"/>
            </w:tcBorders>
            <w:shd w:val="clear" w:color="auto" w:fill="auto"/>
            <w:noWrap/>
            <w:vAlign w:val="center"/>
            <w:hideMark/>
          </w:tcPr>
          <w:p w14:paraId="35BFE13B" w14:textId="77777777" w:rsidR="006614EA" w:rsidRPr="003C7992" w:rsidRDefault="006614EA" w:rsidP="007D20E3">
            <w:pPr>
              <w:pStyle w:val="IntenseQuote"/>
              <w:rPr>
                <w:rFonts w:eastAsia="Times New Roman"/>
              </w:rPr>
            </w:pPr>
            <w:r w:rsidRPr="003C7992">
              <w:rPr>
                <w:rFonts w:eastAsia="Times New Roman"/>
              </w:rPr>
              <w:t>461</w:t>
            </w:r>
          </w:p>
        </w:tc>
        <w:tc>
          <w:tcPr>
            <w:tcW w:w="1181" w:type="dxa"/>
            <w:tcBorders>
              <w:top w:val="nil"/>
              <w:left w:val="nil"/>
              <w:bottom w:val="single" w:sz="4" w:space="0" w:color="auto"/>
              <w:right w:val="single" w:sz="4" w:space="0" w:color="auto"/>
            </w:tcBorders>
            <w:shd w:val="clear" w:color="auto" w:fill="auto"/>
            <w:noWrap/>
            <w:vAlign w:val="center"/>
            <w:hideMark/>
          </w:tcPr>
          <w:p w14:paraId="35BFE13C" w14:textId="77777777" w:rsidR="006614EA" w:rsidRPr="003C7992" w:rsidRDefault="006614EA" w:rsidP="007D20E3">
            <w:pPr>
              <w:pStyle w:val="IntenseQuote"/>
              <w:rPr>
                <w:rFonts w:eastAsia="Times New Roman"/>
              </w:rPr>
            </w:pPr>
            <w:r w:rsidRPr="003C7992">
              <w:rPr>
                <w:rFonts w:eastAsia="Times New Roman"/>
              </w:rPr>
              <w:t>14.3%</w:t>
            </w:r>
          </w:p>
        </w:tc>
        <w:tc>
          <w:tcPr>
            <w:tcW w:w="1181" w:type="dxa"/>
            <w:tcBorders>
              <w:top w:val="nil"/>
              <w:left w:val="nil"/>
              <w:bottom w:val="single" w:sz="4" w:space="0" w:color="auto"/>
              <w:right w:val="single" w:sz="4" w:space="0" w:color="auto"/>
            </w:tcBorders>
            <w:shd w:val="clear" w:color="auto" w:fill="auto"/>
            <w:noWrap/>
            <w:vAlign w:val="center"/>
            <w:hideMark/>
          </w:tcPr>
          <w:p w14:paraId="35BFE13D" w14:textId="77777777" w:rsidR="006614EA" w:rsidRPr="003C7992" w:rsidRDefault="006614EA" w:rsidP="007D20E3">
            <w:pPr>
              <w:pStyle w:val="IntenseQuote"/>
              <w:rPr>
                <w:rFonts w:eastAsia="Times New Roman"/>
              </w:rPr>
            </w:pPr>
            <w:r w:rsidRPr="003C7992">
              <w:rPr>
                <w:rFonts w:eastAsia="Times New Roman"/>
              </w:rPr>
              <w:t>10.6%</w:t>
            </w:r>
          </w:p>
        </w:tc>
        <w:tc>
          <w:tcPr>
            <w:tcW w:w="1181" w:type="dxa"/>
            <w:tcBorders>
              <w:top w:val="nil"/>
              <w:left w:val="nil"/>
              <w:bottom w:val="single" w:sz="4" w:space="0" w:color="auto"/>
              <w:right w:val="single" w:sz="4" w:space="0" w:color="auto"/>
            </w:tcBorders>
            <w:shd w:val="clear" w:color="auto" w:fill="auto"/>
            <w:noWrap/>
            <w:vAlign w:val="center"/>
            <w:hideMark/>
          </w:tcPr>
          <w:p w14:paraId="35BFE13E" w14:textId="77777777" w:rsidR="006614EA" w:rsidRPr="003C7992" w:rsidRDefault="006614EA" w:rsidP="007D20E3">
            <w:pPr>
              <w:pStyle w:val="IntenseQuote"/>
              <w:rPr>
                <w:rFonts w:eastAsia="Times New Roman"/>
              </w:rPr>
            </w:pPr>
            <w:r w:rsidRPr="003C7992">
              <w:rPr>
                <w:rFonts w:eastAsia="Times New Roman"/>
              </w:rPr>
              <w:t>42.1%</w:t>
            </w:r>
          </w:p>
        </w:tc>
        <w:tc>
          <w:tcPr>
            <w:tcW w:w="1311" w:type="dxa"/>
            <w:tcBorders>
              <w:top w:val="nil"/>
              <w:left w:val="nil"/>
              <w:bottom w:val="single" w:sz="4" w:space="0" w:color="auto"/>
              <w:right w:val="single" w:sz="4" w:space="0" w:color="auto"/>
            </w:tcBorders>
            <w:shd w:val="clear" w:color="auto" w:fill="auto"/>
            <w:noWrap/>
            <w:vAlign w:val="center"/>
            <w:hideMark/>
          </w:tcPr>
          <w:p w14:paraId="35BFE13F" w14:textId="77777777" w:rsidR="006614EA" w:rsidRPr="003C7992" w:rsidRDefault="006614EA" w:rsidP="007D20E3">
            <w:pPr>
              <w:pStyle w:val="IntenseQuote"/>
              <w:rPr>
                <w:rFonts w:eastAsia="Times New Roman"/>
              </w:rPr>
            </w:pPr>
            <w:r w:rsidRPr="003C7992">
              <w:rPr>
                <w:rFonts w:eastAsia="Times New Roman"/>
              </w:rPr>
              <w:t>7.1%</w:t>
            </w:r>
          </w:p>
        </w:tc>
        <w:tc>
          <w:tcPr>
            <w:tcW w:w="1311" w:type="dxa"/>
            <w:tcBorders>
              <w:top w:val="nil"/>
              <w:left w:val="nil"/>
              <w:bottom w:val="single" w:sz="4" w:space="0" w:color="auto"/>
              <w:right w:val="single" w:sz="4" w:space="0" w:color="auto"/>
            </w:tcBorders>
            <w:shd w:val="clear" w:color="auto" w:fill="auto"/>
            <w:noWrap/>
            <w:vAlign w:val="center"/>
            <w:hideMark/>
          </w:tcPr>
          <w:p w14:paraId="35BFE140" w14:textId="77777777" w:rsidR="006614EA" w:rsidRPr="003C7992" w:rsidRDefault="006614EA" w:rsidP="007D20E3">
            <w:pPr>
              <w:pStyle w:val="IntenseQuote"/>
              <w:rPr>
                <w:rFonts w:eastAsia="Times New Roman"/>
              </w:rPr>
            </w:pPr>
            <w:r w:rsidRPr="003C7992">
              <w:rPr>
                <w:rFonts w:eastAsia="Times New Roman"/>
              </w:rPr>
              <w:t>9.1%</w:t>
            </w:r>
          </w:p>
        </w:tc>
        <w:tc>
          <w:tcPr>
            <w:tcW w:w="1311" w:type="dxa"/>
            <w:tcBorders>
              <w:top w:val="nil"/>
              <w:left w:val="nil"/>
              <w:bottom w:val="single" w:sz="4" w:space="0" w:color="auto"/>
              <w:right w:val="single" w:sz="4" w:space="0" w:color="auto"/>
            </w:tcBorders>
            <w:shd w:val="clear" w:color="auto" w:fill="auto"/>
            <w:noWrap/>
            <w:vAlign w:val="center"/>
            <w:hideMark/>
          </w:tcPr>
          <w:p w14:paraId="35BFE141" w14:textId="77777777" w:rsidR="006614EA" w:rsidRPr="003C7992" w:rsidRDefault="006614EA" w:rsidP="007D20E3">
            <w:pPr>
              <w:pStyle w:val="IntenseQuote"/>
              <w:rPr>
                <w:rFonts w:eastAsia="Times New Roman"/>
              </w:rPr>
            </w:pPr>
            <w:r w:rsidRPr="003C7992">
              <w:rPr>
                <w:rFonts w:eastAsia="Times New Roman"/>
              </w:rPr>
              <w:t>8.5%</w:t>
            </w:r>
          </w:p>
        </w:tc>
        <w:tc>
          <w:tcPr>
            <w:tcW w:w="1312" w:type="dxa"/>
            <w:tcBorders>
              <w:top w:val="nil"/>
              <w:left w:val="nil"/>
              <w:bottom w:val="single" w:sz="4" w:space="0" w:color="auto"/>
              <w:right w:val="single" w:sz="4" w:space="0" w:color="auto"/>
            </w:tcBorders>
            <w:shd w:val="clear" w:color="auto" w:fill="auto"/>
            <w:noWrap/>
            <w:vAlign w:val="center"/>
            <w:hideMark/>
          </w:tcPr>
          <w:p w14:paraId="35BFE142" w14:textId="77777777" w:rsidR="006614EA" w:rsidRPr="003C7992" w:rsidRDefault="006614EA" w:rsidP="007D20E3">
            <w:pPr>
              <w:pStyle w:val="IntenseQuote"/>
              <w:rPr>
                <w:rFonts w:eastAsia="Times New Roman"/>
              </w:rPr>
            </w:pPr>
            <w:r w:rsidRPr="003C7992">
              <w:rPr>
                <w:rFonts w:eastAsia="Times New Roman"/>
              </w:rPr>
              <w:t>5.5%</w:t>
            </w:r>
          </w:p>
        </w:tc>
        <w:tc>
          <w:tcPr>
            <w:tcW w:w="1559" w:type="dxa"/>
            <w:tcBorders>
              <w:top w:val="nil"/>
              <w:left w:val="nil"/>
              <w:bottom w:val="single" w:sz="4" w:space="0" w:color="auto"/>
              <w:right w:val="single" w:sz="4" w:space="0" w:color="auto"/>
            </w:tcBorders>
            <w:shd w:val="clear" w:color="auto" w:fill="auto"/>
            <w:noWrap/>
            <w:vAlign w:val="center"/>
            <w:hideMark/>
          </w:tcPr>
          <w:p w14:paraId="35BFE143" w14:textId="77777777" w:rsidR="006614EA" w:rsidRPr="003C7992" w:rsidRDefault="006614EA" w:rsidP="007D20E3">
            <w:pPr>
              <w:pStyle w:val="IntenseQuote"/>
              <w:rPr>
                <w:rFonts w:eastAsia="Times New Roman"/>
              </w:rPr>
            </w:pPr>
            <w:r w:rsidRPr="003C7992">
              <w:rPr>
                <w:rFonts w:eastAsia="Times New Roman"/>
              </w:rPr>
              <w:t>48.2%</w:t>
            </w:r>
          </w:p>
        </w:tc>
      </w:tr>
      <w:tr w:rsidR="006614EA" w:rsidRPr="003C7992" w14:paraId="35BFE14F" w14:textId="77777777" w:rsidTr="007D20E3">
        <w:tc>
          <w:tcPr>
            <w:tcW w:w="2999" w:type="dxa"/>
            <w:tcBorders>
              <w:top w:val="nil"/>
              <w:left w:val="single" w:sz="4" w:space="0" w:color="auto"/>
              <w:bottom w:val="single" w:sz="4" w:space="0" w:color="auto"/>
              <w:right w:val="single" w:sz="4" w:space="0" w:color="auto"/>
            </w:tcBorders>
            <w:shd w:val="clear" w:color="auto" w:fill="auto"/>
            <w:hideMark/>
          </w:tcPr>
          <w:p w14:paraId="35BFE145" w14:textId="77777777" w:rsidR="006614EA" w:rsidRPr="00722281" w:rsidRDefault="006614EA" w:rsidP="007D20E3">
            <w:pPr>
              <w:pStyle w:val="IntenseQuote"/>
              <w:jc w:val="left"/>
              <w:rPr>
                <w:rFonts w:eastAsia="Times New Roman"/>
                <w:sz w:val="12"/>
                <w:szCs w:val="12"/>
              </w:rPr>
            </w:pPr>
            <w:r>
              <w:rPr>
                <w:rFonts w:eastAsia="Times New Roman"/>
                <w:sz w:val="12"/>
                <w:szCs w:val="1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5BFE146"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47"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48"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49"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4A"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4B"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4C"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2" w:type="dxa"/>
            <w:tcBorders>
              <w:top w:val="nil"/>
              <w:left w:val="nil"/>
              <w:bottom w:val="single" w:sz="4" w:space="0" w:color="auto"/>
              <w:right w:val="single" w:sz="4" w:space="0" w:color="auto"/>
            </w:tcBorders>
            <w:shd w:val="clear" w:color="auto" w:fill="auto"/>
            <w:noWrap/>
            <w:vAlign w:val="center"/>
            <w:hideMark/>
          </w:tcPr>
          <w:p w14:paraId="35BFE14D"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5BFE14E"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r>
      <w:tr w:rsidR="006614EA" w:rsidRPr="003C7992" w14:paraId="35BFE15A"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50" w14:textId="77777777" w:rsidR="006614EA" w:rsidRPr="003C7992" w:rsidRDefault="006614EA" w:rsidP="007D20E3">
            <w:pPr>
              <w:pStyle w:val="IntenseQuote"/>
              <w:jc w:val="left"/>
              <w:rPr>
                <w:rFonts w:eastAsia="Times New Roman"/>
                <w:b/>
                <w:bCs/>
              </w:rPr>
            </w:pPr>
            <w:r w:rsidRPr="003C7992">
              <w:rPr>
                <w:rFonts w:eastAsia="Times New Roman"/>
                <w:b/>
                <w:bCs/>
              </w:rPr>
              <w:t>Number</w:t>
            </w:r>
            <w:r>
              <w:rPr>
                <w:rFonts w:eastAsia="Times New Roman"/>
                <w:b/>
                <w:bCs/>
              </w:rPr>
              <w:t xml:space="preserve"> </w:t>
            </w:r>
            <w:r w:rsidRPr="003C7992">
              <w:rPr>
                <w:rFonts w:eastAsia="Times New Roman"/>
                <w:b/>
                <w:bCs/>
              </w:rPr>
              <w:t>of</w:t>
            </w:r>
            <w:r>
              <w:rPr>
                <w:rFonts w:eastAsia="Times New Roman"/>
                <w:b/>
                <w:bCs/>
              </w:rPr>
              <w:t xml:space="preserve"> </w:t>
            </w:r>
            <w:r w:rsidRPr="003C7992">
              <w:rPr>
                <w:rFonts w:eastAsia="Times New Roman"/>
                <w:b/>
                <w:bCs/>
              </w:rPr>
              <w:t>long-term</w:t>
            </w:r>
            <w:r>
              <w:rPr>
                <w:rFonts w:eastAsia="Times New Roman"/>
                <w:b/>
                <w:bCs/>
              </w:rPr>
              <w:t xml:space="preserve"> </w:t>
            </w:r>
            <w:r w:rsidRPr="003C7992">
              <w:rPr>
                <w:rFonts w:eastAsia="Times New Roman"/>
                <w:b/>
                <w:bCs/>
              </w:rPr>
              <w:t>conditions</w:t>
            </w:r>
          </w:p>
        </w:tc>
        <w:tc>
          <w:tcPr>
            <w:tcW w:w="1418" w:type="dxa"/>
            <w:tcBorders>
              <w:top w:val="nil"/>
              <w:left w:val="nil"/>
              <w:bottom w:val="single" w:sz="4" w:space="0" w:color="auto"/>
              <w:right w:val="single" w:sz="4" w:space="0" w:color="auto"/>
            </w:tcBorders>
            <w:shd w:val="clear" w:color="auto" w:fill="auto"/>
            <w:noWrap/>
            <w:vAlign w:val="bottom"/>
            <w:hideMark/>
          </w:tcPr>
          <w:p w14:paraId="35BFE151" w14:textId="77777777" w:rsidR="006614EA" w:rsidRPr="003C7992" w:rsidRDefault="006614EA" w:rsidP="007D20E3">
            <w:pPr>
              <w:pStyle w:val="IntenseQuote"/>
              <w:rPr>
                <w:rFonts w:eastAsia="Times New Roman"/>
              </w:rPr>
            </w:pPr>
            <w:r>
              <w:rPr>
                <w:rFonts w:eastAsia="Times New Roman"/>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52" w14:textId="77777777" w:rsidR="006614EA" w:rsidRPr="003C7992" w:rsidRDefault="006614EA" w:rsidP="007D20E3">
            <w:pPr>
              <w:pStyle w:val="IntenseQuote"/>
              <w:rPr>
                <w:rFonts w:eastAsia="Times New Roman"/>
              </w:rPr>
            </w:pPr>
            <w:r w:rsidRPr="003C7992">
              <w:rPr>
                <w:rFonts w:eastAsia="Times New Roman"/>
              </w:rPr>
              <w:t>p&lt;0.001*</w:t>
            </w:r>
          </w:p>
        </w:tc>
        <w:tc>
          <w:tcPr>
            <w:tcW w:w="1181" w:type="dxa"/>
            <w:tcBorders>
              <w:top w:val="nil"/>
              <w:left w:val="nil"/>
              <w:bottom w:val="single" w:sz="4" w:space="0" w:color="auto"/>
              <w:right w:val="single" w:sz="4" w:space="0" w:color="auto"/>
            </w:tcBorders>
            <w:shd w:val="clear" w:color="auto" w:fill="auto"/>
            <w:noWrap/>
            <w:vAlign w:val="center"/>
            <w:hideMark/>
          </w:tcPr>
          <w:p w14:paraId="35BFE153" w14:textId="77777777" w:rsidR="006614EA" w:rsidRPr="003C7992" w:rsidRDefault="006614EA" w:rsidP="007D20E3">
            <w:pPr>
              <w:pStyle w:val="IntenseQuote"/>
              <w:rPr>
                <w:rFonts w:eastAsia="Times New Roman"/>
              </w:rPr>
            </w:pPr>
            <w:r w:rsidRPr="003C7992">
              <w:rPr>
                <w:rFonts w:eastAsia="Times New Roman"/>
              </w:rPr>
              <w:t>p&lt;0.001*</w:t>
            </w:r>
          </w:p>
        </w:tc>
        <w:tc>
          <w:tcPr>
            <w:tcW w:w="1181" w:type="dxa"/>
            <w:tcBorders>
              <w:top w:val="nil"/>
              <w:left w:val="nil"/>
              <w:bottom w:val="single" w:sz="4" w:space="0" w:color="auto"/>
              <w:right w:val="single" w:sz="4" w:space="0" w:color="auto"/>
            </w:tcBorders>
            <w:shd w:val="clear" w:color="auto" w:fill="auto"/>
            <w:noWrap/>
            <w:vAlign w:val="center"/>
            <w:hideMark/>
          </w:tcPr>
          <w:p w14:paraId="35BFE154"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55"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56"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57" w14:textId="77777777" w:rsidR="006614EA" w:rsidRPr="003C7992" w:rsidRDefault="006614EA" w:rsidP="007D20E3">
            <w:pPr>
              <w:pStyle w:val="IntenseQuote"/>
              <w:rPr>
                <w:rFonts w:eastAsia="Times New Roman"/>
              </w:rPr>
            </w:pPr>
            <w:r w:rsidRPr="003C7992">
              <w:rPr>
                <w:rFonts w:eastAsia="Times New Roman"/>
              </w:rPr>
              <w:t>p&lt;0.001*</w:t>
            </w:r>
          </w:p>
        </w:tc>
        <w:tc>
          <w:tcPr>
            <w:tcW w:w="1312" w:type="dxa"/>
            <w:tcBorders>
              <w:top w:val="nil"/>
              <w:left w:val="nil"/>
              <w:bottom w:val="single" w:sz="4" w:space="0" w:color="auto"/>
              <w:right w:val="single" w:sz="4" w:space="0" w:color="auto"/>
            </w:tcBorders>
            <w:shd w:val="clear" w:color="auto" w:fill="auto"/>
            <w:noWrap/>
            <w:vAlign w:val="center"/>
            <w:hideMark/>
          </w:tcPr>
          <w:p w14:paraId="35BFE158" w14:textId="77777777" w:rsidR="006614EA" w:rsidRPr="003C7992" w:rsidRDefault="006614EA" w:rsidP="007D20E3">
            <w:pPr>
              <w:pStyle w:val="IntenseQuote"/>
              <w:rPr>
                <w:rFonts w:eastAsia="Times New Roman"/>
              </w:rPr>
            </w:pPr>
            <w:r w:rsidRPr="003C7992">
              <w:rPr>
                <w:rFonts w:eastAsia="Times New Roman"/>
              </w:rPr>
              <w:t>p&lt;0.001*</w:t>
            </w:r>
          </w:p>
        </w:tc>
        <w:tc>
          <w:tcPr>
            <w:tcW w:w="1559" w:type="dxa"/>
            <w:tcBorders>
              <w:top w:val="nil"/>
              <w:left w:val="nil"/>
              <w:bottom w:val="single" w:sz="4" w:space="0" w:color="auto"/>
              <w:right w:val="single" w:sz="4" w:space="0" w:color="auto"/>
            </w:tcBorders>
            <w:shd w:val="clear" w:color="auto" w:fill="auto"/>
            <w:noWrap/>
            <w:vAlign w:val="center"/>
            <w:hideMark/>
          </w:tcPr>
          <w:p w14:paraId="35BFE159" w14:textId="77777777" w:rsidR="006614EA" w:rsidRPr="003C7992" w:rsidRDefault="006614EA" w:rsidP="007D20E3">
            <w:pPr>
              <w:pStyle w:val="IntenseQuote"/>
              <w:rPr>
                <w:rFonts w:eastAsia="Times New Roman"/>
              </w:rPr>
            </w:pPr>
            <w:r w:rsidRPr="003C7992">
              <w:rPr>
                <w:rFonts w:eastAsia="Times New Roman"/>
              </w:rPr>
              <w:t>p&lt;0.001*</w:t>
            </w:r>
          </w:p>
        </w:tc>
      </w:tr>
      <w:tr w:rsidR="006614EA" w:rsidRPr="003C7992" w14:paraId="35BFE165"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5B" w14:textId="77777777" w:rsidR="006614EA" w:rsidRPr="003C7992" w:rsidRDefault="005F03C1" w:rsidP="007D20E3">
            <w:pPr>
              <w:pStyle w:val="IntenseQuote"/>
              <w:jc w:val="left"/>
              <w:rPr>
                <w:rFonts w:eastAsia="Times New Roman"/>
              </w:rPr>
            </w:pPr>
            <w:r>
              <w:rPr>
                <w:rFonts w:eastAsia="Times New Roman"/>
              </w:rPr>
              <w:t>None</w:t>
            </w:r>
          </w:p>
        </w:tc>
        <w:tc>
          <w:tcPr>
            <w:tcW w:w="1418" w:type="dxa"/>
            <w:tcBorders>
              <w:top w:val="nil"/>
              <w:left w:val="nil"/>
              <w:bottom w:val="single" w:sz="4" w:space="0" w:color="auto"/>
              <w:right w:val="single" w:sz="4" w:space="0" w:color="auto"/>
            </w:tcBorders>
            <w:shd w:val="clear" w:color="auto" w:fill="auto"/>
            <w:noWrap/>
            <w:vAlign w:val="bottom"/>
            <w:hideMark/>
          </w:tcPr>
          <w:p w14:paraId="35BFE15C" w14:textId="77777777" w:rsidR="006614EA" w:rsidRPr="003C7992" w:rsidRDefault="006614EA" w:rsidP="007D20E3">
            <w:pPr>
              <w:pStyle w:val="IntenseQuote"/>
              <w:rPr>
                <w:rFonts w:eastAsia="Times New Roman"/>
              </w:rPr>
            </w:pPr>
            <w:r w:rsidRPr="003C7992">
              <w:rPr>
                <w:rFonts w:eastAsia="Times New Roman"/>
              </w:rPr>
              <w:t>747</w:t>
            </w:r>
          </w:p>
        </w:tc>
        <w:tc>
          <w:tcPr>
            <w:tcW w:w="1181" w:type="dxa"/>
            <w:tcBorders>
              <w:top w:val="nil"/>
              <w:left w:val="nil"/>
              <w:bottom w:val="single" w:sz="4" w:space="0" w:color="auto"/>
              <w:right w:val="single" w:sz="4" w:space="0" w:color="auto"/>
            </w:tcBorders>
            <w:shd w:val="clear" w:color="auto" w:fill="auto"/>
            <w:noWrap/>
            <w:vAlign w:val="center"/>
            <w:hideMark/>
          </w:tcPr>
          <w:p w14:paraId="35BFE15D" w14:textId="77777777" w:rsidR="006614EA" w:rsidRPr="003C7992" w:rsidRDefault="006614EA" w:rsidP="007D20E3">
            <w:pPr>
              <w:pStyle w:val="IntenseQuote"/>
              <w:rPr>
                <w:rFonts w:eastAsia="Times New Roman"/>
              </w:rPr>
            </w:pPr>
            <w:r w:rsidRPr="003C7992">
              <w:rPr>
                <w:rFonts w:eastAsia="Times New Roman"/>
              </w:rPr>
              <w:t>5.3%</w:t>
            </w:r>
          </w:p>
        </w:tc>
        <w:tc>
          <w:tcPr>
            <w:tcW w:w="1181" w:type="dxa"/>
            <w:tcBorders>
              <w:top w:val="nil"/>
              <w:left w:val="nil"/>
              <w:bottom w:val="single" w:sz="4" w:space="0" w:color="auto"/>
              <w:right w:val="single" w:sz="4" w:space="0" w:color="auto"/>
            </w:tcBorders>
            <w:shd w:val="clear" w:color="auto" w:fill="auto"/>
            <w:noWrap/>
            <w:vAlign w:val="center"/>
            <w:hideMark/>
          </w:tcPr>
          <w:p w14:paraId="35BFE15E" w14:textId="77777777" w:rsidR="006614EA" w:rsidRPr="003C7992" w:rsidRDefault="006614EA" w:rsidP="007D20E3">
            <w:pPr>
              <w:pStyle w:val="IntenseQuote"/>
              <w:rPr>
                <w:rFonts w:eastAsia="Times New Roman"/>
              </w:rPr>
            </w:pPr>
            <w:r w:rsidRPr="003C7992">
              <w:rPr>
                <w:rFonts w:eastAsia="Times New Roman"/>
              </w:rPr>
              <w:t>0.9%</w:t>
            </w:r>
          </w:p>
        </w:tc>
        <w:tc>
          <w:tcPr>
            <w:tcW w:w="1181" w:type="dxa"/>
            <w:tcBorders>
              <w:top w:val="nil"/>
              <w:left w:val="nil"/>
              <w:bottom w:val="single" w:sz="4" w:space="0" w:color="auto"/>
              <w:right w:val="single" w:sz="4" w:space="0" w:color="auto"/>
            </w:tcBorders>
            <w:shd w:val="clear" w:color="auto" w:fill="auto"/>
            <w:noWrap/>
            <w:vAlign w:val="center"/>
            <w:hideMark/>
          </w:tcPr>
          <w:p w14:paraId="35BFE15F" w14:textId="77777777" w:rsidR="006614EA" w:rsidRPr="003C7992" w:rsidRDefault="006614EA" w:rsidP="007D20E3">
            <w:pPr>
              <w:pStyle w:val="IntenseQuote"/>
              <w:rPr>
                <w:rFonts w:eastAsia="Times New Roman"/>
              </w:rPr>
            </w:pPr>
            <w:r w:rsidRPr="003C7992">
              <w:rPr>
                <w:rFonts w:eastAsia="Times New Roman"/>
              </w:rPr>
              <w:t>19.3%</w:t>
            </w:r>
          </w:p>
        </w:tc>
        <w:tc>
          <w:tcPr>
            <w:tcW w:w="1311" w:type="dxa"/>
            <w:tcBorders>
              <w:top w:val="nil"/>
              <w:left w:val="nil"/>
              <w:bottom w:val="single" w:sz="4" w:space="0" w:color="auto"/>
              <w:right w:val="single" w:sz="4" w:space="0" w:color="auto"/>
            </w:tcBorders>
            <w:shd w:val="clear" w:color="auto" w:fill="auto"/>
            <w:noWrap/>
            <w:vAlign w:val="center"/>
            <w:hideMark/>
          </w:tcPr>
          <w:p w14:paraId="35BFE160" w14:textId="77777777" w:rsidR="006614EA" w:rsidRPr="003C7992" w:rsidRDefault="006614EA" w:rsidP="007D20E3">
            <w:pPr>
              <w:pStyle w:val="IntenseQuote"/>
              <w:rPr>
                <w:rFonts w:eastAsia="Times New Roman"/>
              </w:rPr>
            </w:pPr>
            <w:r w:rsidRPr="003C7992">
              <w:rPr>
                <w:rFonts w:eastAsia="Times New Roman"/>
              </w:rPr>
              <w:t>0.4%</w:t>
            </w:r>
          </w:p>
        </w:tc>
        <w:tc>
          <w:tcPr>
            <w:tcW w:w="1311" w:type="dxa"/>
            <w:tcBorders>
              <w:top w:val="nil"/>
              <w:left w:val="nil"/>
              <w:bottom w:val="single" w:sz="4" w:space="0" w:color="auto"/>
              <w:right w:val="single" w:sz="4" w:space="0" w:color="auto"/>
            </w:tcBorders>
            <w:shd w:val="clear" w:color="auto" w:fill="auto"/>
            <w:noWrap/>
            <w:vAlign w:val="center"/>
            <w:hideMark/>
          </w:tcPr>
          <w:p w14:paraId="35BFE161" w14:textId="77777777" w:rsidR="006614EA" w:rsidRPr="003C7992" w:rsidRDefault="006614EA" w:rsidP="007D20E3">
            <w:pPr>
              <w:pStyle w:val="IntenseQuote"/>
              <w:rPr>
                <w:rFonts w:eastAsia="Times New Roman"/>
              </w:rPr>
            </w:pPr>
            <w:r w:rsidRPr="003C7992">
              <w:rPr>
                <w:rFonts w:eastAsia="Times New Roman"/>
              </w:rPr>
              <w:t>1.8%</w:t>
            </w:r>
          </w:p>
        </w:tc>
        <w:tc>
          <w:tcPr>
            <w:tcW w:w="1311" w:type="dxa"/>
            <w:tcBorders>
              <w:top w:val="nil"/>
              <w:left w:val="nil"/>
              <w:bottom w:val="single" w:sz="4" w:space="0" w:color="auto"/>
              <w:right w:val="single" w:sz="4" w:space="0" w:color="auto"/>
            </w:tcBorders>
            <w:shd w:val="clear" w:color="auto" w:fill="auto"/>
            <w:noWrap/>
            <w:vAlign w:val="center"/>
            <w:hideMark/>
          </w:tcPr>
          <w:p w14:paraId="35BFE162" w14:textId="77777777" w:rsidR="006614EA" w:rsidRPr="003C7992" w:rsidRDefault="006614EA" w:rsidP="007D20E3">
            <w:pPr>
              <w:pStyle w:val="IntenseQuote"/>
              <w:rPr>
                <w:rFonts w:eastAsia="Times New Roman"/>
              </w:rPr>
            </w:pPr>
            <w:r w:rsidRPr="003C7992">
              <w:rPr>
                <w:rFonts w:eastAsia="Times New Roman"/>
              </w:rPr>
              <w:t>0.5%</w:t>
            </w:r>
          </w:p>
        </w:tc>
        <w:tc>
          <w:tcPr>
            <w:tcW w:w="1312" w:type="dxa"/>
            <w:tcBorders>
              <w:top w:val="nil"/>
              <w:left w:val="nil"/>
              <w:bottom w:val="single" w:sz="4" w:space="0" w:color="auto"/>
              <w:right w:val="single" w:sz="4" w:space="0" w:color="auto"/>
            </w:tcBorders>
            <w:shd w:val="clear" w:color="auto" w:fill="auto"/>
            <w:noWrap/>
            <w:vAlign w:val="center"/>
            <w:hideMark/>
          </w:tcPr>
          <w:p w14:paraId="35BFE163" w14:textId="77777777" w:rsidR="006614EA" w:rsidRPr="003C7992" w:rsidRDefault="006614EA" w:rsidP="007D20E3">
            <w:pPr>
              <w:pStyle w:val="IntenseQuote"/>
              <w:rPr>
                <w:rFonts w:eastAsia="Times New Roman"/>
              </w:rPr>
            </w:pPr>
            <w:r w:rsidRPr="003C7992">
              <w:rPr>
                <w:rFonts w:eastAsia="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14:paraId="35BFE164" w14:textId="77777777" w:rsidR="006614EA" w:rsidRPr="003C7992" w:rsidRDefault="006614EA" w:rsidP="007D20E3">
            <w:pPr>
              <w:pStyle w:val="IntenseQuote"/>
              <w:rPr>
                <w:rFonts w:eastAsia="Times New Roman"/>
              </w:rPr>
            </w:pPr>
            <w:r w:rsidRPr="003C7992">
              <w:rPr>
                <w:rFonts w:eastAsia="Times New Roman"/>
              </w:rPr>
              <w:t>22.7%</w:t>
            </w:r>
          </w:p>
        </w:tc>
      </w:tr>
      <w:tr w:rsidR="006614EA" w:rsidRPr="003C7992" w14:paraId="35BFE170"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66" w14:textId="77777777" w:rsidR="006614EA" w:rsidRPr="003C7992" w:rsidRDefault="006614EA" w:rsidP="005F03C1">
            <w:pPr>
              <w:pStyle w:val="IntenseQuote"/>
              <w:jc w:val="left"/>
              <w:rPr>
                <w:rFonts w:eastAsia="Times New Roman"/>
              </w:rPr>
            </w:pPr>
            <w:r w:rsidRPr="003C7992">
              <w:rPr>
                <w:rFonts w:eastAsia="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14:paraId="35BFE167" w14:textId="77777777" w:rsidR="006614EA" w:rsidRPr="003C7992" w:rsidRDefault="006614EA" w:rsidP="007D20E3">
            <w:pPr>
              <w:pStyle w:val="IntenseQuote"/>
              <w:rPr>
                <w:rFonts w:eastAsia="Times New Roman"/>
              </w:rPr>
            </w:pPr>
            <w:r w:rsidRPr="003C7992">
              <w:rPr>
                <w:rFonts w:eastAsia="Times New Roman"/>
              </w:rPr>
              <w:t>1,311</w:t>
            </w:r>
          </w:p>
        </w:tc>
        <w:tc>
          <w:tcPr>
            <w:tcW w:w="1181" w:type="dxa"/>
            <w:tcBorders>
              <w:top w:val="nil"/>
              <w:left w:val="nil"/>
              <w:bottom w:val="single" w:sz="4" w:space="0" w:color="auto"/>
              <w:right w:val="single" w:sz="4" w:space="0" w:color="auto"/>
            </w:tcBorders>
            <w:shd w:val="clear" w:color="auto" w:fill="auto"/>
            <w:noWrap/>
            <w:vAlign w:val="center"/>
            <w:hideMark/>
          </w:tcPr>
          <w:p w14:paraId="35BFE168" w14:textId="77777777" w:rsidR="006614EA" w:rsidRPr="003C7992" w:rsidRDefault="006614EA" w:rsidP="007D20E3">
            <w:pPr>
              <w:pStyle w:val="IntenseQuote"/>
              <w:rPr>
                <w:rFonts w:eastAsia="Times New Roman"/>
              </w:rPr>
            </w:pPr>
            <w:r w:rsidRPr="003C7992">
              <w:rPr>
                <w:rFonts w:eastAsia="Times New Roman"/>
              </w:rPr>
              <w:t>7.0%</w:t>
            </w:r>
          </w:p>
        </w:tc>
        <w:tc>
          <w:tcPr>
            <w:tcW w:w="1181" w:type="dxa"/>
            <w:tcBorders>
              <w:top w:val="nil"/>
              <w:left w:val="nil"/>
              <w:bottom w:val="single" w:sz="4" w:space="0" w:color="auto"/>
              <w:right w:val="single" w:sz="4" w:space="0" w:color="auto"/>
            </w:tcBorders>
            <w:shd w:val="clear" w:color="auto" w:fill="auto"/>
            <w:noWrap/>
            <w:vAlign w:val="center"/>
            <w:hideMark/>
          </w:tcPr>
          <w:p w14:paraId="35BFE169" w14:textId="77777777" w:rsidR="006614EA" w:rsidRPr="003C7992" w:rsidRDefault="006614EA" w:rsidP="007D20E3">
            <w:pPr>
              <w:pStyle w:val="IntenseQuote"/>
              <w:rPr>
                <w:rFonts w:eastAsia="Times New Roman"/>
              </w:rPr>
            </w:pPr>
            <w:r w:rsidRPr="003C7992">
              <w:rPr>
                <w:rFonts w:eastAsia="Times New Roman"/>
              </w:rPr>
              <w:t>4.9%</w:t>
            </w:r>
          </w:p>
        </w:tc>
        <w:tc>
          <w:tcPr>
            <w:tcW w:w="1181" w:type="dxa"/>
            <w:tcBorders>
              <w:top w:val="nil"/>
              <w:left w:val="nil"/>
              <w:bottom w:val="single" w:sz="4" w:space="0" w:color="auto"/>
              <w:right w:val="single" w:sz="4" w:space="0" w:color="auto"/>
            </w:tcBorders>
            <w:shd w:val="clear" w:color="auto" w:fill="auto"/>
            <w:noWrap/>
            <w:vAlign w:val="center"/>
            <w:hideMark/>
          </w:tcPr>
          <w:p w14:paraId="35BFE16A" w14:textId="77777777" w:rsidR="006614EA" w:rsidRPr="003C7992" w:rsidRDefault="006614EA" w:rsidP="007D20E3">
            <w:pPr>
              <w:pStyle w:val="IntenseQuote"/>
              <w:rPr>
                <w:rFonts w:eastAsia="Times New Roman"/>
              </w:rPr>
            </w:pPr>
            <w:r w:rsidRPr="003C7992">
              <w:rPr>
                <w:rFonts w:eastAsia="Times New Roman"/>
              </w:rPr>
              <w:t>32.5%</w:t>
            </w:r>
          </w:p>
        </w:tc>
        <w:tc>
          <w:tcPr>
            <w:tcW w:w="1311" w:type="dxa"/>
            <w:tcBorders>
              <w:top w:val="nil"/>
              <w:left w:val="nil"/>
              <w:bottom w:val="single" w:sz="4" w:space="0" w:color="auto"/>
              <w:right w:val="single" w:sz="4" w:space="0" w:color="auto"/>
            </w:tcBorders>
            <w:shd w:val="clear" w:color="auto" w:fill="auto"/>
            <w:noWrap/>
            <w:vAlign w:val="center"/>
            <w:hideMark/>
          </w:tcPr>
          <w:p w14:paraId="35BFE16B" w14:textId="77777777" w:rsidR="006614EA" w:rsidRPr="003C7992" w:rsidRDefault="006614EA" w:rsidP="007D20E3">
            <w:pPr>
              <w:pStyle w:val="IntenseQuote"/>
              <w:rPr>
                <w:rFonts w:eastAsia="Times New Roman"/>
              </w:rPr>
            </w:pPr>
            <w:r w:rsidRPr="003C7992">
              <w:rPr>
                <w:rFonts w:eastAsia="Times New Roman"/>
              </w:rPr>
              <w:t>1.7%</w:t>
            </w:r>
          </w:p>
        </w:tc>
        <w:tc>
          <w:tcPr>
            <w:tcW w:w="1311" w:type="dxa"/>
            <w:tcBorders>
              <w:top w:val="nil"/>
              <w:left w:val="nil"/>
              <w:bottom w:val="single" w:sz="4" w:space="0" w:color="auto"/>
              <w:right w:val="single" w:sz="4" w:space="0" w:color="auto"/>
            </w:tcBorders>
            <w:shd w:val="clear" w:color="auto" w:fill="auto"/>
            <w:noWrap/>
            <w:vAlign w:val="center"/>
            <w:hideMark/>
          </w:tcPr>
          <w:p w14:paraId="35BFE16C" w14:textId="77777777" w:rsidR="006614EA" w:rsidRPr="003C7992" w:rsidRDefault="006614EA" w:rsidP="007D20E3">
            <w:pPr>
              <w:pStyle w:val="IntenseQuote"/>
              <w:rPr>
                <w:rFonts w:eastAsia="Times New Roman"/>
              </w:rPr>
            </w:pPr>
            <w:r w:rsidRPr="003C7992">
              <w:rPr>
                <w:rFonts w:eastAsia="Times New Roman"/>
              </w:rPr>
              <w:t>4.2%</w:t>
            </w:r>
          </w:p>
        </w:tc>
        <w:tc>
          <w:tcPr>
            <w:tcW w:w="1311" w:type="dxa"/>
            <w:tcBorders>
              <w:top w:val="nil"/>
              <w:left w:val="nil"/>
              <w:bottom w:val="single" w:sz="4" w:space="0" w:color="auto"/>
              <w:right w:val="single" w:sz="4" w:space="0" w:color="auto"/>
            </w:tcBorders>
            <w:shd w:val="clear" w:color="auto" w:fill="auto"/>
            <w:noWrap/>
            <w:vAlign w:val="center"/>
            <w:hideMark/>
          </w:tcPr>
          <w:p w14:paraId="35BFE16D" w14:textId="77777777" w:rsidR="006614EA" w:rsidRPr="003C7992" w:rsidRDefault="006614EA" w:rsidP="007D20E3">
            <w:pPr>
              <w:pStyle w:val="IntenseQuote"/>
              <w:rPr>
                <w:rFonts w:eastAsia="Times New Roman"/>
              </w:rPr>
            </w:pPr>
            <w:r w:rsidRPr="003C7992">
              <w:rPr>
                <w:rFonts w:eastAsia="Times New Roman"/>
              </w:rPr>
              <w:t>2.7%</w:t>
            </w:r>
          </w:p>
        </w:tc>
        <w:tc>
          <w:tcPr>
            <w:tcW w:w="1312" w:type="dxa"/>
            <w:tcBorders>
              <w:top w:val="nil"/>
              <w:left w:val="nil"/>
              <w:bottom w:val="single" w:sz="4" w:space="0" w:color="auto"/>
              <w:right w:val="single" w:sz="4" w:space="0" w:color="auto"/>
            </w:tcBorders>
            <w:shd w:val="clear" w:color="auto" w:fill="auto"/>
            <w:noWrap/>
            <w:vAlign w:val="center"/>
            <w:hideMark/>
          </w:tcPr>
          <w:p w14:paraId="35BFE16E" w14:textId="77777777" w:rsidR="006614EA" w:rsidRPr="003C7992" w:rsidRDefault="006614EA" w:rsidP="007D20E3">
            <w:pPr>
              <w:pStyle w:val="IntenseQuote"/>
              <w:rPr>
                <w:rFonts w:eastAsia="Times New Roman"/>
              </w:rPr>
            </w:pPr>
            <w:r w:rsidRPr="003C7992">
              <w:rPr>
                <w:rFonts w:eastAsia="Times New Roman"/>
              </w:rPr>
              <w:t>1.2%</w:t>
            </w:r>
          </w:p>
        </w:tc>
        <w:tc>
          <w:tcPr>
            <w:tcW w:w="1559" w:type="dxa"/>
            <w:tcBorders>
              <w:top w:val="nil"/>
              <w:left w:val="nil"/>
              <w:bottom w:val="single" w:sz="4" w:space="0" w:color="auto"/>
              <w:right w:val="single" w:sz="4" w:space="0" w:color="auto"/>
            </w:tcBorders>
            <w:shd w:val="clear" w:color="auto" w:fill="auto"/>
            <w:noWrap/>
            <w:vAlign w:val="center"/>
            <w:hideMark/>
          </w:tcPr>
          <w:p w14:paraId="35BFE16F" w14:textId="77777777" w:rsidR="006614EA" w:rsidRPr="003C7992" w:rsidRDefault="006614EA" w:rsidP="007D20E3">
            <w:pPr>
              <w:pStyle w:val="IntenseQuote"/>
              <w:rPr>
                <w:rFonts w:eastAsia="Times New Roman"/>
              </w:rPr>
            </w:pPr>
            <w:r w:rsidRPr="003C7992">
              <w:rPr>
                <w:rFonts w:eastAsia="Times New Roman"/>
              </w:rPr>
              <w:t>37.7%</w:t>
            </w:r>
          </w:p>
        </w:tc>
      </w:tr>
      <w:tr w:rsidR="006614EA" w:rsidRPr="003C7992" w14:paraId="35BFE17B"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71" w14:textId="77777777" w:rsidR="006614EA" w:rsidRPr="003C7992" w:rsidRDefault="005F03C1" w:rsidP="005F03C1">
            <w:pPr>
              <w:pStyle w:val="IntenseQuote"/>
              <w:jc w:val="left"/>
              <w:rPr>
                <w:rFonts w:eastAsia="Times New Roman"/>
              </w:rPr>
            </w:pPr>
            <w:r>
              <w:rPr>
                <w:rFonts w:eastAsia="Times New Roman"/>
              </w:rPr>
              <w:t>&gt;=</w:t>
            </w:r>
            <w:r w:rsidR="006614EA" w:rsidRPr="003C7992">
              <w:rPr>
                <w:rFonts w:eastAsia="Times New Roman"/>
              </w:rPr>
              <w:t>3</w:t>
            </w:r>
          </w:p>
        </w:tc>
        <w:tc>
          <w:tcPr>
            <w:tcW w:w="1418" w:type="dxa"/>
            <w:tcBorders>
              <w:top w:val="nil"/>
              <w:left w:val="nil"/>
              <w:bottom w:val="single" w:sz="4" w:space="0" w:color="auto"/>
              <w:right w:val="single" w:sz="4" w:space="0" w:color="auto"/>
            </w:tcBorders>
            <w:shd w:val="clear" w:color="auto" w:fill="auto"/>
            <w:noWrap/>
            <w:vAlign w:val="bottom"/>
            <w:hideMark/>
          </w:tcPr>
          <w:p w14:paraId="35BFE172" w14:textId="77777777" w:rsidR="006614EA" w:rsidRPr="003C7992" w:rsidRDefault="006614EA" w:rsidP="007D20E3">
            <w:pPr>
              <w:pStyle w:val="IntenseQuote"/>
              <w:rPr>
                <w:rFonts w:eastAsia="Times New Roman"/>
              </w:rPr>
            </w:pPr>
            <w:r w:rsidRPr="003C7992">
              <w:rPr>
                <w:rFonts w:eastAsia="Times New Roman"/>
              </w:rPr>
              <w:t>540</w:t>
            </w:r>
          </w:p>
        </w:tc>
        <w:tc>
          <w:tcPr>
            <w:tcW w:w="1181" w:type="dxa"/>
            <w:tcBorders>
              <w:top w:val="nil"/>
              <w:left w:val="nil"/>
              <w:bottom w:val="single" w:sz="4" w:space="0" w:color="auto"/>
              <w:right w:val="single" w:sz="4" w:space="0" w:color="auto"/>
            </w:tcBorders>
            <w:shd w:val="clear" w:color="auto" w:fill="auto"/>
            <w:noWrap/>
            <w:vAlign w:val="center"/>
            <w:hideMark/>
          </w:tcPr>
          <w:p w14:paraId="35BFE173" w14:textId="77777777" w:rsidR="006614EA" w:rsidRPr="003C7992" w:rsidRDefault="006614EA" w:rsidP="007D20E3">
            <w:pPr>
              <w:pStyle w:val="IntenseQuote"/>
              <w:rPr>
                <w:rFonts w:eastAsia="Times New Roman"/>
              </w:rPr>
            </w:pPr>
            <w:r w:rsidRPr="003C7992">
              <w:rPr>
                <w:rFonts w:eastAsia="Times New Roman"/>
              </w:rPr>
              <w:t>20.4%</w:t>
            </w:r>
          </w:p>
        </w:tc>
        <w:tc>
          <w:tcPr>
            <w:tcW w:w="1181" w:type="dxa"/>
            <w:tcBorders>
              <w:top w:val="nil"/>
              <w:left w:val="nil"/>
              <w:bottom w:val="single" w:sz="4" w:space="0" w:color="auto"/>
              <w:right w:val="single" w:sz="4" w:space="0" w:color="auto"/>
            </w:tcBorders>
            <w:shd w:val="clear" w:color="auto" w:fill="auto"/>
            <w:noWrap/>
            <w:vAlign w:val="center"/>
            <w:hideMark/>
          </w:tcPr>
          <w:p w14:paraId="35BFE174" w14:textId="77777777" w:rsidR="006614EA" w:rsidRPr="003C7992" w:rsidRDefault="006614EA" w:rsidP="007D20E3">
            <w:pPr>
              <w:pStyle w:val="IntenseQuote"/>
              <w:rPr>
                <w:rFonts w:eastAsia="Times New Roman"/>
              </w:rPr>
            </w:pPr>
            <w:r w:rsidRPr="003C7992">
              <w:rPr>
                <w:rFonts w:eastAsia="Times New Roman"/>
              </w:rPr>
              <w:t>18.2%</w:t>
            </w:r>
          </w:p>
        </w:tc>
        <w:tc>
          <w:tcPr>
            <w:tcW w:w="1181" w:type="dxa"/>
            <w:tcBorders>
              <w:top w:val="nil"/>
              <w:left w:val="nil"/>
              <w:bottom w:val="single" w:sz="4" w:space="0" w:color="auto"/>
              <w:right w:val="single" w:sz="4" w:space="0" w:color="auto"/>
            </w:tcBorders>
            <w:shd w:val="clear" w:color="auto" w:fill="auto"/>
            <w:noWrap/>
            <w:vAlign w:val="center"/>
            <w:hideMark/>
          </w:tcPr>
          <w:p w14:paraId="35BFE175" w14:textId="77777777" w:rsidR="006614EA" w:rsidRPr="003C7992" w:rsidRDefault="006614EA" w:rsidP="007D20E3">
            <w:pPr>
              <w:pStyle w:val="IntenseQuote"/>
              <w:rPr>
                <w:rFonts w:eastAsia="Times New Roman"/>
              </w:rPr>
            </w:pPr>
            <w:r w:rsidRPr="003C7992">
              <w:rPr>
                <w:rFonts w:eastAsia="Times New Roman"/>
              </w:rPr>
              <w:t>52.4%</w:t>
            </w:r>
          </w:p>
        </w:tc>
        <w:tc>
          <w:tcPr>
            <w:tcW w:w="1311" w:type="dxa"/>
            <w:tcBorders>
              <w:top w:val="nil"/>
              <w:left w:val="nil"/>
              <w:bottom w:val="single" w:sz="4" w:space="0" w:color="auto"/>
              <w:right w:val="single" w:sz="4" w:space="0" w:color="auto"/>
            </w:tcBorders>
            <w:shd w:val="clear" w:color="auto" w:fill="auto"/>
            <w:noWrap/>
            <w:vAlign w:val="center"/>
            <w:hideMark/>
          </w:tcPr>
          <w:p w14:paraId="35BFE176" w14:textId="77777777" w:rsidR="006614EA" w:rsidRPr="003C7992" w:rsidRDefault="006614EA" w:rsidP="007D20E3">
            <w:pPr>
              <w:pStyle w:val="IntenseQuote"/>
              <w:rPr>
                <w:rFonts w:eastAsia="Times New Roman"/>
              </w:rPr>
            </w:pPr>
            <w:r w:rsidRPr="003C7992">
              <w:rPr>
                <w:rFonts w:eastAsia="Times New Roman"/>
              </w:rPr>
              <w:t>9.5%</w:t>
            </w:r>
          </w:p>
        </w:tc>
        <w:tc>
          <w:tcPr>
            <w:tcW w:w="1311" w:type="dxa"/>
            <w:tcBorders>
              <w:top w:val="nil"/>
              <w:left w:val="nil"/>
              <w:bottom w:val="single" w:sz="4" w:space="0" w:color="auto"/>
              <w:right w:val="single" w:sz="4" w:space="0" w:color="auto"/>
            </w:tcBorders>
            <w:shd w:val="clear" w:color="auto" w:fill="auto"/>
            <w:noWrap/>
            <w:vAlign w:val="center"/>
            <w:hideMark/>
          </w:tcPr>
          <w:p w14:paraId="35BFE177" w14:textId="77777777" w:rsidR="006614EA" w:rsidRPr="003C7992" w:rsidRDefault="006614EA" w:rsidP="007D20E3">
            <w:pPr>
              <w:pStyle w:val="IntenseQuote"/>
              <w:rPr>
                <w:rFonts w:eastAsia="Times New Roman"/>
              </w:rPr>
            </w:pPr>
            <w:r w:rsidRPr="003C7992">
              <w:rPr>
                <w:rFonts w:eastAsia="Times New Roman"/>
              </w:rPr>
              <w:t>13.8%</w:t>
            </w:r>
          </w:p>
        </w:tc>
        <w:tc>
          <w:tcPr>
            <w:tcW w:w="1311" w:type="dxa"/>
            <w:tcBorders>
              <w:top w:val="nil"/>
              <w:left w:val="nil"/>
              <w:bottom w:val="single" w:sz="4" w:space="0" w:color="auto"/>
              <w:right w:val="single" w:sz="4" w:space="0" w:color="auto"/>
            </w:tcBorders>
            <w:shd w:val="clear" w:color="auto" w:fill="auto"/>
            <w:noWrap/>
            <w:vAlign w:val="center"/>
            <w:hideMark/>
          </w:tcPr>
          <w:p w14:paraId="35BFE178" w14:textId="77777777" w:rsidR="006614EA" w:rsidRPr="003C7992" w:rsidRDefault="006614EA" w:rsidP="007D20E3">
            <w:pPr>
              <w:pStyle w:val="IntenseQuote"/>
              <w:rPr>
                <w:rFonts w:eastAsia="Times New Roman"/>
              </w:rPr>
            </w:pPr>
            <w:r w:rsidRPr="003C7992">
              <w:rPr>
                <w:rFonts w:eastAsia="Times New Roman"/>
              </w:rPr>
              <w:t>12.3%</w:t>
            </w:r>
          </w:p>
        </w:tc>
        <w:tc>
          <w:tcPr>
            <w:tcW w:w="1312" w:type="dxa"/>
            <w:tcBorders>
              <w:top w:val="nil"/>
              <w:left w:val="nil"/>
              <w:bottom w:val="single" w:sz="4" w:space="0" w:color="auto"/>
              <w:right w:val="single" w:sz="4" w:space="0" w:color="auto"/>
            </w:tcBorders>
            <w:shd w:val="clear" w:color="auto" w:fill="auto"/>
            <w:noWrap/>
            <w:vAlign w:val="center"/>
            <w:hideMark/>
          </w:tcPr>
          <w:p w14:paraId="35BFE179" w14:textId="77777777" w:rsidR="006614EA" w:rsidRPr="003C7992" w:rsidRDefault="006614EA" w:rsidP="007D20E3">
            <w:pPr>
              <w:pStyle w:val="IntenseQuote"/>
              <w:rPr>
                <w:rFonts w:eastAsia="Times New Roman"/>
              </w:rPr>
            </w:pPr>
            <w:r w:rsidRPr="003C7992">
              <w:rPr>
                <w:rFonts w:eastAsia="Times New Roman"/>
              </w:rPr>
              <w:t>6.8%</w:t>
            </w:r>
          </w:p>
        </w:tc>
        <w:tc>
          <w:tcPr>
            <w:tcW w:w="1559" w:type="dxa"/>
            <w:tcBorders>
              <w:top w:val="nil"/>
              <w:left w:val="nil"/>
              <w:bottom w:val="single" w:sz="4" w:space="0" w:color="auto"/>
              <w:right w:val="single" w:sz="4" w:space="0" w:color="auto"/>
            </w:tcBorders>
            <w:shd w:val="clear" w:color="auto" w:fill="auto"/>
            <w:noWrap/>
            <w:vAlign w:val="center"/>
            <w:hideMark/>
          </w:tcPr>
          <w:p w14:paraId="35BFE17A" w14:textId="77777777" w:rsidR="006614EA" w:rsidRPr="003C7992" w:rsidRDefault="006614EA" w:rsidP="007D20E3">
            <w:pPr>
              <w:pStyle w:val="IntenseQuote"/>
              <w:rPr>
                <w:rFonts w:eastAsia="Times New Roman"/>
              </w:rPr>
            </w:pPr>
            <w:r w:rsidRPr="003C7992">
              <w:rPr>
                <w:rFonts w:eastAsia="Times New Roman"/>
              </w:rPr>
              <w:t>60.5%</w:t>
            </w:r>
          </w:p>
        </w:tc>
      </w:tr>
      <w:tr w:rsidR="006614EA" w:rsidRPr="003C7992" w14:paraId="35BFE186"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7C" w14:textId="77777777" w:rsidR="006614EA" w:rsidRPr="00722281" w:rsidRDefault="006614EA" w:rsidP="007D20E3">
            <w:pPr>
              <w:pStyle w:val="IntenseQuote"/>
              <w:jc w:val="left"/>
              <w:rPr>
                <w:rFonts w:eastAsia="Times New Roman"/>
                <w:sz w:val="12"/>
                <w:szCs w:val="12"/>
              </w:rPr>
            </w:pPr>
            <w:r>
              <w:rPr>
                <w:rFonts w:eastAsia="Times New Roman"/>
                <w:sz w:val="12"/>
                <w:szCs w:val="1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35BFE17D"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7E"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7F"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80"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81"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82"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83"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2" w:type="dxa"/>
            <w:tcBorders>
              <w:top w:val="nil"/>
              <w:left w:val="nil"/>
              <w:bottom w:val="single" w:sz="4" w:space="0" w:color="auto"/>
              <w:right w:val="single" w:sz="4" w:space="0" w:color="auto"/>
            </w:tcBorders>
            <w:shd w:val="clear" w:color="auto" w:fill="auto"/>
            <w:noWrap/>
            <w:vAlign w:val="center"/>
            <w:hideMark/>
          </w:tcPr>
          <w:p w14:paraId="35BFE184"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5BFE185"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r>
      <w:tr w:rsidR="006614EA" w:rsidRPr="003C7992" w14:paraId="35BFE191"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87" w14:textId="77777777" w:rsidR="006614EA" w:rsidRPr="003C7992" w:rsidRDefault="006614EA" w:rsidP="007D20E3">
            <w:pPr>
              <w:pStyle w:val="IntenseQuote"/>
              <w:jc w:val="left"/>
              <w:rPr>
                <w:rFonts w:eastAsia="Times New Roman"/>
                <w:b/>
                <w:bCs/>
              </w:rPr>
            </w:pPr>
            <w:r w:rsidRPr="003C7992">
              <w:rPr>
                <w:rFonts w:eastAsia="Times New Roman"/>
                <w:b/>
                <w:bCs/>
              </w:rPr>
              <w:t>Physical</w:t>
            </w:r>
            <w:r>
              <w:rPr>
                <w:rFonts w:eastAsia="Times New Roman"/>
                <w:b/>
                <w:bCs/>
              </w:rPr>
              <w:t xml:space="preserve"> </w:t>
            </w:r>
            <w:r w:rsidRPr="003C7992">
              <w:rPr>
                <w:rFonts w:eastAsia="Times New Roman"/>
                <w:b/>
                <w:bCs/>
              </w:rPr>
              <w:t>activity</w:t>
            </w:r>
          </w:p>
        </w:tc>
        <w:tc>
          <w:tcPr>
            <w:tcW w:w="1418" w:type="dxa"/>
            <w:tcBorders>
              <w:top w:val="nil"/>
              <w:left w:val="nil"/>
              <w:bottom w:val="single" w:sz="4" w:space="0" w:color="auto"/>
              <w:right w:val="single" w:sz="4" w:space="0" w:color="auto"/>
            </w:tcBorders>
            <w:shd w:val="clear" w:color="auto" w:fill="auto"/>
            <w:noWrap/>
            <w:vAlign w:val="bottom"/>
            <w:hideMark/>
          </w:tcPr>
          <w:p w14:paraId="35BFE188" w14:textId="77777777" w:rsidR="006614EA" w:rsidRPr="003C7992" w:rsidRDefault="006614EA" w:rsidP="007D20E3">
            <w:pPr>
              <w:pStyle w:val="IntenseQuote"/>
              <w:rPr>
                <w:rFonts w:eastAsia="Times New Roman"/>
              </w:rPr>
            </w:pPr>
            <w:r>
              <w:rPr>
                <w:rFonts w:eastAsia="Times New Roman"/>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89" w14:textId="77777777" w:rsidR="006614EA" w:rsidRPr="003C7992" w:rsidRDefault="006614EA" w:rsidP="007D20E3">
            <w:pPr>
              <w:pStyle w:val="IntenseQuote"/>
              <w:rPr>
                <w:rFonts w:eastAsia="Times New Roman"/>
              </w:rPr>
            </w:pPr>
            <w:r w:rsidRPr="003C7992">
              <w:rPr>
                <w:rFonts w:eastAsia="Times New Roman"/>
              </w:rPr>
              <w:t>p&lt;0.001*</w:t>
            </w:r>
          </w:p>
        </w:tc>
        <w:tc>
          <w:tcPr>
            <w:tcW w:w="1181" w:type="dxa"/>
            <w:tcBorders>
              <w:top w:val="nil"/>
              <w:left w:val="nil"/>
              <w:bottom w:val="single" w:sz="4" w:space="0" w:color="auto"/>
              <w:right w:val="single" w:sz="4" w:space="0" w:color="auto"/>
            </w:tcBorders>
            <w:shd w:val="clear" w:color="auto" w:fill="auto"/>
            <w:noWrap/>
            <w:vAlign w:val="center"/>
            <w:hideMark/>
          </w:tcPr>
          <w:p w14:paraId="35BFE18A" w14:textId="77777777" w:rsidR="006614EA" w:rsidRPr="003C7992" w:rsidRDefault="006614EA" w:rsidP="007D20E3">
            <w:pPr>
              <w:pStyle w:val="IntenseQuote"/>
              <w:rPr>
                <w:rFonts w:eastAsia="Times New Roman"/>
              </w:rPr>
            </w:pPr>
            <w:r w:rsidRPr="003C7992">
              <w:rPr>
                <w:rFonts w:eastAsia="Times New Roman"/>
              </w:rPr>
              <w:t>p&lt;0.001*</w:t>
            </w:r>
          </w:p>
        </w:tc>
        <w:tc>
          <w:tcPr>
            <w:tcW w:w="1181" w:type="dxa"/>
            <w:tcBorders>
              <w:top w:val="nil"/>
              <w:left w:val="nil"/>
              <w:bottom w:val="single" w:sz="4" w:space="0" w:color="auto"/>
              <w:right w:val="single" w:sz="4" w:space="0" w:color="auto"/>
            </w:tcBorders>
            <w:shd w:val="clear" w:color="auto" w:fill="auto"/>
            <w:noWrap/>
            <w:vAlign w:val="center"/>
            <w:hideMark/>
          </w:tcPr>
          <w:p w14:paraId="35BFE18B"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8C"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8D" w14:textId="77777777" w:rsidR="006614EA" w:rsidRPr="003C7992" w:rsidRDefault="006614EA" w:rsidP="007D20E3">
            <w:pPr>
              <w:pStyle w:val="IntenseQuote"/>
              <w:rPr>
                <w:rFonts w:eastAsia="Times New Roman"/>
              </w:rPr>
            </w:pPr>
            <w:r w:rsidRPr="003C7992">
              <w:rPr>
                <w:rFonts w:eastAsia="Times New Roman"/>
              </w:rPr>
              <w:t>p=0.001*</w:t>
            </w:r>
          </w:p>
        </w:tc>
        <w:tc>
          <w:tcPr>
            <w:tcW w:w="1311" w:type="dxa"/>
            <w:tcBorders>
              <w:top w:val="nil"/>
              <w:left w:val="nil"/>
              <w:bottom w:val="single" w:sz="4" w:space="0" w:color="auto"/>
              <w:right w:val="single" w:sz="4" w:space="0" w:color="auto"/>
            </w:tcBorders>
            <w:shd w:val="clear" w:color="auto" w:fill="auto"/>
            <w:noWrap/>
            <w:vAlign w:val="center"/>
            <w:hideMark/>
          </w:tcPr>
          <w:p w14:paraId="35BFE18E" w14:textId="77777777" w:rsidR="006614EA" w:rsidRPr="003C7992" w:rsidRDefault="006614EA" w:rsidP="007D20E3">
            <w:pPr>
              <w:pStyle w:val="IntenseQuote"/>
              <w:rPr>
                <w:rFonts w:eastAsia="Times New Roman"/>
              </w:rPr>
            </w:pPr>
            <w:r w:rsidRPr="003C7992">
              <w:rPr>
                <w:rFonts w:eastAsia="Times New Roman"/>
              </w:rPr>
              <w:t>p&lt;0.001*</w:t>
            </w:r>
          </w:p>
        </w:tc>
        <w:tc>
          <w:tcPr>
            <w:tcW w:w="1312" w:type="dxa"/>
            <w:tcBorders>
              <w:top w:val="nil"/>
              <w:left w:val="nil"/>
              <w:bottom w:val="single" w:sz="4" w:space="0" w:color="auto"/>
              <w:right w:val="single" w:sz="4" w:space="0" w:color="auto"/>
            </w:tcBorders>
            <w:shd w:val="clear" w:color="auto" w:fill="auto"/>
            <w:noWrap/>
            <w:vAlign w:val="center"/>
            <w:hideMark/>
          </w:tcPr>
          <w:p w14:paraId="35BFE18F" w14:textId="77777777" w:rsidR="006614EA" w:rsidRPr="003C7992" w:rsidRDefault="006614EA" w:rsidP="007D20E3">
            <w:pPr>
              <w:pStyle w:val="IntenseQuote"/>
              <w:rPr>
                <w:rFonts w:eastAsia="Times New Roman"/>
              </w:rPr>
            </w:pPr>
            <w:r w:rsidRPr="003C7992">
              <w:rPr>
                <w:rFonts w:eastAsia="Times New Roman"/>
              </w:rPr>
              <w:t>p=0.015</w:t>
            </w:r>
          </w:p>
        </w:tc>
        <w:tc>
          <w:tcPr>
            <w:tcW w:w="1559" w:type="dxa"/>
            <w:tcBorders>
              <w:top w:val="nil"/>
              <w:left w:val="nil"/>
              <w:bottom w:val="single" w:sz="4" w:space="0" w:color="auto"/>
              <w:right w:val="single" w:sz="4" w:space="0" w:color="auto"/>
            </w:tcBorders>
            <w:shd w:val="clear" w:color="auto" w:fill="auto"/>
            <w:noWrap/>
            <w:vAlign w:val="center"/>
            <w:hideMark/>
          </w:tcPr>
          <w:p w14:paraId="35BFE190" w14:textId="77777777" w:rsidR="006614EA" w:rsidRPr="003C7992" w:rsidRDefault="006614EA" w:rsidP="007D20E3">
            <w:pPr>
              <w:pStyle w:val="IntenseQuote"/>
              <w:rPr>
                <w:rFonts w:eastAsia="Times New Roman"/>
              </w:rPr>
            </w:pPr>
            <w:r w:rsidRPr="003C7992">
              <w:rPr>
                <w:rFonts w:eastAsia="Times New Roman"/>
              </w:rPr>
              <w:t>p&lt;0.001*</w:t>
            </w:r>
          </w:p>
        </w:tc>
      </w:tr>
      <w:tr w:rsidR="006614EA" w:rsidRPr="003C7992" w14:paraId="35BFE19C"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92" w14:textId="77777777" w:rsidR="006614EA" w:rsidRPr="003C7992" w:rsidRDefault="006614EA" w:rsidP="007D20E3">
            <w:pPr>
              <w:pStyle w:val="IntenseQuote"/>
              <w:jc w:val="left"/>
              <w:rPr>
                <w:rFonts w:eastAsia="Times New Roman"/>
              </w:rPr>
            </w:pPr>
            <w:r w:rsidRPr="003C7992">
              <w:rPr>
                <w:rFonts w:eastAsia="Times New Roman"/>
              </w:rPr>
              <w:t>None</w:t>
            </w:r>
          </w:p>
        </w:tc>
        <w:tc>
          <w:tcPr>
            <w:tcW w:w="1418" w:type="dxa"/>
            <w:tcBorders>
              <w:top w:val="nil"/>
              <w:left w:val="nil"/>
              <w:bottom w:val="single" w:sz="4" w:space="0" w:color="auto"/>
              <w:right w:val="single" w:sz="4" w:space="0" w:color="auto"/>
            </w:tcBorders>
            <w:shd w:val="clear" w:color="auto" w:fill="auto"/>
            <w:noWrap/>
            <w:vAlign w:val="bottom"/>
            <w:hideMark/>
          </w:tcPr>
          <w:p w14:paraId="35BFE193" w14:textId="77777777" w:rsidR="006614EA" w:rsidRPr="003C7992" w:rsidRDefault="006614EA" w:rsidP="007D20E3">
            <w:pPr>
              <w:pStyle w:val="IntenseQuote"/>
              <w:rPr>
                <w:rFonts w:eastAsia="Times New Roman"/>
              </w:rPr>
            </w:pPr>
            <w:r w:rsidRPr="003C7992">
              <w:rPr>
                <w:rFonts w:eastAsia="Times New Roman"/>
              </w:rPr>
              <w:t>717</w:t>
            </w:r>
          </w:p>
        </w:tc>
        <w:tc>
          <w:tcPr>
            <w:tcW w:w="1181" w:type="dxa"/>
            <w:tcBorders>
              <w:top w:val="nil"/>
              <w:left w:val="nil"/>
              <w:bottom w:val="single" w:sz="4" w:space="0" w:color="auto"/>
              <w:right w:val="single" w:sz="4" w:space="0" w:color="auto"/>
            </w:tcBorders>
            <w:shd w:val="clear" w:color="auto" w:fill="auto"/>
            <w:noWrap/>
            <w:vAlign w:val="center"/>
            <w:hideMark/>
          </w:tcPr>
          <w:p w14:paraId="35BFE194" w14:textId="77777777" w:rsidR="006614EA" w:rsidRPr="003C7992" w:rsidRDefault="006614EA" w:rsidP="007D20E3">
            <w:pPr>
              <w:pStyle w:val="IntenseQuote"/>
              <w:rPr>
                <w:rFonts w:eastAsia="Times New Roman"/>
              </w:rPr>
            </w:pPr>
            <w:r w:rsidRPr="003C7992">
              <w:rPr>
                <w:rFonts w:eastAsia="Times New Roman"/>
              </w:rPr>
              <w:t>13.5%</w:t>
            </w:r>
          </w:p>
        </w:tc>
        <w:tc>
          <w:tcPr>
            <w:tcW w:w="1181" w:type="dxa"/>
            <w:tcBorders>
              <w:top w:val="nil"/>
              <w:left w:val="nil"/>
              <w:bottom w:val="single" w:sz="4" w:space="0" w:color="auto"/>
              <w:right w:val="single" w:sz="4" w:space="0" w:color="auto"/>
            </w:tcBorders>
            <w:shd w:val="clear" w:color="auto" w:fill="auto"/>
            <w:noWrap/>
            <w:vAlign w:val="center"/>
            <w:hideMark/>
          </w:tcPr>
          <w:p w14:paraId="35BFE195" w14:textId="77777777" w:rsidR="006614EA" w:rsidRPr="003C7992" w:rsidRDefault="006614EA" w:rsidP="007D20E3">
            <w:pPr>
              <w:pStyle w:val="IntenseQuote"/>
              <w:rPr>
                <w:rFonts w:eastAsia="Times New Roman"/>
              </w:rPr>
            </w:pPr>
            <w:r w:rsidRPr="003C7992">
              <w:rPr>
                <w:rFonts w:eastAsia="Times New Roman"/>
              </w:rPr>
              <w:t>11.5%</w:t>
            </w:r>
          </w:p>
        </w:tc>
        <w:tc>
          <w:tcPr>
            <w:tcW w:w="1181" w:type="dxa"/>
            <w:tcBorders>
              <w:top w:val="nil"/>
              <w:left w:val="nil"/>
              <w:bottom w:val="single" w:sz="4" w:space="0" w:color="auto"/>
              <w:right w:val="single" w:sz="4" w:space="0" w:color="auto"/>
            </w:tcBorders>
            <w:shd w:val="clear" w:color="auto" w:fill="auto"/>
            <w:noWrap/>
            <w:vAlign w:val="center"/>
            <w:hideMark/>
          </w:tcPr>
          <w:p w14:paraId="35BFE196" w14:textId="77777777" w:rsidR="006614EA" w:rsidRPr="003C7992" w:rsidRDefault="006614EA" w:rsidP="007D20E3">
            <w:pPr>
              <w:pStyle w:val="IntenseQuote"/>
              <w:rPr>
                <w:rFonts w:eastAsia="Times New Roman"/>
              </w:rPr>
            </w:pPr>
            <w:r w:rsidRPr="003C7992">
              <w:rPr>
                <w:rFonts w:eastAsia="Times New Roman"/>
              </w:rPr>
              <w:t>44.9%</w:t>
            </w:r>
          </w:p>
        </w:tc>
        <w:tc>
          <w:tcPr>
            <w:tcW w:w="1311" w:type="dxa"/>
            <w:tcBorders>
              <w:top w:val="nil"/>
              <w:left w:val="nil"/>
              <w:bottom w:val="single" w:sz="4" w:space="0" w:color="auto"/>
              <w:right w:val="single" w:sz="4" w:space="0" w:color="auto"/>
            </w:tcBorders>
            <w:shd w:val="clear" w:color="auto" w:fill="auto"/>
            <w:noWrap/>
            <w:vAlign w:val="center"/>
            <w:hideMark/>
          </w:tcPr>
          <w:p w14:paraId="35BFE197" w14:textId="77777777" w:rsidR="006614EA" w:rsidRPr="003C7992" w:rsidRDefault="006614EA" w:rsidP="007D20E3">
            <w:pPr>
              <w:pStyle w:val="IntenseQuote"/>
              <w:rPr>
                <w:rFonts w:eastAsia="Times New Roman"/>
              </w:rPr>
            </w:pPr>
            <w:r w:rsidRPr="003C7992">
              <w:rPr>
                <w:rFonts w:eastAsia="Times New Roman"/>
              </w:rPr>
              <w:t>4.9%</w:t>
            </w:r>
          </w:p>
        </w:tc>
        <w:tc>
          <w:tcPr>
            <w:tcW w:w="1311" w:type="dxa"/>
            <w:tcBorders>
              <w:top w:val="nil"/>
              <w:left w:val="nil"/>
              <w:bottom w:val="single" w:sz="4" w:space="0" w:color="auto"/>
              <w:right w:val="single" w:sz="4" w:space="0" w:color="auto"/>
            </w:tcBorders>
            <w:shd w:val="clear" w:color="auto" w:fill="auto"/>
            <w:noWrap/>
            <w:vAlign w:val="center"/>
            <w:hideMark/>
          </w:tcPr>
          <w:p w14:paraId="35BFE198" w14:textId="77777777" w:rsidR="006614EA" w:rsidRPr="003C7992" w:rsidRDefault="006614EA" w:rsidP="007D20E3">
            <w:pPr>
              <w:pStyle w:val="IntenseQuote"/>
              <w:rPr>
                <w:rFonts w:eastAsia="Times New Roman"/>
              </w:rPr>
            </w:pPr>
            <w:r w:rsidRPr="003C7992">
              <w:rPr>
                <w:rFonts w:eastAsia="Times New Roman"/>
              </w:rPr>
              <w:t>8.0%</w:t>
            </w:r>
          </w:p>
        </w:tc>
        <w:tc>
          <w:tcPr>
            <w:tcW w:w="1311" w:type="dxa"/>
            <w:tcBorders>
              <w:top w:val="nil"/>
              <w:left w:val="nil"/>
              <w:bottom w:val="single" w:sz="4" w:space="0" w:color="auto"/>
              <w:right w:val="single" w:sz="4" w:space="0" w:color="auto"/>
            </w:tcBorders>
            <w:shd w:val="clear" w:color="auto" w:fill="auto"/>
            <w:noWrap/>
            <w:vAlign w:val="center"/>
            <w:hideMark/>
          </w:tcPr>
          <w:p w14:paraId="35BFE199" w14:textId="77777777" w:rsidR="006614EA" w:rsidRPr="003C7992" w:rsidRDefault="006614EA" w:rsidP="007D20E3">
            <w:pPr>
              <w:pStyle w:val="IntenseQuote"/>
              <w:rPr>
                <w:rFonts w:eastAsia="Times New Roman"/>
              </w:rPr>
            </w:pPr>
            <w:r w:rsidRPr="003C7992">
              <w:rPr>
                <w:rFonts w:eastAsia="Times New Roman"/>
              </w:rPr>
              <w:t>7.8%</w:t>
            </w:r>
          </w:p>
        </w:tc>
        <w:tc>
          <w:tcPr>
            <w:tcW w:w="1312" w:type="dxa"/>
            <w:tcBorders>
              <w:top w:val="nil"/>
              <w:left w:val="nil"/>
              <w:bottom w:val="single" w:sz="4" w:space="0" w:color="auto"/>
              <w:right w:val="single" w:sz="4" w:space="0" w:color="auto"/>
            </w:tcBorders>
            <w:shd w:val="clear" w:color="auto" w:fill="auto"/>
            <w:noWrap/>
            <w:vAlign w:val="center"/>
            <w:hideMark/>
          </w:tcPr>
          <w:p w14:paraId="35BFE19A" w14:textId="77777777" w:rsidR="006614EA" w:rsidRPr="003C7992" w:rsidRDefault="006614EA" w:rsidP="007D20E3">
            <w:pPr>
              <w:pStyle w:val="IntenseQuote"/>
              <w:rPr>
                <w:rFonts w:eastAsia="Times New Roman"/>
              </w:rPr>
            </w:pPr>
            <w:r w:rsidRPr="003C7992">
              <w:rPr>
                <w:rFonts w:eastAsia="Times New Roman"/>
              </w:rPr>
              <w:t>3.5%</w:t>
            </w:r>
          </w:p>
        </w:tc>
        <w:tc>
          <w:tcPr>
            <w:tcW w:w="1559" w:type="dxa"/>
            <w:tcBorders>
              <w:top w:val="nil"/>
              <w:left w:val="nil"/>
              <w:bottom w:val="single" w:sz="4" w:space="0" w:color="auto"/>
              <w:right w:val="single" w:sz="4" w:space="0" w:color="auto"/>
            </w:tcBorders>
            <w:shd w:val="clear" w:color="auto" w:fill="auto"/>
            <w:noWrap/>
            <w:vAlign w:val="center"/>
            <w:hideMark/>
          </w:tcPr>
          <w:p w14:paraId="35BFE19B" w14:textId="77777777" w:rsidR="006614EA" w:rsidRPr="003C7992" w:rsidRDefault="006614EA" w:rsidP="007D20E3">
            <w:pPr>
              <w:pStyle w:val="IntenseQuote"/>
              <w:rPr>
                <w:rFonts w:eastAsia="Times New Roman"/>
              </w:rPr>
            </w:pPr>
            <w:r w:rsidRPr="003C7992">
              <w:rPr>
                <w:rFonts w:eastAsia="Times New Roman"/>
              </w:rPr>
              <w:t>51.7%</w:t>
            </w:r>
          </w:p>
        </w:tc>
      </w:tr>
      <w:tr w:rsidR="006614EA" w:rsidRPr="003C7992" w14:paraId="35BFE1A7"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9D" w14:textId="77777777" w:rsidR="006614EA" w:rsidRPr="003C7992" w:rsidRDefault="006614EA" w:rsidP="005F03C1">
            <w:pPr>
              <w:pStyle w:val="IntenseQuote"/>
              <w:jc w:val="left"/>
              <w:rPr>
                <w:rFonts w:eastAsia="Times New Roman"/>
              </w:rPr>
            </w:pPr>
            <w:r w:rsidRPr="003C7992">
              <w:rPr>
                <w:rFonts w:eastAsia="Times New Roman"/>
              </w:rPr>
              <w:t>1-4</w:t>
            </w:r>
            <w:r>
              <w:rPr>
                <w:rFonts w:eastAsia="Times New Roman"/>
              </w:rPr>
              <w:t xml:space="preserve"> </w:t>
            </w:r>
            <w:r w:rsidRPr="003C7992">
              <w:rPr>
                <w:rFonts w:eastAsia="Times New Roman"/>
              </w:rPr>
              <w:t>days</w:t>
            </w:r>
            <w:r>
              <w:rPr>
                <w:rFonts w:eastAsia="Times New Roman"/>
              </w:rPr>
              <w:t xml:space="preserve"> </w:t>
            </w:r>
            <w:r w:rsidRPr="003C7992">
              <w:rPr>
                <w:rFonts w:eastAsia="Times New Roman"/>
              </w:rPr>
              <w:t>of</w:t>
            </w:r>
            <w:r>
              <w:rPr>
                <w:rFonts w:eastAsia="Times New Roman"/>
              </w:rPr>
              <w:t xml:space="preserve"> </w:t>
            </w:r>
            <w:r w:rsidRPr="003C7992">
              <w:rPr>
                <w:rFonts w:eastAsia="Times New Roman"/>
              </w:rPr>
              <w:t>30mins</w:t>
            </w:r>
            <w:r w:rsidR="005F03C1">
              <w:rPr>
                <w:rFonts w:eastAsia="Times New Roman"/>
              </w:rPr>
              <w:t>/</w:t>
            </w:r>
            <w:r w:rsidRPr="003C7992">
              <w:rPr>
                <w:rFonts w:eastAsia="Times New Roman"/>
              </w:rPr>
              <w:t>day</w:t>
            </w:r>
          </w:p>
        </w:tc>
        <w:tc>
          <w:tcPr>
            <w:tcW w:w="1418" w:type="dxa"/>
            <w:tcBorders>
              <w:top w:val="nil"/>
              <w:left w:val="nil"/>
              <w:bottom w:val="single" w:sz="4" w:space="0" w:color="auto"/>
              <w:right w:val="single" w:sz="4" w:space="0" w:color="auto"/>
            </w:tcBorders>
            <w:shd w:val="clear" w:color="auto" w:fill="auto"/>
            <w:noWrap/>
            <w:vAlign w:val="bottom"/>
            <w:hideMark/>
          </w:tcPr>
          <w:p w14:paraId="35BFE19E" w14:textId="77777777" w:rsidR="006614EA" w:rsidRPr="003C7992" w:rsidRDefault="006614EA" w:rsidP="007D20E3">
            <w:pPr>
              <w:pStyle w:val="IntenseQuote"/>
              <w:rPr>
                <w:rFonts w:eastAsia="Times New Roman"/>
              </w:rPr>
            </w:pPr>
            <w:r w:rsidRPr="003C7992">
              <w:rPr>
                <w:rFonts w:eastAsia="Times New Roman"/>
              </w:rPr>
              <w:t>1,164</w:t>
            </w:r>
          </w:p>
        </w:tc>
        <w:tc>
          <w:tcPr>
            <w:tcW w:w="1181" w:type="dxa"/>
            <w:tcBorders>
              <w:top w:val="nil"/>
              <w:left w:val="nil"/>
              <w:bottom w:val="single" w:sz="4" w:space="0" w:color="auto"/>
              <w:right w:val="single" w:sz="4" w:space="0" w:color="auto"/>
            </w:tcBorders>
            <w:shd w:val="clear" w:color="auto" w:fill="auto"/>
            <w:noWrap/>
            <w:vAlign w:val="center"/>
            <w:hideMark/>
          </w:tcPr>
          <w:p w14:paraId="35BFE19F" w14:textId="77777777" w:rsidR="006614EA" w:rsidRPr="003C7992" w:rsidRDefault="006614EA" w:rsidP="007D20E3">
            <w:pPr>
              <w:pStyle w:val="IntenseQuote"/>
              <w:rPr>
                <w:rFonts w:eastAsia="Times New Roman"/>
              </w:rPr>
            </w:pPr>
            <w:r w:rsidRPr="003C7992">
              <w:rPr>
                <w:rFonts w:eastAsia="Times New Roman"/>
              </w:rPr>
              <w:t>6.9%</w:t>
            </w:r>
          </w:p>
        </w:tc>
        <w:tc>
          <w:tcPr>
            <w:tcW w:w="1181" w:type="dxa"/>
            <w:tcBorders>
              <w:top w:val="nil"/>
              <w:left w:val="nil"/>
              <w:bottom w:val="single" w:sz="4" w:space="0" w:color="auto"/>
              <w:right w:val="single" w:sz="4" w:space="0" w:color="auto"/>
            </w:tcBorders>
            <w:shd w:val="clear" w:color="auto" w:fill="auto"/>
            <w:noWrap/>
            <w:vAlign w:val="center"/>
            <w:hideMark/>
          </w:tcPr>
          <w:p w14:paraId="35BFE1A0" w14:textId="77777777" w:rsidR="006614EA" w:rsidRPr="003C7992" w:rsidRDefault="006614EA" w:rsidP="007D20E3">
            <w:pPr>
              <w:pStyle w:val="IntenseQuote"/>
              <w:rPr>
                <w:rFonts w:eastAsia="Times New Roman"/>
              </w:rPr>
            </w:pPr>
            <w:r w:rsidRPr="003C7992">
              <w:rPr>
                <w:rFonts w:eastAsia="Times New Roman"/>
              </w:rPr>
              <w:t>5.3%</w:t>
            </w:r>
          </w:p>
        </w:tc>
        <w:tc>
          <w:tcPr>
            <w:tcW w:w="1181" w:type="dxa"/>
            <w:tcBorders>
              <w:top w:val="nil"/>
              <w:left w:val="nil"/>
              <w:bottom w:val="single" w:sz="4" w:space="0" w:color="auto"/>
              <w:right w:val="single" w:sz="4" w:space="0" w:color="auto"/>
            </w:tcBorders>
            <w:shd w:val="clear" w:color="auto" w:fill="auto"/>
            <w:noWrap/>
            <w:vAlign w:val="center"/>
            <w:hideMark/>
          </w:tcPr>
          <w:p w14:paraId="35BFE1A1" w14:textId="77777777" w:rsidR="006614EA" w:rsidRPr="003C7992" w:rsidRDefault="006614EA" w:rsidP="007D20E3">
            <w:pPr>
              <w:pStyle w:val="IntenseQuote"/>
              <w:rPr>
                <w:rFonts w:eastAsia="Times New Roman"/>
              </w:rPr>
            </w:pPr>
            <w:r w:rsidRPr="003C7992">
              <w:rPr>
                <w:rFonts w:eastAsia="Times New Roman"/>
              </w:rPr>
              <w:t>28.6%</w:t>
            </w:r>
          </w:p>
        </w:tc>
        <w:tc>
          <w:tcPr>
            <w:tcW w:w="1311" w:type="dxa"/>
            <w:tcBorders>
              <w:top w:val="nil"/>
              <w:left w:val="nil"/>
              <w:bottom w:val="single" w:sz="4" w:space="0" w:color="auto"/>
              <w:right w:val="single" w:sz="4" w:space="0" w:color="auto"/>
            </w:tcBorders>
            <w:shd w:val="clear" w:color="auto" w:fill="auto"/>
            <w:noWrap/>
            <w:vAlign w:val="center"/>
            <w:hideMark/>
          </w:tcPr>
          <w:p w14:paraId="35BFE1A2" w14:textId="77777777" w:rsidR="006614EA" w:rsidRPr="003C7992" w:rsidRDefault="006614EA" w:rsidP="007D20E3">
            <w:pPr>
              <w:pStyle w:val="IntenseQuote"/>
              <w:rPr>
                <w:rFonts w:eastAsia="Times New Roman"/>
              </w:rPr>
            </w:pPr>
            <w:r w:rsidRPr="003C7992">
              <w:rPr>
                <w:rFonts w:eastAsia="Times New Roman"/>
              </w:rPr>
              <w:t>2.0%</w:t>
            </w:r>
          </w:p>
        </w:tc>
        <w:tc>
          <w:tcPr>
            <w:tcW w:w="1311" w:type="dxa"/>
            <w:tcBorders>
              <w:top w:val="nil"/>
              <w:left w:val="nil"/>
              <w:bottom w:val="single" w:sz="4" w:space="0" w:color="auto"/>
              <w:right w:val="single" w:sz="4" w:space="0" w:color="auto"/>
            </w:tcBorders>
            <w:shd w:val="clear" w:color="auto" w:fill="auto"/>
            <w:noWrap/>
            <w:vAlign w:val="center"/>
            <w:hideMark/>
          </w:tcPr>
          <w:p w14:paraId="35BFE1A3" w14:textId="77777777" w:rsidR="006614EA" w:rsidRPr="003C7992" w:rsidRDefault="006614EA" w:rsidP="007D20E3">
            <w:pPr>
              <w:pStyle w:val="IntenseQuote"/>
              <w:rPr>
                <w:rFonts w:eastAsia="Times New Roman"/>
              </w:rPr>
            </w:pPr>
            <w:r w:rsidRPr="003C7992">
              <w:rPr>
                <w:rFonts w:eastAsia="Times New Roman"/>
              </w:rPr>
              <w:t>4.6%</w:t>
            </w:r>
          </w:p>
        </w:tc>
        <w:tc>
          <w:tcPr>
            <w:tcW w:w="1311" w:type="dxa"/>
            <w:tcBorders>
              <w:top w:val="nil"/>
              <w:left w:val="nil"/>
              <w:bottom w:val="single" w:sz="4" w:space="0" w:color="auto"/>
              <w:right w:val="single" w:sz="4" w:space="0" w:color="auto"/>
            </w:tcBorders>
            <w:shd w:val="clear" w:color="auto" w:fill="auto"/>
            <w:noWrap/>
            <w:vAlign w:val="center"/>
            <w:hideMark/>
          </w:tcPr>
          <w:p w14:paraId="35BFE1A4" w14:textId="77777777" w:rsidR="006614EA" w:rsidRPr="003C7992" w:rsidRDefault="006614EA" w:rsidP="007D20E3">
            <w:pPr>
              <w:pStyle w:val="IntenseQuote"/>
              <w:rPr>
                <w:rFonts w:eastAsia="Times New Roman"/>
              </w:rPr>
            </w:pPr>
            <w:r w:rsidRPr="003C7992">
              <w:rPr>
                <w:rFonts w:eastAsia="Times New Roman"/>
              </w:rPr>
              <w:t>3.0%</w:t>
            </w:r>
          </w:p>
        </w:tc>
        <w:tc>
          <w:tcPr>
            <w:tcW w:w="1312" w:type="dxa"/>
            <w:tcBorders>
              <w:top w:val="nil"/>
              <w:left w:val="nil"/>
              <w:bottom w:val="single" w:sz="4" w:space="0" w:color="auto"/>
              <w:right w:val="single" w:sz="4" w:space="0" w:color="auto"/>
            </w:tcBorders>
            <w:shd w:val="clear" w:color="auto" w:fill="auto"/>
            <w:noWrap/>
            <w:vAlign w:val="center"/>
            <w:hideMark/>
          </w:tcPr>
          <w:p w14:paraId="35BFE1A5" w14:textId="77777777" w:rsidR="006614EA" w:rsidRPr="003C7992" w:rsidRDefault="006614EA" w:rsidP="007D20E3">
            <w:pPr>
              <w:pStyle w:val="IntenseQuote"/>
              <w:rPr>
                <w:rFonts w:eastAsia="Times New Roman"/>
              </w:rPr>
            </w:pPr>
            <w:r w:rsidRPr="003C7992">
              <w:rPr>
                <w:rFonts w:eastAsia="Times New Roman"/>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5BFE1A6" w14:textId="77777777" w:rsidR="006614EA" w:rsidRPr="003C7992" w:rsidRDefault="006614EA" w:rsidP="007D20E3">
            <w:pPr>
              <w:pStyle w:val="IntenseQuote"/>
              <w:rPr>
                <w:rFonts w:eastAsia="Times New Roman"/>
              </w:rPr>
            </w:pPr>
            <w:r w:rsidRPr="003C7992">
              <w:rPr>
                <w:rFonts w:eastAsia="Times New Roman"/>
              </w:rPr>
              <w:t>33.2%</w:t>
            </w:r>
          </w:p>
        </w:tc>
      </w:tr>
      <w:tr w:rsidR="006614EA" w:rsidRPr="003C7992" w14:paraId="35BFE1B2"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A8" w14:textId="77777777" w:rsidR="006614EA" w:rsidRPr="003C7992" w:rsidRDefault="006614EA" w:rsidP="005F03C1">
            <w:pPr>
              <w:pStyle w:val="IntenseQuote"/>
              <w:jc w:val="left"/>
              <w:rPr>
                <w:rFonts w:eastAsia="Times New Roman"/>
              </w:rPr>
            </w:pPr>
            <w:r w:rsidRPr="003C7992">
              <w:rPr>
                <w:rFonts w:eastAsia="Times New Roman"/>
              </w:rPr>
              <w:t>5-7</w:t>
            </w:r>
            <w:r>
              <w:rPr>
                <w:rFonts w:eastAsia="Times New Roman"/>
              </w:rPr>
              <w:t xml:space="preserve"> </w:t>
            </w:r>
            <w:r w:rsidRPr="003C7992">
              <w:rPr>
                <w:rFonts w:eastAsia="Times New Roman"/>
              </w:rPr>
              <w:t>days</w:t>
            </w:r>
            <w:r>
              <w:rPr>
                <w:rFonts w:eastAsia="Times New Roman"/>
              </w:rPr>
              <w:t xml:space="preserve"> </w:t>
            </w:r>
            <w:r w:rsidRPr="003C7992">
              <w:rPr>
                <w:rFonts w:eastAsia="Times New Roman"/>
              </w:rPr>
              <w:t>of</w:t>
            </w:r>
            <w:r>
              <w:rPr>
                <w:rFonts w:eastAsia="Times New Roman"/>
              </w:rPr>
              <w:t xml:space="preserve"> </w:t>
            </w:r>
            <w:r w:rsidRPr="003C7992">
              <w:rPr>
                <w:rFonts w:eastAsia="Times New Roman"/>
              </w:rPr>
              <w:t>30mins</w:t>
            </w:r>
            <w:r w:rsidR="005F03C1">
              <w:rPr>
                <w:rFonts w:eastAsia="Times New Roman"/>
              </w:rPr>
              <w:t>/</w:t>
            </w:r>
            <w:r w:rsidRPr="003C7992">
              <w:rPr>
                <w:rFonts w:eastAsia="Times New Roman"/>
              </w:rPr>
              <w:t>day</w:t>
            </w:r>
          </w:p>
        </w:tc>
        <w:tc>
          <w:tcPr>
            <w:tcW w:w="1418" w:type="dxa"/>
            <w:tcBorders>
              <w:top w:val="nil"/>
              <w:left w:val="nil"/>
              <w:bottom w:val="single" w:sz="4" w:space="0" w:color="auto"/>
              <w:right w:val="single" w:sz="4" w:space="0" w:color="auto"/>
            </w:tcBorders>
            <w:shd w:val="clear" w:color="auto" w:fill="auto"/>
            <w:noWrap/>
            <w:vAlign w:val="bottom"/>
            <w:hideMark/>
          </w:tcPr>
          <w:p w14:paraId="35BFE1A9" w14:textId="77777777" w:rsidR="006614EA" w:rsidRPr="003C7992" w:rsidRDefault="006614EA" w:rsidP="007D20E3">
            <w:pPr>
              <w:pStyle w:val="IntenseQuote"/>
              <w:rPr>
                <w:rFonts w:eastAsia="Times New Roman"/>
              </w:rPr>
            </w:pPr>
            <w:r w:rsidRPr="003C7992">
              <w:rPr>
                <w:rFonts w:eastAsia="Times New Roman"/>
              </w:rPr>
              <w:t>486</w:t>
            </w:r>
          </w:p>
        </w:tc>
        <w:tc>
          <w:tcPr>
            <w:tcW w:w="1181" w:type="dxa"/>
            <w:tcBorders>
              <w:top w:val="nil"/>
              <w:left w:val="nil"/>
              <w:bottom w:val="single" w:sz="4" w:space="0" w:color="auto"/>
              <w:right w:val="single" w:sz="4" w:space="0" w:color="auto"/>
            </w:tcBorders>
            <w:shd w:val="clear" w:color="auto" w:fill="auto"/>
            <w:noWrap/>
            <w:vAlign w:val="center"/>
            <w:hideMark/>
          </w:tcPr>
          <w:p w14:paraId="35BFE1AA" w14:textId="77777777" w:rsidR="006614EA" w:rsidRPr="003C7992" w:rsidRDefault="006614EA" w:rsidP="007D20E3">
            <w:pPr>
              <w:pStyle w:val="IntenseQuote"/>
              <w:rPr>
                <w:rFonts w:eastAsia="Times New Roman"/>
              </w:rPr>
            </w:pPr>
            <w:r w:rsidRPr="003C7992">
              <w:rPr>
                <w:rFonts w:eastAsia="Times New Roman"/>
              </w:rPr>
              <w:t>7.0%</w:t>
            </w:r>
          </w:p>
        </w:tc>
        <w:tc>
          <w:tcPr>
            <w:tcW w:w="1181" w:type="dxa"/>
            <w:tcBorders>
              <w:top w:val="nil"/>
              <w:left w:val="nil"/>
              <w:bottom w:val="single" w:sz="4" w:space="0" w:color="auto"/>
              <w:right w:val="single" w:sz="4" w:space="0" w:color="auto"/>
            </w:tcBorders>
            <w:shd w:val="clear" w:color="auto" w:fill="auto"/>
            <w:noWrap/>
            <w:vAlign w:val="center"/>
            <w:hideMark/>
          </w:tcPr>
          <w:p w14:paraId="35BFE1AB" w14:textId="77777777" w:rsidR="006614EA" w:rsidRPr="003C7992" w:rsidRDefault="006614EA" w:rsidP="007D20E3">
            <w:pPr>
              <w:pStyle w:val="IntenseQuote"/>
              <w:rPr>
                <w:rFonts w:eastAsia="Times New Roman"/>
              </w:rPr>
            </w:pPr>
            <w:r w:rsidRPr="003C7992">
              <w:rPr>
                <w:rFonts w:eastAsia="Times New Roman"/>
              </w:rPr>
              <w:t>3.5%</w:t>
            </w:r>
          </w:p>
        </w:tc>
        <w:tc>
          <w:tcPr>
            <w:tcW w:w="1181" w:type="dxa"/>
            <w:tcBorders>
              <w:top w:val="nil"/>
              <w:left w:val="nil"/>
              <w:bottom w:val="single" w:sz="4" w:space="0" w:color="auto"/>
              <w:right w:val="single" w:sz="4" w:space="0" w:color="auto"/>
            </w:tcBorders>
            <w:shd w:val="clear" w:color="auto" w:fill="auto"/>
            <w:noWrap/>
            <w:vAlign w:val="center"/>
            <w:hideMark/>
          </w:tcPr>
          <w:p w14:paraId="35BFE1AC" w14:textId="77777777" w:rsidR="006614EA" w:rsidRPr="003C7992" w:rsidRDefault="006614EA" w:rsidP="007D20E3">
            <w:pPr>
              <w:pStyle w:val="IntenseQuote"/>
              <w:rPr>
                <w:rFonts w:eastAsia="Times New Roman"/>
              </w:rPr>
            </w:pPr>
            <w:r w:rsidRPr="003C7992">
              <w:rPr>
                <w:rFonts w:eastAsia="Times New Roman"/>
              </w:rPr>
              <w:t>27.2%</w:t>
            </w:r>
          </w:p>
        </w:tc>
        <w:tc>
          <w:tcPr>
            <w:tcW w:w="1311" w:type="dxa"/>
            <w:tcBorders>
              <w:top w:val="nil"/>
              <w:left w:val="nil"/>
              <w:bottom w:val="single" w:sz="4" w:space="0" w:color="auto"/>
              <w:right w:val="single" w:sz="4" w:space="0" w:color="auto"/>
            </w:tcBorders>
            <w:shd w:val="clear" w:color="auto" w:fill="auto"/>
            <w:noWrap/>
            <w:vAlign w:val="center"/>
            <w:hideMark/>
          </w:tcPr>
          <w:p w14:paraId="35BFE1AD" w14:textId="77777777" w:rsidR="006614EA" w:rsidRPr="003C7992" w:rsidRDefault="006614EA" w:rsidP="007D20E3">
            <w:pPr>
              <w:pStyle w:val="IntenseQuote"/>
              <w:rPr>
                <w:rFonts w:eastAsia="Times New Roman"/>
              </w:rPr>
            </w:pPr>
            <w:r w:rsidRPr="003C7992">
              <w:rPr>
                <w:rFonts w:eastAsia="Times New Roman"/>
              </w:rPr>
              <w:t>2.2%</w:t>
            </w:r>
          </w:p>
        </w:tc>
        <w:tc>
          <w:tcPr>
            <w:tcW w:w="1311" w:type="dxa"/>
            <w:tcBorders>
              <w:top w:val="nil"/>
              <w:left w:val="nil"/>
              <w:bottom w:val="single" w:sz="4" w:space="0" w:color="auto"/>
              <w:right w:val="single" w:sz="4" w:space="0" w:color="auto"/>
            </w:tcBorders>
            <w:shd w:val="clear" w:color="auto" w:fill="auto"/>
            <w:noWrap/>
            <w:vAlign w:val="center"/>
            <w:hideMark/>
          </w:tcPr>
          <w:p w14:paraId="35BFE1AE" w14:textId="77777777" w:rsidR="006614EA" w:rsidRPr="003C7992" w:rsidRDefault="006614EA" w:rsidP="007D20E3">
            <w:pPr>
              <w:pStyle w:val="IntenseQuote"/>
              <w:rPr>
                <w:rFonts w:eastAsia="Times New Roman"/>
              </w:rPr>
            </w:pPr>
            <w:r w:rsidRPr="003C7992">
              <w:rPr>
                <w:rFonts w:eastAsia="Times New Roman"/>
              </w:rPr>
              <w:t>3.6%</w:t>
            </w:r>
          </w:p>
        </w:tc>
        <w:tc>
          <w:tcPr>
            <w:tcW w:w="1311" w:type="dxa"/>
            <w:tcBorders>
              <w:top w:val="nil"/>
              <w:left w:val="nil"/>
              <w:bottom w:val="single" w:sz="4" w:space="0" w:color="auto"/>
              <w:right w:val="single" w:sz="4" w:space="0" w:color="auto"/>
            </w:tcBorders>
            <w:shd w:val="clear" w:color="auto" w:fill="auto"/>
            <w:noWrap/>
            <w:vAlign w:val="center"/>
            <w:hideMark/>
          </w:tcPr>
          <w:p w14:paraId="35BFE1AF" w14:textId="77777777" w:rsidR="006614EA" w:rsidRPr="003C7992" w:rsidRDefault="006614EA" w:rsidP="007D20E3">
            <w:pPr>
              <w:pStyle w:val="IntenseQuote"/>
              <w:rPr>
                <w:rFonts w:eastAsia="Times New Roman"/>
              </w:rPr>
            </w:pPr>
            <w:r w:rsidRPr="003C7992">
              <w:rPr>
                <w:rFonts w:eastAsia="Times New Roman"/>
              </w:rPr>
              <w:t>2.3%</w:t>
            </w:r>
          </w:p>
        </w:tc>
        <w:tc>
          <w:tcPr>
            <w:tcW w:w="1312" w:type="dxa"/>
            <w:tcBorders>
              <w:top w:val="nil"/>
              <w:left w:val="nil"/>
              <w:bottom w:val="single" w:sz="4" w:space="0" w:color="auto"/>
              <w:right w:val="single" w:sz="4" w:space="0" w:color="auto"/>
            </w:tcBorders>
            <w:shd w:val="clear" w:color="auto" w:fill="auto"/>
            <w:noWrap/>
            <w:vAlign w:val="center"/>
            <w:hideMark/>
          </w:tcPr>
          <w:p w14:paraId="35BFE1B0" w14:textId="77777777" w:rsidR="006614EA" w:rsidRPr="003C7992" w:rsidRDefault="006614EA" w:rsidP="007D20E3">
            <w:pPr>
              <w:pStyle w:val="IntenseQuote"/>
              <w:rPr>
                <w:rFonts w:eastAsia="Times New Roman"/>
              </w:rPr>
            </w:pPr>
            <w:r w:rsidRPr="003C7992">
              <w:rPr>
                <w:rFonts w:eastAsia="Times New Roman"/>
              </w:rPr>
              <w:t>1.4%</w:t>
            </w:r>
          </w:p>
        </w:tc>
        <w:tc>
          <w:tcPr>
            <w:tcW w:w="1559" w:type="dxa"/>
            <w:tcBorders>
              <w:top w:val="nil"/>
              <w:left w:val="nil"/>
              <w:bottom w:val="single" w:sz="4" w:space="0" w:color="auto"/>
              <w:right w:val="single" w:sz="4" w:space="0" w:color="auto"/>
            </w:tcBorders>
            <w:shd w:val="clear" w:color="auto" w:fill="auto"/>
            <w:noWrap/>
            <w:vAlign w:val="center"/>
            <w:hideMark/>
          </w:tcPr>
          <w:p w14:paraId="35BFE1B1" w14:textId="77777777" w:rsidR="006614EA" w:rsidRPr="003C7992" w:rsidRDefault="006614EA" w:rsidP="007D20E3">
            <w:pPr>
              <w:pStyle w:val="IntenseQuote"/>
              <w:rPr>
                <w:rFonts w:eastAsia="Times New Roman"/>
              </w:rPr>
            </w:pPr>
            <w:r w:rsidRPr="003C7992">
              <w:rPr>
                <w:rFonts w:eastAsia="Times New Roman"/>
              </w:rPr>
              <w:t>31.5%</w:t>
            </w:r>
          </w:p>
        </w:tc>
      </w:tr>
      <w:tr w:rsidR="006614EA" w:rsidRPr="003C7992" w14:paraId="35BFE1BD"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B3" w14:textId="77777777" w:rsidR="006614EA" w:rsidRPr="00722281" w:rsidRDefault="006614EA" w:rsidP="007D20E3">
            <w:pPr>
              <w:pStyle w:val="IntenseQuote"/>
              <w:jc w:val="left"/>
              <w:rPr>
                <w:rFonts w:eastAsia="Times New Roman"/>
                <w:sz w:val="12"/>
                <w:szCs w:val="12"/>
              </w:rPr>
            </w:pPr>
            <w:r>
              <w:rPr>
                <w:rFonts w:eastAsia="Times New Roman"/>
                <w:sz w:val="12"/>
                <w:szCs w:val="1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35BFE1B4"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B5"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B6"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B7"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B8"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B9"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35BFE1BA"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312" w:type="dxa"/>
            <w:tcBorders>
              <w:top w:val="nil"/>
              <w:left w:val="nil"/>
              <w:bottom w:val="single" w:sz="4" w:space="0" w:color="auto"/>
              <w:right w:val="single" w:sz="4" w:space="0" w:color="auto"/>
            </w:tcBorders>
            <w:shd w:val="clear" w:color="auto" w:fill="auto"/>
            <w:noWrap/>
            <w:vAlign w:val="center"/>
            <w:hideMark/>
          </w:tcPr>
          <w:p w14:paraId="35BFE1BB"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5BFE1BC" w14:textId="77777777" w:rsidR="006614EA" w:rsidRPr="00722281" w:rsidRDefault="006614EA" w:rsidP="007D20E3">
            <w:pPr>
              <w:pStyle w:val="IntenseQuote"/>
              <w:rPr>
                <w:rFonts w:eastAsia="Times New Roman"/>
                <w:sz w:val="12"/>
                <w:szCs w:val="12"/>
              </w:rPr>
            </w:pPr>
            <w:r>
              <w:rPr>
                <w:rFonts w:eastAsia="Times New Roman"/>
                <w:sz w:val="12"/>
                <w:szCs w:val="12"/>
              </w:rPr>
              <w:t xml:space="preserve"> </w:t>
            </w:r>
          </w:p>
        </w:tc>
      </w:tr>
      <w:tr w:rsidR="006614EA" w:rsidRPr="003C7992" w14:paraId="35BFE1C8"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BE" w14:textId="77777777" w:rsidR="006614EA" w:rsidRPr="003C7992" w:rsidRDefault="006614EA" w:rsidP="007D20E3">
            <w:pPr>
              <w:pStyle w:val="IntenseQuote"/>
              <w:jc w:val="left"/>
              <w:rPr>
                <w:rFonts w:eastAsia="Times New Roman"/>
                <w:b/>
                <w:bCs/>
              </w:rPr>
            </w:pPr>
            <w:r w:rsidRPr="003C7992">
              <w:rPr>
                <w:rFonts w:eastAsia="Times New Roman"/>
                <w:b/>
                <w:bCs/>
              </w:rPr>
              <w:t>BMI</w:t>
            </w:r>
            <w:r w:rsidR="005F03C1">
              <w:rPr>
                <w:rFonts w:eastAsia="Times New Roman"/>
                <w:b/>
                <w:bCs/>
              </w:rPr>
              <w:t>, kg/m</w:t>
            </w:r>
            <w:r w:rsidR="005F03C1" w:rsidRPr="005F03C1">
              <w:rPr>
                <w:rFonts w:eastAsia="Times New Roman"/>
                <w:b/>
                <w:bCs/>
                <w:vertAlign w:val="superscript"/>
              </w:rPr>
              <w:t>2</w:t>
            </w:r>
          </w:p>
        </w:tc>
        <w:tc>
          <w:tcPr>
            <w:tcW w:w="1418" w:type="dxa"/>
            <w:tcBorders>
              <w:top w:val="nil"/>
              <w:left w:val="nil"/>
              <w:bottom w:val="single" w:sz="4" w:space="0" w:color="auto"/>
              <w:right w:val="single" w:sz="4" w:space="0" w:color="auto"/>
            </w:tcBorders>
            <w:shd w:val="clear" w:color="auto" w:fill="auto"/>
            <w:noWrap/>
            <w:vAlign w:val="bottom"/>
            <w:hideMark/>
          </w:tcPr>
          <w:p w14:paraId="35BFE1BF" w14:textId="77777777" w:rsidR="006614EA" w:rsidRPr="003C7992" w:rsidRDefault="006614EA" w:rsidP="007D20E3">
            <w:pPr>
              <w:pStyle w:val="IntenseQuote"/>
              <w:rPr>
                <w:rFonts w:eastAsia="Times New Roman"/>
              </w:rPr>
            </w:pPr>
            <w:r>
              <w:rPr>
                <w:rFonts w:eastAsia="Times New Roman"/>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14:paraId="35BFE1C0" w14:textId="77777777" w:rsidR="006614EA" w:rsidRPr="003C7992" w:rsidRDefault="006614EA" w:rsidP="007D20E3">
            <w:pPr>
              <w:pStyle w:val="IntenseQuote"/>
              <w:rPr>
                <w:rFonts w:eastAsia="Times New Roman"/>
              </w:rPr>
            </w:pPr>
            <w:r w:rsidRPr="003C7992">
              <w:rPr>
                <w:rFonts w:eastAsia="Times New Roman"/>
              </w:rPr>
              <w:t>p=0.003*</w:t>
            </w:r>
          </w:p>
        </w:tc>
        <w:tc>
          <w:tcPr>
            <w:tcW w:w="1181" w:type="dxa"/>
            <w:tcBorders>
              <w:top w:val="nil"/>
              <w:left w:val="nil"/>
              <w:bottom w:val="single" w:sz="4" w:space="0" w:color="auto"/>
              <w:right w:val="single" w:sz="4" w:space="0" w:color="auto"/>
            </w:tcBorders>
            <w:shd w:val="clear" w:color="auto" w:fill="auto"/>
            <w:noWrap/>
            <w:vAlign w:val="center"/>
            <w:hideMark/>
          </w:tcPr>
          <w:p w14:paraId="35BFE1C1" w14:textId="77777777" w:rsidR="006614EA" w:rsidRPr="003C7992" w:rsidRDefault="006614EA" w:rsidP="007D20E3">
            <w:pPr>
              <w:pStyle w:val="IntenseQuote"/>
              <w:rPr>
                <w:rFonts w:eastAsia="Times New Roman"/>
              </w:rPr>
            </w:pPr>
            <w:r w:rsidRPr="003C7992">
              <w:rPr>
                <w:rFonts w:eastAsia="Times New Roman"/>
              </w:rPr>
              <w:t>p=0.002*</w:t>
            </w:r>
          </w:p>
        </w:tc>
        <w:tc>
          <w:tcPr>
            <w:tcW w:w="1181" w:type="dxa"/>
            <w:tcBorders>
              <w:top w:val="nil"/>
              <w:left w:val="nil"/>
              <w:bottom w:val="single" w:sz="4" w:space="0" w:color="auto"/>
              <w:right w:val="single" w:sz="4" w:space="0" w:color="auto"/>
            </w:tcBorders>
            <w:shd w:val="clear" w:color="auto" w:fill="auto"/>
            <w:noWrap/>
            <w:vAlign w:val="center"/>
            <w:hideMark/>
          </w:tcPr>
          <w:p w14:paraId="35BFE1C2"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C3" w14:textId="77777777" w:rsidR="006614EA" w:rsidRPr="003C7992" w:rsidRDefault="006614EA" w:rsidP="007D20E3">
            <w:pPr>
              <w:pStyle w:val="IntenseQuote"/>
              <w:rPr>
                <w:rFonts w:eastAsia="Times New Roman"/>
              </w:rPr>
            </w:pPr>
            <w:r w:rsidRPr="003C7992">
              <w:rPr>
                <w:rFonts w:eastAsia="Times New Roman"/>
              </w:rPr>
              <w:t>p=0.004*</w:t>
            </w:r>
          </w:p>
        </w:tc>
        <w:tc>
          <w:tcPr>
            <w:tcW w:w="1311" w:type="dxa"/>
            <w:tcBorders>
              <w:top w:val="nil"/>
              <w:left w:val="nil"/>
              <w:bottom w:val="single" w:sz="4" w:space="0" w:color="auto"/>
              <w:right w:val="single" w:sz="4" w:space="0" w:color="auto"/>
            </w:tcBorders>
            <w:shd w:val="clear" w:color="auto" w:fill="auto"/>
            <w:noWrap/>
            <w:vAlign w:val="center"/>
            <w:hideMark/>
          </w:tcPr>
          <w:p w14:paraId="35BFE1C4" w14:textId="77777777" w:rsidR="006614EA" w:rsidRPr="003C7992" w:rsidRDefault="006614EA" w:rsidP="007D20E3">
            <w:pPr>
              <w:pStyle w:val="IntenseQuote"/>
              <w:rPr>
                <w:rFonts w:eastAsia="Times New Roman"/>
              </w:rPr>
            </w:pPr>
            <w:r w:rsidRPr="003C7992">
              <w:rPr>
                <w:rFonts w:eastAsia="Times New Roman"/>
              </w:rPr>
              <w:t>p&lt;0.001*</w:t>
            </w:r>
          </w:p>
        </w:tc>
        <w:tc>
          <w:tcPr>
            <w:tcW w:w="1311" w:type="dxa"/>
            <w:tcBorders>
              <w:top w:val="nil"/>
              <w:left w:val="nil"/>
              <w:bottom w:val="single" w:sz="4" w:space="0" w:color="auto"/>
              <w:right w:val="single" w:sz="4" w:space="0" w:color="auto"/>
            </w:tcBorders>
            <w:shd w:val="clear" w:color="auto" w:fill="auto"/>
            <w:noWrap/>
            <w:vAlign w:val="center"/>
            <w:hideMark/>
          </w:tcPr>
          <w:p w14:paraId="35BFE1C5" w14:textId="77777777" w:rsidR="006614EA" w:rsidRPr="003C7992" w:rsidRDefault="006614EA" w:rsidP="007D20E3">
            <w:pPr>
              <w:pStyle w:val="IntenseQuote"/>
              <w:rPr>
                <w:rFonts w:eastAsia="Times New Roman"/>
              </w:rPr>
            </w:pPr>
            <w:r w:rsidRPr="003C7992">
              <w:rPr>
                <w:rFonts w:eastAsia="Times New Roman"/>
              </w:rPr>
              <w:t>p=0.001*</w:t>
            </w:r>
          </w:p>
        </w:tc>
        <w:tc>
          <w:tcPr>
            <w:tcW w:w="1312" w:type="dxa"/>
            <w:tcBorders>
              <w:top w:val="nil"/>
              <w:left w:val="nil"/>
              <w:bottom w:val="single" w:sz="4" w:space="0" w:color="auto"/>
              <w:right w:val="single" w:sz="4" w:space="0" w:color="auto"/>
            </w:tcBorders>
            <w:shd w:val="clear" w:color="auto" w:fill="auto"/>
            <w:noWrap/>
            <w:vAlign w:val="center"/>
            <w:hideMark/>
          </w:tcPr>
          <w:p w14:paraId="35BFE1C6" w14:textId="77777777" w:rsidR="006614EA" w:rsidRPr="003C7992" w:rsidRDefault="006614EA" w:rsidP="007D20E3">
            <w:pPr>
              <w:pStyle w:val="IntenseQuote"/>
              <w:rPr>
                <w:rFonts w:eastAsia="Times New Roman"/>
              </w:rPr>
            </w:pPr>
            <w:r w:rsidRPr="003C7992">
              <w:rPr>
                <w:rFonts w:eastAsia="Times New Roman"/>
              </w:rPr>
              <w:t>p=0.002*</w:t>
            </w:r>
          </w:p>
        </w:tc>
        <w:tc>
          <w:tcPr>
            <w:tcW w:w="1559" w:type="dxa"/>
            <w:tcBorders>
              <w:top w:val="nil"/>
              <w:left w:val="nil"/>
              <w:bottom w:val="single" w:sz="4" w:space="0" w:color="auto"/>
              <w:right w:val="single" w:sz="4" w:space="0" w:color="auto"/>
            </w:tcBorders>
            <w:shd w:val="clear" w:color="auto" w:fill="auto"/>
            <w:noWrap/>
            <w:vAlign w:val="center"/>
            <w:hideMark/>
          </w:tcPr>
          <w:p w14:paraId="35BFE1C7" w14:textId="77777777" w:rsidR="006614EA" w:rsidRPr="003C7992" w:rsidRDefault="006614EA" w:rsidP="007D20E3">
            <w:pPr>
              <w:pStyle w:val="IntenseQuote"/>
              <w:rPr>
                <w:rFonts w:eastAsia="Times New Roman"/>
              </w:rPr>
            </w:pPr>
            <w:r w:rsidRPr="003C7992">
              <w:rPr>
                <w:rFonts w:eastAsia="Times New Roman"/>
              </w:rPr>
              <w:t>p&lt;0.001*</w:t>
            </w:r>
          </w:p>
        </w:tc>
      </w:tr>
      <w:tr w:rsidR="006614EA" w:rsidRPr="003C7992" w14:paraId="35BFE1D3"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C9" w14:textId="77777777" w:rsidR="006614EA" w:rsidRPr="003C7992" w:rsidRDefault="006614EA" w:rsidP="007D20E3">
            <w:pPr>
              <w:pStyle w:val="IntenseQuote"/>
              <w:jc w:val="left"/>
              <w:rPr>
                <w:rFonts w:eastAsia="Times New Roman"/>
              </w:rPr>
            </w:pPr>
            <w:r w:rsidRPr="003C7992">
              <w:rPr>
                <w:rFonts w:eastAsia="Times New Roman"/>
              </w:rPr>
              <w:t>Under</w:t>
            </w:r>
            <w:r>
              <w:rPr>
                <w:rFonts w:eastAsia="Times New Roman"/>
              </w:rPr>
              <w:t xml:space="preserve"> </w:t>
            </w:r>
            <w:r w:rsidRPr="003C7992">
              <w:rPr>
                <w:rFonts w:eastAsia="Times New Roman"/>
              </w:rPr>
              <w:t>&amp;</w:t>
            </w:r>
            <w:r>
              <w:rPr>
                <w:rFonts w:eastAsia="Times New Roman"/>
              </w:rPr>
              <w:t xml:space="preserve"> </w:t>
            </w:r>
            <w:r w:rsidRPr="003C7992">
              <w:rPr>
                <w:rFonts w:eastAsia="Times New Roman"/>
              </w:rPr>
              <w:t>healthy</w:t>
            </w:r>
            <w:r>
              <w:rPr>
                <w:rFonts w:eastAsia="Times New Roman"/>
              </w:rPr>
              <w:t xml:space="preserve"> </w:t>
            </w:r>
            <w:r w:rsidRPr="003C7992">
              <w:rPr>
                <w:rFonts w:eastAsia="Times New Roman"/>
              </w:rPr>
              <w:t>weight</w:t>
            </w:r>
            <w:r>
              <w:rPr>
                <w:rFonts w:eastAsia="Times New Roman"/>
              </w:rPr>
              <w:t xml:space="preserve"> </w:t>
            </w:r>
            <w:r w:rsidRPr="003C7992">
              <w:rPr>
                <w:rFonts w:eastAsia="Times New Roman"/>
              </w:rPr>
              <w:t>(0-25)</w:t>
            </w:r>
          </w:p>
        </w:tc>
        <w:tc>
          <w:tcPr>
            <w:tcW w:w="1418" w:type="dxa"/>
            <w:tcBorders>
              <w:top w:val="nil"/>
              <w:left w:val="nil"/>
              <w:bottom w:val="single" w:sz="4" w:space="0" w:color="auto"/>
              <w:right w:val="single" w:sz="4" w:space="0" w:color="auto"/>
            </w:tcBorders>
            <w:shd w:val="clear" w:color="auto" w:fill="auto"/>
            <w:noWrap/>
            <w:vAlign w:val="bottom"/>
            <w:hideMark/>
          </w:tcPr>
          <w:p w14:paraId="35BFE1CA" w14:textId="77777777" w:rsidR="006614EA" w:rsidRPr="003C7992" w:rsidRDefault="006614EA" w:rsidP="007D20E3">
            <w:pPr>
              <w:pStyle w:val="IntenseQuote"/>
              <w:rPr>
                <w:rFonts w:eastAsia="Times New Roman"/>
              </w:rPr>
            </w:pPr>
            <w:r w:rsidRPr="003C7992">
              <w:rPr>
                <w:rFonts w:eastAsia="Times New Roman"/>
              </w:rPr>
              <w:t>671</w:t>
            </w:r>
          </w:p>
        </w:tc>
        <w:tc>
          <w:tcPr>
            <w:tcW w:w="1181" w:type="dxa"/>
            <w:tcBorders>
              <w:top w:val="nil"/>
              <w:left w:val="nil"/>
              <w:bottom w:val="single" w:sz="4" w:space="0" w:color="auto"/>
              <w:right w:val="single" w:sz="4" w:space="0" w:color="auto"/>
            </w:tcBorders>
            <w:shd w:val="clear" w:color="auto" w:fill="auto"/>
            <w:noWrap/>
            <w:vAlign w:val="center"/>
            <w:hideMark/>
          </w:tcPr>
          <w:p w14:paraId="35BFE1CB" w14:textId="77777777" w:rsidR="006614EA" w:rsidRPr="003C7992" w:rsidRDefault="006614EA" w:rsidP="007D20E3">
            <w:pPr>
              <w:pStyle w:val="IntenseQuote"/>
              <w:rPr>
                <w:rFonts w:eastAsia="Times New Roman"/>
              </w:rPr>
            </w:pPr>
            <w:r w:rsidRPr="003C7992">
              <w:rPr>
                <w:rFonts w:eastAsia="Times New Roman"/>
              </w:rPr>
              <w:t>9.4%</w:t>
            </w:r>
          </w:p>
        </w:tc>
        <w:tc>
          <w:tcPr>
            <w:tcW w:w="1181" w:type="dxa"/>
            <w:tcBorders>
              <w:top w:val="nil"/>
              <w:left w:val="nil"/>
              <w:bottom w:val="single" w:sz="4" w:space="0" w:color="auto"/>
              <w:right w:val="single" w:sz="4" w:space="0" w:color="auto"/>
            </w:tcBorders>
            <w:shd w:val="clear" w:color="auto" w:fill="auto"/>
            <w:noWrap/>
            <w:vAlign w:val="center"/>
            <w:hideMark/>
          </w:tcPr>
          <w:p w14:paraId="35BFE1CC" w14:textId="77777777" w:rsidR="006614EA" w:rsidRPr="003C7992" w:rsidRDefault="006614EA" w:rsidP="007D20E3">
            <w:pPr>
              <w:pStyle w:val="IntenseQuote"/>
              <w:rPr>
                <w:rFonts w:eastAsia="Times New Roman"/>
              </w:rPr>
            </w:pPr>
            <w:r w:rsidRPr="003C7992">
              <w:rPr>
                <w:rFonts w:eastAsia="Times New Roman"/>
              </w:rPr>
              <w:t>6.5%</w:t>
            </w:r>
          </w:p>
        </w:tc>
        <w:tc>
          <w:tcPr>
            <w:tcW w:w="1181" w:type="dxa"/>
            <w:tcBorders>
              <w:top w:val="nil"/>
              <w:left w:val="nil"/>
              <w:bottom w:val="single" w:sz="4" w:space="0" w:color="auto"/>
              <w:right w:val="single" w:sz="4" w:space="0" w:color="auto"/>
            </w:tcBorders>
            <w:shd w:val="clear" w:color="auto" w:fill="auto"/>
            <w:noWrap/>
            <w:vAlign w:val="center"/>
            <w:hideMark/>
          </w:tcPr>
          <w:p w14:paraId="35BFE1CD" w14:textId="77777777" w:rsidR="006614EA" w:rsidRPr="003C7992" w:rsidRDefault="006614EA" w:rsidP="007D20E3">
            <w:pPr>
              <w:pStyle w:val="IntenseQuote"/>
              <w:rPr>
                <w:rFonts w:eastAsia="Times New Roman"/>
              </w:rPr>
            </w:pPr>
            <w:r w:rsidRPr="003C7992">
              <w:rPr>
                <w:rFonts w:eastAsia="Times New Roman"/>
              </w:rPr>
              <w:t>27.6%</w:t>
            </w:r>
          </w:p>
        </w:tc>
        <w:tc>
          <w:tcPr>
            <w:tcW w:w="1311" w:type="dxa"/>
            <w:tcBorders>
              <w:top w:val="nil"/>
              <w:left w:val="nil"/>
              <w:bottom w:val="single" w:sz="4" w:space="0" w:color="auto"/>
              <w:right w:val="single" w:sz="4" w:space="0" w:color="auto"/>
            </w:tcBorders>
            <w:shd w:val="clear" w:color="auto" w:fill="auto"/>
            <w:noWrap/>
            <w:vAlign w:val="center"/>
            <w:hideMark/>
          </w:tcPr>
          <w:p w14:paraId="35BFE1CE" w14:textId="77777777" w:rsidR="006614EA" w:rsidRPr="003C7992" w:rsidRDefault="006614EA" w:rsidP="007D20E3">
            <w:pPr>
              <w:pStyle w:val="IntenseQuote"/>
              <w:rPr>
                <w:rFonts w:eastAsia="Times New Roman"/>
              </w:rPr>
            </w:pPr>
            <w:r w:rsidRPr="003C7992">
              <w:rPr>
                <w:rFonts w:eastAsia="Times New Roman"/>
              </w:rPr>
              <w:t>2.5%</w:t>
            </w:r>
          </w:p>
        </w:tc>
        <w:tc>
          <w:tcPr>
            <w:tcW w:w="1311" w:type="dxa"/>
            <w:tcBorders>
              <w:top w:val="nil"/>
              <w:left w:val="nil"/>
              <w:bottom w:val="single" w:sz="4" w:space="0" w:color="auto"/>
              <w:right w:val="single" w:sz="4" w:space="0" w:color="auto"/>
            </w:tcBorders>
            <w:shd w:val="clear" w:color="auto" w:fill="auto"/>
            <w:noWrap/>
            <w:vAlign w:val="center"/>
            <w:hideMark/>
          </w:tcPr>
          <w:p w14:paraId="35BFE1CF" w14:textId="77777777" w:rsidR="006614EA" w:rsidRPr="003C7992" w:rsidRDefault="006614EA" w:rsidP="007D20E3">
            <w:pPr>
              <w:pStyle w:val="IntenseQuote"/>
              <w:rPr>
                <w:rFonts w:eastAsia="Times New Roman"/>
              </w:rPr>
            </w:pPr>
            <w:r w:rsidRPr="003C7992">
              <w:rPr>
                <w:rFonts w:eastAsia="Times New Roman"/>
              </w:rPr>
              <w:t>5.1%</w:t>
            </w:r>
          </w:p>
        </w:tc>
        <w:tc>
          <w:tcPr>
            <w:tcW w:w="1311" w:type="dxa"/>
            <w:tcBorders>
              <w:top w:val="nil"/>
              <w:left w:val="nil"/>
              <w:bottom w:val="single" w:sz="4" w:space="0" w:color="auto"/>
              <w:right w:val="single" w:sz="4" w:space="0" w:color="auto"/>
            </w:tcBorders>
            <w:shd w:val="clear" w:color="auto" w:fill="auto"/>
            <w:noWrap/>
            <w:vAlign w:val="center"/>
            <w:hideMark/>
          </w:tcPr>
          <w:p w14:paraId="35BFE1D0" w14:textId="77777777" w:rsidR="006614EA" w:rsidRPr="003C7992" w:rsidRDefault="006614EA" w:rsidP="007D20E3">
            <w:pPr>
              <w:pStyle w:val="IntenseQuote"/>
              <w:rPr>
                <w:rFonts w:eastAsia="Times New Roman"/>
              </w:rPr>
            </w:pPr>
            <w:r w:rsidRPr="003C7992">
              <w:rPr>
                <w:rFonts w:eastAsia="Times New Roman"/>
              </w:rPr>
              <w:t>3.3%</w:t>
            </w:r>
          </w:p>
        </w:tc>
        <w:tc>
          <w:tcPr>
            <w:tcW w:w="1312" w:type="dxa"/>
            <w:tcBorders>
              <w:top w:val="nil"/>
              <w:left w:val="nil"/>
              <w:bottom w:val="single" w:sz="4" w:space="0" w:color="auto"/>
              <w:right w:val="single" w:sz="4" w:space="0" w:color="auto"/>
            </w:tcBorders>
            <w:shd w:val="clear" w:color="auto" w:fill="auto"/>
            <w:noWrap/>
            <w:vAlign w:val="center"/>
            <w:hideMark/>
          </w:tcPr>
          <w:p w14:paraId="35BFE1D1" w14:textId="77777777" w:rsidR="006614EA" w:rsidRPr="003C7992" w:rsidRDefault="006614EA" w:rsidP="007D20E3">
            <w:pPr>
              <w:pStyle w:val="IntenseQuote"/>
              <w:rPr>
                <w:rFonts w:eastAsia="Times New Roman"/>
              </w:rPr>
            </w:pPr>
            <w:r w:rsidRPr="003C7992">
              <w:rPr>
                <w:rFonts w:eastAsia="Times New Roman"/>
              </w:rPr>
              <w:t>1.9%</w:t>
            </w:r>
          </w:p>
        </w:tc>
        <w:tc>
          <w:tcPr>
            <w:tcW w:w="1559" w:type="dxa"/>
            <w:tcBorders>
              <w:top w:val="nil"/>
              <w:left w:val="nil"/>
              <w:bottom w:val="single" w:sz="4" w:space="0" w:color="auto"/>
              <w:right w:val="single" w:sz="4" w:space="0" w:color="auto"/>
            </w:tcBorders>
            <w:shd w:val="clear" w:color="auto" w:fill="auto"/>
            <w:noWrap/>
            <w:vAlign w:val="center"/>
            <w:hideMark/>
          </w:tcPr>
          <w:p w14:paraId="35BFE1D2" w14:textId="77777777" w:rsidR="006614EA" w:rsidRPr="003C7992" w:rsidRDefault="006614EA" w:rsidP="007D20E3">
            <w:pPr>
              <w:pStyle w:val="IntenseQuote"/>
              <w:rPr>
                <w:rFonts w:eastAsia="Times New Roman"/>
              </w:rPr>
            </w:pPr>
            <w:r w:rsidRPr="003C7992">
              <w:rPr>
                <w:rFonts w:eastAsia="Times New Roman"/>
              </w:rPr>
              <w:t>34.5%</w:t>
            </w:r>
          </w:p>
        </w:tc>
      </w:tr>
      <w:tr w:rsidR="006614EA" w:rsidRPr="003C7992" w14:paraId="35BFE1DE"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D4" w14:textId="77777777" w:rsidR="006614EA" w:rsidRPr="003C7992" w:rsidRDefault="006614EA" w:rsidP="007D20E3">
            <w:pPr>
              <w:pStyle w:val="IntenseQuote"/>
              <w:jc w:val="left"/>
              <w:rPr>
                <w:rFonts w:eastAsia="Times New Roman"/>
              </w:rPr>
            </w:pPr>
            <w:r w:rsidRPr="003C7992">
              <w:rPr>
                <w:rFonts w:eastAsia="Times New Roman"/>
              </w:rPr>
              <w:t>Overweight</w:t>
            </w:r>
            <w:r>
              <w:rPr>
                <w:rFonts w:eastAsia="Times New Roman"/>
              </w:rPr>
              <w:t xml:space="preserve"> </w:t>
            </w:r>
            <w:r w:rsidRPr="003C7992">
              <w:rPr>
                <w:rFonts w:eastAsia="Times New Roman"/>
              </w:rPr>
              <w:t>(25-30)</w:t>
            </w:r>
          </w:p>
        </w:tc>
        <w:tc>
          <w:tcPr>
            <w:tcW w:w="1418" w:type="dxa"/>
            <w:tcBorders>
              <w:top w:val="nil"/>
              <w:left w:val="nil"/>
              <w:bottom w:val="single" w:sz="4" w:space="0" w:color="auto"/>
              <w:right w:val="single" w:sz="4" w:space="0" w:color="auto"/>
            </w:tcBorders>
            <w:shd w:val="clear" w:color="auto" w:fill="auto"/>
            <w:noWrap/>
            <w:vAlign w:val="bottom"/>
            <w:hideMark/>
          </w:tcPr>
          <w:p w14:paraId="35BFE1D5" w14:textId="77777777" w:rsidR="006614EA" w:rsidRPr="003C7992" w:rsidRDefault="006614EA" w:rsidP="007D20E3">
            <w:pPr>
              <w:pStyle w:val="IntenseQuote"/>
              <w:rPr>
                <w:rFonts w:eastAsia="Times New Roman"/>
              </w:rPr>
            </w:pPr>
            <w:r w:rsidRPr="003C7992">
              <w:rPr>
                <w:rFonts w:eastAsia="Times New Roman"/>
              </w:rPr>
              <w:t>1,060</w:t>
            </w:r>
          </w:p>
        </w:tc>
        <w:tc>
          <w:tcPr>
            <w:tcW w:w="1181" w:type="dxa"/>
            <w:tcBorders>
              <w:top w:val="nil"/>
              <w:left w:val="nil"/>
              <w:bottom w:val="single" w:sz="4" w:space="0" w:color="auto"/>
              <w:right w:val="single" w:sz="4" w:space="0" w:color="auto"/>
            </w:tcBorders>
            <w:shd w:val="clear" w:color="auto" w:fill="auto"/>
            <w:noWrap/>
            <w:vAlign w:val="center"/>
            <w:hideMark/>
          </w:tcPr>
          <w:p w14:paraId="35BFE1D6" w14:textId="77777777" w:rsidR="006614EA" w:rsidRPr="003C7992" w:rsidRDefault="006614EA" w:rsidP="007D20E3">
            <w:pPr>
              <w:pStyle w:val="IntenseQuote"/>
              <w:rPr>
                <w:rFonts w:eastAsia="Times New Roman"/>
              </w:rPr>
            </w:pPr>
            <w:r w:rsidRPr="003C7992">
              <w:rPr>
                <w:rFonts w:eastAsia="Times New Roman"/>
              </w:rPr>
              <w:t>7.2%</w:t>
            </w:r>
          </w:p>
        </w:tc>
        <w:tc>
          <w:tcPr>
            <w:tcW w:w="1181" w:type="dxa"/>
            <w:tcBorders>
              <w:top w:val="nil"/>
              <w:left w:val="nil"/>
              <w:bottom w:val="single" w:sz="4" w:space="0" w:color="auto"/>
              <w:right w:val="single" w:sz="4" w:space="0" w:color="auto"/>
            </w:tcBorders>
            <w:shd w:val="clear" w:color="auto" w:fill="auto"/>
            <w:noWrap/>
            <w:vAlign w:val="center"/>
            <w:hideMark/>
          </w:tcPr>
          <w:p w14:paraId="35BFE1D7" w14:textId="77777777" w:rsidR="006614EA" w:rsidRPr="003C7992" w:rsidRDefault="006614EA" w:rsidP="007D20E3">
            <w:pPr>
              <w:pStyle w:val="IntenseQuote"/>
              <w:rPr>
                <w:rFonts w:eastAsia="Times New Roman"/>
              </w:rPr>
            </w:pPr>
            <w:r w:rsidRPr="003C7992">
              <w:rPr>
                <w:rFonts w:eastAsia="Times New Roman"/>
              </w:rPr>
              <w:t>5.1%</w:t>
            </w:r>
          </w:p>
        </w:tc>
        <w:tc>
          <w:tcPr>
            <w:tcW w:w="1181" w:type="dxa"/>
            <w:tcBorders>
              <w:top w:val="nil"/>
              <w:left w:val="nil"/>
              <w:bottom w:val="single" w:sz="4" w:space="0" w:color="auto"/>
              <w:right w:val="single" w:sz="4" w:space="0" w:color="auto"/>
            </w:tcBorders>
            <w:shd w:val="clear" w:color="auto" w:fill="auto"/>
            <w:noWrap/>
            <w:vAlign w:val="center"/>
            <w:hideMark/>
          </w:tcPr>
          <w:p w14:paraId="35BFE1D8" w14:textId="77777777" w:rsidR="006614EA" w:rsidRPr="003C7992" w:rsidRDefault="006614EA" w:rsidP="007D20E3">
            <w:pPr>
              <w:pStyle w:val="IntenseQuote"/>
              <w:rPr>
                <w:rFonts w:eastAsia="Times New Roman"/>
              </w:rPr>
            </w:pPr>
            <w:r w:rsidRPr="003C7992">
              <w:rPr>
                <w:rFonts w:eastAsia="Times New Roman"/>
              </w:rPr>
              <w:t>31.3%</w:t>
            </w:r>
          </w:p>
        </w:tc>
        <w:tc>
          <w:tcPr>
            <w:tcW w:w="1311" w:type="dxa"/>
            <w:tcBorders>
              <w:top w:val="nil"/>
              <w:left w:val="nil"/>
              <w:bottom w:val="single" w:sz="4" w:space="0" w:color="auto"/>
              <w:right w:val="single" w:sz="4" w:space="0" w:color="auto"/>
            </w:tcBorders>
            <w:shd w:val="clear" w:color="auto" w:fill="auto"/>
            <w:noWrap/>
            <w:vAlign w:val="center"/>
            <w:hideMark/>
          </w:tcPr>
          <w:p w14:paraId="35BFE1D9" w14:textId="77777777" w:rsidR="006614EA" w:rsidRPr="003C7992" w:rsidRDefault="006614EA" w:rsidP="007D20E3">
            <w:pPr>
              <w:pStyle w:val="IntenseQuote"/>
              <w:rPr>
                <w:rFonts w:eastAsia="Times New Roman"/>
              </w:rPr>
            </w:pPr>
            <w:r w:rsidRPr="003C7992">
              <w:rPr>
                <w:rFonts w:eastAsia="Times New Roman"/>
              </w:rPr>
              <w:t>2.3%</w:t>
            </w:r>
          </w:p>
        </w:tc>
        <w:tc>
          <w:tcPr>
            <w:tcW w:w="1311" w:type="dxa"/>
            <w:tcBorders>
              <w:top w:val="nil"/>
              <w:left w:val="nil"/>
              <w:bottom w:val="single" w:sz="4" w:space="0" w:color="auto"/>
              <w:right w:val="single" w:sz="4" w:space="0" w:color="auto"/>
            </w:tcBorders>
            <w:shd w:val="clear" w:color="auto" w:fill="auto"/>
            <w:noWrap/>
            <w:vAlign w:val="center"/>
            <w:hideMark/>
          </w:tcPr>
          <w:p w14:paraId="35BFE1DA" w14:textId="77777777" w:rsidR="006614EA" w:rsidRPr="003C7992" w:rsidRDefault="006614EA" w:rsidP="007D20E3">
            <w:pPr>
              <w:pStyle w:val="IntenseQuote"/>
              <w:rPr>
                <w:rFonts w:eastAsia="Times New Roman"/>
              </w:rPr>
            </w:pPr>
            <w:r w:rsidRPr="003C7992">
              <w:rPr>
                <w:rFonts w:eastAsia="Times New Roman"/>
              </w:rPr>
              <w:t>4.3%</w:t>
            </w:r>
          </w:p>
        </w:tc>
        <w:tc>
          <w:tcPr>
            <w:tcW w:w="1311" w:type="dxa"/>
            <w:tcBorders>
              <w:top w:val="nil"/>
              <w:left w:val="nil"/>
              <w:bottom w:val="single" w:sz="4" w:space="0" w:color="auto"/>
              <w:right w:val="single" w:sz="4" w:space="0" w:color="auto"/>
            </w:tcBorders>
            <w:shd w:val="clear" w:color="auto" w:fill="auto"/>
            <w:noWrap/>
            <w:vAlign w:val="center"/>
            <w:hideMark/>
          </w:tcPr>
          <w:p w14:paraId="35BFE1DB" w14:textId="77777777" w:rsidR="006614EA" w:rsidRPr="003C7992" w:rsidRDefault="006614EA" w:rsidP="007D20E3">
            <w:pPr>
              <w:pStyle w:val="IntenseQuote"/>
              <w:rPr>
                <w:rFonts w:eastAsia="Times New Roman"/>
              </w:rPr>
            </w:pPr>
            <w:r w:rsidRPr="003C7992">
              <w:rPr>
                <w:rFonts w:eastAsia="Times New Roman"/>
              </w:rPr>
              <w:t>3.2%</w:t>
            </w:r>
          </w:p>
        </w:tc>
        <w:tc>
          <w:tcPr>
            <w:tcW w:w="1312" w:type="dxa"/>
            <w:tcBorders>
              <w:top w:val="nil"/>
              <w:left w:val="nil"/>
              <w:bottom w:val="single" w:sz="4" w:space="0" w:color="auto"/>
              <w:right w:val="single" w:sz="4" w:space="0" w:color="auto"/>
            </w:tcBorders>
            <w:shd w:val="clear" w:color="auto" w:fill="auto"/>
            <w:noWrap/>
            <w:vAlign w:val="center"/>
            <w:hideMark/>
          </w:tcPr>
          <w:p w14:paraId="35BFE1DC" w14:textId="77777777" w:rsidR="006614EA" w:rsidRPr="003C7992" w:rsidRDefault="006614EA" w:rsidP="007D20E3">
            <w:pPr>
              <w:pStyle w:val="IntenseQuote"/>
              <w:rPr>
                <w:rFonts w:eastAsia="Times New Roman"/>
              </w:rPr>
            </w:pPr>
            <w:r w:rsidRPr="003C7992">
              <w:rPr>
                <w:rFonts w:eastAsia="Times New Roman"/>
              </w:rPr>
              <w:t>1.5%</w:t>
            </w:r>
          </w:p>
        </w:tc>
        <w:tc>
          <w:tcPr>
            <w:tcW w:w="1559" w:type="dxa"/>
            <w:tcBorders>
              <w:top w:val="nil"/>
              <w:left w:val="nil"/>
              <w:bottom w:val="single" w:sz="4" w:space="0" w:color="auto"/>
              <w:right w:val="single" w:sz="4" w:space="0" w:color="auto"/>
            </w:tcBorders>
            <w:shd w:val="clear" w:color="auto" w:fill="auto"/>
            <w:noWrap/>
            <w:vAlign w:val="center"/>
            <w:hideMark/>
          </w:tcPr>
          <w:p w14:paraId="35BFE1DD" w14:textId="77777777" w:rsidR="006614EA" w:rsidRPr="003C7992" w:rsidRDefault="006614EA" w:rsidP="007D20E3">
            <w:pPr>
              <w:pStyle w:val="IntenseQuote"/>
              <w:rPr>
                <w:rFonts w:eastAsia="Times New Roman"/>
              </w:rPr>
            </w:pPr>
            <w:r w:rsidRPr="003C7992">
              <w:rPr>
                <w:rFonts w:eastAsia="Times New Roman"/>
              </w:rPr>
              <w:t>35.4%</w:t>
            </w:r>
          </w:p>
        </w:tc>
      </w:tr>
      <w:tr w:rsidR="006614EA" w:rsidRPr="003C7992" w14:paraId="35BFE1E9" w14:textId="77777777" w:rsidTr="007D20E3">
        <w:tc>
          <w:tcPr>
            <w:tcW w:w="2999" w:type="dxa"/>
            <w:tcBorders>
              <w:top w:val="nil"/>
              <w:left w:val="single" w:sz="4" w:space="0" w:color="auto"/>
              <w:bottom w:val="single" w:sz="4" w:space="0" w:color="auto"/>
              <w:right w:val="single" w:sz="4" w:space="0" w:color="auto"/>
            </w:tcBorders>
            <w:shd w:val="clear" w:color="auto" w:fill="auto"/>
            <w:noWrap/>
            <w:vAlign w:val="bottom"/>
            <w:hideMark/>
          </w:tcPr>
          <w:p w14:paraId="35BFE1DF" w14:textId="77777777" w:rsidR="006614EA" w:rsidRPr="003C7992" w:rsidRDefault="006614EA" w:rsidP="005F03C1">
            <w:pPr>
              <w:pStyle w:val="IntenseQuote"/>
              <w:jc w:val="left"/>
              <w:rPr>
                <w:rFonts w:eastAsia="Times New Roman"/>
              </w:rPr>
            </w:pPr>
            <w:r w:rsidRPr="003C7992">
              <w:rPr>
                <w:rFonts w:eastAsia="Times New Roman"/>
              </w:rPr>
              <w:t>Obese</w:t>
            </w:r>
            <w:r>
              <w:rPr>
                <w:rFonts w:eastAsia="Times New Roman"/>
              </w:rPr>
              <w:t xml:space="preserve"> </w:t>
            </w:r>
            <w:r w:rsidRPr="003C7992">
              <w:rPr>
                <w:rFonts w:eastAsia="Times New Roman"/>
              </w:rPr>
              <w:t>(</w:t>
            </w:r>
            <w:r w:rsidR="005F03C1">
              <w:rPr>
                <w:rFonts w:eastAsia="Times New Roman"/>
              </w:rPr>
              <w:t>&gt;=</w:t>
            </w:r>
            <w:r w:rsidRPr="003C7992">
              <w:rPr>
                <w:rFonts w:eastAsia="Times New Roman"/>
              </w:rPr>
              <w:t>30)</w:t>
            </w:r>
          </w:p>
        </w:tc>
        <w:tc>
          <w:tcPr>
            <w:tcW w:w="1418" w:type="dxa"/>
            <w:tcBorders>
              <w:top w:val="nil"/>
              <w:left w:val="nil"/>
              <w:bottom w:val="single" w:sz="4" w:space="0" w:color="auto"/>
              <w:right w:val="single" w:sz="4" w:space="0" w:color="auto"/>
            </w:tcBorders>
            <w:shd w:val="clear" w:color="auto" w:fill="auto"/>
            <w:noWrap/>
            <w:vAlign w:val="bottom"/>
            <w:hideMark/>
          </w:tcPr>
          <w:p w14:paraId="35BFE1E0" w14:textId="77777777" w:rsidR="006614EA" w:rsidRPr="003C7992" w:rsidRDefault="006614EA" w:rsidP="007D20E3">
            <w:pPr>
              <w:pStyle w:val="IntenseQuote"/>
              <w:rPr>
                <w:rFonts w:eastAsia="Times New Roman"/>
              </w:rPr>
            </w:pPr>
            <w:r w:rsidRPr="003C7992">
              <w:rPr>
                <w:rFonts w:eastAsia="Times New Roman"/>
              </w:rPr>
              <w:t>749</w:t>
            </w:r>
          </w:p>
        </w:tc>
        <w:tc>
          <w:tcPr>
            <w:tcW w:w="1181" w:type="dxa"/>
            <w:tcBorders>
              <w:top w:val="nil"/>
              <w:left w:val="nil"/>
              <w:bottom w:val="single" w:sz="4" w:space="0" w:color="auto"/>
              <w:right w:val="single" w:sz="4" w:space="0" w:color="auto"/>
            </w:tcBorders>
            <w:shd w:val="clear" w:color="auto" w:fill="auto"/>
            <w:noWrap/>
            <w:vAlign w:val="center"/>
            <w:hideMark/>
          </w:tcPr>
          <w:p w14:paraId="35BFE1E1" w14:textId="77777777" w:rsidR="006614EA" w:rsidRPr="003C7992" w:rsidRDefault="006614EA" w:rsidP="007D20E3">
            <w:pPr>
              <w:pStyle w:val="IntenseQuote"/>
              <w:rPr>
                <w:rFonts w:eastAsia="Times New Roman"/>
              </w:rPr>
            </w:pPr>
            <w:r w:rsidRPr="003C7992">
              <w:rPr>
                <w:rFonts w:eastAsia="Times New Roman"/>
              </w:rPr>
              <w:t>12.4%</w:t>
            </w:r>
          </w:p>
        </w:tc>
        <w:tc>
          <w:tcPr>
            <w:tcW w:w="1181" w:type="dxa"/>
            <w:tcBorders>
              <w:top w:val="nil"/>
              <w:left w:val="nil"/>
              <w:bottom w:val="single" w:sz="4" w:space="0" w:color="auto"/>
              <w:right w:val="single" w:sz="4" w:space="0" w:color="auto"/>
            </w:tcBorders>
            <w:shd w:val="clear" w:color="auto" w:fill="auto"/>
            <w:noWrap/>
            <w:vAlign w:val="center"/>
            <w:hideMark/>
          </w:tcPr>
          <w:p w14:paraId="35BFE1E2" w14:textId="77777777" w:rsidR="006614EA" w:rsidRPr="003C7992" w:rsidRDefault="006614EA" w:rsidP="007D20E3">
            <w:pPr>
              <w:pStyle w:val="IntenseQuote"/>
              <w:rPr>
                <w:rFonts w:eastAsia="Times New Roman"/>
              </w:rPr>
            </w:pPr>
            <w:r w:rsidRPr="003C7992">
              <w:rPr>
                <w:rFonts w:eastAsia="Times New Roman"/>
              </w:rPr>
              <w:t>9.7%</w:t>
            </w:r>
          </w:p>
        </w:tc>
        <w:tc>
          <w:tcPr>
            <w:tcW w:w="1181" w:type="dxa"/>
            <w:tcBorders>
              <w:top w:val="nil"/>
              <w:left w:val="nil"/>
              <w:bottom w:val="single" w:sz="4" w:space="0" w:color="auto"/>
              <w:right w:val="single" w:sz="4" w:space="0" w:color="auto"/>
            </w:tcBorders>
            <w:shd w:val="clear" w:color="auto" w:fill="auto"/>
            <w:noWrap/>
            <w:vAlign w:val="center"/>
            <w:hideMark/>
          </w:tcPr>
          <w:p w14:paraId="35BFE1E3" w14:textId="77777777" w:rsidR="006614EA" w:rsidRPr="003C7992" w:rsidRDefault="006614EA" w:rsidP="007D20E3">
            <w:pPr>
              <w:pStyle w:val="IntenseQuote"/>
              <w:rPr>
                <w:rFonts w:eastAsia="Times New Roman"/>
              </w:rPr>
            </w:pPr>
            <w:r w:rsidRPr="003C7992">
              <w:rPr>
                <w:rFonts w:eastAsia="Times New Roman"/>
              </w:rPr>
              <w:t>44.1%</w:t>
            </w:r>
          </w:p>
        </w:tc>
        <w:tc>
          <w:tcPr>
            <w:tcW w:w="1311" w:type="dxa"/>
            <w:tcBorders>
              <w:top w:val="nil"/>
              <w:left w:val="nil"/>
              <w:bottom w:val="single" w:sz="4" w:space="0" w:color="auto"/>
              <w:right w:val="single" w:sz="4" w:space="0" w:color="auto"/>
            </w:tcBorders>
            <w:shd w:val="clear" w:color="auto" w:fill="auto"/>
            <w:noWrap/>
            <w:vAlign w:val="center"/>
            <w:hideMark/>
          </w:tcPr>
          <w:p w14:paraId="35BFE1E4" w14:textId="77777777" w:rsidR="006614EA" w:rsidRPr="003C7992" w:rsidRDefault="006614EA" w:rsidP="007D20E3">
            <w:pPr>
              <w:pStyle w:val="IntenseQuote"/>
              <w:rPr>
                <w:rFonts w:eastAsia="Times New Roman"/>
              </w:rPr>
            </w:pPr>
            <w:r w:rsidRPr="003C7992">
              <w:rPr>
                <w:rFonts w:eastAsia="Times New Roman"/>
              </w:rPr>
              <w:t>5.4%</w:t>
            </w:r>
          </w:p>
        </w:tc>
        <w:tc>
          <w:tcPr>
            <w:tcW w:w="1311" w:type="dxa"/>
            <w:tcBorders>
              <w:top w:val="nil"/>
              <w:left w:val="nil"/>
              <w:bottom w:val="single" w:sz="4" w:space="0" w:color="auto"/>
              <w:right w:val="single" w:sz="4" w:space="0" w:color="auto"/>
            </w:tcBorders>
            <w:shd w:val="clear" w:color="auto" w:fill="auto"/>
            <w:noWrap/>
            <w:vAlign w:val="center"/>
            <w:hideMark/>
          </w:tcPr>
          <w:p w14:paraId="35BFE1E5" w14:textId="77777777" w:rsidR="006614EA" w:rsidRPr="003C7992" w:rsidRDefault="006614EA" w:rsidP="007D20E3">
            <w:pPr>
              <w:pStyle w:val="IntenseQuote"/>
              <w:rPr>
                <w:rFonts w:eastAsia="Times New Roman"/>
              </w:rPr>
            </w:pPr>
            <w:r w:rsidRPr="003C7992">
              <w:rPr>
                <w:rFonts w:eastAsia="Times New Roman"/>
              </w:rPr>
              <w:t>9.6%</w:t>
            </w:r>
          </w:p>
        </w:tc>
        <w:tc>
          <w:tcPr>
            <w:tcW w:w="1311" w:type="dxa"/>
            <w:tcBorders>
              <w:top w:val="nil"/>
              <w:left w:val="nil"/>
              <w:bottom w:val="single" w:sz="4" w:space="0" w:color="auto"/>
              <w:right w:val="single" w:sz="4" w:space="0" w:color="auto"/>
            </w:tcBorders>
            <w:shd w:val="clear" w:color="auto" w:fill="auto"/>
            <w:noWrap/>
            <w:vAlign w:val="center"/>
            <w:hideMark/>
          </w:tcPr>
          <w:p w14:paraId="35BFE1E6" w14:textId="77777777" w:rsidR="006614EA" w:rsidRPr="003C7992" w:rsidRDefault="006614EA" w:rsidP="007D20E3">
            <w:pPr>
              <w:pStyle w:val="IntenseQuote"/>
              <w:rPr>
                <w:rFonts w:eastAsia="Times New Roman"/>
              </w:rPr>
            </w:pPr>
            <w:r w:rsidRPr="003C7992">
              <w:rPr>
                <w:rFonts w:eastAsia="Times New Roman"/>
              </w:rPr>
              <w:t>7.1%</w:t>
            </w:r>
          </w:p>
        </w:tc>
        <w:tc>
          <w:tcPr>
            <w:tcW w:w="1312" w:type="dxa"/>
            <w:tcBorders>
              <w:top w:val="nil"/>
              <w:left w:val="nil"/>
              <w:bottom w:val="single" w:sz="4" w:space="0" w:color="auto"/>
              <w:right w:val="single" w:sz="4" w:space="0" w:color="auto"/>
            </w:tcBorders>
            <w:shd w:val="clear" w:color="auto" w:fill="auto"/>
            <w:noWrap/>
            <w:vAlign w:val="center"/>
            <w:hideMark/>
          </w:tcPr>
          <w:p w14:paraId="35BFE1E7" w14:textId="77777777" w:rsidR="006614EA" w:rsidRPr="003C7992" w:rsidRDefault="006614EA" w:rsidP="007D20E3">
            <w:pPr>
              <w:pStyle w:val="IntenseQuote"/>
              <w:rPr>
                <w:rFonts w:eastAsia="Times New Roman"/>
              </w:rPr>
            </w:pPr>
            <w:r w:rsidRPr="003C7992">
              <w:rPr>
                <w:rFonts w:eastAsia="Times New Roman"/>
              </w:rPr>
              <w:t>4.2%</w:t>
            </w:r>
          </w:p>
        </w:tc>
        <w:tc>
          <w:tcPr>
            <w:tcW w:w="1559" w:type="dxa"/>
            <w:tcBorders>
              <w:top w:val="nil"/>
              <w:left w:val="nil"/>
              <w:bottom w:val="single" w:sz="4" w:space="0" w:color="auto"/>
              <w:right w:val="single" w:sz="4" w:space="0" w:color="auto"/>
            </w:tcBorders>
            <w:shd w:val="clear" w:color="auto" w:fill="auto"/>
            <w:noWrap/>
            <w:vAlign w:val="center"/>
            <w:hideMark/>
          </w:tcPr>
          <w:p w14:paraId="35BFE1E8" w14:textId="77777777" w:rsidR="006614EA" w:rsidRPr="003C7992" w:rsidRDefault="006614EA" w:rsidP="007D20E3">
            <w:pPr>
              <w:pStyle w:val="IntenseQuote"/>
              <w:rPr>
                <w:rFonts w:eastAsia="Times New Roman"/>
              </w:rPr>
            </w:pPr>
            <w:r w:rsidRPr="003C7992">
              <w:rPr>
                <w:rFonts w:eastAsia="Times New Roman"/>
              </w:rPr>
              <w:t>49.1%</w:t>
            </w:r>
          </w:p>
        </w:tc>
      </w:tr>
    </w:tbl>
    <w:p w14:paraId="35BFE1EA" w14:textId="77777777" w:rsidR="006614EA" w:rsidRPr="00703BA4" w:rsidRDefault="006614EA" w:rsidP="006614EA">
      <w:pPr>
        <w:pStyle w:val="Quote"/>
        <w:rPr>
          <w:rFonts w:eastAsia="Times New Roman"/>
        </w:rPr>
      </w:pPr>
      <w:r w:rsidRPr="00703BA4">
        <w:rPr>
          <w:rFonts w:eastAsia="Times New Roman"/>
        </w:rPr>
        <w:t>Notes:</w:t>
      </w:r>
    </w:p>
    <w:p w14:paraId="35BFE1EB" w14:textId="77777777" w:rsidR="006614EA" w:rsidRDefault="006614EA" w:rsidP="006614EA">
      <w:pPr>
        <w:pStyle w:val="Quote"/>
        <w:rPr>
          <w:rFonts w:eastAsia="Times New Roman"/>
        </w:rPr>
      </w:pPr>
      <w:r w:rsidRPr="00703BA4">
        <w:rPr>
          <w:rFonts w:eastAsia="Times New Roman"/>
        </w:rPr>
        <w:t>Data</w:t>
      </w:r>
      <w:r>
        <w:rPr>
          <w:rFonts w:eastAsia="Times New Roman"/>
        </w:rPr>
        <w:t xml:space="preserve"> </w:t>
      </w:r>
      <w:r w:rsidRPr="00703BA4">
        <w:rPr>
          <w:rFonts w:eastAsia="Times New Roman"/>
        </w:rPr>
        <w:t>are</w:t>
      </w:r>
      <w:r>
        <w:rPr>
          <w:rFonts w:eastAsia="Times New Roman"/>
        </w:rPr>
        <w:t xml:space="preserve"> </w:t>
      </w:r>
      <w:r w:rsidRPr="00703BA4">
        <w:rPr>
          <w:rFonts w:eastAsia="Times New Roman"/>
        </w:rPr>
        <w:t>weighted</w:t>
      </w:r>
      <w:r>
        <w:rPr>
          <w:rFonts w:eastAsia="Times New Roman"/>
        </w:rPr>
        <w:t xml:space="preserve"> </w:t>
      </w:r>
      <w:r w:rsidRPr="00703BA4">
        <w:rPr>
          <w:rFonts w:eastAsia="Times New Roman"/>
        </w:rPr>
        <w:t>to</w:t>
      </w:r>
      <w:r>
        <w:rPr>
          <w:rFonts w:eastAsia="Times New Roman"/>
        </w:rPr>
        <w:t xml:space="preserve"> </w:t>
      </w:r>
      <w:r w:rsidRPr="00703BA4">
        <w:rPr>
          <w:rFonts w:eastAsia="Times New Roman"/>
        </w:rPr>
        <w:t>the</w:t>
      </w:r>
      <w:r>
        <w:rPr>
          <w:rFonts w:eastAsia="Times New Roman"/>
        </w:rPr>
        <w:t xml:space="preserve"> </w:t>
      </w:r>
      <w:r w:rsidRPr="00703BA4">
        <w:rPr>
          <w:rFonts w:eastAsia="Times New Roman"/>
        </w:rPr>
        <w:t>NI</w:t>
      </w:r>
      <w:r>
        <w:rPr>
          <w:rFonts w:eastAsia="Times New Roman"/>
        </w:rPr>
        <w:t xml:space="preserve"> </w:t>
      </w:r>
      <w:r w:rsidRPr="00703BA4">
        <w:rPr>
          <w:rFonts w:eastAsia="Times New Roman"/>
        </w:rPr>
        <w:t>population</w:t>
      </w:r>
      <w:r>
        <w:rPr>
          <w:rFonts w:eastAsia="Times New Roman"/>
        </w:rPr>
        <w:t xml:space="preserve"> </w:t>
      </w:r>
      <w:r w:rsidRPr="00703BA4">
        <w:rPr>
          <w:rFonts w:eastAsia="Times New Roman"/>
        </w:rPr>
        <w:t>by</w:t>
      </w:r>
      <w:r>
        <w:rPr>
          <w:rFonts w:eastAsia="Times New Roman"/>
        </w:rPr>
        <w:t xml:space="preserve"> </w:t>
      </w:r>
      <w:r w:rsidRPr="00703BA4">
        <w:rPr>
          <w:rFonts w:eastAsia="Times New Roman"/>
        </w:rPr>
        <w:t>age</w:t>
      </w:r>
      <w:r>
        <w:rPr>
          <w:rFonts w:eastAsia="Times New Roman"/>
        </w:rPr>
        <w:t xml:space="preserve"> </w:t>
      </w:r>
      <w:r w:rsidRPr="00703BA4">
        <w:rPr>
          <w:rFonts w:eastAsia="Times New Roman"/>
        </w:rPr>
        <w:t>and</w:t>
      </w:r>
      <w:r>
        <w:rPr>
          <w:rFonts w:eastAsia="Times New Roman"/>
        </w:rPr>
        <w:t xml:space="preserve"> </w:t>
      </w:r>
      <w:r w:rsidRPr="00703BA4">
        <w:rPr>
          <w:rFonts w:eastAsia="Times New Roman"/>
        </w:rPr>
        <w:t>deprivation.</w:t>
      </w:r>
    </w:p>
    <w:p w14:paraId="35BFE1EC" w14:textId="77777777" w:rsidR="006614EA" w:rsidRPr="00703BA4" w:rsidRDefault="006614EA" w:rsidP="006614EA">
      <w:pPr>
        <w:pStyle w:val="Quote"/>
        <w:rPr>
          <w:rFonts w:eastAsia="Times New Roman"/>
        </w:rPr>
      </w:pPr>
      <w:r w:rsidRPr="00703BA4">
        <w:rPr>
          <w:rFonts w:eastAsia="Times New Roman"/>
        </w:rPr>
        <w:t>Men</w:t>
      </w:r>
      <w:r>
        <w:rPr>
          <w:rFonts w:eastAsia="Times New Roman"/>
        </w:rPr>
        <w:t xml:space="preserve"> </w:t>
      </w:r>
      <w:r w:rsidRPr="00703BA4">
        <w:rPr>
          <w:rFonts w:eastAsia="Times New Roman"/>
        </w:rPr>
        <w:t>can</w:t>
      </w:r>
      <w:r>
        <w:rPr>
          <w:rFonts w:eastAsia="Times New Roman"/>
        </w:rPr>
        <w:t xml:space="preserve"> have multiple problems and thus may </w:t>
      </w:r>
      <w:r w:rsidRPr="00703BA4">
        <w:rPr>
          <w:rFonts w:eastAsia="Times New Roman"/>
        </w:rPr>
        <w:t>appear</w:t>
      </w:r>
      <w:r>
        <w:rPr>
          <w:rFonts w:eastAsia="Times New Roman"/>
        </w:rPr>
        <w:t xml:space="preserve"> </w:t>
      </w:r>
      <w:r w:rsidRPr="00703BA4">
        <w:rPr>
          <w:rFonts w:eastAsia="Times New Roman"/>
        </w:rPr>
        <w:t>in</w:t>
      </w:r>
      <w:r>
        <w:rPr>
          <w:rFonts w:eastAsia="Times New Roman"/>
        </w:rPr>
        <w:t xml:space="preserve"> </w:t>
      </w:r>
      <w:r w:rsidRPr="00703BA4">
        <w:rPr>
          <w:rFonts w:eastAsia="Times New Roman"/>
        </w:rPr>
        <w:t>more</w:t>
      </w:r>
      <w:r>
        <w:rPr>
          <w:rFonts w:eastAsia="Times New Roman"/>
        </w:rPr>
        <w:t xml:space="preserve"> </w:t>
      </w:r>
      <w:r w:rsidRPr="00703BA4">
        <w:rPr>
          <w:rFonts w:eastAsia="Times New Roman"/>
        </w:rPr>
        <w:t>than</w:t>
      </w:r>
      <w:r>
        <w:rPr>
          <w:rFonts w:eastAsia="Times New Roman"/>
        </w:rPr>
        <w:t xml:space="preserve"> </w:t>
      </w:r>
      <w:r w:rsidRPr="00703BA4">
        <w:rPr>
          <w:rFonts w:eastAsia="Times New Roman"/>
        </w:rPr>
        <w:t>one</w:t>
      </w:r>
      <w:r>
        <w:rPr>
          <w:rFonts w:eastAsia="Times New Roman"/>
        </w:rPr>
        <w:t xml:space="preserve"> table column.</w:t>
      </w:r>
    </w:p>
    <w:p w14:paraId="35BFE1ED" w14:textId="77777777" w:rsidR="006614EA" w:rsidRPr="00976710" w:rsidRDefault="006614EA" w:rsidP="006614EA">
      <w:pPr>
        <w:pStyle w:val="Quote"/>
        <w:rPr>
          <w:rFonts w:eastAsia="Times New Roman"/>
          <w:bCs/>
        </w:rPr>
      </w:pPr>
      <w:r w:rsidRPr="00976710">
        <w:rPr>
          <w:rFonts w:eastAsia="Times New Roman"/>
          <w:b/>
          <w:bCs/>
          <w:vertAlign w:val="superscript"/>
        </w:rPr>
        <w:t>♯</w:t>
      </w:r>
      <w:r>
        <w:rPr>
          <w:rFonts w:eastAsia="Times New Roman"/>
          <w:b/>
          <w:bCs/>
        </w:rPr>
        <w:t xml:space="preserve"> </w:t>
      </w:r>
      <w:r>
        <w:rPr>
          <w:rFonts w:eastAsia="Times New Roman"/>
          <w:bCs/>
        </w:rPr>
        <w:t>Moderate or big problems.</w:t>
      </w:r>
    </w:p>
    <w:p w14:paraId="35BFE1EE" w14:textId="77777777" w:rsidR="006614EA" w:rsidRDefault="006614EA" w:rsidP="006614EA">
      <w:pPr>
        <w:pStyle w:val="Quote"/>
      </w:pPr>
      <w:r w:rsidRPr="00703BA4">
        <w:rPr>
          <w:rFonts w:eastAsia="Times New Roman"/>
        </w:rPr>
        <w:t>*</w:t>
      </w:r>
      <w:r>
        <w:rPr>
          <w:rFonts w:eastAsia="Times New Roman"/>
        </w:rPr>
        <w:t xml:space="preserve"> </w:t>
      </w:r>
      <w:r w:rsidRPr="00703BA4">
        <w:rPr>
          <w:rFonts w:eastAsia="Times New Roman"/>
        </w:rPr>
        <w:t>Significant</w:t>
      </w:r>
      <w:r>
        <w:rPr>
          <w:rFonts w:eastAsia="Times New Roman"/>
        </w:rPr>
        <w:t xml:space="preserve"> </w:t>
      </w:r>
      <w:r w:rsidRPr="00703BA4">
        <w:rPr>
          <w:rFonts w:eastAsia="Times New Roman"/>
        </w:rPr>
        <w:t>at</w:t>
      </w:r>
      <w:r>
        <w:rPr>
          <w:rFonts w:eastAsia="Times New Roman"/>
        </w:rPr>
        <w:t xml:space="preserve"> </w:t>
      </w:r>
      <w:r w:rsidRPr="00703BA4">
        <w:rPr>
          <w:rFonts w:eastAsia="Times New Roman"/>
        </w:rPr>
        <w:t>p&lt;</w:t>
      </w:r>
      <w:r>
        <w:rPr>
          <w:rFonts w:eastAsia="Times New Roman"/>
        </w:rPr>
        <w:t>0.0</w:t>
      </w:r>
      <w:r w:rsidRPr="00703BA4">
        <w:rPr>
          <w:rFonts w:eastAsia="Times New Roman"/>
        </w:rPr>
        <w:t>5</w:t>
      </w:r>
      <w:r>
        <w:rPr>
          <w:rFonts w:eastAsia="Times New Roman"/>
        </w:rPr>
        <w:t xml:space="preserve"> </w:t>
      </w:r>
      <w:r w:rsidRPr="00703BA4">
        <w:rPr>
          <w:rFonts w:eastAsia="Times New Roman"/>
        </w:rPr>
        <w:t>after</w:t>
      </w:r>
      <w:r>
        <w:rPr>
          <w:rFonts w:eastAsia="Times New Roman"/>
        </w:rPr>
        <w:t xml:space="preserve"> </w:t>
      </w:r>
      <w:r w:rsidRPr="00703BA4">
        <w:rPr>
          <w:rFonts w:eastAsia="Times New Roman"/>
        </w:rPr>
        <w:t>Bonferroni</w:t>
      </w:r>
      <w:r>
        <w:rPr>
          <w:rFonts w:eastAsia="Times New Roman"/>
        </w:rPr>
        <w:t xml:space="preserve"> </w:t>
      </w:r>
      <w:r w:rsidRPr="00703BA4">
        <w:rPr>
          <w:rFonts w:eastAsia="Times New Roman"/>
        </w:rPr>
        <w:t>correction</w:t>
      </w:r>
      <w:r>
        <w:rPr>
          <w:rFonts w:eastAsia="Times New Roman"/>
        </w:rPr>
        <w:t xml:space="preserve"> </w:t>
      </w:r>
      <w:r w:rsidRPr="00703BA4">
        <w:rPr>
          <w:rFonts w:eastAsia="Times New Roman"/>
        </w:rPr>
        <w:t>for</w:t>
      </w:r>
      <w:r>
        <w:rPr>
          <w:rFonts w:eastAsia="Times New Roman"/>
        </w:rPr>
        <w:t xml:space="preserve"> </w:t>
      </w:r>
      <w:r w:rsidRPr="00703BA4">
        <w:rPr>
          <w:rFonts w:eastAsia="Times New Roman"/>
        </w:rPr>
        <w:t>multiple</w:t>
      </w:r>
      <w:r>
        <w:rPr>
          <w:rFonts w:eastAsia="Times New Roman"/>
        </w:rPr>
        <w:t xml:space="preserve"> </w:t>
      </w:r>
      <w:r w:rsidRPr="00703BA4">
        <w:rPr>
          <w:rFonts w:eastAsia="Times New Roman"/>
        </w:rPr>
        <w:t>comparisons.</w:t>
      </w:r>
    </w:p>
    <w:p w14:paraId="35BFE1EF" w14:textId="77777777" w:rsidR="006614EA" w:rsidRDefault="006614EA" w:rsidP="006614EA">
      <w:pPr>
        <w:pStyle w:val="Heading3"/>
      </w:pPr>
      <w:r>
        <w:t>T</w:t>
      </w:r>
      <w:r w:rsidRPr="000503E6">
        <w:t>able</w:t>
      </w:r>
      <w:r>
        <w:t xml:space="preserve"> 3</w:t>
      </w:r>
      <w:r w:rsidRPr="000503E6">
        <w:t>:</w:t>
      </w:r>
      <w:r>
        <w:t xml:space="preserve"> </w:t>
      </w:r>
      <w:r w:rsidRPr="00027978">
        <w:t>Adjusted</w:t>
      </w:r>
      <w:r>
        <w:t xml:space="preserve"> </w:t>
      </w:r>
      <w:r w:rsidRPr="00027978">
        <w:t>urinary,</w:t>
      </w:r>
      <w:r>
        <w:t xml:space="preserve"> </w:t>
      </w:r>
      <w:r w:rsidRPr="00027978">
        <w:t>bowel</w:t>
      </w:r>
      <w:r>
        <w:t xml:space="preserve"> </w:t>
      </w:r>
      <w:r w:rsidRPr="00027978">
        <w:t>and</w:t>
      </w:r>
      <w:r>
        <w:t xml:space="preserve"> </w:t>
      </w:r>
      <w:r w:rsidRPr="00027978">
        <w:t>sexual</w:t>
      </w:r>
      <w:r>
        <w:t xml:space="preserve"> </w:t>
      </w:r>
      <w:r w:rsidRPr="00027978">
        <w:t>function</w:t>
      </w:r>
      <w:r>
        <w:t xml:space="preserve"> </w:t>
      </w:r>
      <w:r w:rsidRPr="00027978">
        <w:t>mean</w:t>
      </w:r>
      <w:r>
        <w:t xml:space="preserve"> </w:t>
      </w:r>
      <w:r w:rsidRPr="00027978">
        <w:t>score</w:t>
      </w:r>
      <w:r>
        <w:t xml:space="preserve"> </w:t>
      </w:r>
      <w:r w:rsidRPr="00027978">
        <w:t>ratios</w:t>
      </w:r>
      <w:r>
        <w:t xml:space="preserve"> </w:t>
      </w:r>
      <w:r w:rsidRPr="00027978">
        <w:t>(EPIC-26)</w:t>
      </w:r>
      <w:r>
        <w:t xml:space="preserve"> </w:t>
      </w:r>
      <w:r w:rsidRPr="00027978">
        <w:t>for</w:t>
      </w:r>
      <w:r>
        <w:t xml:space="preserve"> </w:t>
      </w:r>
      <w:r w:rsidRPr="00027978">
        <w:t>men</w:t>
      </w:r>
      <w:r>
        <w:t xml:space="preserve"> </w:t>
      </w:r>
      <w:r w:rsidRPr="00027978">
        <w:t>aged</w:t>
      </w:r>
      <w:r>
        <w:t xml:space="preserve"> </w:t>
      </w:r>
      <w:r w:rsidR="006832CA">
        <w:t>&gt;=</w:t>
      </w:r>
      <w:r w:rsidRPr="00027978">
        <w:t>60</w:t>
      </w:r>
      <w:r>
        <w:t xml:space="preserve"> </w:t>
      </w:r>
      <w:r w:rsidR="006832CA">
        <w:t xml:space="preserve">years </w:t>
      </w:r>
      <w:r w:rsidRPr="00027978">
        <w:t>in</w:t>
      </w:r>
      <w:r>
        <w:t xml:space="preserve"> Northern Ireland </w:t>
      </w:r>
      <w:r w:rsidRPr="00027978">
        <w:t>by</w:t>
      </w:r>
      <w:r>
        <w:t xml:space="preserve"> </w:t>
      </w:r>
      <w:r w:rsidRPr="00027978">
        <w:t>demographic,</w:t>
      </w:r>
      <w:r>
        <w:t xml:space="preserve"> </w:t>
      </w:r>
      <w:r w:rsidRPr="00027978">
        <w:t>socio-economic</w:t>
      </w:r>
      <w:r>
        <w:t xml:space="preserve"> </w:t>
      </w:r>
      <w:r w:rsidRPr="00027978">
        <w:t>and</w:t>
      </w:r>
      <w:r>
        <w:t xml:space="preserve"> </w:t>
      </w:r>
      <w:r w:rsidRPr="00027978">
        <w:t>health</w:t>
      </w:r>
      <w:r>
        <w:t>-</w:t>
      </w:r>
      <w:r w:rsidRPr="00027978">
        <w:t>related</w:t>
      </w:r>
      <w:r>
        <w:t xml:space="preserve"> </w:t>
      </w:r>
      <w:r w:rsidRPr="00027978">
        <w:t>characteristics</w:t>
      </w:r>
    </w:p>
    <w:tbl>
      <w:tblPr>
        <w:tblW w:w="10720" w:type="dxa"/>
        <w:tblInd w:w="113" w:type="dxa"/>
        <w:tblLook w:val="04A0" w:firstRow="1" w:lastRow="0" w:firstColumn="1" w:lastColumn="0" w:noHBand="0" w:noVBand="1"/>
      </w:tblPr>
      <w:tblGrid>
        <w:gridCol w:w="3200"/>
        <w:gridCol w:w="1880"/>
        <w:gridCol w:w="1880"/>
        <w:gridCol w:w="1880"/>
        <w:gridCol w:w="1880"/>
      </w:tblGrid>
      <w:tr w:rsidR="006614EA" w:rsidRPr="00B94704" w14:paraId="35BFE1F2" w14:textId="77777777" w:rsidTr="007D20E3">
        <w:trPr>
          <w:trHeight w:val="2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E1F0" w14:textId="77777777" w:rsidR="006614EA" w:rsidRPr="00B94704" w:rsidRDefault="006614EA" w:rsidP="007D20E3">
            <w:pPr>
              <w:pStyle w:val="IntenseQuote"/>
              <w:jc w:val="left"/>
              <w:rPr>
                <w:rFonts w:eastAsia="Times New Roman"/>
              </w:rPr>
            </w:pPr>
            <w:r>
              <w:rPr>
                <w:rFonts w:eastAsia="Times New Roman"/>
              </w:rPr>
              <w:t xml:space="preserve"> </w:t>
            </w:r>
          </w:p>
        </w:tc>
        <w:tc>
          <w:tcPr>
            <w:tcW w:w="75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BFE1F1" w14:textId="77777777" w:rsidR="006614EA" w:rsidRPr="00B94704" w:rsidRDefault="006614EA" w:rsidP="006832CA">
            <w:pPr>
              <w:pStyle w:val="IntenseQuote"/>
              <w:rPr>
                <w:rFonts w:eastAsia="Times New Roman"/>
                <w:b/>
                <w:bCs/>
              </w:rPr>
            </w:pPr>
            <w:r w:rsidRPr="00B94704">
              <w:rPr>
                <w:rFonts w:eastAsia="Times New Roman"/>
                <w:b/>
                <w:bCs/>
              </w:rPr>
              <w:t>Adjusted</w:t>
            </w:r>
            <w:r>
              <w:rPr>
                <w:rFonts w:eastAsia="Times New Roman"/>
                <w:b/>
                <w:bCs/>
              </w:rPr>
              <w:t xml:space="preserve"> </w:t>
            </w:r>
            <w:r w:rsidRPr="00B94704">
              <w:rPr>
                <w:rFonts w:eastAsia="Times New Roman"/>
                <w:b/>
                <w:bCs/>
              </w:rPr>
              <w:t>mean</w:t>
            </w:r>
            <w:r>
              <w:rPr>
                <w:rFonts w:eastAsia="Times New Roman"/>
                <w:b/>
                <w:bCs/>
              </w:rPr>
              <w:t xml:space="preserve"> </w:t>
            </w:r>
            <w:r w:rsidRPr="00B94704">
              <w:rPr>
                <w:rFonts w:eastAsia="Times New Roman"/>
                <w:b/>
                <w:bCs/>
              </w:rPr>
              <w:t>ratio</w:t>
            </w:r>
            <w:r>
              <w:rPr>
                <w:rFonts w:eastAsia="Times New Roman"/>
                <w:b/>
                <w:bCs/>
              </w:rPr>
              <w:t xml:space="preserve"> </w:t>
            </w:r>
            <w:r w:rsidRPr="00B94704">
              <w:rPr>
                <w:rFonts w:eastAsia="Times New Roman"/>
                <w:b/>
                <w:bCs/>
              </w:rPr>
              <w:t>(95%</w:t>
            </w:r>
            <w:r>
              <w:rPr>
                <w:rFonts w:eastAsia="Times New Roman"/>
                <w:b/>
                <w:bCs/>
              </w:rPr>
              <w:t xml:space="preserve"> </w:t>
            </w:r>
            <w:r w:rsidR="006832CA">
              <w:rPr>
                <w:rFonts w:eastAsia="Times New Roman"/>
                <w:b/>
                <w:bCs/>
              </w:rPr>
              <w:t>CI</w:t>
            </w:r>
            <w:r w:rsidRPr="00B94704">
              <w:rPr>
                <w:rFonts w:eastAsia="Times New Roman"/>
                <w:b/>
                <w:bCs/>
              </w:rPr>
              <w:t>)</w:t>
            </w:r>
          </w:p>
        </w:tc>
      </w:tr>
      <w:tr w:rsidR="006614EA" w:rsidRPr="00B94704" w14:paraId="35BFE1F8"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1F3" w14:textId="77777777" w:rsidR="006614EA" w:rsidRPr="00B94704" w:rsidRDefault="006614EA" w:rsidP="007D20E3">
            <w:pPr>
              <w:pStyle w:val="IntenseQuote"/>
              <w:jc w:val="left"/>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35BFE1F4" w14:textId="77777777" w:rsidR="006614EA" w:rsidRPr="00B94704" w:rsidRDefault="006614EA" w:rsidP="007D20E3">
            <w:pPr>
              <w:pStyle w:val="IntenseQuote"/>
              <w:rPr>
                <w:rFonts w:ascii="Arial Bold" w:eastAsia="Times New Roman" w:hAnsi="Arial Bold" w:cs="Times New Roman"/>
                <w:b/>
                <w:bCs/>
              </w:rPr>
            </w:pPr>
            <w:r w:rsidRPr="00B94704">
              <w:rPr>
                <w:rFonts w:ascii="Arial Bold" w:eastAsia="Times New Roman" w:hAnsi="Arial Bold" w:cs="Times New Roman"/>
                <w:b/>
                <w:bCs/>
              </w:rPr>
              <w:t>Urinary</w:t>
            </w:r>
            <w:r>
              <w:rPr>
                <w:rFonts w:ascii="Arial Bold" w:eastAsia="Times New Roman" w:hAnsi="Arial Bold" w:cs="Times New Roman"/>
                <w:b/>
                <w:bCs/>
              </w:rPr>
              <w:t xml:space="preserve"> </w:t>
            </w:r>
            <w:r w:rsidRPr="00B94704">
              <w:rPr>
                <w:rFonts w:ascii="Arial Bold" w:eastAsia="Times New Roman" w:hAnsi="Arial Bold" w:cs="Times New Roman"/>
                <w:b/>
                <w:bCs/>
              </w:rPr>
              <w:t>incontinence</w:t>
            </w:r>
            <w:r>
              <w:rPr>
                <w:rFonts w:ascii="Arial Bold" w:eastAsia="Times New Roman" w:hAnsi="Arial Bold" w:cs="Times New Roman"/>
                <w:b/>
                <w:bCs/>
              </w:rPr>
              <w:t xml:space="preserve"> </w:t>
            </w:r>
            <w:r w:rsidRPr="00B94704">
              <w:rPr>
                <w:rFonts w:ascii="Arial Bold" w:eastAsia="Times New Roman" w:hAnsi="Arial Bold" w:cs="Times New Roman"/>
                <w:b/>
                <w:bCs/>
              </w:rPr>
              <w:t>(n=1,691)</w:t>
            </w:r>
          </w:p>
        </w:tc>
        <w:tc>
          <w:tcPr>
            <w:tcW w:w="1880" w:type="dxa"/>
            <w:tcBorders>
              <w:top w:val="nil"/>
              <w:left w:val="nil"/>
              <w:bottom w:val="single" w:sz="4" w:space="0" w:color="auto"/>
              <w:right w:val="single" w:sz="4" w:space="0" w:color="auto"/>
            </w:tcBorders>
            <w:shd w:val="clear" w:color="auto" w:fill="auto"/>
            <w:vAlign w:val="center"/>
            <w:hideMark/>
          </w:tcPr>
          <w:p w14:paraId="35BFE1F5" w14:textId="77777777" w:rsidR="006614EA" w:rsidRPr="00B94704" w:rsidRDefault="006614EA" w:rsidP="007D20E3">
            <w:pPr>
              <w:pStyle w:val="IntenseQuote"/>
              <w:rPr>
                <w:rFonts w:ascii="Arial Bold" w:eastAsia="Times New Roman" w:hAnsi="Arial Bold" w:cs="Times New Roman"/>
                <w:b/>
                <w:bCs/>
              </w:rPr>
            </w:pPr>
            <w:r w:rsidRPr="00B94704">
              <w:rPr>
                <w:rFonts w:ascii="Arial Bold" w:eastAsia="Times New Roman" w:hAnsi="Arial Bold" w:cs="Times New Roman"/>
                <w:b/>
                <w:bCs/>
              </w:rPr>
              <w:t>Urinary</w:t>
            </w:r>
            <w:r>
              <w:rPr>
                <w:rFonts w:ascii="Arial Bold" w:eastAsia="Times New Roman" w:hAnsi="Arial Bold" w:cs="Times New Roman"/>
                <w:b/>
                <w:bCs/>
              </w:rPr>
              <w:t xml:space="preserve"> </w:t>
            </w:r>
            <w:r w:rsidRPr="00B94704">
              <w:rPr>
                <w:rFonts w:ascii="Arial Bold" w:eastAsia="Times New Roman" w:hAnsi="Arial Bold" w:cs="Times New Roman"/>
                <w:b/>
                <w:bCs/>
              </w:rPr>
              <w:t>irritation/</w:t>
            </w:r>
            <w:r>
              <w:rPr>
                <w:rFonts w:ascii="Arial Bold" w:eastAsia="Times New Roman" w:hAnsi="Arial Bold" w:cs="Times New Roman"/>
                <w:b/>
                <w:bCs/>
              </w:rPr>
              <w:t xml:space="preserve"> </w:t>
            </w:r>
            <w:r w:rsidRPr="00B94704">
              <w:rPr>
                <w:rFonts w:ascii="Arial Bold" w:eastAsia="Times New Roman" w:hAnsi="Arial Bold" w:cs="Times New Roman"/>
                <w:b/>
                <w:bCs/>
              </w:rPr>
              <w:t>obstructive</w:t>
            </w:r>
            <w:r>
              <w:rPr>
                <w:rFonts w:ascii="Arial Bold" w:eastAsia="Times New Roman" w:hAnsi="Arial Bold" w:cs="Times New Roman"/>
                <w:b/>
                <w:bCs/>
              </w:rPr>
              <w:t xml:space="preserve"> </w:t>
            </w:r>
            <w:r w:rsidRPr="00B94704">
              <w:rPr>
                <w:rFonts w:ascii="Arial Bold" w:eastAsia="Times New Roman" w:hAnsi="Arial Bold" w:cs="Times New Roman"/>
                <w:b/>
                <w:bCs/>
              </w:rPr>
              <w:t>(n=1,668)</w:t>
            </w:r>
          </w:p>
        </w:tc>
        <w:tc>
          <w:tcPr>
            <w:tcW w:w="1880" w:type="dxa"/>
            <w:tcBorders>
              <w:top w:val="nil"/>
              <w:left w:val="nil"/>
              <w:bottom w:val="single" w:sz="4" w:space="0" w:color="auto"/>
              <w:right w:val="single" w:sz="4" w:space="0" w:color="auto"/>
            </w:tcBorders>
            <w:shd w:val="clear" w:color="auto" w:fill="auto"/>
            <w:vAlign w:val="center"/>
            <w:hideMark/>
          </w:tcPr>
          <w:p w14:paraId="35BFE1F6" w14:textId="77777777" w:rsidR="006614EA" w:rsidRPr="00B94704" w:rsidRDefault="006614EA" w:rsidP="007D20E3">
            <w:pPr>
              <w:pStyle w:val="IntenseQuote"/>
              <w:rPr>
                <w:rFonts w:ascii="Arial Bold" w:eastAsia="Times New Roman" w:hAnsi="Arial Bold" w:cs="Times New Roman"/>
                <w:b/>
                <w:bCs/>
              </w:rPr>
            </w:pPr>
            <w:r w:rsidRPr="00B94704">
              <w:rPr>
                <w:rFonts w:ascii="Arial Bold" w:eastAsia="Times New Roman" w:hAnsi="Arial Bold" w:cs="Times New Roman"/>
                <w:b/>
                <w:bCs/>
              </w:rPr>
              <w:t>Bowel</w:t>
            </w:r>
            <w:r>
              <w:rPr>
                <w:rFonts w:ascii="Arial Bold" w:eastAsia="Times New Roman" w:hAnsi="Arial Bold" w:cs="Times New Roman"/>
                <w:b/>
                <w:bCs/>
              </w:rPr>
              <w:t xml:space="preserve"> </w:t>
            </w:r>
            <w:r w:rsidRPr="00B94704">
              <w:rPr>
                <w:rFonts w:ascii="Arial Bold" w:eastAsia="Times New Roman" w:hAnsi="Arial Bold" w:cs="Times New Roman"/>
                <w:b/>
                <w:bCs/>
              </w:rPr>
              <w:t>function</w:t>
            </w:r>
            <w:r>
              <w:rPr>
                <w:rFonts w:ascii="Arial Bold" w:eastAsia="Times New Roman" w:hAnsi="Arial Bold" w:cs="Times New Roman"/>
                <w:b/>
                <w:bCs/>
              </w:rPr>
              <w:t xml:space="preserve"> </w:t>
            </w:r>
            <w:r w:rsidRPr="00B94704">
              <w:rPr>
                <w:rFonts w:ascii="Arial Bold" w:eastAsia="Times New Roman" w:hAnsi="Arial Bold" w:cs="Times New Roman"/>
                <w:b/>
                <w:bCs/>
              </w:rPr>
              <w:t>(n=1,821)</w:t>
            </w:r>
          </w:p>
        </w:tc>
        <w:tc>
          <w:tcPr>
            <w:tcW w:w="1880" w:type="dxa"/>
            <w:tcBorders>
              <w:top w:val="nil"/>
              <w:left w:val="nil"/>
              <w:bottom w:val="single" w:sz="4" w:space="0" w:color="auto"/>
              <w:right w:val="single" w:sz="4" w:space="0" w:color="auto"/>
            </w:tcBorders>
            <w:shd w:val="clear" w:color="auto" w:fill="auto"/>
            <w:vAlign w:val="center"/>
            <w:hideMark/>
          </w:tcPr>
          <w:p w14:paraId="35BFE1F7" w14:textId="77777777" w:rsidR="006614EA" w:rsidRPr="00B94704" w:rsidRDefault="006614EA" w:rsidP="007D20E3">
            <w:pPr>
              <w:pStyle w:val="IntenseQuote"/>
              <w:rPr>
                <w:rFonts w:ascii="Arial Bold" w:eastAsia="Times New Roman" w:hAnsi="Arial Bold" w:cs="Times New Roman"/>
                <w:b/>
                <w:bCs/>
              </w:rPr>
            </w:pPr>
            <w:r w:rsidRPr="00B94704">
              <w:rPr>
                <w:rFonts w:ascii="Arial Bold" w:eastAsia="Times New Roman" w:hAnsi="Arial Bold" w:cs="Times New Roman"/>
                <w:b/>
                <w:bCs/>
              </w:rPr>
              <w:t>Sexual</w:t>
            </w:r>
            <w:r>
              <w:rPr>
                <w:rFonts w:ascii="Arial Bold" w:eastAsia="Times New Roman" w:hAnsi="Arial Bold" w:cs="Times New Roman"/>
                <w:b/>
                <w:bCs/>
              </w:rPr>
              <w:t xml:space="preserve"> </w:t>
            </w:r>
            <w:r w:rsidRPr="00B94704">
              <w:rPr>
                <w:rFonts w:ascii="Arial Bold" w:eastAsia="Times New Roman" w:hAnsi="Arial Bold" w:cs="Times New Roman"/>
                <w:b/>
                <w:bCs/>
              </w:rPr>
              <w:t>function</w:t>
            </w:r>
            <w:r>
              <w:rPr>
                <w:rFonts w:ascii="Arial Bold" w:eastAsia="Times New Roman" w:hAnsi="Arial Bold" w:cs="Times New Roman"/>
                <w:b/>
                <w:bCs/>
              </w:rPr>
              <w:t xml:space="preserve"> </w:t>
            </w:r>
            <w:r w:rsidRPr="00B94704">
              <w:rPr>
                <w:rFonts w:ascii="Arial Bold" w:eastAsia="Times New Roman" w:hAnsi="Arial Bold" w:cs="Times New Roman"/>
                <w:b/>
                <w:bCs/>
              </w:rPr>
              <w:t>(n=2,007)</w:t>
            </w:r>
          </w:p>
        </w:tc>
      </w:tr>
      <w:tr w:rsidR="006614EA" w:rsidRPr="00B94704" w14:paraId="35BFE1FE"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1F9" w14:textId="77777777" w:rsidR="006614EA" w:rsidRPr="00B94704" w:rsidRDefault="006614EA" w:rsidP="007D20E3">
            <w:pPr>
              <w:pStyle w:val="IntenseQuote"/>
              <w:jc w:val="left"/>
              <w:rPr>
                <w:rFonts w:eastAsia="Times New Roman"/>
                <w:b/>
                <w:bCs/>
              </w:rPr>
            </w:pPr>
            <w:r w:rsidRPr="00B94704">
              <w:rPr>
                <w:rFonts w:eastAsia="Times New Roman"/>
                <w:b/>
                <w:bCs/>
              </w:rPr>
              <w:t>Age</w:t>
            </w:r>
            <w:r>
              <w:rPr>
                <w:rFonts w:eastAsia="Times New Roman"/>
                <w:b/>
                <w:bCs/>
              </w:rPr>
              <w:t xml:space="preserve"> </w:t>
            </w:r>
            <w:r w:rsidRPr="00B94704">
              <w:rPr>
                <w:rFonts w:eastAsia="Times New Roman"/>
                <w:b/>
                <w:bCs/>
              </w:rPr>
              <w:t>group</w:t>
            </w:r>
            <w:r w:rsidR="006832CA">
              <w:rPr>
                <w:rFonts w:eastAsia="Times New Roman"/>
                <w:b/>
                <w:bCs/>
              </w:rPr>
              <w:t>, years</w:t>
            </w:r>
          </w:p>
        </w:tc>
        <w:tc>
          <w:tcPr>
            <w:tcW w:w="1880" w:type="dxa"/>
            <w:tcBorders>
              <w:top w:val="nil"/>
              <w:left w:val="nil"/>
              <w:bottom w:val="single" w:sz="4" w:space="0" w:color="auto"/>
              <w:right w:val="single" w:sz="4" w:space="0" w:color="auto"/>
            </w:tcBorders>
            <w:shd w:val="clear" w:color="auto" w:fill="auto"/>
            <w:noWrap/>
            <w:vAlign w:val="center"/>
            <w:hideMark/>
          </w:tcPr>
          <w:p w14:paraId="35BFE1FA"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35BFE1FB"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35BFE1FC"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35BFE1FD"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04"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1FF" w14:textId="77777777" w:rsidR="006614EA" w:rsidRPr="00B94704" w:rsidRDefault="006614EA" w:rsidP="007D20E3">
            <w:pPr>
              <w:pStyle w:val="IntenseQuote"/>
              <w:jc w:val="left"/>
              <w:rPr>
                <w:rFonts w:eastAsia="Times New Roman"/>
              </w:rPr>
            </w:pPr>
            <w:r w:rsidRPr="00B94704">
              <w:rPr>
                <w:rFonts w:eastAsia="Times New Roman"/>
              </w:rPr>
              <w:t>60-69</w:t>
            </w:r>
          </w:p>
        </w:tc>
        <w:tc>
          <w:tcPr>
            <w:tcW w:w="1880" w:type="dxa"/>
            <w:tcBorders>
              <w:top w:val="nil"/>
              <w:left w:val="nil"/>
              <w:bottom w:val="single" w:sz="4" w:space="0" w:color="auto"/>
              <w:right w:val="single" w:sz="4" w:space="0" w:color="auto"/>
            </w:tcBorders>
            <w:shd w:val="clear" w:color="auto" w:fill="auto"/>
            <w:vAlign w:val="bottom"/>
            <w:hideMark/>
          </w:tcPr>
          <w:p w14:paraId="35BFE200"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01"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02"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03"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r>
      <w:tr w:rsidR="006614EA" w:rsidRPr="00B94704" w14:paraId="35BFE20A"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05" w14:textId="77777777" w:rsidR="006614EA" w:rsidRPr="00B94704" w:rsidRDefault="006614EA" w:rsidP="007D20E3">
            <w:pPr>
              <w:pStyle w:val="IntenseQuote"/>
              <w:jc w:val="left"/>
              <w:rPr>
                <w:rFonts w:eastAsia="Times New Roman"/>
              </w:rPr>
            </w:pPr>
            <w:r w:rsidRPr="00B94704">
              <w:rPr>
                <w:rFonts w:eastAsia="Times New Roman"/>
              </w:rPr>
              <w:t>70-79</w:t>
            </w:r>
          </w:p>
        </w:tc>
        <w:tc>
          <w:tcPr>
            <w:tcW w:w="1880" w:type="dxa"/>
            <w:tcBorders>
              <w:top w:val="nil"/>
              <w:left w:val="nil"/>
              <w:bottom w:val="single" w:sz="4" w:space="0" w:color="auto"/>
              <w:right w:val="single" w:sz="4" w:space="0" w:color="auto"/>
            </w:tcBorders>
            <w:shd w:val="clear" w:color="auto" w:fill="auto"/>
            <w:vAlign w:val="bottom"/>
            <w:hideMark/>
          </w:tcPr>
          <w:p w14:paraId="35BFE206"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(0.96,1.00)</w:t>
            </w:r>
          </w:p>
        </w:tc>
        <w:tc>
          <w:tcPr>
            <w:tcW w:w="1880" w:type="dxa"/>
            <w:tcBorders>
              <w:top w:val="nil"/>
              <w:left w:val="nil"/>
              <w:bottom w:val="single" w:sz="4" w:space="0" w:color="auto"/>
              <w:right w:val="single" w:sz="4" w:space="0" w:color="auto"/>
            </w:tcBorders>
            <w:shd w:val="clear" w:color="auto" w:fill="auto"/>
            <w:vAlign w:val="bottom"/>
            <w:hideMark/>
          </w:tcPr>
          <w:p w14:paraId="35BFE207" w14:textId="77777777" w:rsidR="006614EA" w:rsidRPr="00B94704" w:rsidRDefault="006614EA" w:rsidP="007D20E3">
            <w:pPr>
              <w:pStyle w:val="IntenseQuote"/>
              <w:rPr>
                <w:rFonts w:eastAsia="Times New Roman"/>
              </w:rPr>
            </w:pPr>
            <w:r w:rsidRPr="00B94704">
              <w:rPr>
                <w:rFonts w:eastAsia="Times New Roman"/>
              </w:rPr>
              <w:t>0.99</w:t>
            </w:r>
            <w:r>
              <w:rPr>
                <w:rFonts w:eastAsia="Times New Roman"/>
              </w:rPr>
              <w:t xml:space="preserve"> </w:t>
            </w:r>
            <w:r w:rsidRPr="00B94704">
              <w:rPr>
                <w:rFonts w:eastAsia="Times New Roman"/>
              </w:rPr>
              <w:t>(0.97,1.00)</w:t>
            </w:r>
          </w:p>
        </w:tc>
        <w:tc>
          <w:tcPr>
            <w:tcW w:w="1880" w:type="dxa"/>
            <w:tcBorders>
              <w:top w:val="nil"/>
              <w:left w:val="nil"/>
              <w:bottom w:val="single" w:sz="4" w:space="0" w:color="auto"/>
              <w:right w:val="single" w:sz="4" w:space="0" w:color="auto"/>
            </w:tcBorders>
            <w:shd w:val="clear" w:color="auto" w:fill="auto"/>
            <w:vAlign w:val="bottom"/>
            <w:hideMark/>
          </w:tcPr>
          <w:p w14:paraId="35BFE208" w14:textId="77777777" w:rsidR="006614EA" w:rsidRPr="00B94704" w:rsidRDefault="006614EA" w:rsidP="007D20E3">
            <w:pPr>
              <w:pStyle w:val="IntenseQuote"/>
              <w:rPr>
                <w:rFonts w:eastAsia="Times New Roman"/>
              </w:rPr>
            </w:pPr>
            <w:r>
              <w:rPr>
                <w:rFonts w:eastAsia="Times New Roman"/>
              </w:rPr>
              <w:t xml:space="preserve">N/S </w:t>
            </w:r>
          </w:p>
        </w:tc>
        <w:tc>
          <w:tcPr>
            <w:tcW w:w="1880" w:type="dxa"/>
            <w:tcBorders>
              <w:top w:val="nil"/>
              <w:left w:val="nil"/>
              <w:bottom w:val="single" w:sz="4" w:space="0" w:color="auto"/>
              <w:right w:val="single" w:sz="4" w:space="0" w:color="auto"/>
            </w:tcBorders>
            <w:shd w:val="clear" w:color="auto" w:fill="auto"/>
            <w:vAlign w:val="bottom"/>
            <w:hideMark/>
          </w:tcPr>
          <w:p w14:paraId="35BFE209" w14:textId="77777777" w:rsidR="006614EA" w:rsidRPr="00B94704" w:rsidRDefault="006614EA" w:rsidP="007D20E3">
            <w:pPr>
              <w:pStyle w:val="IntenseQuote"/>
              <w:rPr>
                <w:rFonts w:eastAsia="Times New Roman"/>
              </w:rPr>
            </w:pPr>
            <w:r w:rsidRPr="00B94704">
              <w:rPr>
                <w:rFonts w:eastAsia="Times New Roman"/>
              </w:rPr>
              <w:t>0.78</w:t>
            </w:r>
            <w:r>
              <w:rPr>
                <w:rFonts w:eastAsia="Times New Roman"/>
              </w:rPr>
              <w:t xml:space="preserve"> </w:t>
            </w:r>
            <w:r w:rsidRPr="00B94704">
              <w:rPr>
                <w:rFonts w:eastAsia="Times New Roman"/>
              </w:rPr>
              <w:t>(0.73,0.82)</w:t>
            </w:r>
          </w:p>
        </w:tc>
      </w:tr>
      <w:tr w:rsidR="006614EA" w:rsidRPr="00B94704" w14:paraId="35BFE210"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0B" w14:textId="77777777" w:rsidR="006614EA" w:rsidRPr="00B94704" w:rsidRDefault="006832CA" w:rsidP="006832CA">
            <w:pPr>
              <w:pStyle w:val="IntenseQuote"/>
              <w:jc w:val="left"/>
              <w:rPr>
                <w:rFonts w:eastAsia="Times New Roman"/>
              </w:rPr>
            </w:pPr>
            <w:r>
              <w:rPr>
                <w:rFonts w:eastAsia="Times New Roman"/>
              </w:rPr>
              <w:t>&gt;=80</w:t>
            </w:r>
          </w:p>
        </w:tc>
        <w:tc>
          <w:tcPr>
            <w:tcW w:w="1880" w:type="dxa"/>
            <w:tcBorders>
              <w:top w:val="nil"/>
              <w:left w:val="nil"/>
              <w:bottom w:val="single" w:sz="4" w:space="0" w:color="auto"/>
              <w:right w:val="single" w:sz="4" w:space="0" w:color="auto"/>
            </w:tcBorders>
            <w:shd w:val="clear" w:color="auto" w:fill="auto"/>
            <w:vAlign w:val="bottom"/>
            <w:hideMark/>
          </w:tcPr>
          <w:p w14:paraId="35BFE20C" w14:textId="77777777" w:rsidR="006614EA" w:rsidRPr="00B94704" w:rsidRDefault="006614EA" w:rsidP="007D20E3">
            <w:pPr>
              <w:pStyle w:val="IntenseQuote"/>
              <w:rPr>
                <w:rFonts w:eastAsia="Times New Roman"/>
              </w:rPr>
            </w:pPr>
            <w:r w:rsidRPr="00B94704">
              <w:rPr>
                <w:rFonts w:eastAsia="Times New Roman"/>
              </w:rPr>
              <w:t>0.96</w:t>
            </w:r>
            <w:r>
              <w:rPr>
                <w:rFonts w:eastAsia="Times New Roman"/>
              </w:rPr>
              <w:t xml:space="preserve"> </w:t>
            </w:r>
            <w:r w:rsidRPr="00B94704">
              <w:rPr>
                <w:rFonts w:eastAsia="Times New Roman"/>
              </w:rPr>
              <w:t>(0.92,1.00)</w:t>
            </w:r>
          </w:p>
        </w:tc>
        <w:tc>
          <w:tcPr>
            <w:tcW w:w="1880" w:type="dxa"/>
            <w:tcBorders>
              <w:top w:val="nil"/>
              <w:left w:val="nil"/>
              <w:bottom w:val="single" w:sz="4" w:space="0" w:color="auto"/>
              <w:right w:val="single" w:sz="4" w:space="0" w:color="auto"/>
            </w:tcBorders>
            <w:shd w:val="clear" w:color="auto" w:fill="auto"/>
            <w:vAlign w:val="bottom"/>
            <w:hideMark/>
          </w:tcPr>
          <w:p w14:paraId="35BFE20D" w14:textId="77777777" w:rsidR="006614EA" w:rsidRPr="00B94704" w:rsidRDefault="006614EA" w:rsidP="007D20E3">
            <w:pPr>
              <w:pStyle w:val="IntenseQuote"/>
              <w:rPr>
                <w:rFonts w:eastAsia="Times New Roman"/>
              </w:rPr>
            </w:pPr>
            <w:r w:rsidRPr="00B94704">
              <w:rPr>
                <w:rFonts w:eastAsia="Times New Roman"/>
              </w:rPr>
              <w:t>0.96</w:t>
            </w:r>
            <w:r>
              <w:rPr>
                <w:rFonts w:eastAsia="Times New Roman"/>
              </w:rPr>
              <w:t xml:space="preserve"> </w:t>
            </w:r>
            <w:r w:rsidRPr="00B94704">
              <w:rPr>
                <w:rFonts w:eastAsia="Times New Roman"/>
              </w:rPr>
              <w:t>(0.92,1.00)</w:t>
            </w:r>
          </w:p>
        </w:tc>
        <w:tc>
          <w:tcPr>
            <w:tcW w:w="1880" w:type="dxa"/>
            <w:tcBorders>
              <w:top w:val="nil"/>
              <w:left w:val="nil"/>
              <w:bottom w:val="single" w:sz="4" w:space="0" w:color="auto"/>
              <w:right w:val="single" w:sz="4" w:space="0" w:color="auto"/>
            </w:tcBorders>
            <w:shd w:val="clear" w:color="auto" w:fill="auto"/>
            <w:vAlign w:val="bottom"/>
            <w:hideMark/>
          </w:tcPr>
          <w:p w14:paraId="35BFE20E"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0F" w14:textId="77777777" w:rsidR="006614EA" w:rsidRPr="00B94704" w:rsidRDefault="006614EA" w:rsidP="007D20E3">
            <w:pPr>
              <w:pStyle w:val="IntenseQuote"/>
              <w:rPr>
                <w:rFonts w:eastAsia="Times New Roman"/>
              </w:rPr>
            </w:pPr>
            <w:r w:rsidRPr="00B94704">
              <w:rPr>
                <w:rFonts w:eastAsia="Times New Roman"/>
              </w:rPr>
              <w:t>0.42</w:t>
            </w:r>
            <w:r>
              <w:rPr>
                <w:rFonts w:eastAsia="Times New Roman"/>
              </w:rPr>
              <w:t xml:space="preserve"> </w:t>
            </w:r>
            <w:r w:rsidRPr="00B94704">
              <w:rPr>
                <w:rFonts w:eastAsia="Times New Roman"/>
              </w:rPr>
              <w:t>(0.35,0.50)</w:t>
            </w:r>
          </w:p>
        </w:tc>
      </w:tr>
      <w:tr w:rsidR="006614EA" w:rsidRPr="00B94704" w14:paraId="35BFE216"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11" w14:textId="77777777" w:rsidR="006614EA" w:rsidRPr="00B94704" w:rsidRDefault="006614EA" w:rsidP="007D20E3">
            <w:pPr>
              <w:pStyle w:val="IntenseQuote"/>
              <w:jc w:val="left"/>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2"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3"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4"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5"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1C"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17" w14:textId="77777777" w:rsidR="006614EA" w:rsidRPr="00B94704" w:rsidRDefault="006614EA" w:rsidP="007D20E3">
            <w:pPr>
              <w:pStyle w:val="IntenseQuote"/>
              <w:jc w:val="left"/>
              <w:rPr>
                <w:rFonts w:eastAsia="Times New Roman"/>
                <w:b/>
                <w:bCs/>
              </w:rPr>
            </w:pPr>
            <w:r w:rsidRPr="00B94704">
              <w:rPr>
                <w:rFonts w:eastAsia="Times New Roman"/>
                <w:b/>
                <w:bCs/>
              </w:rPr>
              <w:t>Deprivation</w:t>
            </w:r>
            <w:r>
              <w:rPr>
                <w:rFonts w:eastAsia="Times New Roman"/>
                <w:b/>
                <w:bCs/>
              </w:rPr>
              <w:t xml:space="preserve"> </w:t>
            </w:r>
            <w:r w:rsidRPr="00B94704">
              <w:rPr>
                <w:rFonts w:eastAsia="Times New Roman"/>
                <w:b/>
                <w:bCs/>
              </w:rPr>
              <w:t>indicator</w:t>
            </w:r>
          </w:p>
        </w:tc>
        <w:tc>
          <w:tcPr>
            <w:tcW w:w="1880" w:type="dxa"/>
            <w:tcBorders>
              <w:top w:val="nil"/>
              <w:left w:val="nil"/>
              <w:bottom w:val="single" w:sz="4" w:space="0" w:color="auto"/>
              <w:right w:val="single" w:sz="4" w:space="0" w:color="auto"/>
            </w:tcBorders>
            <w:shd w:val="clear" w:color="auto" w:fill="auto"/>
            <w:vAlign w:val="bottom"/>
            <w:hideMark/>
          </w:tcPr>
          <w:p w14:paraId="35BFE218"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9"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A"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B"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22"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1D" w14:textId="77777777" w:rsidR="006614EA" w:rsidRPr="00B94704" w:rsidRDefault="006614EA" w:rsidP="007D20E3">
            <w:pPr>
              <w:pStyle w:val="IntenseQuote"/>
              <w:jc w:val="left"/>
              <w:rPr>
                <w:rFonts w:eastAsia="Times New Roman"/>
              </w:rPr>
            </w:pPr>
            <w:r w:rsidRPr="00B94704">
              <w:rPr>
                <w:rFonts w:eastAsia="Times New Roman"/>
              </w:rPr>
              <w:t>Least</w:t>
            </w:r>
            <w:r>
              <w:rPr>
                <w:rFonts w:eastAsia="Times New Roman"/>
              </w:rPr>
              <w:t xml:space="preserve"> </w:t>
            </w:r>
            <w:r w:rsidRPr="00B94704">
              <w:rPr>
                <w:rFonts w:eastAsia="Times New Roman"/>
              </w:rPr>
              <w:t>deprived</w:t>
            </w:r>
          </w:p>
        </w:tc>
        <w:tc>
          <w:tcPr>
            <w:tcW w:w="1880" w:type="dxa"/>
            <w:tcBorders>
              <w:top w:val="nil"/>
              <w:left w:val="nil"/>
              <w:bottom w:val="single" w:sz="4" w:space="0" w:color="auto"/>
              <w:right w:val="single" w:sz="4" w:space="0" w:color="auto"/>
            </w:tcBorders>
            <w:shd w:val="clear" w:color="auto" w:fill="auto"/>
            <w:vAlign w:val="bottom"/>
            <w:hideMark/>
          </w:tcPr>
          <w:p w14:paraId="35BFE21E"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1F" w14:textId="77777777" w:rsidR="006614EA" w:rsidRPr="00B94704" w:rsidRDefault="006614EA" w:rsidP="007D20E3">
            <w:pPr>
              <w:pStyle w:val="IntenseQuote"/>
              <w:rPr>
                <w:rFonts w:eastAsia="Times New Roman"/>
              </w:rPr>
            </w:pPr>
            <w:r>
              <w:rPr>
                <w:rFonts w:eastAsia="Times New Roman"/>
              </w:rPr>
              <w:t xml:space="preserve"> N/S </w:t>
            </w:r>
          </w:p>
        </w:tc>
        <w:tc>
          <w:tcPr>
            <w:tcW w:w="1880" w:type="dxa"/>
            <w:tcBorders>
              <w:top w:val="nil"/>
              <w:left w:val="nil"/>
              <w:bottom w:val="single" w:sz="4" w:space="0" w:color="auto"/>
              <w:right w:val="single" w:sz="4" w:space="0" w:color="auto"/>
            </w:tcBorders>
            <w:shd w:val="clear" w:color="auto" w:fill="auto"/>
            <w:vAlign w:val="bottom"/>
            <w:hideMark/>
          </w:tcPr>
          <w:p w14:paraId="35BFE220" w14:textId="77777777" w:rsidR="006614EA" w:rsidRPr="00B94704" w:rsidRDefault="006614EA" w:rsidP="007D20E3">
            <w:pPr>
              <w:pStyle w:val="IntenseQuote"/>
              <w:rPr>
                <w:rFonts w:eastAsia="Times New Roman"/>
              </w:rPr>
            </w:pPr>
            <w:r>
              <w:rPr>
                <w:rFonts w:eastAsia="Times New Roman"/>
              </w:rPr>
              <w:t xml:space="preserve">N/S  </w:t>
            </w:r>
          </w:p>
        </w:tc>
        <w:tc>
          <w:tcPr>
            <w:tcW w:w="1880" w:type="dxa"/>
            <w:tcBorders>
              <w:top w:val="nil"/>
              <w:left w:val="nil"/>
              <w:bottom w:val="single" w:sz="4" w:space="0" w:color="auto"/>
              <w:right w:val="single" w:sz="4" w:space="0" w:color="auto"/>
            </w:tcBorders>
            <w:shd w:val="clear" w:color="auto" w:fill="auto"/>
            <w:vAlign w:val="bottom"/>
            <w:hideMark/>
          </w:tcPr>
          <w:p w14:paraId="35BFE221" w14:textId="77777777" w:rsidR="006614EA" w:rsidRPr="00B94704" w:rsidRDefault="006614EA" w:rsidP="007D20E3">
            <w:pPr>
              <w:pStyle w:val="IntenseQuote"/>
              <w:rPr>
                <w:rFonts w:eastAsia="Times New Roman"/>
              </w:rPr>
            </w:pPr>
            <w:r>
              <w:rPr>
                <w:rFonts w:eastAsia="Times New Roman"/>
              </w:rPr>
              <w:t xml:space="preserve"> N/S </w:t>
            </w:r>
          </w:p>
        </w:tc>
      </w:tr>
      <w:tr w:rsidR="006614EA" w:rsidRPr="00B94704" w14:paraId="35BFE228"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23" w14:textId="77777777" w:rsidR="006614EA" w:rsidRPr="00B94704" w:rsidRDefault="006614EA" w:rsidP="007D20E3">
            <w:pPr>
              <w:pStyle w:val="IntenseQuote"/>
              <w:jc w:val="left"/>
              <w:rPr>
                <w:rFonts w:eastAsia="Times New Roman"/>
              </w:rPr>
            </w:pPr>
            <w:r w:rsidRPr="00B94704">
              <w:rPr>
                <w:rFonts w:eastAsia="Times New Roman"/>
              </w:rPr>
              <w:t>Quintile</w:t>
            </w:r>
            <w:r>
              <w:rPr>
                <w:rFonts w:eastAsia="Times New Roman"/>
              </w:rPr>
              <w:t xml:space="preserve"> </w:t>
            </w:r>
            <w:r w:rsidRPr="00B94704">
              <w:rPr>
                <w:rFonts w:eastAsia="Times New Roman"/>
              </w:rPr>
              <w:t>2</w:t>
            </w:r>
          </w:p>
        </w:tc>
        <w:tc>
          <w:tcPr>
            <w:tcW w:w="1880" w:type="dxa"/>
            <w:tcBorders>
              <w:top w:val="nil"/>
              <w:left w:val="nil"/>
              <w:bottom w:val="single" w:sz="4" w:space="0" w:color="auto"/>
              <w:right w:val="single" w:sz="4" w:space="0" w:color="auto"/>
            </w:tcBorders>
            <w:shd w:val="clear" w:color="auto" w:fill="auto"/>
            <w:vAlign w:val="bottom"/>
            <w:hideMark/>
          </w:tcPr>
          <w:p w14:paraId="35BFE224" w14:textId="77777777" w:rsidR="006614EA" w:rsidRPr="00B94704" w:rsidRDefault="006614EA" w:rsidP="007D20E3">
            <w:pPr>
              <w:pStyle w:val="IntenseQuote"/>
              <w:rPr>
                <w:rFonts w:eastAsia="Times New Roman"/>
              </w:rPr>
            </w:pPr>
            <w:r w:rsidRPr="00B94704">
              <w:rPr>
                <w:rFonts w:eastAsia="Times New Roman"/>
              </w:rPr>
              <w:t>0.99</w:t>
            </w:r>
            <w:r>
              <w:rPr>
                <w:rFonts w:eastAsia="Times New Roman"/>
              </w:rPr>
              <w:t xml:space="preserve"> </w:t>
            </w:r>
            <w:r w:rsidRPr="00B94704">
              <w:rPr>
                <w:rFonts w:eastAsia="Times New Roman"/>
              </w:rPr>
              <w:t>(0.96,1.01)</w:t>
            </w:r>
          </w:p>
        </w:tc>
        <w:tc>
          <w:tcPr>
            <w:tcW w:w="1880" w:type="dxa"/>
            <w:tcBorders>
              <w:top w:val="nil"/>
              <w:left w:val="nil"/>
              <w:bottom w:val="single" w:sz="4" w:space="0" w:color="auto"/>
              <w:right w:val="single" w:sz="4" w:space="0" w:color="auto"/>
            </w:tcBorders>
            <w:shd w:val="clear" w:color="auto" w:fill="auto"/>
            <w:vAlign w:val="bottom"/>
            <w:hideMark/>
          </w:tcPr>
          <w:p w14:paraId="35BFE225"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26"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27"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2E"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29" w14:textId="77777777" w:rsidR="006614EA" w:rsidRPr="00B94704" w:rsidRDefault="006614EA" w:rsidP="007D20E3">
            <w:pPr>
              <w:pStyle w:val="IntenseQuote"/>
              <w:jc w:val="left"/>
              <w:rPr>
                <w:rFonts w:eastAsia="Times New Roman"/>
              </w:rPr>
            </w:pPr>
            <w:r w:rsidRPr="00B94704">
              <w:rPr>
                <w:rFonts w:eastAsia="Times New Roman"/>
              </w:rPr>
              <w:t>Quintile</w:t>
            </w:r>
            <w:r>
              <w:rPr>
                <w:rFonts w:eastAsia="Times New Roman"/>
              </w:rPr>
              <w:t xml:space="preserve"> </w:t>
            </w:r>
            <w:r w:rsidRPr="00B94704">
              <w:rPr>
                <w:rFonts w:eastAsia="Times New Roman"/>
              </w:rPr>
              <w:t>3</w:t>
            </w:r>
          </w:p>
        </w:tc>
        <w:tc>
          <w:tcPr>
            <w:tcW w:w="1880" w:type="dxa"/>
            <w:tcBorders>
              <w:top w:val="nil"/>
              <w:left w:val="nil"/>
              <w:bottom w:val="single" w:sz="4" w:space="0" w:color="auto"/>
              <w:right w:val="single" w:sz="4" w:space="0" w:color="auto"/>
            </w:tcBorders>
            <w:shd w:val="clear" w:color="auto" w:fill="auto"/>
            <w:vAlign w:val="bottom"/>
            <w:hideMark/>
          </w:tcPr>
          <w:p w14:paraId="35BFE22A"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(0.96,1.01)</w:t>
            </w:r>
          </w:p>
        </w:tc>
        <w:tc>
          <w:tcPr>
            <w:tcW w:w="1880" w:type="dxa"/>
            <w:tcBorders>
              <w:top w:val="nil"/>
              <w:left w:val="nil"/>
              <w:bottom w:val="single" w:sz="4" w:space="0" w:color="auto"/>
              <w:right w:val="single" w:sz="4" w:space="0" w:color="auto"/>
            </w:tcBorders>
            <w:shd w:val="clear" w:color="auto" w:fill="auto"/>
            <w:vAlign w:val="bottom"/>
            <w:hideMark/>
          </w:tcPr>
          <w:p w14:paraId="35BFE22B"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2C"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2D"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34"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2F" w14:textId="77777777" w:rsidR="006614EA" w:rsidRPr="00B94704" w:rsidRDefault="006614EA" w:rsidP="007D20E3">
            <w:pPr>
              <w:pStyle w:val="IntenseQuote"/>
              <w:jc w:val="left"/>
              <w:rPr>
                <w:rFonts w:eastAsia="Times New Roman"/>
              </w:rPr>
            </w:pPr>
            <w:r w:rsidRPr="00B94704">
              <w:rPr>
                <w:rFonts w:eastAsia="Times New Roman"/>
              </w:rPr>
              <w:t>Quintile</w:t>
            </w:r>
            <w:r>
              <w:rPr>
                <w:rFonts w:eastAsia="Times New Roman"/>
              </w:rPr>
              <w:t xml:space="preserve"> </w:t>
            </w:r>
            <w:r w:rsidRPr="00B94704">
              <w:rPr>
                <w:rFonts w:eastAsia="Times New Roman"/>
              </w:rPr>
              <w:t>4</w:t>
            </w:r>
          </w:p>
        </w:tc>
        <w:tc>
          <w:tcPr>
            <w:tcW w:w="1880" w:type="dxa"/>
            <w:tcBorders>
              <w:top w:val="nil"/>
              <w:left w:val="nil"/>
              <w:bottom w:val="single" w:sz="4" w:space="0" w:color="auto"/>
              <w:right w:val="single" w:sz="4" w:space="0" w:color="auto"/>
            </w:tcBorders>
            <w:shd w:val="clear" w:color="auto" w:fill="auto"/>
            <w:vAlign w:val="bottom"/>
            <w:hideMark/>
          </w:tcPr>
          <w:p w14:paraId="35BFE230"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r w:rsidRPr="00B94704">
              <w:rPr>
                <w:rFonts w:eastAsia="Times New Roman"/>
              </w:rPr>
              <w:t>(0.98,1.03)</w:t>
            </w:r>
          </w:p>
        </w:tc>
        <w:tc>
          <w:tcPr>
            <w:tcW w:w="1880" w:type="dxa"/>
            <w:tcBorders>
              <w:top w:val="nil"/>
              <w:left w:val="nil"/>
              <w:bottom w:val="single" w:sz="4" w:space="0" w:color="auto"/>
              <w:right w:val="single" w:sz="4" w:space="0" w:color="auto"/>
            </w:tcBorders>
            <w:shd w:val="clear" w:color="auto" w:fill="auto"/>
            <w:vAlign w:val="bottom"/>
            <w:hideMark/>
          </w:tcPr>
          <w:p w14:paraId="35BFE231"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2"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3"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3A"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35" w14:textId="77777777" w:rsidR="006614EA" w:rsidRPr="00B94704" w:rsidRDefault="006614EA" w:rsidP="007D20E3">
            <w:pPr>
              <w:pStyle w:val="IntenseQuote"/>
              <w:jc w:val="left"/>
              <w:rPr>
                <w:rFonts w:eastAsia="Times New Roman"/>
              </w:rPr>
            </w:pPr>
            <w:r w:rsidRPr="00B94704">
              <w:rPr>
                <w:rFonts w:eastAsia="Times New Roman"/>
              </w:rPr>
              <w:t>Most</w:t>
            </w:r>
            <w:r>
              <w:rPr>
                <w:rFonts w:eastAsia="Times New Roman"/>
              </w:rPr>
              <w:t xml:space="preserve"> </w:t>
            </w:r>
            <w:r w:rsidRPr="00B94704">
              <w:rPr>
                <w:rFonts w:eastAsia="Times New Roman"/>
              </w:rPr>
              <w:t>deprived</w:t>
            </w:r>
          </w:p>
        </w:tc>
        <w:tc>
          <w:tcPr>
            <w:tcW w:w="1880" w:type="dxa"/>
            <w:tcBorders>
              <w:top w:val="nil"/>
              <w:left w:val="nil"/>
              <w:bottom w:val="single" w:sz="4" w:space="0" w:color="auto"/>
              <w:right w:val="single" w:sz="4" w:space="0" w:color="auto"/>
            </w:tcBorders>
            <w:shd w:val="clear" w:color="auto" w:fill="auto"/>
            <w:vAlign w:val="bottom"/>
            <w:hideMark/>
          </w:tcPr>
          <w:p w14:paraId="35BFE236" w14:textId="77777777" w:rsidR="006614EA" w:rsidRPr="00B94704" w:rsidRDefault="006614EA" w:rsidP="007D20E3">
            <w:pPr>
              <w:pStyle w:val="IntenseQuote"/>
              <w:rPr>
                <w:rFonts w:eastAsia="Times New Roman"/>
              </w:rPr>
            </w:pPr>
            <w:r w:rsidRPr="00B94704">
              <w:rPr>
                <w:rFonts w:eastAsia="Times New Roman"/>
              </w:rPr>
              <w:t>0.95</w:t>
            </w:r>
            <w:r>
              <w:rPr>
                <w:rFonts w:eastAsia="Times New Roman"/>
              </w:rPr>
              <w:t xml:space="preserve"> </w:t>
            </w:r>
            <w:r w:rsidRPr="00B94704">
              <w:rPr>
                <w:rFonts w:eastAsia="Times New Roman"/>
              </w:rPr>
              <w:t>(0.92,0.98)</w:t>
            </w:r>
          </w:p>
        </w:tc>
        <w:tc>
          <w:tcPr>
            <w:tcW w:w="1880" w:type="dxa"/>
            <w:tcBorders>
              <w:top w:val="nil"/>
              <w:left w:val="nil"/>
              <w:bottom w:val="single" w:sz="4" w:space="0" w:color="auto"/>
              <w:right w:val="single" w:sz="4" w:space="0" w:color="auto"/>
            </w:tcBorders>
            <w:shd w:val="clear" w:color="auto" w:fill="auto"/>
            <w:vAlign w:val="bottom"/>
            <w:hideMark/>
          </w:tcPr>
          <w:p w14:paraId="35BFE237"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8"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9"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40"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3B" w14:textId="77777777" w:rsidR="006614EA" w:rsidRPr="00B94704" w:rsidRDefault="006614EA" w:rsidP="007D20E3">
            <w:pPr>
              <w:pStyle w:val="IntenseQuote"/>
              <w:jc w:val="left"/>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C"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D"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E"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3F"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46"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41" w14:textId="77777777" w:rsidR="006614EA" w:rsidRPr="00B94704" w:rsidRDefault="006614EA" w:rsidP="007D20E3">
            <w:pPr>
              <w:pStyle w:val="IntenseQuote"/>
              <w:jc w:val="left"/>
              <w:rPr>
                <w:rFonts w:eastAsia="Times New Roman"/>
                <w:b/>
                <w:bCs/>
              </w:rPr>
            </w:pPr>
            <w:r w:rsidRPr="00B94704">
              <w:rPr>
                <w:rFonts w:eastAsia="Times New Roman"/>
                <w:b/>
                <w:bCs/>
              </w:rPr>
              <w:t>Urban/rural</w:t>
            </w:r>
            <w:r>
              <w:rPr>
                <w:rFonts w:eastAsia="Times New Roman"/>
                <w:b/>
                <w:bCs/>
              </w:rPr>
              <w:t xml:space="preserve"> </w:t>
            </w:r>
            <w:r w:rsidRPr="00B94704">
              <w:rPr>
                <w:rFonts w:eastAsia="Times New Roman"/>
                <w:b/>
                <w:bCs/>
              </w:rPr>
              <w:t>indicator</w:t>
            </w:r>
          </w:p>
        </w:tc>
        <w:tc>
          <w:tcPr>
            <w:tcW w:w="1880" w:type="dxa"/>
            <w:tcBorders>
              <w:top w:val="nil"/>
              <w:left w:val="nil"/>
              <w:bottom w:val="single" w:sz="4" w:space="0" w:color="auto"/>
              <w:right w:val="single" w:sz="4" w:space="0" w:color="auto"/>
            </w:tcBorders>
            <w:shd w:val="clear" w:color="auto" w:fill="auto"/>
            <w:vAlign w:val="bottom"/>
            <w:hideMark/>
          </w:tcPr>
          <w:p w14:paraId="35BFE242"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43"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44"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45"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4C"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47" w14:textId="77777777" w:rsidR="006614EA" w:rsidRPr="00B94704" w:rsidRDefault="006614EA" w:rsidP="007D20E3">
            <w:pPr>
              <w:pStyle w:val="IntenseQuote"/>
              <w:jc w:val="left"/>
              <w:rPr>
                <w:rFonts w:eastAsia="Times New Roman"/>
              </w:rPr>
            </w:pPr>
            <w:r w:rsidRPr="00B94704">
              <w:rPr>
                <w:rFonts w:eastAsia="Times New Roman"/>
              </w:rPr>
              <w:t>Urban</w:t>
            </w:r>
          </w:p>
        </w:tc>
        <w:tc>
          <w:tcPr>
            <w:tcW w:w="1880" w:type="dxa"/>
            <w:tcBorders>
              <w:top w:val="nil"/>
              <w:left w:val="nil"/>
              <w:bottom w:val="single" w:sz="4" w:space="0" w:color="auto"/>
              <w:right w:val="single" w:sz="4" w:space="0" w:color="auto"/>
            </w:tcBorders>
            <w:shd w:val="clear" w:color="auto" w:fill="auto"/>
            <w:vAlign w:val="bottom"/>
            <w:hideMark/>
          </w:tcPr>
          <w:p w14:paraId="35BFE248" w14:textId="77777777" w:rsidR="006614EA" w:rsidRPr="00B94704" w:rsidRDefault="006614EA" w:rsidP="007D20E3">
            <w:pPr>
              <w:pStyle w:val="IntenseQuote"/>
              <w:rPr>
                <w:rFonts w:eastAsia="Times New Roman"/>
              </w:rPr>
            </w:pPr>
            <w:r>
              <w:rPr>
                <w:rFonts w:eastAsia="Times New Roman"/>
              </w:rPr>
              <w:t xml:space="preserve"> N/S </w:t>
            </w:r>
          </w:p>
        </w:tc>
        <w:tc>
          <w:tcPr>
            <w:tcW w:w="1880" w:type="dxa"/>
            <w:tcBorders>
              <w:top w:val="nil"/>
              <w:left w:val="nil"/>
              <w:bottom w:val="single" w:sz="4" w:space="0" w:color="auto"/>
              <w:right w:val="single" w:sz="4" w:space="0" w:color="auto"/>
            </w:tcBorders>
            <w:shd w:val="clear" w:color="auto" w:fill="auto"/>
            <w:vAlign w:val="bottom"/>
            <w:hideMark/>
          </w:tcPr>
          <w:p w14:paraId="35BFE249" w14:textId="77777777" w:rsidR="006614EA" w:rsidRPr="00B94704" w:rsidRDefault="006614EA" w:rsidP="007D20E3">
            <w:pPr>
              <w:pStyle w:val="IntenseQuote"/>
              <w:rPr>
                <w:rFonts w:eastAsia="Times New Roman"/>
              </w:rPr>
            </w:pPr>
            <w:r>
              <w:rPr>
                <w:rFonts w:eastAsia="Times New Roman"/>
              </w:rPr>
              <w:t xml:space="preserve"> N/S </w:t>
            </w:r>
          </w:p>
        </w:tc>
        <w:tc>
          <w:tcPr>
            <w:tcW w:w="1880" w:type="dxa"/>
            <w:tcBorders>
              <w:top w:val="nil"/>
              <w:left w:val="nil"/>
              <w:bottom w:val="single" w:sz="4" w:space="0" w:color="auto"/>
              <w:right w:val="single" w:sz="4" w:space="0" w:color="auto"/>
            </w:tcBorders>
            <w:shd w:val="clear" w:color="auto" w:fill="auto"/>
            <w:vAlign w:val="bottom"/>
            <w:hideMark/>
          </w:tcPr>
          <w:p w14:paraId="35BFE24A"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4B" w14:textId="77777777" w:rsidR="006614EA" w:rsidRPr="00B94704" w:rsidRDefault="006614EA" w:rsidP="007D20E3">
            <w:pPr>
              <w:pStyle w:val="IntenseQuote"/>
              <w:rPr>
                <w:rFonts w:eastAsia="Times New Roman"/>
              </w:rPr>
            </w:pPr>
            <w:r>
              <w:rPr>
                <w:rFonts w:eastAsia="Times New Roman"/>
              </w:rPr>
              <w:t xml:space="preserve">N/S  </w:t>
            </w:r>
          </w:p>
        </w:tc>
      </w:tr>
      <w:tr w:rsidR="006614EA" w:rsidRPr="00B94704" w14:paraId="35BFE252"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4D" w14:textId="77777777" w:rsidR="006614EA" w:rsidRPr="00B94704" w:rsidRDefault="006614EA" w:rsidP="007D20E3">
            <w:pPr>
              <w:pStyle w:val="IntenseQuote"/>
              <w:jc w:val="left"/>
              <w:rPr>
                <w:rFonts w:eastAsia="Times New Roman"/>
              </w:rPr>
            </w:pPr>
            <w:r w:rsidRPr="00B94704">
              <w:rPr>
                <w:rFonts w:eastAsia="Times New Roman"/>
              </w:rPr>
              <w:t>Rural</w:t>
            </w:r>
          </w:p>
        </w:tc>
        <w:tc>
          <w:tcPr>
            <w:tcW w:w="1880" w:type="dxa"/>
            <w:tcBorders>
              <w:top w:val="nil"/>
              <w:left w:val="nil"/>
              <w:bottom w:val="single" w:sz="4" w:space="0" w:color="auto"/>
              <w:right w:val="single" w:sz="4" w:space="0" w:color="auto"/>
            </w:tcBorders>
            <w:shd w:val="clear" w:color="auto" w:fill="auto"/>
            <w:vAlign w:val="bottom"/>
            <w:hideMark/>
          </w:tcPr>
          <w:p w14:paraId="35BFE24E"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4F"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0" w14:textId="77777777" w:rsidR="006614EA" w:rsidRPr="00B94704" w:rsidRDefault="006614EA" w:rsidP="007D20E3">
            <w:pPr>
              <w:pStyle w:val="IntenseQuote"/>
              <w:rPr>
                <w:rFonts w:eastAsia="Times New Roman"/>
              </w:rPr>
            </w:pPr>
            <w:r w:rsidRPr="00B94704">
              <w:rPr>
                <w:rFonts w:eastAsia="Times New Roman"/>
              </w:rPr>
              <w:t>1.01</w:t>
            </w:r>
            <w:r>
              <w:rPr>
                <w:rFonts w:eastAsia="Times New Roman"/>
              </w:rPr>
              <w:t xml:space="preserve"> </w:t>
            </w:r>
            <w:r w:rsidRPr="00B94704">
              <w:rPr>
                <w:rFonts w:eastAsia="Times New Roman"/>
              </w:rPr>
              <w:t>(1.00,1.02)</w:t>
            </w:r>
          </w:p>
        </w:tc>
        <w:tc>
          <w:tcPr>
            <w:tcW w:w="1880" w:type="dxa"/>
            <w:tcBorders>
              <w:top w:val="nil"/>
              <w:left w:val="nil"/>
              <w:bottom w:val="single" w:sz="4" w:space="0" w:color="auto"/>
              <w:right w:val="single" w:sz="4" w:space="0" w:color="auto"/>
            </w:tcBorders>
            <w:shd w:val="clear" w:color="auto" w:fill="auto"/>
            <w:vAlign w:val="bottom"/>
            <w:hideMark/>
          </w:tcPr>
          <w:p w14:paraId="35BFE251"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58"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53" w14:textId="77777777" w:rsidR="006614EA" w:rsidRPr="00B94704" w:rsidRDefault="006614EA" w:rsidP="007D20E3">
            <w:pPr>
              <w:pStyle w:val="IntenseQuote"/>
              <w:jc w:val="left"/>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4"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5"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6"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7"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5E"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59" w14:textId="77777777" w:rsidR="006614EA" w:rsidRPr="00B94704" w:rsidRDefault="006614EA" w:rsidP="007D20E3">
            <w:pPr>
              <w:pStyle w:val="IntenseQuote"/>
              <w:jc w:val="left"/>
              <w:rPr>
                <w:rFonts w:eastAsia="Times New Roman"/>
                <w:b/>
                <w:bCs/>
              </w:rPr>
            </w:pPr>
            <w:r w:rsidRPr="00B94704">
              <w:rPr>
                <w:rFonts w:eastAsia="Times New Roman"/>
                <w:b/>
                <w:bCs/>
              </w:rPr>
              <w:t>Employment</w:t>
            </w:r>
            <w:r>
              <w:rPr>
                <w:rFonts w:eastAsia="Times New Roman"/>
                <w:b/>
                <w:bCs/>
              </w:rPr>
              <w:t xml:space="preserve"> </w:t>
            </w:r>
            <w:r w:rsidRPr="00B94704">
              <w:rPr>
                <w:rFonts w:eastAsia="Times New Roman"/>
                <w:b/>
                <w:bCs/>
              </w:rPr>
              <w:t>status</w:t>
            </w:r>
          </w:p>
        </w:tc>
        <w:tc>
          <w:tcPr>
            <w:tcW w:w="1880" w:type="dxa"/>
            <w:tcBorders>
              <w:top w:val="nil"/>
              <w:left w:val="nil"/>
              <w:bottom w:val="single" w:sz="4" w:space="0" w:color="auto"/>
              <w:right w:val="single" w:sz="4" w:space="0" w:color="auto"/>
            </w:tcBorders>
            <w:shd w:val="clear" w:color="auto" w:fill="auto"/>
            <w:vAlign w:val="bottom"/>
            <w:hideMark/>
          </w:tcPr>
          <w:p w14:paraId="35BFE25A"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B"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C"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5D"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64"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5F" w14:textId="77777777" w:rsidR="006614EA" w:rsidRPr="00B94704" w:rsidRDefault="006614EA" w:rsidP="007D20E3">
            <w:pPr>
              <w:pStyle w:val="IntenseQuote"/>
              <w:jc w:val="left"/>
              <w:rPr>
                <w:rFonts w:eastAsia="Times New Roman"/>
              </w:rPr>
            </w:pPr>
            <w:r w:rsidRPr="00B94704">
              <w:rPr>
                <w:rFonts w:eastAsia="Times New Roman"/>
              </w:rPr>
              <w:t>Employed/Self-employed</w:t>
            </w:r>
          </w:p>
        </w:tc>
        <w:tc>
          <w:tcPr>
            <w:tcW w:w="1880" w:type="dxa"/>
            <w:tcBorders>
              <w:top w:val="nil"/>
              <w:left w:val="nil"/>
              <w:bottom w:val="single" w:sz="4" w:space="0" w:color="auto"/>
              <w:right w:val="single" w:sz="4" w:space="0" w:color="auto"/>
            </w:tcBorders>
            <w:shd w:val="clear" w:color="auto" w:fill="auto"/>
            <w:vAlign w:val="bottom"/>
            <w:hideMark/>
          </w:tcPr>
          <w:p w14:paraId="35BFE260"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61"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62"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63"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r>
      <w:tr w:rsidR="006614EA" w:rsidRPr="00B94704" w14:paraId="35BFE26A"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65" w14:textId="77777777" w:rsidR="006614EA" w:rsidRPr="00B94704" w:rsidRDefault="006614EA" w:rsidP="007D20E3">
            <w:pPr>
              <w:pStyle w:val="IntenseQuote"/>
              <w:jc w:val="left"/>
              <w:rPr>
                <w:rFonts w:eastAsia="Times New Roman"/>
              </w:rPr>
            </w:pPr>
            <w:r w:rsidRPr="00B94704">
              <w:rPr>
                <w:rFonts w:eastAsia="Times New Roman"/>
              </w:rPr>
              <w:t>Unemployed</w:t>
            </w:r>
          </w:p>
        </w:tc>
        <w:tc>
          <w:tcPr>
            <w:tcW w:w="1880" w:type="dxa"/>
            <w:tcBorders>
              <w:top w:val="nil"/>
              <w:left w:val="nil"/>
              <w:bottom w:val="single" w:sz="4" w:space="0" w:color="auto"/>
              <w:right w:val="single" w:sz="4" w:space="0" w:color="auto"/>
            </w:tcBorders>
            <w:shd w:val="clear" w:color="auto" w:fill="auto"/>
            <w:vAlign w:val="bottom"/>
            <w:hideMark/>
          </w:tcPr>
          <w:p w14:paraId="35BFE266" w14:textId="77777777" w:rsidR="006614EA" w:rsidRPr="00B94704" w:rsidRDefault="006614EA" w:rsidP="007D20E3">
            <w:pPr>
              <w:pStyle w:val="IntenseQuote"/>
              <w:rPr>
                <w:rFonts w:eastAsia="Times New Roman"/>
              </w:rPr>
            </w:pPr>
            <w:r w:rsidRPr="00B94704">
              <w:rPr>
                <w:rFonts w:eastAsia="Times New Roman"/>
              </w:rPr>
              <w:t>0.91</w:t>
            </w:r>
            <w:r>
              <w:rPr>
                <w:rFonts w:eastAsia="Times New Roman"/>
              </w:rPr>
              <w:t xml:space="preserve"> </w:t>
            </w:r>
            <w:r w:rsidRPr="00B94704">
              <w:rPr>
                <w:rFonts w:eastAsia="Times New Roman"/>
              </w:rPr>
              <w:t>(0.83,0.98)</w:t>
            </w:r>
          </w:p>
        </w:tc>
        <w:tc>
          <w:tcPr>
            <w:tcW w:w="1880" w:type="dxa"/>
            <w:tcBorders>
              <w:top w:val="nil"/>
              <w:left w:val="nil"/>
              <w:bottom w:val="single" w:sz="4" w:space="0" w:color="auto"/>
              <w:right w:val="single" w:sz="4" w:space="0" w:color="auto"/>
            </w:tcBorders>
            <w:shd w:val="clear" w:color="auto" w:fill="auto"/>
            <w:vAlign w:val="bottom"/>
            <w:hideMark/>
          </w:tcPr>
          <w:p w14:paraId="35BFE267" w14:textId="77777777" w:rsidR="006614EA" w:rsidRPr="00B94704" w:rsidRDefault="006614EA" w:rsidP="007D20E3">
            <w:pPr>
              <w:pStyle w:val="IntenseQuote"/>
              <w:rPr>
                <w:rFonts w:eastAsia="Times New Roman"/>
              </w:rPr>
            </w:pPr>
            <w:r>
              <w:rPr>
                <w:rFonts w:eastAsia="Times New Roman"/>
              </w:rPr>
              <w:t xml:space="preserve">N/S </w:t>
            </w:r>
          </w:p>
        </w:tc>
        <w:tc>
          <w:tcPr>
            <w:tcW w:w="1880" w:type="dxa"/>
            <w:tcBorders>
              <w:top w:val="nil"/>
              <w:left w:val="nil"/>
              <w:bottom w:val="single" w:sz="4" w:space="0" w:color="auto"/>
              <w:right w:val="single" w:sz="4" w:space="0" w:color="auto"/>
            </w:tcBorders>
            <w:shd w:val="clear" w:color="auto" w:fill="auto"/>
            <w:vAlign w:val="bottom"/>
            <w:hideMark/>
          </w:tcPr>
          <w:p w14:paraId="35BFE268" w14:textId="77777777" w:rsidR="006614EA" w:rsidRPr="00B94704" w:rsidRDefault="006614EA" w:rsidP="007D20E3">
            <w:pPr>
              <w:pStyle w:val="IntenseQuote"/>
              <w:rPr>
                <w:rFonts w:eastAsia="Times New Roman"/>
              </w:rPr>
            </w:pPr>
            <w:r w:rsidRPr="00B94704">
              <w:rPr>
                <w:rFonts w:eastAsia="Times New Roman"/>
              </w:rPr>
              <w:t>0.91</w:t>
            </w:r>
            <w:r>
              <w:rPr>
                <w:rFonts w:eastAsia="Times New Roman"/>
              </w:rPr>
              <w:t xml:space="preserve"> </w:t>
            </w:r>
            <w:r w:rsidRPr="00B94704">
              <w:rPr>
                <w:rFonts w:eastAsia="Times New Roman"/>
              </w:rPr>
              <w:t>(0.86,0.97)</w:t>
            </w:r>
          </w:p>
        </w:tc>
        <w:tc>
          <w:tcPr>
            <w:tcW w:w="1880" w:type="dxa"/>
            <w:tcBorders>
              <w:top w:val="nil"/>
              <w:left w:val="nil"/>
              <w:bottom w:val="single" w:sz="4" w:space="0" w:color="auto"/>
              <w:right w:val="single" w:sz="4" w:space="0" w:color="auto"/>
            </w:tcBorders>
            <w:shd w:val="clear" w:color="auto" w:fill="auto"/>
            <w:vAlign w:val="bottom"/>
            <w:hideMark/>
          </w:tcPr>
          <w:p w14:paraId="35BFE269" w14:textId="77777777" w:rsidR="006614EA" w:rsidRPr="00B94704" w:rsidRDefault="006614EA" w:rsidP="007D20E3">
            <w:pPr>
              <w:pStyle w:val="IntenseQuote"/>
              <w:rPr>
                <w:rFonts w:eastAsia="Times New Roman"/>
              </w:rPr>
            </w:pPr>
            <w:r w:rsidRPr="00B94704">
              <w:rPr>
                <w:rFonts w:eastAsia="Times New Roman"/>
              </w:rPr>
              <w:t>0.76</w:t>
            </w:r>
            <w:r>
              <w:rPr>
                <w:rFonts w:eastAsia="Times New Roman"/>
              </w:rPr>
              <w:t xml:space="preserve"> </w:t>
            </w:r>
            <w:r w:rsidRPr="00B94704">
              <w:rPr>
                <w:rFonts w:eastAsia="Times New Roman"/>
              </w:rPr>
              <w:t>(0.63,0.89)</w:t>
            </w:r>
          </w:p>
        </w:tc>
      </w:tr>
      <w:tr w:rsidR="006614EA" w:rsidRPr="00B94704" w14:paraId="35BFE270"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6B" w14:textId="77777777" w:rsidR="006614EA" w:rsidRPr="00B94704" w:rsidRDefault="006614EA" w:rsidP="007D20E3">
            <w:pPr>
              <w:pStyle w:val="IntenseQuote"/>
              <w:jc w:val="left"/>
              <w:rPr>
                <w:rFonts w:eastAsia="Times New Roman"/>
              </w:rPr>
            </w:pPr>
            <w:r w:rsidRPr="00B94704">
              <w:rPr>
                <w:rFonts w:eastAsia="Times New Roman"/>
              </w:rPr>
              <w:t>Retired</w:t>
            </w:r>
          </w:p>
        </w:tc>
        <w:tc>
          <w:tcPr>
            <w:tcW w:w="1880" w:type="dxa"/>
            <w:tcBorders>
              <w:top w:val="nil"/>
              <w:left w:val="nil"/>
              <w:bottom w:val="single" w:sz="4" w:space="0" w:color="auto"/>
              <w:right w:val="single" w:sz="4" w:space="0" w:color="auto"/>
            </w:tcBorders>
            <w:shd w:val="clear" w:color="auto" w:fill="auto"/>
            <w:vAlign w:val="bottom"/>
            <w:hideMark/>
          </w:tcPr>
          <w:p w14:paraId="35BFE26C"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(0.96,1.00)</w:t>
            </w:r>
          </w:p>
        </w:tc>
        <w:tc>
          <w:tcPr>
            <w:tcW w:w="1880" w:type="dxa"/>
            <w:tcBorders>
              <w:top w:val="nil"/>
              <w:left w:val="nil"/>
              <w:bottom w:val="single" w:sz="4" w:space="0" w:color="auto"/>
              <w:right w:val="single" w:sz="4" w:space="0" w:color="auto"/>
            </w:tcBorders>
            <w:shd w:val="clear" w:color="auto" w:fill="auto"/>
            <w:vAlign w:val="bottom"/>
            <w:hideMark/>
          </w:tcPr>
          <w:p w14:paraId="35BFE26D"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6E"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r w:rsidRPr="00B94704">
              <w:rPr>
                <w:rFonts w:eastAsia="Times New Roman"/>
              </w:rPr>
              <w:t>(0.99,1.02)</w:t>
            </w:r>
          </w:p>
        </w:tc>
        <w:tc>
          <w:tcPr>
            <w:tcW w:w="1880" w:type="dxa"/>
            <w:tcBorders>
              <w:top w:val="nil"/>
              <w:left w:val="nil"/>
              <w:bottom w:val="single" w:sz="4" w:space="0" w:color="auto"/>
              <w:right w:val="single" w:sz="4" w:space="0" w:color="auto"/>
            </w:tcBorders>
            <w:shd w:val="clear" w:color="auto" w:fill="auto"/>
            <w:vAlign w:val="bottom"/>
            <w:hideMark/>
          </w:tcPr>
          <w:p w14:paraId="35BFE26F" w14:textId="77777777" w:rsidR="006614EA" w:rsidRPr="00B94704" w:rsidRDefault="006614EA" w:rsidP="007D20E3">
            <w:pPr>
              <w:pStyle w:val="IntenseQuote"/>
              <w:rPr>
                <w:rFonts w:eastAsia="Times New Roman"/>
              </w:rPr>
            </w:pPr>
            <w:r w:rsidRPr="00B94704">
              <w:rPr>
                <w:rFonts w:eastAsia="Times New Roman"/>
              </w:rPr>
              <w:t>0.90</w:t>
            </w:r>
            <w:r>
              <w:rPr>
                <w:rFonts w:eastAsia="Times New Roman"/>
              </w:rPr>
              <w:t xml:space="preserve"> </w:t>
            </w:r>
            <w:r w:rsidRPr="00B94704">
              <w:rPr>
                <w:rFonts w:eastAsia="Times New Roman"/>
              </w:rPr>
              <w:t>(0.86,0.95)</w:t>
            </w:r>
          </w:p>
        </w:tc>
      </w:tr>
      <w:tr w:rsidR="006614EA" w:rsidRPr="00B94704" w14:paraId="35BFE276"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71" w14:textId="77777777" w:rsidR="006614EA" w:rsidRPr="00B94704" w:rsidRDefault="006614EA" w:rsidP="007D20E3">
            <w:pPr>
              <w:pStyle w:val="IntenseQuote"/>
              <w:jc w:val="left"/>
              <w:rPr>
                <w:rFonts w:eastAsia="Times New Roman"/>
              </w:rPr>
            </w:pPr>
            <w:r w:rsidRPr="00B94704">
              <w:rPr>
                <w:rFonts w:eastAsia="Times New Roman"/>
              </w:rPr>
              <w:t>Other</w:t>
            </w:r>
          </w:p>
        </w:tc>
        <w:tc>
          <w:tcPr>
            <w:tcW w:w="1880" w:type="dxa"/>
            <w:tcBorders>
              <w:top w:val="nil"/>
              <w:left w:val="nil"/>
              <w:bottom w:val="single" w:sz="4" w:space="0" w:color="auto"/>
              <w:right w:val="single" w:sz="4" w:space="0" w:color="auto"/>
            </w:tcBorders>
            <w:shd w:val="clear" w:color="auto" w:fill="auto"/>
            <w:vAlign w:val="bottom"/>
            <w:hideMark/>
          </w:tcPr>
          <w:p w14:paraId="35BFE272"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(0.90,1.04)</w:t>
            </w:r>
          </w:p>
        </w:tc>
        <w:tc>
          <w:tcPr>
            <w:tcW w:w="1880" w:type="dxa"/>
            <w:tcBorders>
              <w:top w:val="nil"/>
              <w:left w:val="nil"/>
              <w:bottom w:val="single" w:sz="4" w:space="0" w:color="auto"/>
              <w:right w:val="single" w:sz="4" w:space="0" w:color="auto"/>
            </w:tcBorders>
            <w:shd w:val="clear" w:color="auto" w:fill="auto"/>
            <w:vAlign w:val="bottom"/>
            <w:hideMark/>
          </w:tcPr>
          <w:p w14:paraId="35BFE273"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74" w14:textId="77777777" w:rsidR="006614EA" w:rsidRPr="00B94704" w:rsidRDefault="006614EA" w:rsidP="007D20E3">
            <w:pPr>
              <w:pStyle w:val="IntenseQuote"/>
              <w:rPr>
                <w:rFonts w:eastAsia="Times New Roman"/>
              </w:rPr>
            </w:pPr>
            <w:r w:rsidRPr="00B94704">
              <w:rPr>
                <w:rFonts w:eastAsia="Times New Roman"/>
              </w:rPr>
              <w:t>0.99</w:t>
            </w:r>
            <w:r>
              <w:rPr>
                <w:rFonts w:eastAsia="Times New Roman"/>
              </w:rPr>
              <w:t xml:space="preserve"> </w:t>
            </w:r>
            <w:r w:rsidRPr="00B94704">
              <w:rPr>
                <w:rFonts w:eastAsia="Times New Roman"/>
              </w:rPr>
              <w:t>(0.94,1.04)</w:t>
            </w:r>
          </w:p>
        </w:tc>
        <w:tc>
          <w:tcPr>
            <w:tcW w:w="1880" w:type="dxa"/>
            <w:tcBorders>
              <w:top w:val="nil"/>
              <w:left w:val="nil"/>
              <w:bottom w:val="single" w:sz="4" w:space="0" w:color="auto"/>
              <w:right w:val="single" w:sz="4" w:space="0" w:color="auto"/>
            </w:tcBorders>
            <w:shd w:val="clear" w:color="auto" w:fill="auto"/>
            <w:vAlign w:val="bottom"/>
            <w:hideMark/>
          </w:tcPr>
          <w:p w14:paraId="35BFE275" w14:textId="77777777" w:rsidR="006614EA" w:rsidRPr="00B94704" w:rsidRDefault="006614EA" w:rsidP="007D20E3">
            <w:pPr>
              <w:pStyle w:val="IntenseQuote"/>
              <w:rPr>
                <w:rFonts w:eastAsia="Times New Roman"/>
              </w:rPr>
            </w:pPr>
            <w:r w:rsidRPr="00B94704">
              <w:rPr>
                <w:rFonts w:eastAsia="Times New Roman"/>
              </w:rPr>
              <w:t>0.88</w:t>
            </w:r>
            <w:r>
              <w:rPr>
                <w:rFonts w:eastAsia="Times New Roman"/>
              </w:rPr>
              <w:t xml:space="preserve"> </w:t>
            </w:r>
            <w:r w:rsidRPr="00B94704">
              <w:rPr>
                <w:rFonts w:eastAsia="Times New Roman"/>
              </w:rPr>
              <w:t>(0.72,1.01)</w:t>
            </w:r>
          </w:p>
        </w:tc>
      </w:tr>
      <w:tr w:rsidR="006614EA" w:rsidRPr="00B94704" w14:paraId="35BFE27C"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77" w14:textId="77777777" w:rsidR="006614EA" w:rsidRPr="00B94704" w:rsidRDefault="006614EA" w:rsidP="007D20E3">
            <w:pPr>
              <w:pStyle w:val="IntenseQuote"/>
              <w:jc w:val="left"/>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78"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79"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7A"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7B"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82"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7D" w14:textId="77777777" w:rsidR="006614EA" w:rsidRPr="00B94704" w:rsidRDefault="006614EA" w:rsidP="007D20E3">
            <w:pPr>
              <w:pStyle w:val="IntenseQuote"/>
              <w:jc w:val="left"/>
              <w:rPr>
                <w:rFonts w:eastAsia="Times New Roman"/>
                <w:b/>
                <w:bCs/>
              </w:rPr>
            </w:pPr>
            <w:r w:rsidRPr="00B94704">
              <w:rPr>
                <w:rFonts w:eastAsia="Times New Roman"/>
                <w:b/>
                <w:bCs/>
              </w:rPr>
              <w:t>Number</w:t>
            </w:r>
            <w:r>
              <w:rPr>
                <w:rFonts w:eastAsia="Times New Roman"/>
                <w:b/>
                <w:bCs/>
              </w:rPr>
              <w:t xml:space="preserve"> </w:t>
            </w:r>
            <w:r w:rsidRPr="00B94704">
              <w:rPr>
                <w:rFonts w:eastAsia="Times New Roman"/>
                <w:b/>
                <w:bCs/>
              </w:rPr>
              <w:t>of</w:t>
            </w:r>
            <w:r>
              <w:rPr>
                <w:rFonts w:eastAsia="Times New Roman"/>
                <w:b/>
                <w:bCs/>
              </w:rPr>
              <w:t xml:space="preserve"> </w:t>
            </w:r>
            <w:r w:rsidRPr="00B94704">
              <w:rPr>
                <w:rFonts w:eastAsia="Times New Roman"/>
                <w:b/>
                <w:bCs/>
              </w:rPr>
              <w:t>long-term</w:t>
            </w:r>
            <w:r>
              <w:rPr>
                <w:rFonts w:eastAsia="Times New Roman"/>
                <w:b/>
                <w:bCs/>
              </w:rPr>
              <w:t xml:space="preserve"> </w:t>
            </w:r>
            <w:r w:rsidRPr="00B94704">
              <w:rPr>
                <w:rFonts w:eastAsia="Times New Roman"/>
                <w:b/>
                <w:bCs/>
              </w:rPr>
              <w:t>conditions</w:t>
            </w:r>
          </w:p>
        </w:tc>
        <w:tc>
          <w:tcPr>
            <w:tcW w:w="1880" w:type="dxa"/>
            <w:tcBorders>
              <w:top w:val="nil"/>
              <w:left w:val="nil"/>
              <w:bottom w:val="single" w:sz="4" w:space="0" w:color="auto"/>
              <w:right w:val="single" w:sz="4" w:space="0" w:color="auto"/>
            </w:tcBorders>
            <w:shd w:val="clear" w:color="auto" w:fill="auto"/>
            <w:vAlign w:val="bottom"/>
            <w:hideMark/>
          </w:tcPr>
          <w:p w14:paraId="35BFE27E"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7F"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80"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81"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88" w14:textId="77777777" w:rsidTr="006832CA">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35BFE283" w14:textId="77777777" w:rsidR="006614EA" w:rsidRPr="00B94704" w:rsidRDefault="006832CA" w:rsidP="007D20E3">
            <w:pPr>
              <w:pStyle w:val="IntenseQuote"/>
              <w:jc w:val="left"/>
              <w:rPr>
                <w:rFonts w:eastAsia="Times New Roman"/>
              </w:rPr>
            </w:pPr>
            <w:r>
              <w:rPr>
                <w:rFonts w:eastAsia="Times New Roman"/>
              </w:rPr>
              <w:t>None</w:t>
            </w:r>
          </w:p>
        </w:tc>
        <w:tc>
          <w:tcPr>
            <w:tcW w:w="1880" w:type="dxa"/>
            <w:tcBorders>
              <w:top w:val="nil"/>
              <w:left w:val="nil"/>
              <w:bottom w:val="single" w:sz="4" w:space="0" w:color="auto"/>
              <w:right w:val="single" w:sz="4" w:space="0" w:color="auto"/>
            </w:tcBorders>
            <w:shd w:val="clear" w:color="auto" w:fill="auto"/>
            <w:vAlign w:val="bottom"/>
            <w:hideMark/>
          </w:tcPr>
          <w:p w14:paraId="35BFE284"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85"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86"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87"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r>
      <w:tr w:rsidR="006614EA" w:rsidRPr="00B94704" w14:paraId="35BFE28E" w14:textId="77777777" w:rsidTr="006832CA">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35BFE289" w14:textId="77777777" w:rsidR="006614EA" w:rsidRPr="00B94704" w:rsidRDefault="006832CA" w:rsidP="007D20E3">
            <w:pPr>
              <w:pStyle w:val="IntenseQuote"/>
              <w:jc w:val="left"/>
              <w:rPr>
                <w:rFonts w:eastAsia="Times New Roman"/>
              </w:rPr>
            </w:pPr>
            <w:r>
              <w:rPr>
                <w:rFonts w:eastAsia="Times New Roman"/>
              </w:rPr>
              <w:t>1-2</w:t>
            </w:r>
          </w:p>
        </w:tc>
        <w:tc>
          <w:tcPr>
            <w:tcW w:w="1880" w:type="dxa"/>
            <w:tcBorders>
              <w:top w:val="nil"/>
              <w:left w:val="nil"/>
              <w:bottom w:val="single" w:sz="4" w:space="0" w:color="auto"/>
              <w:right w:val="single" w:sz="4" w:space="0" w:color="auto"/>
            </w:tcBorders>
            <w:shd w:val="clear" w:color="auto" w:fill="auto"/>
            <w:vAlign w:val="bottom"/>
            <w:hideMark/>
          </w:tcPr>
          <w:p w14:paraId="35BFE28A"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(0.96,1.00)</w:t>
            </w:r>
          </w:p>
        </w:tc>
        <w:tc>
          <w:tcPr>
            <w:tcW w:w="1880" w:type="dxa"/>
            <w:tcBorders>
              <w:top w:val="nil"/>
              <w:left w:val="nil"/>
              <w:bottom w:val="single" w:sz="4" w:space="0" w:color="auto"/>
              <w:right w:val="single" w:sz="4" w:space="0" w:color="auto"/>
            </w:tcBorders>
            <w:shd w:val="clear" w:color="auto" w:fill="auto"/>
            <w:vAlign w:val="bottom"/>
            <w:hideMark/>
          </w:tcPr>
          <w:p w14:paraId="35BFE28B" w14:textId="77777777" w:rsidR="006614EA" w:rsidRPr="00B94704" w:rsidRDefault="006614EA" w:rsidP="007D20E3">
            <w:pPr>
              <w:pStyle w:val="IntenseQuote"/>
              <w:rPr>
                <w:rFonts w:eastAsia="Times New Roman"/>
              </w:rPr>
            </w:pPr>
            <w:r w:rsidRPr="00B94704">
              <w:rPr>
                <w:rFonts w:eastAsia="Times New Roman"/>
              </w:rPr>
              <w:t>0.96</w:t>
            </w:r>
            <w:r>
              <w:rPr>
                <w:rFonts w:eastAsia="Times New Roman"/>
              </w:rPr>
              <w:t xml:space="preserve"> </w:t>
            </w:r>
            <w:r w:rsidRPr="00B94704">
              <w:rPr>
                <w:rFonts w:eastAsia="Times New Roman"/>
              </w:rPr>
              <w:t>(0.95,0.98)</w:t>
            </w:r>
          </w:p>
        </w:tc>
        <w:tc>
          <w:tcPr>
            <w:tcW w:w="1880" w:type="dxa"/>
            <w:tcBorders>
              <w:top w:val="nil"/>
              <w:left w:val="nil"/>
              <w:bottom w:val="single" w:sz="4" w:space="0" w:color="auto"/>
              <w:right w:val="single" w:sz="4" w:space="0" w:color="auto"/>
            </w:tcBorders>
            <w:shd w:val="clear" w:color="auto" w:fill="auto"/>
            <w:vAlign w:val="bottom"/>
            <w:hideMark/>
          </w:tcPr>
          <w:p w14:paraId="35BFE28C"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(0.97,0.99)</w:t>
            </w:r>
          </w:p>
        </w:tc>
        <w:tc>
          <w:tcPr>
            <w:tcW w:w="1880" w:type="dxa"/>
            <w:tcBorders>
              <w:top w:val="nil"/>
              <w:left w:val="nil"/>
              <w:bottom w:val="single" w:sz="4" w:space="0" w:color="auto"/>
              <w:right w:val="single" w:sz="4" w:space="0" w:color="auto"/>
            </w:tcBorders>
            <w:shd w:val="clear" w:color="auto" w:fill="auto"/>
            <w:vAlign w:val="bottom"/>
            <w:hideMark/>
          </w:tcPr>
          <w:p w14:paraId="35BFE28D" w14:textId="77777777" w:rsidR="006614EA" w:rsidRPr="00B94704" w:rsidRDefault="006614EA" w:rsidP="007D20E3">
            <w:pPr>
              <w:pStyle w:val="IntenseQuote"/>
              <w:rPr>
                <w:rFonts w:eastAsia="Times New Roman"/>
              </w:rPr>
            </w:pPr>
            <w:r w:rsidRPr="00B94704">
              <w:rPr>
                <w:rFonts w:eastAsia="Times New Roman"/>
              </w:rPr>
              <w:t>0.84</w:t>
            </w:r>
            <w:r>
              <w:rPr>
                <w:rFonts w:eastAsia="Times New Roman"/>
              </w:rPr>
              <w:t xml:space="preserve"> </w:t>
            </w:r>
            <w:r w:rsidRPr="00B94704">
              <w:rPr>
                <w:rFonts w:eastAsia="Times New Roman"/>
              </w:rPr>
              <w:t>(0.79,0.88)</w:t>
            </w:r>
          </w:p>
        </w:tc>
      </w:tr>
      <w:tr w:rsidR="006614EA" w:rsidRPr="00B94704" w14:paraId="35BFE294" w14:textId="77777777" w:rsidTr="006832CA">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35BFE28F" w14:textId="77777777" w:rsidR="006614EA" w:rsidRPr="00B94704" w:rsidRDefault="006832CA" w:rsidP="007D20E3">
            <w:pPr>
              <w:pStyle w:val="IntenseQuote"/>
              <w:jc w:val="left"/>
              <w:rPr>
                <w:rFonts w:eastAsia="Times New Roman"/>
              </w:rPr>
            </w:pPr>
            <w:r>
              <w:rPr>
                <w:rFonts w:eastAsia="Times New Roman"/>
              </w:rPr>
              <w:t>&gt;=3</w:t>
            </w:r>
          </w:p>
        </w:tc>
        <w:tc>
          <w:tcPr>
            <w:tcW w:w="1880" w:type="dxa"/>
            <w:tcBorders>
              <w:top w:val="nil"/>
              <w:left w:val="nil"/>
              <w:bottom w:val="single" w:sz="4" w:space="0" w:color="auto"/>
              <w:right w:val="single" w:sz="4" w:space="0" w:color="auto"/>
            </w:tcBorders>
            <w:shd w:val="clear" w:color="auto" w:fill="auto"/>
            <w:vAlign w:val="bottom"/>
            <w:hideMark/>
          </w:tcPr>
          <w:p w14:paraId="35BFE290" w14:textId="77777777" w:rsidR="006614EA" w:rsidRPr="00B94704" w:rsidRDefault="006614EA" w:rsidP="007D20E3">
            <w:pPr>
              <w:pStyle w:val="IntenseQuote"/>
              <w:rPr>
                <w:rFonts w:eastAsia="Times New Roman"/>
              </w:rPr>
            </w:pPr>
            <w:r w:rsidRPr="00B94704">
              <w:rPr>
                <w:rFonts w:eastAsia="Times New Roman"/>
              </w:rPr>
              <w:t>0.90</w:t>
            </w:r>
            <w:r>
              <w:rPr>
                <w:rFonts w:eastAsia="Times New Roman"/>
              </w:rPr>
              <w:t xml:space="preserve"> </w:t>
            </w:r>
            <w:r w:rsidRPr="00B94704">
              <w:rPr>
                <w:rFonts w:eastAsia="Times New Roman"/>
              </w:rPr>
              <w:t>(0.87,0.93)</w:t>
            </w:r>
          </w:p>
        </w:tc>
        <w:tc>
          <w:tcPr>
            <w:tcW w:w="1880" w:type="dxa"/>
            <w:tcBorders>
              <w:top w:val="nil"/>
              <w:left w:val="nil"/>
              <w:bottom w:val="single" w:sz="4" w:space="0" w:color="auto"/>
              <w:right w:val="single" w:sz="4" w:space="0" w:color="auto"/>
            </w:tcBorders>
            <w:shd w:val="clear" w:color="auto" w:fill="auto"/>
            <w:vAlign w:val="bottom"/>
            <w:hideMark/>
          </w:tcPr>
          <w:p w14:paraId="35BFE291" w14:textId="77777777" w:rsidR="006614EA" w:rsidRPr="00B94704" w:rsidRDefault="006614EA" w:rsidP="007D20E3">
            <w:pPr>
              <w:pStyle w:val="IntenseQuote"/>
              <w:rPr>
                <w:rFonts w:eastAsia="Times New Roman"/>
              </w:rPr>
            </w:pPr>
            <w:r w:rsidRPr="00B94704">
              <w:rPr>
                <w:rFonts w:eastAsia="Times New Roman"/>
              </w:rPr>
              <w:t>0.89</w:t>
            </w:r>
            <w:r>
              <w:rPr>
                <w:rFonts w:eastAsia="Times New Roman"/>
              </w:rPr>
              <w:t xml:space="preserve"> </w:t>
            </w:r>
            <w:r w:rsidRPr="00B94704">
              <w:rPr>
                <w:rFonts w:eastAsia="Times New Roman"/>
              </w:rPr>
              <w:t>(0.87,0.91)</w:t>
            </w:r>
          </w:p>
        </w:tc>
        <w:tc>
          <w:tcPr>
            <w:tcW w:w="1880" w:type="dxa"/>
            <w:tcBorders>
              <w:top w:val="nil"/>
              <w:left w:val="nil"/>
              <w:bottom w:val="single" w:sz="4" w:space="0" w:color="auto"/>
              <w:right w:val="single" w:sz="4" w:space="0" w:color="auto"/>
            </w:tcBorders>
            <w:shd w:val="clear" w:color="auto" w:fill="auto"/>
            <w:vAlign w:val="bottom"/>
            <w:hideMark/>
          </w:tcPr>
          <w:p w14:paraId="35BFE292" w14:textId="77777777" w:rsidR="006614EA" w:rsidRPr="00B94704" w:rsidRDefault="006614EA" w:rsidP="007D20E3">
            <w:pPr>
              <w:pStyle w:val="IntenseQuote"/>
              <w:rPr>
                <w:rFonts w:eastAsia="Times New Roman"/>
              </w:rPr>
            </w:pPr>
            <w:r w:rsidRPr="00B94704">
              <w:rPr>
                <w:rFonts w:eastAsia="Times New Roman"/>
              </w:rPr>
              <w:t>0.90</w:t>
            </w:r>
            <w:r>
              <w:rPr>
                <w:rFonts w:eastAsia="Times New Roman"/>
              </w:rPr>
              <w:t xml:space="preserve"> </w:t>
            </w:r>
            <w:r w:rsidRPr="00B94704">
              <w:rPr>
                <w:rFonts w:eastAsia="Times New Roman"/>
              </w:rPr>
              <w:t>(0.88,0.92)</w:t>
            </w:r>
          </w:p>
        </w:tc>
        <w:tc>
          <w:tcPr>
            <w:tcW w:w="1880" w:type="dxa"/>
            <w:tcBorders>
              <w:top w:val="nil"/>
              <w:left w:val="nil"/>
              <w:bottom w:val="single" w:sz="4" w:space="0" w:color="auto"/>
              <w:right w:val="single" w:sz="4" w:space="0" w:color="auto"/>
            </w:tcBorders>
            <w:shd w:val="clear" w:color="auto" w:fill="auto"/>
            <w:vAlign w:val="bottom"/>
            <w:hideMark/>
          </w:tcPr>
          <w:p w14:paraId="35BFE293" w14:textId="77777777" w:rsidR="006614EA" w:rsidRPr="00B94704" w:rsidRDefault="006614EA" w:rsidP="007D20E3">
            <w:pPr>
              <w:pStyle w:val="IntenseQuote"/>
              <w:rPr>
                <w:rFonts w:eastAsia="Times New Roman"/>
              </w:rPr>
            </w:pPr>
            <w:r w:rsidRPr="00B94704">
              <w:rPr>
                <w:rFonts w:eastAsia="Times New Roman"/>
              </w:rPr>
              <w:t>0.58</w:t>
            </w:r>
            <w:r>
              <w:rPr>
                <w:rFonts w:eastAsia="Times New Roman"/>
              </w:rPr>
              <w:t xml:space="preserve"> </w:t>
            </w:r>
            <w:r w:rsidRPr="00B94704">
              <w:rPr>
                <w:rFonts w:eastAsia="Times New Roman"/>
              </w:rPr>
              <w:t>(0.52,0.64)</w:t>
            </w:r>
          </w:p>
        </w:tc>
      </w:tr>
      <w:tr w:rsidR="006614EA" w:rsidRPr="00B94704" w14:paraId="35BFE29A" w14:textId="77777777" w:rsidTr="006832CA">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35BFE295" w14:textId="77777777" w:rsidR="006614EA" w:rsidRPr="00B94704" w:rsidRDefault="006614EA" w:rsidP="007D20E3">
            <w:pPr>
              <w:pStyle w:val="IntenseQuote"/>
              <w:jc w:val="left"/>
              <w:rPr>
                <w:rFonts w:eastAsia="Times New Roman"/>
              </w:rPr>
            </w:pPr>
          </w:p>
        </w:tc>
        <w:tc>
          <w:tcPr>
            <w:tcW w:w="1880" w:type="dxa"/>
            <w:tcBorders>
              <w:top w:val="nil"/>
              <w:left w:val="nil"/>
              <w:bottom w:val="single" w:sz="4" w:space="0" w:color="auto"/>
              <w:right w:val="single" w:sz="4" w:space="0" w:color="auto"/>
            </w:tcBorders>
            <w:shd w:val="clear" w:color="auto" w:fill="auto"/>
            <w:vAlign w:val="bottom"/>
            <w:hideMark/>
          </w:tcPr>
          <w:p w14:paraId="35BFE296"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97"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98"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99"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A0"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9B" w14:textId="77777777" w:rsidR="006614EA" w:rsidRPr="00B94704" w:rsidRDefault="006614EA" w:rsidP="007D20E3">
            <w:pPr>
              <w:pStyle w:val="IntenseQuote"/>
              <w:jc w:val="left"/>
              <w:rPr>
                <w:rFonts w:eastAsia="Times New Roman"/>
                <w:b/>
                <w:bCs/>
              </w:rPr>
            </w:pPr>
            <w:r w:rsidRPr="00B94704">
              <w:rPr>
                <w:rFonts w:eastAsia="Times New Roman"/>
                <w:b/>
                <w:bCs/>
              </w:rPr>
              <w:t>Physical</w:t>
            </w:r>
            <w:r>
              <w:rPr>
                <w:rFonts w:eastAsia="Times New Roman"/>
                <w:b/>
                <w:bCs/>
              </w:rPr>
              <w:t xml:space="preserve"> </w:t>
            </w:r>
            <w:r w:rsidRPr="00B94704">
              <w:rPr>
                <w:rFonts w:eastAsia="Times New Roman"/>
                <w:b/>
                <w:bCs/>
              </w:rPr>
              <w:t>activity</w:t>
            </w:r>
          </w:p>
        </w:tc>
        <w:tc>
          <w:tcPr>
            <w:tcW w:w="1880" w:type="dxa"/>
            <w:tcBorders>
              <w:top w:val="nil"/>
              <w:left w:val="nil"/>
              <w:bottom w:val="single" w:sz="4" w:space="0" w:color="auto"/>
              <w:right w:val="single" w:sz="4" w:space="0" w:color="auto"/>
            </w:tcBorders>
            <w:shd w:val="clear" w:color="auto" w:fill="auto"/>
            <w:vAlign w:val="bottom"/>
            <w:hideMark/>
          </w:tcPr>
          <w:p w14:paraId="35BFE29C"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9D"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9E"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9F"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A6"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A1" w14:textId="77777777" w:rsidR="006614EA" w:rsidRPr="00B94704" w:rsidRDefault="006614EA" w:rsidP="007D20E3">
            <w:pPr>
              <w:pStyle w:val="IntenseQuote"/>
              <w:jc w:val="left"/>
              <w:rPr>
                <w:rFonts w:eastAsia="Times New Roman"/>
              </w:rPr>
            </w:pPr>
            <w:r w:rsidRPr="00B94704">
              <w:rPr>
                <w:rFonts w:eastAsia="Times New Roman"/>
              </w:rPr>
              <w:t>None</w:t>
            </w:r>
          </w:p>
        </w:tc>
        <w:tc>
          <w:tcPr>
            <w:tcW w:w="1880" w:type="dxa"/>
            <w:tcBorders>
              <w:top w:val="nil"/>
              <w:left w:val="nil"/>
              <w:bottom w:val="single" w:sz="4" w:space="0" w:color="auto"/>
              <w:right w:val="single" w:sz="4" w:space="0" w:color="auto"/>
            </w:tcBorders>
            <w:shd w:val="clear" w:color="auto" w:fill="auto"/>
            <w:vAlign w:val="bottom"/>
            <w:hideMark/>
          </w:tcPr>
          <w:p w14:paraId="35BFE2A2"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A3"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A4"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A5"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r>
      <w:tr w:rsidR="006614EA" w:rsidRPr="00B94704" w14:paraId="35BFE2AC"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A7" w14:textId="77777777" w:rsidR="006614EA" w:rsidRPr="00B94704" w:rsidRDefault="006614EA" w:rsidP="006832CA">
            <w:pPr>
              <w:pStyle w:val="IntenseQuote"/>
              <w:jc w:val="left"/>
              <w:rPr>
                <w:rFonts w:eastAsia="Times New Roman"/>
              </w:rPr>
            </w:pPr>
            <w:r w:rsidRPr="00B94704">
              <w:rPr>
                <w:rFonts w:eastAsia="Times New Roman"/>
              </w:rPr>
              <w:t>1-4</w:t>
            </w:r>
            <w:r>
              <w:rPr>
                <w:rFonts w:eastAsia="Times New Roman"/>
              </w:rPr>
              <w:t xml:space="preserve"> </w:t>
            </w:r>
            <w:r w:rsidRPr="00B94704">
              <w:rPr>
                <w:rFonts w:eastAsia="Times New Roman"/>
              </w:rPr>
              <w:t>days</w:t>
            </w:r>
            <w:r>
              <w:rPr>
                <w:rFonts w:eastAsia="Times New Roman"/>
              </w:rPr>
              <w:t xml:space="preserve"> </w:t>
            </w:r>
            <w:r w:rsidRPr="00B94704">
              <w:rPr>
                <w:rFonts w:eastAsia="Times New Roman"/>
              </w:rPr>
              <w:t>of</w:t>
            </w:r>
            <w:r>
              <w:rPr>
                <w:rFonts w:eastAsia="Times New Roman"/>
              </w:rPr>
              <w:t xml:space="preserve"> </w:t>
            </w:r>
            <w:r w:rsidRPr="00B94704">
              <w:rPr>
                <w:rFonts w:eastAsia="Times New Roman"/>
              </w:rPr>
              <w:t>30mins</w:t>
            </w:r>
            <w:r w:rsidR="006832CA">
              <w:rPr>
                <w:rFonts w:eastAsia="Times New Roman"/>
              </w:rPr>
              <w:t>/</w:t>
            </w:r>
            <w:r w:rsidRPr="00B94704">
              <w:rPr>
                <w:rFonts w:eastAsia="Times New Roman"/>
              </w:rPr>
              <w:t>day</w:t>
            </w:r>
          </w:p>
        </w:tc>
        <w:tc>
          <w:tcPr>
            <w:tcW w:w="1880" w:type="dxa"/>
            <w:tcBorders>
              <w:top w:val="nil"/>
              <w:left w:val="nil"/>
              <w:bottom w:val="single" w:sz="4" w:space="0" w:color="auto"/>
              <w:right w:val="single" w:sz="4" w:space="0" w:color="auto"/>
            </w:tcBorders>
            <w:shd w:val="clear" w:color="auto" w:fill="auto"/>
            <w:vAlign w:val="bottom"/>
            <w:hideMark/>
          </w:tcPr>
          <w:p w14:paraId="35BFE2A8" w14:textId="77777777" w:rsidR="006614EA" w:rsidRPr="00B94704" w:rsidRDefault="006614EA" w:rsidP="007D20E3">
            <w:pPr>
              <w:pStyle w:val="IntenseQuote"/>
              <w:rPr>
                <w:rFonts w:eastAsia="Times New Roman"/>
              </w:rPr>
            </w:pPr>
            <w:r w:rsidRPr="00B94704">
              <w:rPr>
                <w:rFonts w:eastAsia="Times New Roman"/>
              </w:rPr>
              <w:t>1.04</w:t>
            </w:r>
            <w:r>
              <w:rPr>
                <w:rFonts w:eastAsia="Times New Roman"/>
              </w:rPr>
              <w:t xml:space="preserve"> </w:t>
            </w:r>
            <w:r w:rsidRPr="00B94704">
              <w:rPr>
                <w:rFonts w:eastAsia="Times New Roman"/>
              </w:rPr>
              <w:t>(1.01,1.07)</w:t>
            </w:r>
          </w:p>
        </w:tc>
        <w:tc>
          <w:tcPr>
            <w:tcW w:w="1880" w:type="dxa"/>
            <w:tcBorders>
              <w:top w:val="nil"/>
              <w:left w:val="nil"/>
              <w:bottom w:val="single" w:sz="4" w:space="0" w:color="auto"/>
              <w:right w:val="single" w:sz="4" w:space="0" w:color="auto"/>
            </w:tcBorders>
            <w:shd w:val="clear" w:color="auto" w:fill="auto"/>
            <w:vAlign w:val="bottom"/>
            <w:hideMark/>
          </w:tcPr>
          <w:p w14:paraId="35BFE2A9" w14:textId="77777777" w:rsidR="006614EA" w:rsidRPr="00B94704" w:rsidRDefault="006614EA" w:rsidP="007D20E3">
            <w:pPr>
              <w:pStyle w:val="IntenseQuote"/>
              <w:rPr>
                <w:rFonts w:eastAsia="Times New Roman"/>
              </w:rPr>
            </w:pPr>
            <w:r w:rsidRPr="00B94704">
              <w:rPr>
                <w:rFonts w:eastAsia="Times New Roman"/>
              </w:rPr>
              <w:t>1.02</w:t>
            </w:r>
            <w:r>
              <w:rPr>
                <w:rFonts w:eastAsia="Times New Roman"/>
              </w:rPr>
              <w:t xml:space="preserve"> </w:t>
            </w:r>
            <w:r w:rsidRPr="00B94704">
              <w:rPr>
                <w:rFonts w:eastAsia="Times New Roman"/>
              </w:rPr>
              <w:t>(0.99,1.04)</w:t>
            </w:r>
          </w:p>
        </w:tc>
        <w:tc>
          <w:tcPr>
            <w:tcW w:w="1880" w:type="dxa"/>
            <w:tcBorders>
              <w:top w:val="nil"/>
              <w:left w:val="nil"/>
              <w:bottom w:val="single" w:sz="4" w:space="0" w:color="auto"/>
              <w:right w:val="single" w:sz="4" w:space="0" w:color="auto"/>
            </w:tcBorders>
            <w:shd w:val="clear" w:color="auto" w:fill="auto"/>
            <w:vAlign w:val="bottom"/>
            <w:hideMark/>
          </w:tcPr>
          <w:p w14:paraId="35BFE2AA" w14:textId="77777777" w:rsidR="006614EA" w:rsidRPr="00B94704" w:rsidRDefault="006614EA" w:rsidP="007D20E3">
            <w:pPr>
              <w:pStyle w:val="IntenseQuote"/>
              <w:rPr>
                <w:rFonts w:eastAsia="Times New Roman"/>
              </w:rPr>
            </w:pPr>
            <w:r w:rsidRPr="00B94704">
              <w:rPr>
                <w:rFonts w:eastAsia="Times New Roman"/>
              </w:rPr>
              <w:t>1.01</w:t>
            </w:r>
            <w:r>
              <w:rPr>
                <w:rFonts w:eastAsia="Times New Roman"/>
              </w:rPr>
              <w:t xml:space="preserve"> </w:t>
            </w:r>
            <w:r w:rsidRPr="00B94704">
              <w:rPr>
                <w:rFonts w:eastAsia="Times New Roman"/>
              </w:rPr>
              <w:t>(1.00,1.03)</w:t>
            </w:r>
          </w:p>
        </w:tc>
        <w:tc>
          <w:tcPr>
            <w:tcW w:w="1880" w:type="dxa"/>
            <w:tcBorders>
              <w:top w:val="nil"/>
              <w:left w:val="nil"/>
              <w:bottom w:val="single" w:sz="4" w:space="0" w:color="auto"/>
              <w:right w:val="single" w:sz="4" w:space="0" w:color="auto"/>
            </w:tcBorders>
            <w:shd w:val="clear" w:color="auto" w:fill="auto"/>
            <w:vAlign w:val="bottom"/>
            <w:hideMark/>
          </w:tcPr>
          <w:p w14:paraId="35BFE2AB" w14:textId="77777777" w:rsidR="006614EA" w:rsidRPr="00B94704" w:rsidRDefault="006614EA" w:rsidP="007D20E3">
            <w:pPr>
              <w:pStyle w:val="IntenseQuote"/>
              <w:rPr>
                <w:rFonts w:eastAsia="Times New Roman"/>
              </w:rPr>
            </w:pPr>
            <w:r w:rsidRPr="00B94704">
              <w:rPr>
                <w:rFonts w:eastAsia="Times New Roman"/>
              </w:rPr>
              <w:t>1.23</w:t>
            </w:r>
            <w:r>
              <w:rPr>
                <w:rFonts w:eastAsia="Times New Roman"/>
              </w:rPr>
              <w:t xml:space="preserve"> </w:t>
            </w:r>
            <w:r w:rsidRPr="00B94704">
              <w:rPr>
                <w:rFonts w:eastAsia="Times New Roman"/>
              </w:rPr>
              <w:t>(1.14,1.32)</w:t>
            </w:r>
          </w:p>
        </w:tc>
      </w:tr>
      <w:tr w:rsidR="006614EA" w:rsidRPr="00B94704" w14:paraId="35BFE2B2"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AD" w14:textId="77777777" w:rsidR="006614EA" w:rsidRPr="00B94704" w:rsidRDefault="006614EA" w:rsidP="006832CA">
            <w:pPr>
              <w:pStyle w:val="IntenseQuote"/>
              <w:jc w:val="left"/>
              <w:rPr>
                <w:rFonts w:eastAsia="Times New Roman"/>
              </w:rPr>
            </w:pPr>
            <w:r w:rsidRPr="00B94704">
              <w:rPr>
                <w:rFonts w:eastAsia="Times New Roman"/>
              </w:rPr>
              <w:t>5-7</w:t>
            </w:r>
            <w:r>
              <w:rPr>
                <w:rFonts w:eastAsia="Times New Roman"/>
              </w:rPr>
              <w:t xml:space="preserve"> </w:t>
            </w:r>
            <w:r w:rsidRPr="00B94704">
              <w:rPr>
                <w:rFonts w:eastAsia="Times New Roman"/>
              </w:rPr>
              <w:t>days</w:t>
            </w:r>
            <w:r>
              <w:rPr>
                <w:rFonts w:eastAsia="Times New Roman"/>
              </w:rPr>
              <w:t xml:space="preserve"> </w:t>
            </w:r>
            <w:r w:rsidRPr="00B94704">
              <w:rPr>
                <w:rFonts w:eastAsia="Times New Roman"/>
              </w:rPr>
              <w:t>of</w:t>
            </w:r>
            <w:r>
              <w:rPr>
                <w:rFonts w:eastAsia="Times New Roman"/>
              </w:rPr>
              <w:t xml:space="preserve"> </w:t>
            </w:r>
            <w:r w:rsidRPr="00B94704">
              <w:rPr>
                <w:rFonts w:eastAsia="Times New Roman"/>
              </w:rPr>
              <w:t>30mins</w:t>
            </w:r>
            <w:r w:rsidR="006832CA">
              <w:rPr>
                <w:rFonts w:eastAsia="Times New Roman"/>
              </w:rPr>
              <w:t>/</w:t>
            </w:r>
            <w:r w:rsidRPr="00B94704">
              <w:rPr>
                <w:rFonts w:eastAsia="Times New Roman"/>
              </w:rPr>
              <w:t>day</w:t>
            </w:r>
          </w:p>
        </w:tc>
        <w:tc>
          <w:tcPr>
            <w:tcW w:w="1880" w:type="dxa"/>
            <w:tcBorders>
              <w:top w:val="nil"/>
              <w:left w:val="nil"/>
              <w:bottom w:val="single" w:sz="4" w:space="0" w:color="auto"/>
              <w:right w:val="single" w:sz="4" w:space="0" w:color="auto"/>
            </w:tcBorders>
            <w:shd w:val="clear" w:color="auto" w:fill="auto"/>
            <w:vAlign w:val="bottom"/>
            <w:hideMark/>
          </w:tcPr>
          <w:p w14:paraId="35BFE2AE" w14:textId="77777777" w:rsidR="006614EA" w:rsidRPr="00B94704" w:rsidRDefault="006614EA" w:rsidP="007D20E3">
            <w:pPr>
              <w:pStyle w:val="IntenseQuote"/>
              <w:rPr>
                <w:rFonts w:eastAsia="Times New Roman"/>
              </w:rPr>
            </w:pPr>
            <w:r w:rsidRPr="00B94704">
              <w:rPr>
                <w:rFonts w:eastAsia="Times New Roman"/>
              </w:rPr>
              <w:t>1.07</w:t>
            </w:r>
            <w:r>
              <w:rPr>
                <w:rFonts w:eastAsia="Times New Roman"/>
              </w:rPr>
              <w:t xml:space="preserve"> </w:t>
            </w:r>
            <w:r w:rsidRPr="00B94704">
              <w:rPr>
                <w:rFonts w:eastAsia="Times New Roman"/>
              </w:rPr>
              <w:t>(1.04,1.10)</w:t>
            </w:r>
          </w:p>
        </w:tc>
        <w:tc>
          <w:tcPr>
            <w:tcW w:w="1880" w:type="dxa"/>
            <w:tcBorders>
              <w:top w:val="nil"/>
              <w:left w:val="nil"/>
              <w:bottom w:val="single" w:sz="4" w:space="0" w:color="auto"/>
              <w:right w:val="single" w:sz="4" w:space="0" w:color="auto"/>
            </w:tcBorders>
            <w:shd w:val="clear" w:color="auto" w:fill="auto"/>
            <w:vAlign w:val="bottom"/>
            <w:hideMark/>
          </w:tcPr>
          <w:p w14:paraId="35BFE2AF" w14:textId="77777777" w:rsidR="006614EA" w:rsidRPr="00B94704" w:rsidRDefault="006614EA" w:rsidP="007D20E3">
            <w:pPr>
              <w:pStyle w:val="IntenseQuote"/>
              <w:rPr>
                <w:rFonts w:eastAsia="Times New Roman"/>
              </w:rPr>
            </w:pPr>
            <w:r w:rsidRPr="00B94704">
              <w:rPr>
                <w:rFonts w:eastAsia="Times New Roman"/>
              </w:rPr>
              <w:t>1.03</w:t>
            </w:r>
            <w:r>
              <w:rPr>
                <w:rFonts w:eastAsia="Times New Roman"/>
              </w:rPr>
              <w:t xml:space="preserve"> </w:t>
            </w:r>
            <w:r w:rsidRPr="00B94704">
              <w:rPr>
                <w:rFonts w:eastAsia="Times New Roman"/>
              </w:rPr>
              <w:t>(1.00,1.05)</w:t>
            </w:r>
          </w:p>
        </w:tc>
        <w:tc>
          <w:tcPr>
            <w:tcW w:w="1880" w:type="dxa"/>
            <w:tcBorders>
              <w:top w:val="nil"/>
              <w:left w:val="nil"/>
              <w:bottom w:val="single" w:sz="4" w:space="0" w:color="auto"/>
              <w:right w:val="single" w:sz="4" w:space="0" w:color="auto"/>
            </w:tcBorders>
            <w:shd w:val="clear" w:color="auto" w:fill="auto"/>
            <w:vAlign w:val="bottom"/>
            <w:hideMark/>
          </w:tcPr>
          <w:p w14:paraId="35BFE2B0" w14:textId="77777777" w:rsidR="006614EA" w:rsidRPr="00B94704" w:rsidRDefault="006614EA" w:rsidP="007D20E3">
            <w:pPr>
              <w:pStyle w:val="IntenseQuote"/>
              <w:rPr>
                <w:rFonts w:eastAsia="Times New Roman"/>
              </w:rPr>
            </w:pPr>
            <w:r w:rsidRPr="00B94704">
              <w:rPr>
                <w:rFonts w:eastAsia="Times New Roman"/>
              </w:rPr>
              <w:t>1.03</w:t>
            </w:r>
            <w:r>
              <w:rPr>
                <w:rFonts w:eastAsia="Times New Roman"/>
              </w:rPr>
              <w:t xml:space="preserve"> </w:t>
            </w:r>
            <w:r w:rsidRPr="00B94704">
              <w:rPr>
                <w:rFonts w:eastAsia="Times New Roman"/>
              </w:rPr>
              <w:t>(1.01,1.04)</w:t>
            </w:r>
          </w:p>
        </w:tc>
        <w:tc>
          <w:tcPr>
            <w:tcW w:w="1880" w:type="dxa"/>
            <w:tcBorders>
              <w:top w:val="nil"/>
              <w:left w:val="nil"/>
              <w:bottom w:val="single" w:sz="4" w:space="0" w:color="auto"/>
              <w:right w:val="single" w:sz="4" w:space="0" w:color="auto"/>
            </w:tcBorders>
            <w:shd w:val="clear" w:color="auto" w:fill="auto"/>
            <w:vAlign w:val="bottom"/>
            <w:hideMark/>
          </w:tcPr>
          <w:p w14:paraId="35BFE2B1" w14:textId="77777777" w:rsidR="006614EA" w:rsidRPr="00B94704" w:rsidRDefault="006614EA" w:rsidP="007D20E3">
            <w:pPr>
              <w:pStyle w:val="IntenseQuote"/>
              <w:rPr>
                <w:rFonts w:eastAsia="Times New Roman"/>
              </w:rPr>
            </w:pPr>
            <w:r w:rsidRPr="00B94704">
              <w:rPr>
                <w:rFonts w:eastAsia="Times New Roman"/>
              </w:rPr>
              <w:t>1.31</w:t>
            </w:r>
            <w:r>
              <w:rPr>
                <w:rFonts w:eastAsia="Times New Roman"/>
              </w:rPr>
              <w:t xml:space="preserve"> </w:t>
            </w:r>
            <w:r w:rsidRPr="00B94704">
              <w:rPr>
                <w:rFonts w:eastAsia="Times New Roman"/>
              </w:rPr>
              <w:t>(1.21,1.41)</w:t>
            </w:r>
          </w:p>
        </w:tc>
      </w:tr>
      <w:tr w:rsidR="006614EA" w:rsidRPr="00B94704" w14:paraId="35BFE2B8"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B3" w14:textId="77777777" w:rsidR="006614EA" w:rsidRPr="00B94704" w:rsidRDefault="006614EA" w:rsidP="007D20E3">
            <w:pPr>
              <w:pStyle w:val="IntenseQuote"/>
              <w:jc w:val="left"/>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B4"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B5"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B6"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B7"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BE"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B9" w14:textId="77777777" w:rsidR="006614EA" w:rsidRPr="00B94704" w:rsidRDefault="005F03C1" w:rsidP="007D20E3">
            <w:pPr>
              <w:pStyle w:val="IntenseQuote"/>
              <w:jc w:val="left"/>
              <w:rPr>
                <w:rFonts w:eastAsia="Times New Roman"/>
                <w:b/>
                <w:bCs/>
              </w:rPr>
            </w:pPr>
            <w:r w:rsidRPr="003C7992">
              <w:rPr>
                <w:rFonts w:eastAsia="Times New Roman"/>
                <w:b/>
                <w:bCs/>
              </w:rPr>
              <w:t>BMI</w:t>
            </w:r>
            <w:r>
              <w:rPr>
                <w:rFonts w:eastAsia="Times New Roman"/>
                <w:b/>
                <w:bCs/>
              </w:rPr>
              <w:t>, kg/m</w:t>
            </w:r>
            <w:r w:rsidRPr="005F03C1">
              <w:rPr>
                <w:rFonts w:eastAsia="Times New Roman"/>
                <w:b/>
                <w:bCs/>
                <w:vertAlign w:val="superscript"/>
              </w:rPr>
              <w:t>2</w:t>
            </w:r>
          </w:p>
        </w:tc>
        <w:tc>
          <w:tcPr>
            <w:tcW w:w="1880" w:type="dxa"/>
            <w:tcBorders>
              <w:top w:val="nil"/>
              <w:left w:val="nil"/>
              <w:bottom w:val="single" w:sz="4" w:space="0" w:color="auto"/>
              <w:right w:val="single" w:sz="4" w:space="0" w:color="auto"/>
            </w:tcBorders>
            <w:shd w:val="clear" w:color="auto" w:fill="auto"/>
            <w:vAlign w:val="bottom"/>
            <w:hideMark/>
          </w:tcPr>
          <w:p w14:paraId="35BFE2BA"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BB"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BC" w14:textId="77777777" w:rsidR="006614EA" w:rsidRPr="00B94704" w:rsidRDefault="006614EA" w:rsidP="007D20E3">
            <w:pPr>
              <w:pStyle w:val="IntenseQuote"/>
              <w:rPr>
                <w:rFonts w:eastAsia="Times New Roman"/>
              </w:rPr>
            </w:pP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BD" w14:textId="77777777" w:rsidR="006614EA" w:rsidRPr="00B94704" w:rsidRDefault="006614EA" w:rsidP="007D20E3">
            <w:pPr>
              <w:pStyle w:val="IntenseQuote"/>
              <w:rPr>
                <w:rFonts w:eastAsia="Times New Roman"/>
              </w:rPr>
            </w:pPr>
            <w:r>
              <w:rPr>
                <w:rFonts w:eastAsia="Times New Roman"/>
              </w:rPr>
              <w:t xml:space="preserve"> </w:t>
            </w:r>
          </w:p>
        </w:tc>
      </w:tr>
      <w:tr w:rsidR="006614EA" w:rsidRPr="00B94704" w14:paraId="35BFE2C4"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BF" w14:textId="77777777" w:rsidR="006614EA" w:rsidRPr="00B94704" w:rsidRDefault="006614EA" w:rsidP="007D20E3">
            <w:pPr>
              <w:pStyle w:val="IntenseQuote"/>
              <w:jc w:val="left"/>
              <w:rPr>
                <w:rFonts w:eastAsia="Times New Roman"/>
              </w:rPr>
            </w:pPr>
            <w:r w:rsidRPr="00B94704">
              <w:rPr>
                <w:rFonts w:eastAsia="Times New Roman"/>
              </w:rPr>
              <w:t>Under</w:t>
            </w:r>
            <w:r>
              <w:rPr>
                <w:rFonts w:eastAsia="Times New Roman"/>
              </w:rPr>
              <w:t xml:space="preserve"> </w:t>
            </w:r>
            <w:r w:rsidRPr="00B94704">
              <w:rPr>
                <w:rFonts w:eastAsia="Times New Roman"/>
              </w:rPr>
              <w:t>&amp;</w:t>
            </w:r>
            <w:r>
              <w:rPr>
                <w:rFonts w:eastAsia="Times New Roman"/>
              </w:rPr>
              <w:t xml:space="preserve"> </w:t>
            </w:r>
            <w:r w:rsidRPr="00B94704">
              <w:rPr>
                <w:rFonts w:eastAsia="Times New Roman"/>
              </w:rPr>
              <w:t>healthy</w:t>
            </w:r>
            <w:r>
              <w:rPr>
                <w:rFonts w:eastAsia="Times New Roman"/>
              </w:rPr>
              <w:t xml:space="preserve"> </w:t>
            </w:r>
            <w:r w:rsidRPr="00B94704">
              <w:rPr>
                <w:rFonts w:eastAsia="Times New Roman"/>
              </w:rPr>
              <w:t>weight</w:t>
            </w:r>
            <w:r>
              <w:rPr>
                <w:rFonts w:eastAsia="Times New Roman"/>
              </w:rPr>
              <w:t xml:space="preserve"> </w:t>
            </w:r>
            <w:r w:rsidRPr="00B94704">
              <w:rPr>
                <w:rFonts w:eastAsia="Times New Roman"/>
              </w:rPr>
              <w:t>(0-25)</w:t>
            </w:r>
          </w:p>
        </w:tc>
        <w:tc>
          <w:tcPr>
            <w:tcW w:w="1880" w:type="dxa"/>
            <w:tcBorders>
              <w:top w:val="nil"/>
              <w:left w:val="nil"/>
              <w:bottom w:val="single" w:sz="4" w:space="0" w:color="auto"/>
              <w:right w:val="single" w:sz="4" w:space="0" w:color="auto"/>
            </w:tcBorders>
            <w:shd w:val="clear" w:color="auto" w:fill="auto"/>
            <w:vAlign w:val="bottom"/>
            <w:hideMark/>
          </w:tcPr>
          <w:p w14:paraId="35BFE2C0"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C1"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C2"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c>
          <w:tcPr>
            <w:tcW w:w="1880" w:type="dxa"/>
            <w:tcBorders>
              <w:top w:val="nil"/>
              <w:left w:val="nil"/>
              <w:bottom w:val="single" w:sz="4" w:space="0" w:color="auto"/>
              <w:right w:val="single" w:sz="4" w:space="0" w:color="auto"/>
            </w:tcBorders>
            <w:shd w:val="clear" w:color="auto" w:fill="auto"/>
            <w:vAlign w:val="bottom"/>
            <w:hideMark/>
          </w:tcPr>
          <w:p w14:paraId="35BFE2C3" w14:textId="77777777" w:rsidR="006614EA" w:rsidRPr="00B94704" w:rsidRDefault="006614EA" w:rsidP="007D20E3">
            <w:pPr>
              <w:pStyle w:val="IntenseQuote"/>
              <w:rPr>
                <w:rFonts w:eastAsia="Times New Roman"/>
              </w:rPr>
            </w:pPr>
            <w:r w:rsidRPr="00B94704">
              <w:rPr>
                <w:rFonts w:eastAsia="Times New Roman"/>
              </w:rPr>
              <w:t>1.00</w:t>
            </w:r>
            <w:r>
              <w:rPr>
                <w:rFonts w:eastAsia="Times New Roman"/>
              </w:rPr>
              <w:t xml:space="preserve"> </w:t>
            </w:r>
          </w:p>
        </w:tc>
      </w:tr>
      <w:tr w:rsidR="006614EA" w:rsidRPr="00B94704" w14:paraId="35BFE2CA"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C5" w14:textId="77777777" w:rsidR="006614EA" w:rsidRPr="00B94704" w:rsidRDefault="006614EA" w:rsidP="007D20E3">
            <w:pPr>
              <w:pStyle w:val="IntenseQuote"/>
              <w:jc w:val="left"/>
              <w:rPr>
                <w:rFonts w:eastAsia="Times New Roman"/>
              </w:rPr>
            </w:pPr>
            <w:r w:rsidRPr="00B94704">
              <w:rPr>
                <w:rFonts w:eastAsia="Times New Roman"/>
              </w:rPr>
              <w:t>Overweight</w:t>
            </w:r>
            <w:r>
              <w:rPr>
                <w:rFonts w:eastAsia="Times New Roman"/>
              </w:rPr>
              <w:t xml:space="preserve"> </w:t>
            </w:r>
            <w:r w:rsidRPr="00B94704">
              <w:rPr>
                <w:rFonts w:eastAsia="Times New Roman"/>
              </w:rPr>
              <w:t>(25-30)</w:t>
            </w:r>
          </w:p>
        </w:tc>
        <w:tc>
          <w:tcPr>
            <w:tcW w:w="1880" w:type="dxa"/>
            <w:tcBorders>
              <w:top w:val="nil"/>
              <w:left w:val="nil"/>
              <w:bottom w:val="single" w:sz="4" w:space="0" w:color="auto"/>
              <w:right w:val="single" w:sz="4" w:space="0" w:color="auto"/>
            </w:tcBorders>
            <w:shd w:val="clear" w:color="auto" w:fill="auto"/>
            <w:vAlign w:val="bottom"/>
            <w:hideMark/>
          </w:tcPr>
          <w:p w14:paraId="35BFE2C6" w14:textId="77777777" w:rsidR="006614EA" w:rsidRPr="00B94704" w:rsidRDefault="006614EA" w:rsidP="007D20E3">
            <w:pPr>
              <w:pStyle w:val="IntenseQuote"/>
              <w:rPr>
                <w:rFonts w:eastAsia="Times New Roman"/>
              </w:rPr>
            </w:pPr>
            <w:r w:rsidRPr="00B94704">
              <w:rPr>
                <w:rFonts w:eastAsia="Times New Roman"/>
              </w:rPr>
              <w:t>1.01</w:t>
            </w:r>
            <w:r>
              <w:rPr>
                <w:rFonts w:eastAsia="Times New Roman"/>
              </w:rPr>
              <w:t xml:space="preserve"> </w:t>
            </w:r>
            <w:r w:rsidRPr="00B94704">
              <w:rPr>
                <w:rFonts w:eastAsia="Times New Roman"/>
              </w:rPr>
              <w:t>(0.99,1.04)</w:t>
            </w:r>
          </w:p>
        </w:tc>
        <w:tc>
          <w:tcPr>
            <w:tcW w:w="1880" w:type="dxa"/>
            <w:tcBorders>
              <w:top w:val="nil"/>
              <w:left w:val="nil"/>
              <w:bottom w:val="single" w:sz="4" w:space="0" w:color="auto"/>
              <w:right w:val="single" w:sz="4" w:space="0" w:color="auto"/>
            </w:tcBorders>
            <w:shd w:val="clear" w:color="auto" w:fill="auto"/>
            <w:vAlign w:val="bottom"/>
            <w:hideMark/>
          </w:tcPr>
          <w:p w14:paraId="35BFE2C7" w14:textId="77777777" w:rsidR="006614EA" w:rsidRPr="00B94704" w:rsidRDefault="006614EA" w:rsidP="007D20E3">
            <w:pPr>
              <w:pStyle w:val="IntenseQuote"/>
              <w:rPr>
                <w:rFonts w:eastAsia="Times New Roman"/>
              </w:rPr>
            </w:pPr>
            <w:r w:rsidRPr="00B94704">
              <w:rPr>
                <w:rFonts w:eastAsia="Times New Roman"/>
              </w:rPr>
              <w:t>1.01</w:t>
            </w:r>
            <w:r>
              <w:rPr>
                <w:rFonts w:eastAsia="Times New Roman"/>
              </w:rPr>
              <w:t xml:space="preserve"> </w:t>
            </w:r>
            <w:r w:rsidRPr="00B94704">
              <w:rPr>
                <w:rFonts w:eastAsia="Times New Roman"/>
              </w:rPr>
              <w:t>(0.99,1.02)</w:t>
            </w:r>
          </w:p>
        </w:tc>
        <w:tc>
          <w:tcPr>
            <w:tcW w:w="1880" w:type="dxa"/>
            <w:tcBorders>
              <w:top w:val="nil"/>
              <w:left w:val="nil"/>
              <w:bottom w:val="single" w:sz="4" w:space="0" w:color="auto"/>
              <w:right w:val="single" w:sz="4" w:space="0" w:color="auto"/>
            </w:tcBorders>
            <w:shd w:val="clear" w:color="auto" w:fill="auto"/>
            <w:vAlign w:val="bottom"/>
            <w:hideMark/>
          </w:tcPr>
          <w:p w14:paraId="35BFE2C8" w14:textId="77777777" w:rsidR="006614EA" w:rsidRPr="00B94704" w:rsidRDefault="006614EA" w:rsidP="007D20E3">
            <w:pPr>
              <w:pStyle w:val="IntenseQuote"/>
              <w:rPr>
                <w:rFonts w:eastAsia="Times New Roman"/>
              </w:rPr>
            </w:pPr>
            <w:r w:rsidRPr="00B94704">
              <w:rPr>
                <w:rFonts w:eastAsia="Times New Roman"/>
              </w:rPr>
              <w:t>1.01</w:t>
            </w:r>
            <w:r>
              <w:rPr>
                <w:rFonts w:eastAsia="Times New Roman"/>
              </w:rPr>
              <w:t xml:space="preserve"> </w:t>
            </w:r>
            <w:r w:rsidRPr="00B94704">
              <w:rPr>
                <w:rFonts w:eastAsia="Times New Roman"/>
              </w:rPr>
              <w:t>(1.00,1.03)</w:t>
            </w:r>
          </w:p>
        </w:tc>
        <w:tc>
          <w:tcPr>
            <w:tcW w:w="1880" w:type="dxa"/>
            <w:tcBorders>
              <w:top w:val="nil"/>
              <w:left w:val="nil"/>
              <w:bottom w:val="single" w:sz="4" w:space="0" w:color="auto"/>
              <w:right w:val="single" w:sz="4" w:space="0" w:color="auto"/>
            </w:tcBorders>
            <w:shd w:val="clear" w:color="auto" w:fill="auto"/>
            <w:vAlign w:val="bottom"/>
            <w:hideMark/>
          </w:tcPr>
          <w:p w14:paraId="35BFE2C9" w14:textId="77777777" w:rsidR="006614EA" w:rsidRPr="00B94704" w:rsidRDefault="006614EA" w:rsidP="007D20E3">
            <w:pPr>
              <w:pStyle w:val="IntenseQuote"/>
              <w:rPr>
                <w:rFonts w:eastAsia="Times New Roman"/>
              </w:rPr>
            </w:pPr>
            <w:r w:rsidRPr="00B94704">
              <w:rPr>
                <w:rFonts w:eastAsia="Times New Roman"/>
              </w:rPr>
              <w:t>0.99</w:t>
            </w:r>
            <w:r>
              <w:rPr>
                <w:rFonts w:eastAsia="Times New Roman"/>
              </w:rPr>
              <w:t xml:space="preserve"> </w:t>
            </w:r>
            <w:r w:rsidRPr="00B94704">
              <w:rPr>
                <w:rFonts w:eastAsia="Times New Roman"/>
              </w:rPr>
              <w:t>(0.95,1.04)</w:t>
            </w:r>
          </w:p>
        </w:tc>
      </w:tr>
      <w:tr w:rsidR="006614EA" w:rsidRPr="00B94704" w14:paraId="35BFE2D0" w14:textId="77777777" w:rsidTr="007D20E3">
        <w:trPr>
          <w:trHeight w:val="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BFE2CB" w14:textId="77777777" w:rsidR="006614EA" w:rsidRPr="00B94704" w:rsidRDefault="006614EA" w:rsidP="007D20E3">
            <w:pPr>
              <w:pStyle w:val="IntenseQuote"/>
              <w:jc w:val="left"/>
              <w:rPr>
                <w:rFonts w:eastAsia="Times New Roman"/>
              </w:rPr>
            </w:pPr>
            <w:r w:rsidRPr="00B94704">
              <w:rPr>
                <w:rFonts w:eastAsia="Times New Roman"/>
              </w:rPr>
              <w:t>Obese</w:t>
            </w:r>
            <w:r>
              <w:rPr>
                <w:rFonts w:eastAsia="Times New Roman"/>
              </w:rPr>
              <w:t xml:space="preserve"> </w:t>
            </w:r>
            <w:r w:rsidRPr="00B94704">
              <w:rPr>
                <w:rFonts w:eastAsia="Times New Roman"/>
              </w:rPr>
              <w:t>(30+)</w:t>
            </w:r>
          </w:p>
        </w:tc>
        <w:tc>
          <w:tcPr>
            <w:tcW w:w="1880" w:type="dxa"/>
            <w:tcBorders>
              <w:top w:val="nil"/>
              <w:left w:val="nil"/>
              <w:bottom w:val="single" w:sz="4" w:space="0" w:color="auto"/>
              <w:right w:val="single" w:sz="4" w:space="0" w:color="auto"/>
            </w:tcBorders>
            <w:shd w:val="clear" w:color="auto" w:fill="auto"/>
            <w:vAlign w:val="bottom"/>
            <w:hideMark/>
          </w:tcPr>
          <w:p w14:paraId="35BFE2CC"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(0.95,1.01)</w:t>
            </w:r>
          </w:p>
        </w:tc>
        <w:tc>
          <w:tcPr>
            <w:tcW w:w="1880" w:type="dxa"/>
            <w:tcBorders>
              <w:top w:val="nil"/>
              <w:left w:val="nil"/>
              <w:bottom w:val="single" w:sz="4" w:space="0" w:color="auto"/>
              <w:right w:val="single" w:sz="4" w:space="0" w:color="auto"/>
            </w:tcBorders>
            <w:shd w:val="clear" w:color="auto" w:fill="auto"/>
            <w:vAlign w:val="bottom"/>
            <w:hideMark/>
          </w:tcPr>
          <w:p w14:paraId="35BFE2CD" w14:textId="77777777" w:rsidR="006614EA" w:rsidRPr="00B94704" w:rsidRDefault="006614EA" w:rsidP="007D20E3">
            <w:pPr>
              <w:pStyle w:val="IntenseQuote"/>
              <w:rPr>
                <w:rFonts w:eastAsia="Times New Roman"/>
              </w:rPr>
            </w:pPr>
            <w:r w:rsidRPr="00B94704">
              <w:rPr>
                <w:rFonts w:eastAsia="Times New Roman"/>
              </w:rPr>
              <w:t>0.98</w:t>
            </w:r>
            <w:r>
              <w:rPr>
                <w:rFonts w:eastAsia="Times New Roman"/>
              </w:rPr>
              <w:t xml:space="preserve"> </w:t>
            </w:r>
            <w:r w:rsidRPr="00B94704">
              <w:rPr>
                <w:rFonts w:eastAsia="Times New Roman"/>
              </w:rPr>
              <w:t>(0.96,1.01)</w:t>
            </w:r>
          </w:p>
        </w:tc>
        <w:tc>
          <w:tcPr>
            <w:tcW w:w="1880" w:type="dxa"/>
            <w:tcBorders>
              <w:top w:val="nil"/>
              <w:left w:val="nil"/>
              <w:bottom w:val="single" w:sz="4" w:space="0" w:color="auto"/>
              <w:right w:val="single" w:sz="4" w:space="0" w:color="auto"/>
            </w:tcBorders>
            <w:shd w:val="clear" w:color="auto" w:fill="auto"/>
            <w:vAlign w:val="bottom"/>
            <w:hideMark/>
          </w:tcPr>
          <w:p w14:paraId="35BFE2CE" w14:textId="77777777" w:rsidR="006614EA" w:rsidRPr="00B94704" w:rsidRDefault="006614EA" w:rsidP="007D20E3">
            <w:pPr>
              <w:pStyle w:val="IntenseQuote"/>
              <w:rPr>
                <w:rFonts w:eastAsia="Times New Roman"/>
              </w:rPr>
            </w:pPr>
            <w:r w:rsidRPr="00B94704">
              <w:rPr>
                <w:rFonts w:eastAsia="Times New Roman"/>
              </w:rPr>
              <w:t>0.99</w:t>
            </w:r>
            <w:r>
              <w:rPr>
                <w:rFonts w:eastAsia="Times New Roman"/>
              </w:rPr>
              <w:t xml:space="preserve"> </w:t>
            </w:r>
            <w:r w:rsidRPr="00B94704">
              <w:rPr>
                <w:rFonts w:eastAsia="Times New Roman"/>
              </w:rPr>
              <w:t>(0.97,1.01)</w:t>
            </w:r>
          </w:p>
        </w:tc>
        <w:tc>
          <w:tcPr>
            <w:tcW w:w="1880" w:type="dxa"/>
            <w:tcBorders>
              <w:top w:val="nil"/>
              <w:left w:val="nil"/>
              <w:bottom w:val="single" w:sz="4" w:space="0" w:color="auto"/>
              <w:right w:val="single" w:sz="4" w:space="0" w:color="auto"/>
            </w:tcBorders>
            <w:shd w:val="clear" w:color="auto" w:fill="auto"/>
            <w:vAlign w:val="bottom"/>
            <w:hideMark/>
          </w:tcPr>
          <w:p w14:paraId="35BFE2CF" w14:textId="77777777" w:rsidR="006614EA" w:rsidRPr="00B94704" w:rsidRDefault="006614EA" w:rsidP="007D20E3">
            <w:pPr>
              <w:pStyle w:val="IntenseQuote"/>
              <w:rPr>
                <w:rFonts w:eastAsia="Times New Roman"/>
              </w:rPr>
            </w:pPr>
            <w:r w:rsidRPr="00B94704">
              <w:rPr>
                <w:rFonts w:eastAsia="Times New Roman"/>
              </w:rPr>
              <w:t>0.83</w:t>
            </w:r>
            <w:r>
              <w:rPr>
                <w:rFonts w:eastAsia="Times New Roman"/>
              </w:rPr>
              <w:t xml:space="preserve"> </w:t>
            </w:r>
            <w:r w:rsidRPr="00B94704">
              <w:rPr>
                <w:rFonts w:eastAsia="Times New Roman"/>
              </w:rPr>
              <w:t>(0.77,0.91)</w:t>
            </w:r>
          </w:p>
        </w:tc>
      </w:tr>
    </w:tbl>
    <w:p w14:paraId="35BFE2D1" w14:textId="77777777" w:rsidR="006614EA" w:rsidRDefault="006614EA" w:rsidP="006614EA">
      <w:pPr>
        <w:spacing w:after="0" w:line="240" w:lineRule="auto"/>
        <w:jc w:val="left"/>
        <w:rPr>
          <w:rFonts w:eastAsia="Times New Roman" w:cs="Arial"/>
          <w:i/>
          <w:iCs/>
          <w:color w:val="000000"/>
          <w:sz w:val="18"/>
          <w:szCs w:val="18"/>
        </w:rPr>
      </w:pPr>
    </w:p>
    <w:p w14:paraId="35BFE2D2" w14:textId="77777777" w:rsidR="006614EA" w:rsidRPr="00FA34F5" w:rsidRDefault="006614EA" w:rsidP="006614EA">
      <w:pPr>
        <w:pStyle w:val="Quote"/>
        <w:rPr>
          <w:rFonts w:eastAsia="Times New Roman"/>
        </w:rPr>
      </w:pPr>
      <w:r w:rsidRPr="00FA34F5">
        <w:rPr>
          <w:rFonts w:eastAsia="Times New Roman"/>
        </w:rPr>
        <w:t>Notes:</w:t>
      </w:r>
    </w:p>
    <w:p w14:paraId="35BFE2D3" w14:textId="77777777" w:rsidR="006614EA" w:rsidRPr="00027978" w:rsidRDefault="006614EA" w:rsidP="006614EA">
      <w:pPr>
        <w:pStyle w:val="Quote"/>
        <w:rPr>
          <w:rFonts w:eastAsia="Times New Roman"/>
        </w:rPr>
      </w:pPr>
      <w:r w:rsidRPr="00027978">
        <w:rPr>
          <w:rFonts w:eastAsia="Times New Roman"/>
        </w:rPr>
        <w:t>Data</w:t>
      </w:r>
      <w:r>
        <w:rPr>
          <w:rFonts w:eastAsia="Times New Roman"/>
        </w:rPr>
        <w:t xml:space="preserve"> </w:t>
      </w:r>
      <w:r w:rsidRPr="00027978">
        <w:rPr>
          <w:rFonts w:eastAsia="Times New Roman"/>
        </w:rPr>
        <w:t>are</w:t>
      </w:r>
      <w:r>
        <w:rPr>
          <w:rFonts w:eastAsia="Times New Roman"/>
        </w:rPr>
        <w:t xml:space="preserve"> </w:t>
      </w:r>
      <w:r w:rsidRPr="00027978">
        <w:rPr>
          <w:rFonts w:eastAsia="Times New Roman"/>
        </w:rPr>
        <w:t>weighted</w:t>
      </w:r>
      <w:r>
        <w:rPr>
          <w:rFonts w:eastAsia="Times New Roman"/>
        </w:rPr>
        <w:t xml:space="preserve"> </w:t>
      </w:r>
      <w:r w:rsidRPr="00027978">
        <w:rPr>
          <w:rFonts w:eastAsia="Times New Roman"/>
        </w:rPr>
        <w:t>to</w:t>
      </w:r>
      <w:r>
        <w:rPr>
          <w:rFonts w:eastAsia="Times New Roman"/>
        </w:rPr>
        <w:t xml:space="preserve"> </w:t>
      </w:r>
      <w:r w:rsidRPr="00027978">
        <w:rPr>
          <w:rFonts w:eastAsia="Times New Roman"/>
        </w:rPr>
        <w:t>the</w:t>
      </w:r>
      <w:r>
        <w:rPr>
          <w:rFonts w:eastAsia="Times New Roman"/>
        </w:rPr>
        <w:t xml:space="preserve"> </w:t>
      </w:r>
      <w:r w:rsidRPr="00027978">
        <w:rPr>
          <w:rFonts w:eastAsia="Times New Roman"/>
        </w:rPr>
        <w:t>NI</w:t>
      </w:r>
      <w:r>
        <w:rPr>
          <w:rFonts w:eastAsia="Times New Roman"/>
        </w:rPr>
        <w:t xml:space="preserve"> </w:t>
      </w:r>
      <w:r w:rsidRPr="00027978">
        <w:rPr>
          <w:rFonts w:eastAsia="Times New Roman"/>
        </w:rPr>
        <w:t>population</w:t>
      </w:r>
      <w:r>
        <w:rPr>
          <w:rFonts w:eastAsia="Times New Roman"/>
        </w:rPr>
        <w:t xml:space="preserve"> </w:t>
      </w:r>
      <w:r w:rsidRPr="00027978">
        <w:rPr>
          <w:rFonts w:eastAsia="Times New Roman"/>
        </w:rPr>
        <w:t>by</w:t>
      </w:r>
      <w:r>
        <w:rPr>
          <w:rFonts w:eastAsia="Times New Roman"/>
        </w:rPr>
        <w:t xml:space="preserve"> </w:t>
      </w:r>
      <w:r w:rsidRPr="00027978">
        <w:rPr>
          <w:rFonts w:eastAsia="Times New Roman"/>
        </w:rPr>
        <w:t>age</w:t>
      </w:r>
      <w:r>
        <w:rPr>
          <w:rFonts w:eastAsia="Times New Roman"/>
        </w:rPr>
        <w:t xml:space="preserve"> </w:t>
      </w:r>
      <w:r w:rsidRPr="00027978">
        <w:rPr>
          <w:rFonts w:eastAsia="Times New Roman"/>
        </w:rPr>
        <w:t>and</w:t>
      </w:r>
      <w:r>
        <w:rPr>
          <w:rFonts w:eastAsia="Times New Roman"/>
        </w:rPr>
        <w:t xml:space="preserve"> </w:t>
      </w:r>
      <w:r w:rsidRPr="00027978">
        <w:rPr>
          <w:rFonts w:eastAsia="Times New Roman"/>
        </w:rPr>
        <w:t>deprivation.</w:t>
      </w:r>
    </w:p>
    <w:p w14:paraId="35BFE2D4" w14:textId="77777777" w:rsidR="006614EA" w:rsidRPr="00027978" w:rsidRDefault="006614EA" w:rsidP="006614EA">
      <w:pPr>
        <w:pStyle w:val="Quote"/>
        <w:rPr>
          <w:rFonts w:eastAsia="Times New Roman"/>
        </w:rPr>
      </w:pPr>
      <w:r w:rsidRPr="00027978">
        <w:rPr>
          <w:rFonts w:eastAsia="Times New Roman"/>
        </w:rPr>
        <w:t>The</w:t>
      </w:r>
      <w:r>
        <w:rPr>
          <w:rFonts w:eastAsia="Times New Roman"/>
        </w:rPr>
        <w:t xml:space="preserve"> </w:t>
      </w:r>
      <w:r w:rsidRPr="00027978">
        <w:rPr>
          <w:rFonts w:eastAsia="Times New Roman"/>
        </w:rPr>
        <w:t>adjusted</w:t>
      </w:r>
      <w:r>
        <w:rPr>
          <w:rFonts w:eastAsia="Times New Roman"/>
        </w:rPr>
        <w:t xml:space="preserve"> </w:t>
      </w:r>
      <w:r w:rsidRPr="00027978">
        <w:rPr>
          <w:rFonts w:eastAsia="Times New Roman"/>
        </w:rPr>
        <w:t>mean</w:t>
      </w:r>
      <w:r>
        <w:rPr>
          <w:rFonts w:eastAsia="Times New Roman"/>
        </w:rPr>
        <w:t xml:space="preserve"> </w:t>
      </w:r>
      <w:r w:rsidRPr="00027978">
        <w:rPr>
          <w:rFonts w:eastAsia="Times New Roman"/>
        </w:rPr>
        <w:t>score</w:t>
      </w:r>
      <w:r>
        <w:rPr>
          <w:rFonts w:eastAsia="Times New Roman"/>
        </w:rPr>
        <w:t xml:space="preserve"> </w:t>
      </w:r>
      <w:r w:rsidRPr="00027978">
        <w:rPr>
          <w:rFonts w:eastAsia="Times New Roman"/>
        </w:rPr>
        <w:t>ratio</w:t>
      </w:r>
      <w:r>
        <w:rPr>
          <w:rFonts w:eastAsia="Times New Roman"/>
        </w:rPr>
        <w:t xml:space="preserve"> </w:t>
      </w:r>
      <w:r w:rsidRPr="00027978">
        <w:rPr>
          <w:rFonts w:eastAsia="Times New Roman"/>
        </w:rPr>
        <w:t>was</w:t>
      </w:r>
      <w:r>
        <w:rPr>
          <w:rFonts w:eastAsia="Times New Roman"/>
        </w:rPr>
        <w:t xml:space="preserve"> </w:t>
      </w:r>
      <w:r w:rsidRPr="00027978">
        <w:rPr>
          <w:rFonts w:eastAsia="Times New Roman"/>
        </w:rPr>
        <w:t>determined</w:t>
      </w:r>
      <w:r>
        <w:rPr>
          <w:rFonts w:eastAsia="Times New Roman"/>
        </w:rPr>
        <w:t xml:space="preserve"> </w:t>
      </w:r>
      <w:r w:rsidRPr="00027978">
        <w:rPr>
          <w:rFonts w:eastAsia="Times New Roman"/>
        </w:rPr>
        <w:t>using</w:t>
      </w:r>
      <w:r>
        <w:rPr>
          <w:rFonts w:eastAsia="Times New Roman"/>
        </w:rPr>
        <w:t xml:space="preserve"> </w:t>
      </w:r>
      <w:r w:rsidRPr="00027978">
        <w:rPr>
          <w:rFonts w:eastAsia="Times New Roman"/>
        </w:rPr>
        <w:t>a</w:t>
      </w:r>
      <w:r>
        <w:rPr>
          <w:rFonts w:eastAsia="Times New Roman"/>
        </w:rPr>
        <w:t xml:space="preserve"> </w:t>
      </w:r>
      <w:r w:rsidRPr="00027978">
        <w:rPr>
          <w:rFonts w:eastAsia="Times New Roman"/>
        </w:rPr>
        <w:t>log-linear</w:t>
      </w:r>
      <w:r>
        <w:rPr>
          <w:rFonts w:eastAsia="Times New Roman"/>
        </w:rPr>
        <w:t xml:space="preserve"> </w:t>
      </w:r>
      <w:r w:rsidRPr="00027978">
        <w:rPr>
          <w:rFonts w:eastAsia="Times New Roman"/>
        </w:rPr>
        <w:t>regression</w:t>
      </w:r>
      <w:r>
        <w:rPr>
          <w:rFonts w:eastAsia="Times New Roman"/>
        </w:rPr>
        <w:t xml:space="preserve"> </w:t>
      </w:r>
      <w:r w:rsidRPr="00027978">
        <w:rPr>
          <w:rFonts w:eastAsia="Times New Roman"/>
        </w:rPr>
        <w:t>model</w:t>
      </w:r>
      <w:r>
        <w:rPr>
          <w:rFonts w:eastAsia="Times New Roman"/>
        </w:rPr>
        <w:t xml:space="preserve"> </w:t>
      </w:r>
      <w:r w:rsidRPr="00027978">
        <w:rPr>
          <w:rFonts w:eastAsia="Times New Roman"/>
        </w:rPr>
        <w:t>with</w:t>
      </w:r>
      <w:r>
        <w:rPr>
          <w:rFonts w:eastAsia="Times New Roman"/>
        </w:rPr>
        <w:t xml:space="preserve"> </w:t>
      </w:r>
      <w:r w:rsidRPr="00027978">
        <w:rPr>
          <w:rFonts w:eastAsia="Times New Roman"/>
        </w:rPr>
        <w:t>other</w:t>
      </w:r>
      <w:r>
        <w:rPr>
          <w:rFonts w:eastAsia="Times New Roman"/>
        </w:rPr>
        <w:t xml:space="preserve"> </w:t>
      </w:r>
      <w:r w:rsidRPr="00027978">
        <w:rPr>
          <w:rFonts w:eastAsia="Times New Roman"/>
        </w:rPr>
        <w:t>signi</w:t>
      </w:r>
      <w:r>
        <w:rPr>
          <w:rFonts w:eastAsia="Times New Roman"/>
        </w:rPr>
        <w:t xml:space="preserve">ficant variables as covariates. </w:t>
      </w:r>
      <w:r w:rsidRPr="00027978">
        <w:rPr>
          <w:rFonts w:eastAsia="Times New Roman"/>
        </w:rPr>
        <w:t>A</w:t>
      </w:r>
      <w:r>
        <w:rPr>
          <w:rFonts w:eastAsia="Times New Roman"/>
        </w:rPr>
        <w:t xml:space="preserve"> </w:t>
      </w:r>
      <w:r w:rsidRPr="00027978">
        <w:rPr>
          <w:rFonts w:eastAsia="Times New Roman"/>
        </w:rPr>
        <w:t>value</w:t>
      </w:r>
      <w:r>
        <w:rPr>
          <w:rFonts w:eastAsia="Times New Roman"/>
        </w:rPr>
        <w:t xml:space="preserve"> </w:t>
      </w:r>
      <w:r w:rsidR="006832CA">
        <w:rPr>
          <w:rFonts w:eastAsia="Times New Roman"/>
        </w:rPr>
        <w:t>&lt;</w:t>
      </w:r>
      <w:r>
        <w:rPr>
          <w:rFonts w:eastAsia="Times New Roman"/>
        </w:rPr>
        <w:t xml:space="preserve"> </w:t>
      </w:r>
      <w:r w:rsidRPr="00027978">
        <w:rPr>
          <w:rFonts w:eastAsia="Times New Roman"/>
        </w:rPr>
        <w:t>1</w:t>
      </w:r>
      <w:r>
        <w:rPr>
          <w:rFonts w:eastAsia="Times New Roman"/>
        </w:rPr>
        <w:t xml:space="preserve"> </w:t>
      </w:r>
      <w:r w:rsidRPr="00027978">
        <w:rPr>
          <w:rFonts w:eastAsia="Times New Roman"/>
        </w:rPr>
        <w:t>can</w:t>
      </w:r>
      <w:r>
        <w:rPr>
          <w:rFonts w:eastAsia="Times New Roman"/>
        </w:rPr>
        <w:t xml:space="preserve"> </w:t>
      </w:r>
      <w:r w:rsidRPr="00027978">
        <w:rPr>
          <w:rFonts w:eastAsia="Times New Roman"/>
        </w:rPr>
        <w:t>be</w:t>
      </w:r>
      <w:r>
        <w:rPr>
          <w:rFonts w:eastAsia="Times New Roman"/>
        </w:rPr>
        <w:t xml:space="preserve"> </w:t>
      </w:r>
      <w:r w:rsidRPr="00027978">
        <w:rPr>
          <w:rFonts w:eastAsia="Times New Roman"/>
        </w:rPr>
        <w:t>interpreted</w:t>
      </w:r>
      <w:r>
        <w:rPr>
          <w:rFonts w:eastAsia="Times New Roman"/>
        </w:rPr>
        <w:t xml:space="preserve"> </w:t>
      </w:r>
      <w:r w:rsidRPr="00027978">
        <w:rPr>
          <w:rFonts w:eastAsia="Times New Roman"/>
        </w:rPr>
        <w:t>as</w:t>
      </w:r>
      <w:r>
        <w:rPr>
          <w:rFonts w:eastAsia="Times New Roman"/>
        </w:rPr>
        <w:t xml:space="preserve"> </w:t>
      </w:r>
      <w:r w:rsidRPr="00027978">
        <w:rPr>
          <w:rFonts w:eastAsia="Times New Roman"/>
        </w:rPr>
        <w:t>poorer</w:t>
      </w:r>
      <w:r>
        <w:rPr>
          <w:rFonts w:eastAsia="Times New Roman"/>
        </w:rPr>
        <w:t xml:space="preserve"> </w:t>
      </w:r>
      <w:r w:rsidRPr="00027978">
        <w:rPr>
          <w:rFonts w:eastAsia="Times New Roman"/>
        </w:rPr>
        <w:t>functioning</w:t>
      </w:r>
      <w:r>
        <w:rPr>
          <w:rFonts w:eastAsia="Times New Roman"/>
        </w:rPr>
        <w:t xml:space="preserve"> </w:t>
      </w:r>
      <w:r w:rsidRPr="00027978">
        <w:rPr>
          <w:rFonts w:eastAsia="Times New Roman"/>
        </w:rPr>
        <w:t>compared</w:t>
      </w:r>
      <w:r>
        <w:rPr>
          <w:rFonts w:eastAsia="Times New Roman"/>
        </w:rPr>
        <w:t xml:space="preserve"> </w:t>
      </w:r>
      <w:r w:rsidRPr="00027978">
        <w:rPr>
          <w:rFonts w:eastAsia="Times New Roman"/>
        </w:rPr>
        <w:t>to</w:t>
      </w:r>
      <w:r>
        <w:rPr>
          <w:rFonts w:eastAsia="Times New Roman"/>
        </w:rPr>
        <w:t xml:space="preserve"> </w:t>
      </w:r>
      <w:r w:rsidRPr="00027978">
        <w:rPr>
          <w:rFonts w:eastAsia="Times New Roman"/>
        </w:rPr>
        <w:t>the</w:t>
      </w:r>
      <w:r>
        <w:rPr>
          <w:rFonts w:eastAsia="Times New Roman"/>
        </w:rPr>
        <w:t xml:space="preserve"> </w:t>
      </w:r>
      <w:r w:rsidRPr="00027978">
        <w:rPr>
          <w:rFonts w:eastAsia="Times New Roman"/>
        </w:rPr>
        <w:t>baseline</w:t>
      </w:r>
      <w:r>
        <w:rPr>
          <w:rFonts w:eastAsia="Times New Roman"/>
        </w:rPr>
        <w:t xml:space="preserve"> </w:t>
      </w:r>
      <w:r w:rsidRPr="00027978">
        <w:rPr>
          <w:rFonts w:eastAsia="Times New Roman"/>
        </w:rPr>
        <w:t>category,</w:t>
      </w:r>
      <w:r>
        <w:rPr>
          <w:rFonts w:eastAsia="Times New Roman"/>
        </w:rPr>
        <w:t xml:space="preserve"> </w:t>
      </w:r>
      <w:r w:rsidRPr="00027978">
        <w:rPr>
          <w:rFonts w:eastAsia="Times New Roman"/>
        </w:rPr>
        <w:t>while</w:t>
      </w:r>
      <w:r>
        <w:rPr>
          <w:rFonts w:eastAsia="Times New Roman"/>
        </w:rPr>
        <w:t xml:space="preserve"> </w:t>
      </w:r>
      <w:r w:rsidRPr="00027978">
        <w:rPr>
          <w:rFonts w:eastAsia="Times New Roman"/>
        </w:rPr>
        <w:t>a</w:t>
      </w:r>
      <w:r>
        <w:rPr>
          <w:rFonts w:eastAsia="Times New Roman"/>
        </w:rPr>
        <w:t xml:space="preserve"> </w:t>
      </w:r>
      <w:r w:rsidRPr="00027978">
        <w:rPr>
          <w:rFonts w:eastAsia="Times New Roman"/>
        </w:rPr>
        <w:t>value</w:t>
      </w:r>
      <w:r>
        <w:rPr>
          <w:rFonts w:eastAsia="Times New Roman"/>
        </w:rPr>
        <w:t xml:space="preserve"> </w:t>
      </w:r>
      <w:r w:rsidR="006832CA">
        <w:rPr>
          <w:rFonts w:eastAsia="Times New Roman"/>
        </w:rPr>
        <w:t>&gt;</w:t>
      </w:r>
      <w:r w:rsidRPr="00027978">
        <w:rPr>
          <w:rFonts w:eastAsia="Times New Roman"/>
        </w:rPr>
        <w:t>1</w:t>
      </w:r>
      <w:r>
        <w:rPr>
          <w:rFonts w:eastAsia="Times New Roman"/>
        </w:rPr>
        <w:t xml:space="preserve"> </w:t>
      </w:r>
      <w:r w:rsidRPr="00027978">
        <w:rPr>
          <w:rFonts w:eastAsia="Times New Roman"/>
        </w:rPr>
        <w:t>can</w:t>
      </w:r>
      <w:r>
        <w:rPr>
          <w:rFonts w:eastAsia="Times New Roman"/>
        </w:rPr>
        <w:t xml:space="preserve"> </w:t>
      </w:r>
      <w:r w:rsidRPr="00027978">
        <w:rPr>
          <w:rFonts w:eastAsia="Times New Roman"/>
        </w:rPr>
        <w:t>be</w:t>
      </w:r>
      <w:r>
        <w:rPr>
          <w:rFonts w:eastAsia="Times New Roman"/>
        </w:rPr>
        <w:t xml:space="preserve"> </w:t>
      </w:r>
      <w:r w:rsidRPr="00027978">
        <w:rPr>
          <w:rFonts w:eastAsia="Times New Roman"/>
        </w:rPr>
        <w:t>interpreted</w:t>
      </w:r>
      <w:r>
        <w:rPr>
          <w:rFonts w:eastAsia="Times New Roman"/>
        </w:rPr>
        <w:t xml:space="preserve"> </w:t>
      </w:r>
      <w:r w:rsidRPr="00027978">
        <w:rPr>
          <w:rFonts w:eastAsia="Times New Roman"/>
        </w:rPr>
        <w:t>as</w:t>
      </w:r>
      <w:r>
        <w:rPr>
          <w:rFonts w:eastAsia="Times New Roman"/>
        </w:rPr>
        <w:t xml:space="preserve"> </w:t>
      </w:r>
      <w:r w:rsidRPr="00027978">
        <w:rPr>
          <w:rFonts w:eastAsia="Times New Roman"/>
        </w:rPr>
        <w:t>better</w:t>
      </w:r>
      <w:r>
        <w:rPr>
          <w:rFonts w:eastAsia="Times New Roman"/>
        </w:rPr>
        <w:t xml:space="preserve"> </w:t>
      </w:r>
      <w:r w:rsidRPr="00027978">
        <w:rPr>
          <w:rFonts w:eastAsia="Times New Roman"/>
        </w:rPr>
        <w:t>functioning</w:t>
      </w:r>
      <w:r>
        <w:rPr>
          <w:rFonts w:eastAsia="Times New Roman"/>
        </w:rPr>
        <w:t xml:space="preserve"> </w:t>
      </w:r>
      <w:r w:rsidRPr="00027978">
        <w:rPr>
          <w:rFonts w:eastAsia="Times New Roman"/>
        </w:rPr>
        <w:t>compared</w:t>
      </w:r>
      <w:r>
        <w:rPr>
          <w:rFonts w:eastAsia="Times New Roman"/>
        </w:rPr>
        <w:t xml:space="preserve"> </w:t>
      </w:r>
      <w:r w:rsidRPr="00027978">
        <w:rPr>
          <w:rFonts w:eastAsia="Times New Roman"/>
        </w:rPr>
        <w:t>to</w:t>
      </w:r>
      <w:r>
        <w:rPr>
          <w:rFonts w:eastAsia="Times New Roman"/>
        </w:rPr>
        <w:t xml:space="preserve"> </w:t>
      </w:r>
      <w:r w:rsidRPr="00027978">
        <w:rPr>
          <w:rFonts w:eastAsia="Times New Roman"/>
        </w:rPr>
        <w:t>the</w:t>
      </w:r>
      <w:r>
        <w:rPr>
          <w:rFonts w:eastAsia="Times New Roman"/>
        </w:rPr>
        <w:t xml:space="preserve"> </w:t>
      </w:r>
      <w:r w:rsidRPr="00027978">
        <w:rPr>
          <w:rFonts w:eastAsia="Times New Roman"/>
        </w:rPr>
        <w:t>baseline</w:t>
      </w:r>
      <w:r>
        <w:rPr>
          <w:rFonts w:eastAsia="Times New Roman"/>
        </w:rPr>
        <w:t xml:space="preserve"> </w:t>
      </w:r>
      <w:r w:rsidRPr="00027978">
        <w:rPr>
          <w:rFonts w:eastAsia="Times New Roman"/>
        </w:rPr>
        <w:t>category.</w:t>
      </w:r>
      <w:r>
        <w:rPr>
          <w:rFonts w:eastAsia="Times New Roman"/>
        </w:rPr>
        <w:t xml:space="preserve"> </w:t>
      </w:r>
    </w:p>
    <w:p w14:paraId="35BFE2D5" w14:textId="77777777" w:rsidR="006614EA" w:rsidRDefault="006614EA" w:rsidP="006614EA">
      <w:pPr>
        <w:pStyle w:val="Quote"/>
        <w:rPr>
          <w:rFonts w:eastAsia="Times New Roman"/>
        </w:rPr>
      </w:pPr>
      <w:r>
        <w:rPr>
          <w:rFonts w:eastAsia="Times New Roman"/>
        </w:rPr>
        <w:t>N/S: Not significant. Carer and m</w:t>
      </w:r>
      <w:r w:rsidRPr="00027978">
        <w:rPr>
          <w:rFonts w:eastAsia="Times New Roman"/>
        </w:rPr>
        <w:t>arital</w:t>
      </w:r>
      <w:r>
        <w:rPr>
          <w:rFonts w:eastAsia="Times New Roman"/>
        </w:rPr>
        <w:t xml:space="preserve"> </w:t>
      </w:r>
      <w:r w:rsidRPr="00027978">
        <w:rPr>
          <w:rFonts w:eastAsia="Times New Roman"/>
        </w:rPr>
        <w:t>status</w:t>
      </w:r>
      <w:r>
        <w:rPr>
          <w:rFonts w:eastAsia="Times New Roman"/>
        </w:rPr>
        <w:t xml:space="preserve"> were </w:t>
      </w:r>
      <w:r w:rsidRPr="00027978">
        <w:rPr>
          <w:rFonts w:eastAsia="Times New Roman"/>
        </w:rPr>
        <w:t>not</w:t>
      </w:r>
      <w:r>
        <w:rPr>
          <w:rFonts w:eastAsia="Times New Roman"/>
        </w:rPr>
        <w:t xml:space="preserve"> </w:t>
      </w:r>
      <w:r w:rsidRPr="00027978">
        <w:rPr>
          <w:rFonts w:eastAsia="Times New Roman"/>
        </w:rPr>
        <w:t>significant</w:t>
      </w:r>
      <w:r>
        <w:rPr>
          <w:rFonts w:eastAsia="Times New Roman"/>
        </w:rPr>
        <w:t xml:space="preserve"> </w:t>
      </w:r>
      <w:r w:rsidRPr="00027978">
        <w:rPr>
          <w:rFonts w:eastAsia="Times New Roman"/>
        </w:rPr>
        <w:t>for</w:t>
      </w:r>
      <w:r>
        <w:rPr>
          <w:rFonts w:eastAsia="Times New Roman"/>
        </w:rPr>
        <w:t xml:space="preserve"> </w:t>
      </w:r>
      <w:r w:rsidRPr="00027978">
        <w:rPr>
          <w:rFonts w:eastAsia="Times New Roman"/>
        </w:rPr>
        <w:t>any</w:t>
      </w:r>
      <w:r>
        <w:rPr>
          <w:rFonts w:eastAsia="Times New Roman"/>
        </w:rPr>
        <w:t xml:space="preserve"> </w:t>
      </w:r>
      <w:r w:rsidRPr="00027978">
        <w:rPr>
          <w:rFonts w:eastAsia="Times New Roman"/>
        </w:rPr>
        <w:t>score</w:t>
      </w:r>
      <w:r>
        <w:rPr>
          <w:rFonts w:eastAsia="Times New Roman"/>
        </w:rPr>
        <w:t>.</w:t>
      </w:r>
    </w:p>
    <w:p w14:paraId="35BFE2D6" w14:textId="77777777" w:rsidR="006614EA" w:rsidRDefault="006614EA" w:rsidP="006614EA">
      <w:pPr>
        <w:pStyle w:val="Quote"/>
        <w:rPr>
          <w:rFonts w:eastAsia="Times New Roman"/>
        </w:rPr>
      </w:pPr>
      <w:r>
        <w:rPr>
          <w:rFonts w:eastAsia="Times New Roman"/>
        </w:rPr>
        <w:t xml:space="preserve">Unadjusted Epic-26 scores by socio-demographic factors along with further descriptive data are available in </w:t>
      </w:r>
      <w:r w:rsidR="006832CA">
        <w:rPr>
          <w:rFonts w:eastAsia="Times New Roman"/>
        </w:rPr>
        <w:t>T</w:t>
      </w:r>
      <w:r>
        <w:rPr>
          <w:rFonts w:eastAsia="Times New Roman"/>
        </w:rPr>
        <w:t xml:space="preserve">ables </w:t>
      </w:r>
      <w:r w:rsidR="006832CA">
        <w:rPr>
          <w:rFonts w:eastAsia="Times New Roman"/>
        </w:rPr>
        <w:t>S2 and S</w:t>
      </w:r>
      <w:r>
        <w:rPr>
          <w:rFonts w:eastAsia="Times New Roman"/>
        </w:rPr>
        <w:t xml:space="preserve">3 and </w:t>
      </w:r>
      <w:r w:rsidR="006832CA">
        <w:rPr>
          <w:rFonts w:eastAsia="Times New Roman"/>
        </w:rPr>
        <w:t>F</w:t>
      </w:r>
      <w:r>
        <w:rPr>
          <w:rFonts w:eastAsia="Times New Roman"/>
        </w:rPr>
        <w:t>ig</w:t>
      </w:r>
      <w:r w:rsidR="006832CA">
        <w:rPr>
          <w:rFonts w:eastAsia="Times New Roman"/>
        </w:rPr>
        <w:t>.</w:t>
      </w:r>
      <w:r>
        <w:rPr>
          <w:rFonts w:eastAsia="Times New Roman"/>
        </w:rPr>
        <w:t xml:space="preserve"> </w:t>
      </w:r>
      <w:r w:rsidR="006832CA">
        <w:rPr>
          <w:rFonts w:eastAsia="Times New Roman"/>
        </w:rPr>
        <w:t>S</w:t>
      </w:r>
      <w:r>
        <w:rPr>
          <w:rFonts w:eastAsia="Times New Roman"/>
        </w:rPr>
        <w:t>1.</w:t>
      </w:r>
    </w:p>
    <w:p w14:paraId="35BFE2D7" w14:textId="77777777" w:rsidR="006614EA" w:rsidRDefault="006614EA" w:rsidP="006614EA">
      <w:pPr>
        <w:spacing w:after="0" w:line="240" w:lineRule="auto"/>
        <w:jc w:val="left"/>
        <w:rPr>
          <w:rFonts w:eastAsia="Times New Roman" w:cs="Arial"/>
          <w:i/>
          <w:iCs/>
          <w:color w:val="000000"/>
          <w:sz w:val="18"/>
          <w:szCs w:val="18"/>
        </w:rPr>
      </w:pPr>
    </w:p>
    <w:p w14:paraId="35BFE2D8" w14:textId="77777777" w:rsidR="006614EA" w:rsidRDefault="006614EA" w:rsidP="006614EA">
      <w:pPr>
        <w:rPr>
          <w:rFonts w:eastAsia="Times New Roman"/>
        </w:rPr>
      </w:pPr>
    </w:p>
    <w:p w14:paraId="35BFE2D9" w14:textId="77777777" w:rsidR="006614EA" w:rsidRPr="00990742" w:rsidRDefault="006614EA" w:rsidP="006614EA">
      <w:pPr>
        <w:jc w:val="left"/>
        <w:sectPr w:rsidR="006614EA" w:rsidRPr="00990742" w:rsidSect="002C379A">
          <w:pgSz w:w="16838" w:h="11906" w:orient="landscape"/>
          <w:pgMar w:top="1134" w:right="1134" w:bottom="1134" w:left="1134" w:header="709" w:footer="709" w:gutter="0"/>
          <w:cols w:space="708"/>
          <w:docGrid w:linePitch="360"/>
        </w:sectPr>
      </w:pPr>
    </w:p>
    <w:p w14:paraId="35BFE2DA" w14:textId="77777777" w:rsidR="006614EA" w:rsidRDefault="006614EA" w:rsidP="006614EA">
      <w:pPr>
        <w:pStyle w:val="Heading3"/>
      </w:pPr>
      <w:r w:rsidRPr="00B94704">
        <w:t>Table</w:t>
      </w:r>
      <w:r>
        <w:t xml:space="preserve"> </w:t>
      </w:r>
      <w:r w:rsidRPr="00B94704">
        <w:t>4:</w:t>
      </w:r>
      <w:r>
        <w:t xml:space="preserve"> </w:t>
      </w:r>
      <w:r w:rsidRPr="00B94704">
        <w:t>Adjusted</w:t>
      </w:r>
      <w:r>
        <w:t xml:space="preserve"> </w:t>
      </w:r>
      <w:r w:rsidRPr="00B94704">
        <w:t>health-related</w:t>
      </w:r>
      <w:r>
        <w:t xml:space="preserve"> </w:t>
      </w:r>
      <w:r w:rsidRPr="00B94704">
        <w:t>quality</w:t>
      </w:r>
      <w:r>
        <w:t xml:space="preserve"> </w:t>
      </w:r>
      <w:r w:rsidRPr="00B94704">
        <w:t>of</w:t>
      </w:r>
      <w:r>
        <w:t xml:space="preserve"> </w:t>
      </w:r>
      <w:r w:rsidRPr="00B94704">
        <w:t>life</w:t>
      </w:r>
      <w:r>
        <w:t xml:space="preserve"> </w:t>
      </w:r>
      <w:r w:rsidRPr="00B94704">
        <w:t>odds</w:t>
      </w:r>
      <w:r>
        <w:t xml:space="preserve"> </w:t>
      </w:r>
      <w:r w:rsidRPr="00B94704">
        <w:t>ratios</w:t>
      </w:r>
      <w:r>
        <w:t xml:space="preserve"> </w:t>
      </w:r>
      <w:r w:rsidRPr="00B94704">
        <w:t>(EQ-5D-5L)</w:t>
      </w:r>
      <w:r>
        <w:t xml:space="preserve"> </w:t>
      </w:r>
      <w:r w:rsidRPr="00B94704">
        <w:t>and</w:t>
      </w:r>
      <w:r>
        <w:t xml:space="preserve"> </w:t>
      </w:r>
      <w:r w:rsidRPr="00B94704">
        <w:t>adjusted</w:t>
      </w:r>
      <w:r>
        <w:t xml:space="preserve"> </w:t>
      </w:r>
      <w:r w:rsidRPr="00B94704">
        <w:t>self-assessed</w:t>
      </w:r>
      <w:r>
        <w:t xml:space="preserve"> </w:t>
      </w:r>
      <w:r w:rsidRPr="00B94704">
        <w:t>health</w:t>
      </w:r>
      <w:r>
        <w:t xml:space="preserve"> rating </w:t>
      </w:r>
      <w:r w:rsidRPr="00B94704">
        <w:t>mean</w:t>
      </w:r>
      <w:r>
        <w:t xml:space="preserve"> </w:t>
      </w:r>
      <w:r w:rsidRPr="00B94704">
        <w:t>score</w:t>
      </w:r>
      <w:r>
        <w:t xml:space="preserve"> </w:t>
      </w:r>
      <w:r w:rsidRPr="00B94704">
        <w:t>ratios</w:t>
      </w:r>
      <w:r>
        <w:t xml:space="preserve"> </w:t>
      </w:r>
      <w:r w:rsidRPr="00B94704">
        <w:t>for</w:t>
      </w:r>
      <w:r>
        <w:t xml:space="preserve"> </w:t>
      </w:r>
      <w:r w:rsidRPr="00B94704">
        <w:t>men</w:t>
      </w:r>
      <w:r>
        <w:t xml:space="preserve"> </w:t>
      </w:r>
      <w:r w:rsidRPr="00B94704">
        <w:t>aged</w:t>
      </w:r>
      <w:r>
        <w:t xml:space="preserve"> </w:t>
      </w:r>
      <w:r w:rsidR="0014047D">
        <w:t>&gt;=</w:t>
      </w:r>
      <w:r w:rsidRPr="00B94704">
        <w:t>60</w:t>
      </w:r>
      <w:r>
        <w:t xml:space="preserve"> </w:t>
      </w:r>
      <w:r w:rsidRPr="00B94704">
        <w:t>in</w:t>
      </w:r>
      <w:r>
        <w:t xml:space="preserve"> </w:t>
      </w:r>
      <w:r w:rsidRPr="00B94704">
        <w:t>Northern</w:t>
      </w:r>
      <w:r>
        <w:t xml:space="preserve"> </w:t>
      </w:r>
      <w:r w:rsidRPr="00B94704">
        <w:t>Ireland</w:t>
      </w:r>
      <w:r>
        <w:t xml:space="preserve"> </w:t>
      </w:r>
      <w:r w:rsidRPr="00B94704">
        <w:t>by</w:t>
      </w:r>
      <w:r>
        <w:t xml:space="preserve"> </w:t>
      </w:r>
      <w:r w:rsidRPr="00B94704">
        <w:t>demogra</w:t>
      </w:r>
      <w:r>
        <w:t>phic, socio-economic and health-</w:t>
      </w:r>
      <w:r w:rsidRPr="00B94704">
        <w:t>related</w:t>
      </w:r>
      <w:r>
        <w:t xml:space="preserve"> </w:t>
      </w:r>
      <w:r w:rsidRPr="00B94704">
        <w:t>characteristics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1712"/>
        <w:gridCol w:w="1712"/>
        <w:gridCol w:w="1712"/>
        <w:gridCol w:w="1712"/>
        <w:gridCol w:w="1713"/>
        <w:gridCol w:w="1999"/>
      </w:tblGrid>
      <w:tr w:rsidR="006614EA" w:rsidRPr="00B94704" w14:paraId="35BFE2DE" w14:textId="77777777" w:rsidTr="007D20E3">
        <w:tc>
          <w:tcPr>
            <w:tcW w:w="3200" w:type="dxa"/>
            <w:shd w:val="clear" w:color="auto" w:fill="auto"/>
            <w:vAlign w:val="center"/>
            <w:hideMark/>
          </w:tcPr>
          <w:p w14:paraId="35BFE2DB" w14:textId="77777777" w:rsidR="006614EA" w:rsidRPr="00B94704" w:rsidRDefault="006614EA" w:rsidP="007D20E3">
            <w:pPr>
              <w:pStyle w:val="IntenseQuote"/>
              <w:jc w:val="left"/>
              <w:rPr>
                <w:rFonts w:eastAsia="Times New Roman"/>
              </w:rPr>
            </w:pPr>
            <w:r>
              <w:rPr>
                <w:rFonts w:eastAsia="Times New Roman"/>
              </w:rPr>
              <w:t xml:space="preserve"> </w:t>
            </w:r>
          </w:p>
        </w:tc>
        <w:tc>
          <w:tcPr>
            <w:tcW w:w="8561" w:type="dxa"/>
            <w:gridSpan w:val="5"/>
            <w:shd w:val="clear" w:color="auto" w:fill="auto"/>
            <w:vAlign w:val="center"/>
            <w:hideMark/>
          </w:tcPr>
          <w:p w14:paraId="35BFE2DC" w14:textId="77777777" w:rsidR="006614EA" w:rsidRPr="00B94704" w:rsidRDefault="006614EA" w:rsidP="0014047D">
            <w:pPr>
              <w:pStyle w:val="IntenseQuote"/>
              <w:rPr>
                <w:rFonts w:eastAsia="Times New Roman"/>
                <w:b/>
              </w:rPr>
            </w:pPr>
            <w:r w:rsidRPr="00B94704">
              <w:rPr>
                <w:rFonts w:eastAsia="Times New Roman"/>
                <w:b/>
              </w:rPr>
              <w:t>Odds</w:t>
            </w:r>
            <w:r>
              <w:rPr>
                <w:rFonts w:eastAsia="Times New Roman"/>
                <w:b/>
              </w:rPr>
              <w:t xml:space="preserve"> </w:t>
            </w:r>
            <w:r w:rsidRPr="00B94704">
              <w:rPr>
                <w:rFonts w:eastAsia="Times New Roman"/>
                <w:b/>
              </w:rPr>
              <w:t>ratio</w:t>
            </w:r>
            <w:r>
              <w:rPr>
                <w:rFonts w:eastAsia="Times New Roman"/>
                <w:b/>
              </w:rPr>
              <w:t xml:space="preserve"> </w:t>
            </w:r>
            <w:r w:rsidRPr="00B94704">
              <w:rPr>
                <w:rFonts w:eastAsia="Times New Roman"/>
                <w:b/>
              </w:rPr>
              <w:t>(95%</w:t>
            </w:r>
            <w:r>
              <w:rPr>
                <w:rFonts w:eastAsia="Times New Roman"/>
                <w:b/>
              </w:rPr>
              <w:t xml:space="preserve"> </w:t>
            </w:r>
            <w:r w:rsidRPr="00B94704">
              <w:rPr>
                <w:rFonts w:eastAsia="Times New Roman"/>
                <w:b/>
              </w:rPr>
              <w:t>C</w:t>
            </w:r>
            <w:r w:rsidR="0014047D">
              <w:rPr>
                <w:rFonts w:eastAsia="Times New Roman"/>
                <w:b/>
              </w:rPr>
              <w:t>I</w:t>
            </w:r>
            <w:r w:rsidRPr="00B94704">
              <w:rPr>
                <w:rFonts w:eastAsia="Times New Roman"/>
                <w:b/>
              </w:rPr>
              <w:t>)</w:t>
            </w:r>
          </w:p>
        </w:tc>
        <w:tc>
          <w:tcPr>
            <w:tcW w:w="1999" w:type="dxa"/>
            <w:shd w:val="clear" w:color="auto" w:fill="auto"/>
            <w:vAlign w:val="center"/>
            <w:hideMark/>
          </w:tcPr>
          <w:p w14:paraId="35BFE2DD" w14:textId="77777777" w:rsidR="006614EA" w:rsidRPr="00B94704" w:rsidRDefault="006614EA" w:rsidP="007D20E3">
            <w:pPr>
              <w:pStyle w:val="IntenseQuote"/>
              <w:rPr>
                <w:rFonts w:eastAsia="Times New Roman"/>
                <w:b/>
              </w:rPr>
            </w:pPr>
            <w:r w:rsidRPr="00B94704">
              <w:rPr>
                <w:rFonts w:eastAsia="Times New Roman"/>
                <w:b/>
              </w:rPr>
              <w:t>Mean</w:t>
            </w:r>
            <w:r>
              <w:rPr>
                <w:rFonts w:eastAsia="Times New Roman"/>
                <w:b/>
              </w:rPr>
              <w:t xml:space="preserve"> </w:t>
            </w:r>
            <w:r w:rsidRPr="00B94704">
              <w:rPr>
                <w:rFonts w:eastAsia="Times New Roman"/>
                <w:b/>
              </w:rPr>
              <w:t>ratio</w:t>
            </w:r>
            <w:r>
              <w:rPr>
                <w:rFonts w:eastAsia="Times New Roman"/>
                <w:b/>
              </w:rPr>
              <w:t xml:space="preserve"> </w:t>
            </w:r>
            <w:r w:rsidRPr="00B94704">
              <w:rPr>
                <w:rFonts w:eastAsia="Times New Roman"/>
                <w:b/>
              </w:rPr>
              <w:t>(95%</w:t>
            </w:r>
            <w:r>
              <w:rPr>
                <w:rFonts w:eastAsia="Times New Roman"/>
                <w:b/>
              </w:rPr>
              <w:t xml:space="preserve"> </w:t>
            </w:r>
            <w:r w:rsidRPr="00B94704">
              <w:rPr>
                <w:rFonts w:eastAsia="Times New Roman"/>
                <w:b/>
              </w:rPr>
              <w:t>CI)</w:t>
            </w:r>
          </w:p>
        </w:tc>
      </w:tr>
      <w:tr w:rsidR="006614EA" w:rsidRPr="00B94704" w14:paraId="35BFE2E7" w14:textId="77777777" w:rsidTr="007D20E3">
        <w:tc>
          <w:tcPr>
            <w:tcW w:w="3200" w:type="dxa"/>
            <w:shd w:val="clear" w:color="auto" w:fill="auto"/>
            <w:hideMark/>
          </w:tcPr>
          <w:p w14:paraId="35BFE2DF"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vAlign w:val="center"/>
            <w:hideMark/>
          </w:tcPr>
          <w:p w14:paraId="35BFE2E0" w14:textId="77777777" w:rsidR="006614EA" w:rsidRDefault="006614EA" w:rsidP="007D20E3">
            <w:pPr>
              <w:pStyle w:val="IntenseQuote"/>
              <w:rPr>
                <w:rFonts w:eastAsia="Times New Roman"/>
                <w:b/>
              </w:rPr>
            </w:pPr>
            <w:r>
              <w:rPr>
                <w:rFonts w:eastAsia="Times New Roman"/>
                <w:b/>
              </w:rPr>
              <w:t>Mobility</w:t>
            </w:r>
          </w:p>
          <w:p w14:paraId="35BFE2E1" w14:textId="77777777" w:rsidR="006614EA" w:rsidRPr="00B94704" w:rsidRDefault="006614EA" w:rsidP="007D20E3">
            <w:pPr>
              <w:pStyle w:val="IntenseQuote"/>
              <w:rPr>
                <w:rFonts w:eastAsia="Times New Roman"/>
                <w:b/>
              </w:rPr>
            </w:pPr>
            <w:r w:rsidRPr="00B94704">
              <w:rPr>
                <w:rFonts w:eastAsia="Times New Roman"/>
                <w:b/>
              </w:rPr>
              <w:t>(n=2,117)</w:t>
            </w:r>
          </w:p>
        </w:tc>
        <w:tc>
          <w:tcPr>
            <w:tcW w:w="1712" w:type="dxa"/>
            <w:shd w:val="clear" w:color="auto" w:fill="auto"/>
            <w:vAlign w:val="center"/>
            <w:hideMark/>
          </w:tcPr>
          <w:p w14:paraId="35BFE2E2" w14:textId="77777777" w:rsidR="006614EA" w:rsidRPr="00B94704" w:rsidRDefault="006614EA" w:rsidP="007D20E3">
            <w:pPr>
              <w:pStyle w:val="IntenseQuote"/>
              <w:rPr>
                <w:rFonts w:eastAsia="Times New Roman"/>
                <w:b/>
              </w:rPr>
            </w:pPr>
            <w:r w:rsidRPr="00B94704">
              <w:rPr>
                <w:rFonts w:eastAsia="Times New Roman"/>
                <w:b/>
              </w:rPr>
              <w:t>Self-care</w:t>
            </w:r>
            <w:r>
              <w:rPr>
                <w:rFonts w:eastAsia="Times New Roman"/>
                <w:b/>
              </w:rPr>
              <w:t xml:space="preserve"> </w:t>
            </w:r>
            <w:r w:rsidRPr="00B94704">
              <w:rPr>
                <w:rFonts w:eastAsia="Times New Roman"/>
                <w:b/>
              </w:rPr>
              <w:t>(n=2,120)</w:t>
            </w:r>
          </w:p>
        </w:tc>
        <w:tc>
          <w:tcPr>
            <w:tcW w:w="1712" w:type="dxa"/>
            <w:shd w:val="clear" w:color="auto" w:fill="auto"/>
            <w:vAlign w:val="center"/>
            <w:hideMark/>
          </w:tcPr>
          <w:p w14:paraId="35BFE2E3" w14:textId="77777777" w:rsidR="006614EA" w:rsidRPr="00B94704" w:rsidRDefault="006614EA" w:rsidP="007D20E3">
            <w:pPr>
              <w:pStyle w:val="IntenseQuote"/>
              <w:rPr>
                <w:rFonts w:eastAsia="Times New Roman"/>
                <w:b/>
              </w:rPr>
            </w:pPr>
            <w:r w:rsidRPr="00B94704">
              <w:rPr>
                <w:rFonts w:eastAsia="Times New Roman"/>
                <w:b/>
              </w:rPr>
              <w:t>Usual</w:t>
            </w:r>
            <w:r>
              <w:rPr>
                <w:rFonts w:eastAsia="Times New Roman"/>
                <w:b/>
              </w:rPr>
              <w:t xml:space="preserve"> </w:t>
            </w:r>
            <w:r w:rsidRPr="00B94704">
              <w:rPr>
                <w:rFonts w:eastAsia="Times New Roman"/>
                <w:b/>
              </w:rPr>
              <w:t>activities</w:t>
            </w:r>
            <w:r>
              <w:rPr>
                <w:rFonts w:eastAsia="Times New Roman"/>
                <w:b/>
              </w:rPr>
              <w:t xml:space="preserve"> </w:t>
            </w:r>
            <w:r w:rsidRPr="00B94704">
              <w:rPr>
                <w:rFonts w:eastAsia="Times New Roman"/>
                <w:b/>
              </w:rPr>
              <w:t>(n=2,153)</w:t>
            </w:r>
          </w:p>
        </w:tc>
        <w:tc>
          <w:tcPr>
            <w:tcW w:w="1712" w:type="dxa"/>
            <w:shd w:val="clear" w:color="auto" w:fill="auto"/>
            <w:vAlign w:val="center"/>
            <w:hideMark/>
          </w:tcPr>
          <w:p w14:paraId="35BFE2E4" w14:textId="77777777" w:rsidR="006614EA" w:rsidRPr="00B94704" w:rsidRDefault="006614EA" w:rsidP="007D20E3">
            <w:pPr>
              <w:pStyle w:val="IntenseQuote"/>
              <w:rPr>
                <w:rFonts w:eastAsia="Times New Roman"/>
                <w:b/>
              </w:rPr>
            </w:pPr>
            <w:r w:rsidRPr="00B94704">
              <w:rPr>
                <w:rFonts w:eastAsia="Times New Roman"/>
                <w:b/>
              </w:rPr>
              <w:t>Pain</w:t>
            </w:r>
            <w:r>
              <w:rPr>
                <w:rFonts w:eastAsia="Times New Roman"/>
                <w:b/>
              </w:rPr>
              <w:t xml:space="preserve"> </w:t>
            </w:r>
            <w:r w:rsidRPr="00B94704">
              <w:rPr>
                <w:rFonts w:eastAsia="Times New Roman"/>
                <w:b/>
              </w:rPr>
              <w:t>/</w:t>
            </w:r>
            <w:r>
              <w:rPr>
                <w:rFonts w:eastAsia="Times New Roman"/>
                <w:b/>
              </w:rPr>
              <w:t xml:space="preserve"> </w:t>
            </w:r>
            <w:r w:rsidRPr="00B94704">
              <w:rPr>
                <w:rFonts w:eastAsia="Times New Roman"/>
                <w:b/>
              </w:rPr>
              <w:t>Discomfort</w:t>
            </w:r>
            <w:r>
              <w:rPr>
                <w:rFonts w:eastAsia="Times New Roman"/>
                <w:b/>
              </w:rPr>
              <w:t xml:space="preserve"> </w:t>
            </w:r>
            <w:r w:rsidRPr="00B94704">
              <w:rPr>
                <w:rFonts w:eastAsia="Times New Roman"/>
                <w:b/>
              </w:rPr>
              <w:t>(n=2,153)</w:t>
            </w:r>
          </w:p>
        </w:tc>
        <w:tc>
          <w:tcPr>
            <w:tcW w:w="1713" w:type="dxa"/>
            <w:shd w:val="clear" w:color="auto" w:fill="auto"/>
            <w:vAlign w:val="center"/>
            <w:hideMark/>
          </w:tcPr>
          <w:p w14:paraId="35BFE2E5" w14:textId="77777777" w:rsidR="006614EA" w:rsidRPr="00B94704" w:rsidRDefault="006614EA" w:rsidP="007D20E3">
            <w:pPr>
              <w:pStyle w:val="IntenseQuote"/>
              <w:rPr>
                <w:rFonts w:eastAsia="Times New Roman"/>
                <w:b/>
              </w:rPr>
            </w:pPr>
            <w:r w:rsidRPr="00B94704">
              <w:rPr>
                <w:rFonts w:eastAsia="Times New Roman"/>
                <w:b/>
              </w:rPr>
              <w:t>Anxiety</w:t>
            </w:r>
            <w:r>
              <w:rPr>
                <w:rFonts w:eastAsia="Times New Roman"/>
                <w:b/>
              </w:rPr>
              <w:t xml:space="preserve"> </w:t>
            </w:r>
            <w:r w:rsidRPr="00B94704">
              <w:rPr>
                <w:rFonts w:eastAsia="Times New Roman"/>
                <w:b/>
              </w:rPr>
              <w:t>/</w:t>
            </w:r>
            <w:r>
              <w:rPr>
                <w:rFonts w:eastAsia="Times New Roman"/>
                <w:b/>
              </w:rPr>
              <w:t xml:space="preserve"> </w:t>
            </w:r>
            <w:r w:rsidRPr="00B94704">
              <w:rPr>
                <w:rFonts w:eastAsia="Times New Roman"/>
                <w:b/>
              </w:rPr>
              <w:t>Depression</w:t>
            </w:r>
            <w:r>
              <w:rPr>
                <w:rFonts w:eastAsia="Times New Roman"/>
                <w:b/>
              </w:rPr>
              <w:t xml:space="preserve"> </w:t>
            </w:r>
            <w:r w:rsidRPr="00B94704">
              <w:rPr>
                <w:rFonts w:eastAsia="Times New Roman"/>
                <w:b/>
              </w:rPr>
              <w:t>(n=2,278)</w:t>
            </w:r>
          </w:p>
        </w:tc>
        <w:tc>
          <w:tcPr>
            <w:tcW w:w="1999" w:type="dxa"/>
            <w:shd w:val="clear" w:color="auto" w:fill="auto"/>
            <w:vAlign w:val="center"/>
            <w:hideMark/>
          </w:tcPr>
          <w:p w14:paraId="35BFE2E6" w14:textId="77777777" w:rsidR="006614EA" w:rsidRPr="00B94704" w:rsidRDefault="006614EA" w:rsidP="0014047D">
            <w:pPr>
              <w:pStyle w:val="IntenseQuote"/>
              <w:rPr>
                <w:rFonts w:eastAsia="Times New Roman"/>
                <w:b/>
              </w:rPr>
            </w:pPr>
            <w:r w:rsidRPr="00B94704">
              <w:rPr>
                <w:rFonts w:eastAsia="Times New Roman"/>
                <w:b/>
              </w:rPr>
              <w:t>Self-assessed</w:t>
            </w:r>
            <w:r>
              <w:rPr>
                <w:rFonts w:eastAsia="Times New Roman"/>
                <w:b/>
              </w:rPr>
              <w:t xml:space="preserve"> </w:t>
            </w:r>
            <w:r w:rsidRPr="00B94704">
              <w:rPr>
                <w:rFonts w:eastAsia="Times New Roman"/>
                <w:b/>
              </w:rPr>
              <w:t>health</w:t>
            </w:r>
            <w:r>
              <w:rPr>
                <w:rFonts w:eastAsia="Times New Roman"/>
                <w:b/>
              </w:rPr>
              <w:t xml:space="preserve"> rating </w:t>
            </w:r>
            <w:r w:rsidRPr="00B94704">
              <w:rPr>
                <w:rFonts w:eastAsia="Times New Roman"/>
                <w:b/>
              </w:rPr>
              <w:t>(n=2,120)</w:t>
            </w:r>
          </w:p>
        </w:tc>
      </w:tr>
      <w:tr w:rsidR="006614EA" w:rsidRPr="00B94704" w14:paraId="35BFE2EF" w14:textId="77777777" w:rsidTr="007D20E3">
        <w:tc>
          <w:tcPr>
            <w:tcW w:w="3200" w:type="dxa"/>
            <w:shd w:val="clear" w:color="auto" w:fill="auto"/>
            <w:noWrap/>
            <w:vAlign w:val="bottom"/>
            <w:hideMark/>
          </w:tcPr>
          <w:p w14:paraId="35BFE2E8" w14:textId="77777777" w:rsidR="006614EA" w:rsidRPr="00B94704" w:rsidRDefault="006614EA" w:rsidP="007D20E3">
            <w:pPr>
              <w:pStyle w:val="IntenseQuote"/>
              <w:jc w:val="left"/>
              <w:rPr>
                <w:rFonts w:eastAsia="Times New Roman" w:cs="Arial"/>
                <w:b/>
              </w:rPr>
            </w:pPr>
            <w:r w:rsidRPr="00B94704">
              <w:rPr>
                <w:rFonts w:eastAsia="Times New Roman" w:cs="Arial"/>
                <w:b/>
              </w:rPr>
              <w:t>Age</w:t>
            </w:r>
            <w:r>
              <w:rPr>
                <w:rFonts w:eastAsia="Times New Roman" w:cs="Arial"/>
                <w:b/>
              </w:rPr>
              <w:t xml:space="preserve"> </w:t>
            </w:r>
            <w:r w:rsidRPr="00B94704">
              <w:rPr>
                <w:rFonts w:eastAsia="Times New Roman" w:cs="Arial"/>
                <w:b/>
              </w:rPr>
              <w:t>group</w:t>
            </w:r>
            <w:r w:rsidR="006832CA">
              <w:rPr>
                <w:rFonts w:eastAsia="Times New Roman" w:cs="Arial"/>
                <w:b/>
              </w:rPr>
              <w:t>, years</w:t>
            </w:r>
          </w:p>
        </w:tc>
        <w:tc>
          <w:tcPr>
            <w:tcW w:w="1712" w:type="dxa"/>
            <w:shd w:val="clear" w:color="auto" w:fill="auto"/>
            <w:noWrap/>
            <w:vAlign w:val="center"/>
            <w:hideMark/>
          </w:tcPr>
          <w:p w14:paraId="35BFE2E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2EA"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2E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2EC"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2ED"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vAlign w:val="bottom"/>
            <w:hideMark/>
          </w:tcPr>
          <w:p w14:paraId="35BFE2E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2F7" w14:textId="77777777" w:rsidTr="007D20E3">
        <w:tc>
          <w:tcPr>
            <w:tcW w:w="3200" w:type="dxa"/>
            <w:shd w:val="clear" w:color="auto" w:fill="auto"/>
            <w:noWrap/>
            <w:vAlign w:val="bottom"/>
            <w:hideMark/>
          </w:tcPr>
          <w:p w14:paraId="35BFE2F0" w14:textId="77777777" w:rsidR="006614EA" w:rsidRPr="00B94704" w:rsidRDefault="006614EA" w:rsidP="007D20E3">
            <w:pPr>
              <w:pStyle w:val="IntenseQuote"/>
              <w:jc w:val="left"/>
              <w:rPr>
                <w:rFonts w:eastAsia="Times New Roman" w:cs="Arial"/>
              </w:rPr>
            </w:pPr>
            <w:r w:rsidRPr="00B94704">
              <w:rPr>
                <w:rFonts w:eastAsia="Times New Roman" w:cs="Arial"/>
              </w:rPr>
              <w:t>60-69</w:t>
            </w:r>
          </w:p>
        </w:tc>
        <w:tc>
          <w:tcPr>
            <w:tcW w:w="1712" w:type="dxa"/>
            <w:shd w:val="clear" w:color="auto" w:fill="auto"/>
            <w:noWrap/>
            <w:vAlign w:val="center"/>
            <w:hideMark/>
          </w:tcPr>
          <w:p w14:paraId="35BFE2F1"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tcPr>
          <w:p w14:paraId="35BFE2F2" w14:textId="77777777" w:rsidR="006614EA" w:rsidRPr="00B94704" w:rsidRDefault="006614EA" w:rsidP="007D20E3">
            <w:pPr>
              <w:pStyle w:val="IntenseQuote"/>
              <w:rPr>
                <w:rFonts w:eastAsia="Times New Roman" w:cs="Arial"/>
              </w:rPr>
            </w:pPr>
          </w:p>
        </w:tc>
        <w:tc>
          <w:tcPr>
            <w:tcW w:w="1712" w:type="dxa"/>
            <w:shd w:val="clear" w:color="auto" w:fill="auto"/>
            <w:noWrap/>
            <w:vAlign w:val="center"/>
            <w:hideMark/>
          </w:tcPr>
          <w:p w14:paraId="35BFE2F3"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2F4" w14:textId="77777777" w:rsidR="006614EA" w:rsidRPr="00B94704" w:rsidRDefault="006614EA" w:rsidP="007D20E3">
            <w:pPr>
              <w:pStyle w:val="IntenseQuote"/>
              <w:rPr>
                <w:rFonts w:eastAsia="Times New Roman" w:cs="Arial"/>
              </w:rPr>
            </w:pPr>
            <w:r>
              <w:rPr>
                <w:rFonts w:eastAsia="Times New Roman" w:cs="Arial"/>
              </w:rPr>
              <w:t>N/S</w:t>
            </w:r>
          </w:p>
        </w:tc>
        <w:tc>
          <w:tcPr>
            <w:tcW w:w="1713" w:type="dxa"/>
            <w:shd w:val="clear" w:color="auto" w:fill="auto"/>
            <w:noWrap/>
            <w:vAlign w:val="center"/>
            <w:hideMark/>
          </w:tcPr>
          <w:p w14:paraId="35BFE2F5"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999" w:type="dxa"/>
            <w:shd w:val="clear" w:color="auto" w:fill="auto"/>
            <w:noWrap/>
            <w:vAlign w:val="center"/>
            <w:hideMark/>
          </w:tcPr>
          <w:p w14:paraId="35BFE2F6"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2FF" w14:textId="77777777" w:rsidTr="007D20E3">
        <w:tc>
          <w:tcPr>
            <w:tcW w:w="3200" w:type="dxa"/>
            <w:shd w:val="clear" w:color="auto" w:fill="auto"/>
            <w:noWrap/>
            <w:vAlign w:val="bottom"/>
            <w:hideMark/>
          </w:tcPr>
          <w:p w14:paraId="35BFE2F8" w14:textId="77777777" w:rsidR="006614EA" w:rsidRPr="00B94704" w:rsidRDefault="006614EA" w:rsidP="007D20E3">
            <w:pPr>
              <w:pStyle w:val="IntenseQuote"/>
              <w:jc w:val="left"/>
              <w:rPr>
                <w:rFonts w:eastAsia="Times New Roman" w:cs="Arial"/>
              </w:rPr>
            </w:pPr>
            <w:r w:rsidRPr="00B94704">
              <w:rPr>
                <w:rFonts w:eastAsia="Times New Roman" w:cs="Arial"/>
              </w:rPr>
              <w:t>70-79</w:t>
            </w:r>
          </w:p>
        </w:tc>
        <w:tc>
          <w:tcPr>
            <w:tcW w:w="1712" w:type="dxa"/>
            <w:shd w:val="clear" w:color="auto" w:fill="auto"/>
            <w:noWrap/>
            <w:vAlign w:val="center"/>
            <w:hideMark/>
          </w:tcPr>
          <w:p w14:paraId="35BFE2F9" w14:textId="77777777" w:rsidR="006614EA" w:rsidRPr="00B94704" w:rsidRDefault="006614EA" w:rsidP="007D20E3">
            <w:pPr>
              <w:pStyle w:val="IntenseQuote"/>
              <w:rPr>
                <w:rFonts w:eastAsia="Times New Roman" w:cs="Arial"/>
              </w:rPr>
            </w:pPr>
            <w:r w:rsidRPr="00B94704">
              <w:rPr>
                <w:rFonts w:eastAsia="Times New Roman" w:cs="Arial"/>
              </w:rPr>
              <w:t>1.37</w:t>
            </w:r>
            <w:r>
              <w:rPr>
                <w:rFonts w:eastAsia="Times New Roman" w:cs="Arial"/>
              </w:rPr>
              <w:t xml:space="preserve"> </w:t>
            </w:r>
            <w:r w:rsidRPr="00B94704">
              <w:rPr>
                <w:rFonts w:eastAsia="Times New Roman" w:cs="Arial"/>
              </w:rPr>
              <w:t>(1.08,1.73)</w:t>
            </w:r>
          </w:p>
        </w:tc>
        <w:tc>
          <w:tcPr>
            <w:tcW w:w="1712" w:type="dxa"/>
            <w:shd w:val="clear" w:color="auto" w:fill="auto"/>
            <w:noWrap/>
            <w:vAlign w:val="center"/>
          </w:tcPr>
          <w:p w14:paraId="35BFE2FA" w14:textId="77777777" w:rsidR="006614EA" w:rsidRPr="00B94704" w:rsidRDefault="006614EA" w:rsidP="007D20E3">
            <w:pPr>
              <w:pStyle w:val="IntenseQuote"/>
              <w:rPr>
                <w:rFonts w:eastAsia="Times New Roman" w:cs="Arial"/>
              </w:rPr>
            </w:pPr>
            <w:r>
              <w:rPr>
                <w:rFonts w:eastAsia="Times New Roman" w:cs="Arial"/>
              </w:rPr>
              <w:t>N/S</w:t>
            </w:r>
          </w:p>
        </w:tc>
        <w:tc>
          <w:tcPr>
            <w:tcW w:w="1712" w:type="dxa"/>
            <w:shd w:val="clear" w:color="auto" w:fill="auto"/>
            <w:noWrap/>
            <w:vAlign w:val="center"/>
            <w:hideMark/>
          </w:tcPr>
          <w:p w14:paraId="35BFE2FB" w14:textId="77777777" w:rsidR="006614EA" w:rsidRPr="00B94704" w:rsidRDefault="006614EA" w:rsidP="007D20E3">
            <w:pPr>
              <w:pStyle w:val="IntenseQuote"/>
              <w:rPr>
                <w:rFonts w:eastAsia="Times New Roman" w:cs="Arial"/>
              </w:rPr>
            </w:pPr>
            <w:r w:rsidRPr="00B94704">
              <w:rPr>
                <w:rFonts w:eastAsia="Times New Roman" w:cs="Arial"/>
              </w:rPr>
              <w:t>1.14</w:t>
            </w:r>
            <w:r>
              <w:rPr>
                <w:rFonts w:eastAsia="Times New Roman" w:cs="Arial"/>
              </w:rPr>
              <w:t xml:space="preserve"> </w:t>
            </w:r>
            <w:r w:rsidRPr="00B94704">
              <w:rPr>
                <w:rFonts w:eastAsia="Times New Roman" w:cs="Arial"/>
              </w:rPr>
              <w:t>(0.91,1.43)</w:t>
            </w:r>
          </w:p>
        </w:tc>
        <w:tc>
          <w:tcPr>
            <w:tcW w:w="1712" w:type="dxa"/>
            <w:shd w:val="clear" w:color="auto" w:fill="auto"/>
            <w:noWrap/>
            <w:vAlign w:val="center"/>
            <w:hideMark/>
          </w:tcPr>
          <w:p w14:paraId="35BFE2FC"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2FD" w14:textId="77777777" w:rsidR="006614EA" w:rsidRPr="00B94704" w:rsidRDefault="006614EA" w:rsidP="007D20E3">
            <w:pPr>
              <w:pStyle w:val="IntenseQuote"/>
              <w:rPr>
                <w:rFonts w:eastAsia="Times New Roman" w:cs="Arial"/>
              </w:rPr>
            </w:pPr>
            <w:r w:rsidRPr="00B94704">
              <w:rPr>
                <w:rFonts w:eastAsia="Times New Roman" w:cs="Arial"/>
              </w:rPr>
              <w:t>0.63</w:t>
            </w:r>
            <w:r>
              <w:rPr>
                <w:rFonts w:eastAsia="Times New Roman" w:cs="Arial"/>
              </w:rPr>
              <w:t xml:space="preserve"> </w:t>
            </w:r>
            <w:r w:rsidRPr="00B94704">
              <w:rPr>
                <w:rFonts w:eastAsia="Times New Roman" w:cs="Arial"/>
              </w:rPr>
              <w:t>(0.51,0.79)</w:t>
            </w:r>
          </w:p>
        </w:tc>
        <w:tc>
          <w:tcPr>
            <w:tcW w:w="1999" w:type="dxa"/>
            <w:shd w:val="clear" w:color="auto" w:fill="auto"/>
            <w:noWrap/>
            <w:vAlign w:val="center"/>
            <w:hideMark/>
          </w:tcPr>
          <w:p w14:paraId="35BFE2FE" w14:textId="77777777" w:rsidR="006614EA" w:rsidRPr="00B94704" w:rsidRDefault="006614EA" w:rsidP="007D20E3">
            <w:pPr>
              <w:pStyle w:val="IntenseQuote"/>
              <w:rPr>
                <w:rFonts w:eastAsia="Times New Roman" w:cs="Arial"/>
              </w:rPr>
            </w:pPr>
            <w:r w:rsidRPr="00B94704">
              <w:rPr>
                <w:rFonts w:eastAsia="Times New Roman" w:cs="Arial"/>
              </w:rPr>
              <w:t>1.01</w:t>
            </w:r>
            <w:r>
              <w:rPr>
                <w:rFonts w:eastAsia="Times New Roman" w:cs="Arial"/>
              </w:rPr>
              <w:t xml:space="preserve"> </w:t>
            </w:r>
            <w:r w:rsidRPr="00B94704">
              <w:rPr>
                <w:rFonts w:eastAsia="Times New Roman" w:cs="Arial"/>
              </w:rPr>
              <w:t>(0.99,1.03)</w:t>
            </w:r>
          </w:p>
        </w:tc>
      </w:tr>
      <w:tr w:rsidR="006614EA" w:rsidRPr="00B94704" w14:paraId="35BFE307" w14:textId="77777777" w:rsidTr="007D20E3">
        <w:tc>
          <w:tcPr>
            <w:tcW w:w="3200" w:type="dxa"/>
            <w:shd w:val="clear" w:color="auto" w:fill="auto"/>
            <w:noWrap/>
            <w:vAlign w:val="bottom"/>
            <w:hideMark/>
          </w:tcPr>
          <w:p w14:paraId="35BFE300" w14:textId="77777777" w:rsidR="006614EA" w:rsidRPr="00B94704" w:rsidRDefault="006832CA" w:rsidP="006832CA">
            <w:pPr>
              <w:pStyle w:val="IntenseQuote"/>
              <w:jc w:val="left"/>
              <w:rPr>
                <w:rFonts w:eastAsia="Times New Roman" w:cs="Arial"/>
              </w:rPr>
            </w:pPr>
            <w:r>
              <w:rPr>
                <w:rFonts w:eastAsia="Times New Roman" w:cs="Arial"/>
              </w:rPr>
              <w:t>&gt;=</w:t>
            </w:r>
            <w:r w:rsidRPr="00B94704">
              <w:rPr>
                <w:rFonts w:eastAsia="Times New Roman" w:cs="Arial"/>
              </w:rPr>
              <w:t>80</w:t>
            </w:r>
          </w:p>
        </w:tc>
        <w:tc>
          <w:tcPr>
            <w:tcW w:w="1712" w:type="dxa"/>
            <w:shd w:val="clear" w:color="auto" w:fill="auto"/>
            <w:noWrap/>
            <w:vAlign w:val="center"/>
            <w:hideMark/>
          </w:tcPr>
          <w:p w14:paraId="35BFE301" w14:textId="77777777" w:rsidR="006614EA" w:rsidRPr="00B94704" w:rsidRDefault="006614EA" w:rsidP="007D20E3">
            <w:pPr>
              <w:pStyle w:val="IntenseQuote"/>
              <w:rPr>
                <w:rFonts w:eastAsia="Times New Roman" w:cs="Arial"/>
              </w:rPr>
            </w:pPr>
            <w:r w:rsidRPr="00B94704">
              <w:rPr>
                <w:rFonts w:eastAsia="Times New Roman" w:cs="Arial"/>
              </w:rPr>
              <w:t>2.64</w:t>
            </w:r>
            <w:r>
              <w:rPr>
                <w:rFonts w:eastAsia="Times New Roman" w:cs="Arial"/>
              </w:rPr>
              <w:t xml:space="preserve"> </w:t>
            </w:r>
            <w:r w:rsidRPr="00B94704">
              <w:rPr>
                <w:rFonts w:eastAsia="Times New Roman" w:cs="Arial"/>
              </w:rPr>
              <w:t>(1.71,4.08)</w:t>
            </w:r>
          </w:p>
        </w:tc>
        <w:tc>
          <w:tcPr>
            <w:tcW w:w="1712" w:type="dxa"/>
            <w:shd w:val="clear" w:color="auto" w:fill="auto"/>
            <w:noWrap/>
            <w:vAlign w:val="center"/>
            <w:hideMark/>
          </w:tcPr>
          <w:p w14:paraId="35BFE30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03" w14:textId="77777777" w:rsidR="006614EA" w:rsidRPr="00B94704" w:rsidRDefault="006614EA" w:rsidP="007D20E3">
            <w:pPr>
              <w:pStyle w:val="IntenseQuote"/>
              <w:rPr>
                <w:rFonts w:eastAsia="Times New Roman" w:cs="Arial"/>
              </w:rPr>
            </w:pPr>
            <w:r w:rsidRPr="00B94704">
              <w:rPr>
                <w:rFonts w:eastAsia="Times New Roman" w:cs="Arial"/>
              </w:rPr>
              <w:t>1.98</w:t>
            </w:r>
            <w:r>
              <w:rPr>
                <w:rFonts w:eastAsia="Times New Roman" w:cs="Arial"/>
              </w:rPr>
              <w:t xml:space="preserve"> </w:t>
            </w:r>
            <w:r w:rsidRPr="00B94704">
              <w:rPr>
                <w:rFonts w:eastAsia="Times New Roman" w:cs="Arial"/>
              </w:rPr>
              <w:t>(1.33,2.94)</w:t>
            </w:r>
          </w:p>
        </w:tc>
        <w:tc>
          <w:tcPr>
            <w:tcW w:w="1712" w:type="dxa"/>
            <w:shd w:val="clear" w:color="auto" w:fill="auto"/>
            <w:noWrap/>
            <w:vAlign w:val="center"/>
            <w:hideMark/>
          </w:tcPr>
          <w:p w14:paraId="35BFE30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05" w14:textId="77777777" w:rsidR="006614EA" w:rsidRPr="00B94704" w:rsidRDefault="006614EA" w:rsidP="007D20E3">
            <w:pPr>
              <w:pStyle w:val="IntenseQuote"/>
              <w:rPr>
                <w:rFonts w:eastAsia="Times New Roman" w:cs="Arial"/>
              </w:rPr>
            </w:pPr>
            <w:r w:rsidRPr="00B94704">
              <w:rPr>
                <w:rFonts w:eastAsia="Times New Roman" w:cs="Arial"/>
              </w:rPr>
              <w:t>0.63</w:t>
            </w:r>
            <w:r>
              <w:rPr>
                <w:rFonts w:eastAsia="Times New Roman" w:cs="Arial"/>
              </w:rPr>
              <w:t xml:space="preserve"> </w:t>
            </w:r>
            <w:r w:rsidRPr="00B94704">
              <w:rPr>
                <w:rFonts w:eastAsia="Times New Roman" w:cs="Arial"/>
              </w:rPr>
              <w:t>(0.43,0.92)</w:t>
            </w:r>
          </w:p>
        </w:tc>
        <w:tc>
          <w:tcPr>
            <w:tcW w:w="1999" w:type="dxa"/>
            <w:shd w:val="clear" w:color="auto" w:fill="auto"/>
            <w:noWrap/>
            <w:vAlign w:val="center"/>
            <w:hideMark/>
          </w:tcPr>
          <w:p w14:paraId="35BFE306" w14:textId="77777777" w:rsidR="006614EA" w:rsidRPr="00B94704" w:rsidRDefault="006614EA" w:rsidP="007D20E3">
            <w:pPr>
              <w:pStyle w:val="IntenseQuote"/>
              <w:rPr>
                <w:rFonts w:eastAsia="Times New Roman" w:cs="Arial"/>
              </w:rPr>
            </w:pPr>
            <w:r w:rsidRPr="00B94704">
              <w:rPr>
                <w:rFonts w:eastAsia="Times New Roman" w:cs="Arial"/>
              </w:rPr>
              <w:t>0.97</w:t>
            </w:r>
            <w:r>
              <w:rPr>
                <w:rFonts w:eastAsia="Times New Roman" w:cs="Arial"/>
              </w:rPr>
              <w:t xml:space="preserve"> </w:t>
            </w:r>
            <w:r w:rsidRPr="00B94704">
              <w:rPr>
                <w:rFonts w:eastAsia="Times New Roman" w:cs="Arial"/>
              </w:rPr>
              <w:t>(0.93,1.00)</w:t>
            </w:r>
          </w:p>
        </w:tc>
      </w:tr>
      <w:tr w:rsidR="006614EA" w:rsidRPr="00B94704" w14:paraId="35BFE30F" w14:textId="77777777" w:rsidTr="007D20E3">
        <w:tc>
          <w:tcPr>
            <w:tcW w:w="3200" w:type="dxa"/>
            <w:shd w:val="clear" w:color="auto" w:fill="auto"/>
            <w:noWrap/>
            <w:vAlign w:val="bottom"/>
            <w:hideMark/>
          </w:tcPr>
          <w:p w14:paraId="35BFE308"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noWrap/>
            <w:vAlign w:val="center"/>
            <w:hideMark/>
          </w:tcPr>
          <w:p w14:paraId="35BFE30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0A"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0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0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0D"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0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17" w14:textId="77777777" w:rsidTr="007D20E3">
        <w:tc>
          <w:tcPr>
            <w:tcW w:w="3200" w:type="dxa"/>
            <w:shd w:val="clear" w:color="auto" w:fill="auto"/>
            <w:noWrap/>
            <w:vAlign w:val="bottom"/>
            <w:hideMark/>
          </w:tcPr>
          <w:p w14:paraId="35BFE310" w14:textId="77777777" w:rsidR="006614EA" w:rsidRPr="00B94704" w:rsidRDefault="006614EA" w:rsidP="007D20E3">
            <w:pPr>
              <w:pStyle w:val="IntenseQuote"/>
              <w:jc w:val="left"/>
              <w:rPr>
                <w:rFonts w:eastAsia="Times New Roman" w:cs="Arial"/>
                <w:b/>
              </w:rPr>
            </w:pPr>
            <w:r w:rsidRPr="00B94704">
              <w:rPr>
                <w:rFonts w:eastAsia="Times New Roman" w:cs="Arial"/>
                <w:b/>
              </w:rPr>
              <w:t>Deprivation</w:t>
            </w:r>
            <w:r>
              <w:rPr>
                <w:rFonts w:eastAsia="Times New Roman" w:cs="Arial"/>
                <w:b/>
              </w:rPr>
              <w:t xml:space="preserve"> </w:t>
            </w:r>
            <w:r w:rsidRPr="00B94704">
              <w:rPr>
                <w:rFonts w:eastAsia="Times New Roman" w:cs="Arial"/>
                <w:b/>
              </w:rPr>
              <w:t>indicator</w:t>
            </w:r>
          </w:p>
        </w:tc>
        <w:tc>
          <w:tcPr>
            <w:tcW w:w="1712" w:type="dxa"/>
            <w:shd w:val="clear" w:color="auto" w:fill="auto"/>
            <w:noWrap/>
            <w:vAlign w:val="center"/>
            <w:hideMark/>
          </w:tcPr>
          <w:p w14:paraId="35BFE311"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1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1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14"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31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16"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1F" w14:textId="77777777" w:rsidTr="007D20E3">
        <w:tc>
          <w:tcPr>
            <w:tcW w:w="3200" w:type="dxa"/>
            <w:shd w:val="clear" w:color="auto" w:fill="auto"/>
            <w:noWrap/>
            <w:vAlign w:val="bottom"/>
            <w:hideMark/>
          </w:tcPr>
          <w:p w14:paraId="35BFE318" w14:textId="77777777" w:rsidR="006614EA" w:rsidRPr="00B94704" w:rsidRDefault="006614EA" w:rsidP="007D20E3">
            <w:pPr>
              <w:pStyle w:val="IntenseQuote"/>
              <w:jc w:val="left"/>
              <w:rPr>
                <w:rFonts w:eastAsia="Times New Roman" w:cs="Arial"/>
              </w:rPr>
            </w:pPr>
            <w:r w:rsidRPr="00B94704">
              <w:rPr>
                <w:rFonts w:eastAsia="Times New Roman" w:cs="Arial"/>
              </w:rPr>
              <w:t>Least</w:t>
            </w:r>
            <w:r>
              <w:rPr>
                <w:rFonts w:eastAsia="Times New Roman" w:cs="Arial"/>
              </w:rPr>
              <w:t xml:space="preserve"> </w:t>
            </w:r>
            <w:r w:rsidRPr="00B94704">
              <w:rPr>
                <w:rFonts w:eastAsia="Times New Roman" w:cs="Arial"/>
              </w:rPr>
              <w:t>deprived</w:t>
            </w:r>
          </w:p>
        </w:tc>
        <w:tc>
          <w:tcPr>
            <w:tcW w:w="1712" w:type="dxa"/>
            <w:shd w:val="clear" w:color="auto" w:fill="auto"/>
            <w:noWrap/>
            <w:vAlign w:val="center"/>
            <w:hideMark/>
          </w:tcPr>
          <w:p w14:paraId="35BFE319"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1A"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1B"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1C" w14:textId="77777777" w:rsidR="006614EA" w:rsidRPr="00B94704" w:rsidRDefault="006614EA" w:rsidP="007D20E3">
            <w:pPr>
              <w:pStyle w:val="IntenseQuote"/>
              <w:rPr>
                <w:rFonts w:eastAsia="Times New Roman" w:cs="Arial"/>
              </w:rPr>
            </w:pPr>
            <w:r>
              <w:rPr>
                <w:rFonts w:eastAsia="Times New Roman" w:cs="Arial"/>
              </w:rPr>
              <w:t>N/S</w:t>
            </w:r>
          </w:p>
        </w:tc>
        <w:tc>
          <w:tcPr>
            <w:tcW w:w="1713" w:type="dxa"/>
            <w:shd w:val="clear" w:color="auto" w:fill="auto"/>
            <w:noWrap/>
            <w:vAlign w:val="center"/>
            <w:hideMark/>
          </w:tcPr>
          <w:p w14:paraId="35BFE31D"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999" w:type="dxa"/>
            <w:shd w:val="clear" w:color="auto" w:fill="auto"/>
            <w:noWrap/>
            <w:vAlign w:val="center"/>
            <w:hideMark/>
          </w:tcPr>
          <w:p w14:paraId="35BFE31E"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327" w14:textId="77777777" w:rsidTr="007D20E3">
        <w:tc>
          <w:tcPr>
            <w:tcW w:w="3200" w:type="dxa"/>
            <w:shd w:val="clear" w:color="auto" w:fill="auto"/>
            <w:noWrap/>
            <w:vAlign w:val="bottom"/>
            <w:hideMark/>
          </w:tcPr>
          <w:p w14:paraId="35BFE320" w14:textId="77777777" w:rsidR="006614EA" w:rsidRPr="00B94704" w:rsidRDefault="006614EA" w:rsidP="007D20E3">
            <w:pPr>
              <w:pStyle w:val="IntenseQuote"/>
              <w:jc w:val="left"/>
              <w:rPr>
                <w:rFonts w:eastAsia="Times New Roman" w:cs="Arial"/>
              </w:rPr>
            </w:pPr>
            <w:r w:rsidRPr="00B94704">
              <w:rPr>
                <w:rFonts w:eastAsia="Times New Roman" w:cs="Arial"/>
              </w:rPr>
              <w:t>Quintile</w:t>
            </w:r>
            <w:r>
              <w:rPr>
                <w:rFonts w:eastAsia="Times New Roman" w:cs="Arial"/>
              </w:rPr>
              <w:t xml:space="preserve"> </w:t>
            </w:r>
            <w:r w:rsidRPr="00B94704">
              <w:rPr>
                <w:rFonts w:eastAsia="Times New Roman" w:cs="Arial"/>
              </w:rPr>
              <w:t>2</w:t>
            </w:r>
          </w:p>
        </w:tc>
        <w:tc>
          <w:tcPr>
            <w:tcW w:w="1712" w:type="dxa"/>
            <w:shd w:val="clear" w:color="auto" w:fill="auto"/>
            <w:noWrap/>
            <w:vAlign w:val="center"/>
            <w:hideMark/>
          </w:tcPr>
          <w:p w14:paraId="35BFE321" w14:textId="77777777" w:rsidR="006614EA" w:rsidRPr="00B94704" w:rsidRDefault="006614EA" w:rsidP="007D20E3">
            <w:pPr>
              <w:pStyle w:val="IntenseQuote"/>
              <w:rPr>
                <w:rFonts w:eastAsia="Times New Roman" w:cs="Arial"/>
              </w:rPr>
            </w:pPr>
            <w:r w:rsidRPr="00B94704">
              <w:rPr>
                <w:rFonts w:eastAsia="Times New Roman" w:cs="Arial"/>
              </w:rPr>
              <w:t>1.28</w:t>
            </w:r>
            <w:r>
              <w:rPr>
                <w:rFonts w:eastAsia="Times New Roman" w:cs="Arial"/>
              </w:rPr>
              <w:t xml:space="preserve"> </w:t>
            </w:r>
            <w:r w:rsidRPr="00B94704">
              <w:rPr>
                <w:rFonts w:eastAsia="Times New Roman" w:cs="Arial"/>
              </w:rPr>
              <w:t>(0.90,1.82)</w:t>
            </w:r>
          </w:p>
        </w:tc>
        <w:tc>
          <w:tcPr>
            <w:tcW w:w="1712" w:type="dxa"/>
            <w:shd w:val="clear" w:color="auto" w:fill="auto"/>
            <w:noWrap/>
            <w:vAlign w:val="center"/>
            <w:hideMark/>
          </w:tcPr>
          <w:p w14:paraId="35BFE322" w14:textId="77777777" w:rsidR="006614EA" w:rsidRPr="00B94704" w:rsidRDefault="006614EA" w:rsidP="007D20E3">
            <w:pPr>
              <w:pStyle w:val="IntenseQuote"/>
              <w:rPr>
                <w:rFonts w:eastAsia="Times New Roman" w:cs="Arial"/>
              </w:rPr>
            </w:pPr>
            <w:r w:rsidRPr="00B94704">
              <w:rPr>
                <w:rFonts w:eastAsia="Times New Roman" w:cs="Arial"/>
              </w:rPr>
              <w:t>1.68</w:t>
            </w:r>
            <w:r>
              <w:rPr>
                <w:rFonts w:eastAsia="Times New Roman" w:cs="Arial"/>
              </w:rPr>
              <w:t xml:space="preserve"> </w:t>
            </w:r>
            <w:r w:rsidRPr="00B94704">
              <w:rPr>
                <w:rFonts w:eastAsia="Times New Roman" w:cs="Arial"/>
              </w:rPr>
              <w:t>(0.96,2.95)</w:t>
            </w:r>
          </w:p>
        </w:tc>
        <w:tc>
          <w:tcPr>
            <w:tcW w:w="1712" w:type="dxa"/>
            <w:shd w:val="clear" w:color="auto" w:fill="auto"/>
            <w:noWrap/>
            <w:vAlign w:val="center"/>
            <w:hideMark/>
          </w:tcPr>
          <w:p w14:paraId="35BFE323" w14:textId="77777777" w:rsidR="006614EA" w:rsidRPr="00B94704" w:rsidRDefault="006614EA" w:rsidP="007D20E3">
            <w:pPr>
              <w:pStyle w:val="IntenseQuote"/>
              <w:rPr>
                <w:rFonts w:eastAsia="Times New Roman" w:cs="Arial"/>
              </w:rPr>
            </w:pPr>
            <w:r w:rsidRPr="00B94704">
              <w:rPr>
                <w:rFonts w:eastAsia="Times New Roman" w:cs="Arial"/>
              </w:rPr>
              <w:t>1.51</w:t>
            </w:r>
            <w:r>
              <w:rPr>
                <w:rFonts w:eastAsia="Times New Roman" w:cs="Arial"/>
              </w:rPr>
              <w:t xml:space="preserve"> </w:t>
            </w:r>
            <w:r w:rsidRPr="00B94704">
              <w:rPr>
                <w:rFonts w:eastAsia="Times New Roman" w:cs="Arial"/>
              </w:rPr>
              <w:t>(1.08,2.12)</w:t>
            </w:r>
          </w:p>
        </w:tc>
        <w:tc>
          <w:tcPr>
            <w:tcW w:w="1712" w:type="dxa"/>
            <w:shd w:val="clear" w:color="auto" w:fill="auto"/>
            <w:noWrap/>
            <w:vAlign w:val="center"/>
            <w:hideMark/>
          </w:tcPr>
          <w:p w14:paraId="35BFE324"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325" w14:textId="77777777" w:rsidR="006614EA" w:rsidRPr="00B94704" w:rsidRDefault="006614EA" w:rsidP="007D20E3">
            <w:pPr>
              <w:pStyle w:val="IntenseQuote"/>
              <w:rPr>
                <w:rFonts w:eastAsia="Times New Roman" w:cs="Arial"/>
              </w:rPr>
            </w:pPr>
            <w:r w:rsidRPr="00B94704">
              <w:rPr>
                <w:rFonts w:eastAsia="Times New Roman" w:cs="Arial"/>
              </w:rPr>
              <w:t>0.86</w:t>
            </w:r>
            <w:r>
              <w:rPr>
                <w:rFonts w:eastAsia="Times New Roman" w:cs="Arial"/>
              </w:rPr>
              <w:t xml:space="preserve"> </w:t>
            </w:r>
            <w:r w:rsidRPr="00B94704">
              <w:rPr>
                <w:rFonts w:eastAsia="Times New Roman" w:cs="Arial"/>
              </w:rPr>
              <w:t>(0.61,1.19)</w:t>
            </w:r>
          </w:p>
        </w:tc>
        <w:tc>
          <w:tcPr>
            <w:tcW w:w="1999" w:type="dxa"/>
            <w:shd w:val="clear" w:color="auto" w:fill="auto"/>
            <w:noWrap/>
            <w:vAlign w:val="center"/>
            <w:hideMark/>
          </w:tcPr>
          <w:p w14:paraId="35BFE326" w14:textId="77777777" w:rsidR="006614EA" w:rsidRPr="00B94704" w:rsidRDefault="006614EA" w:rsidP="007D20E3">
            <w:pPr>
              <w:pStyle w:val="IntenseQuote"/>
              <w:rPr>
                <w:rFonts w:eastAsia="Times New Roman" w:cs="Arial"/>
              </w:rPr>
            </w:pPr>
            <w:r w:rsidRPr="00B94704">
              <w:rPr>
                <w:rFonts w:eastAsia="Times New Roman" w:cs="Arial"/>
              </w:rPr>
              <w:t>0.99</w:t>
            </w:r>
            <w:r>
              <w:rPr>
                <w:rFonts w:eastAsia="Times New Roman" w:cs="Arial"/>
              </w:rPr>
              <w:t xml:space="preserve"> </w:t>
            </w:r>
            <w:r w:rsidRPr="00B94704">
              <w:rPr>
                <w:rFonts w:eastAsia="Times New Roman" w:cs="Arial"/>
              </w:rPr>
              <w:t>(0.97,1.02)</w:t>
            </w:r>
          </w:p>
        </w:tc>
      </w:tr>
      <w:tr w:rsidR="006614EA" w:rsidRPr="00B94704" w14:paraId="35BFE32F" w14:textId="77777777" w:rsidTr="007D20E3">
        <w:tc>
          <w:tcPr>
            <w:tcW w:w="3200" w:type="dxa"/>
            <w:shd w:val="clear" w:color="auto" w:fill="auto"/>
            <w:noWrap/>
            <w:vAlign w:val="bottom"/>
            <w:hideMark/>
          </w:tcPr>
          <w:p w14:paraId="35BFE328" w14:textId="77777777" w:rsidR="006614EA" w:rsidRPr="00B94704" w:rsidRDefault="006614EA" w:rsidP="007D20E3">
            <w:pPr>
              <w:pStyle w:val="IntenseQuote"/>
              <w:jc w:val="left"/>
              <w:rPr>
                <w:rFonts w:eastAsia="Times New Roman" w:cs="Arial"/>
              </w:rPr>
            </w:pPr>
            <w:r w:rsidRPr="00B94704">
              <w:rPr>
                <w:rFonts w:eastAsia="Times New Roman" w:cs="Arial"/>
              </w:rPr>
              <w:t>Quintile</w:t>
            </w:r>
            <w:r>
              <w:rPr>
                <w:rFonts w:eastAsia="Times New Roman" w:cs="Arial"/>
              </w:rPr>
              <w:t xml:space="preserve"> </w:t>
            </w:r>
            <w:r w:rsidRPr="00B94704">
              <w:rPr>
                <w:rFonts w:eastAsia="Times New Roman" w:cs="Arial"/>
              </w:rPr>
              <w:t>3</w:t>
            </w:r>
          </w:p>
        </w:tc>
        <w:tc>
          <w:tcPr>
            <w:tcW w:w="1712" w:type="dxa"/>
            <w:shd w:val="clear" w:color="auto" w:fill="auto"/>
            <w:noWrap/>
            <w:vAlign w:val="center"/>
            <w:hideMark/>
          </w:tcPr>
          <w:p w14:paraId="35BFE329" w14:textId="77777777" w:rsidR="006614EA" w:rsidRPr="00B94704" w:rsidRDefault="006614EA" w:rsidP="007D20E3">
            <w:pPr>
              <w:pStyle w:val="IntenseQuote"/>
              <w:rPr>
                <w:rFonts w:eastAsia="Times New Roman" w:cs="Arial"/>
              </w:rPr>
            </w:pPr>
            <w:r w:rsidRPr="00B94704">
              <w:rPr>
                <w:rFonts w:eastAsia="Times New Roman" w:cs="Arial"/>
              </w:rPr>
              <w:t>1.52</w:t>
            </w:r>
            <w:r>
              <w:rPr>
                <w:rFonts w:eastAsia="Times New Roman" w:cs="Arial"/>
              </w:rPr>
              <w:t xml:space="preserve"> </w:t>
            </w:r>
            <w:r w:rsidRPr="00B94704">
              <w:rPr>
                <w:rFonts w:eastAsia="Times New Roman" w:cs="Arial"/>
              </w:rPr>
              <w:t>(1.06,2.18)</w:t>
            </w:r>
          </w:p>
        </w:tc>
        <w:tc>
          <w:tcPr>
            <w:tcW w:w="1712" w:type="dxa"/>
            <w:shd w:val="clear" w:color="auto" w:fill="auto"/>
            <w:noWrap/>
            <w:vAlign w:val="center"/>
            <w:hideMark/>
          </w:tcPr>
          <w:p w14:paraId="35BFE32A" w14:textId="77777777" w:rsidR="006614EA" w:rsidRPr="00B94704" w:rsidRDefault="006614EA" w:rsidP="007D20E3">
            <w:pPr>
              <w:pStyle w:val="IntenseQuote"/>
              <w:rPr>
                <w:rFonts w:eastAsia="Times New Roman" w:cs="Arial"/>
              </w:rPr>
            </w:pPr>
            <w:r w:rsidRPr="00B94704">
              <w:rPr>
                <w:rFonts w:eastAsia="Times New Roman" w:cs="Arial"/>
              </w:rPr>
              <w:t>1.84</w:t>
            </w:r>
            <w:r>
              <w:rPr>
                <w:rFonts w:eastAsia="Times New Roman" w:cs="Arial"/>
              </w:rPr>
              <w:t xml:space="preserve"> </w:t>
            </w:r>
            <w:r w:rsidRPr="00B94704">
              <w:rPr>
                <w:rFonts w:eastAsia="Times New Roman" w:cs="Arial"/>
              </w:rPr>
              <w:t>(1.05,3.23)</w:t>
            </w:r>
          </w:p>
        </w:tc>
        <w:tc>
          <w:tcPr>
            <w:tcW w:w="1712" w:type="dxa"/>
            <w:shd w:val="clear" w:color="auto" w:fill="auto"/>
            <w:noWrap/>
            <w:vAlign w:val="center"/>
            <w:hideMark/>
          </w:tcPr>
          <w:p w14:paraId="35BFE32B" w14:textId="77777777" w:rsidR="006614EA" w:rsidRPr="00B94704" w:rsidRDefault="006614EA" w:rsidP="007D20E3">
            <w:pPr>
              <w:pStyle w:val="IntenseQuote"/>
              <w:rPr>
                <w:rFonts w:eastAsia="Times New Roman" w:cs="Arial"/>
              </w:rPr>
            </w:pPr>
            <w:r w:rsidRPr="00B94704">
              <w:rPr>
                <w:rFonts w:eastAsia="Times New Roman" w:cs="Arial"/>
              </w:rPr>
              <w:t>1.43</w:t>
            </w:r>
            <w:r>
              <w:rPr>
                <w:rFonts w:eastAsia="Times New Roman" w:cs="Arial"/>
              </w:rPr>
              <w:t xml:space="preserve"> </w:t>
            </w:r>
            <w:r w:rsidRPr="00B94704">
              <w:rPr>
                <w:rFonts w:eastAsia="Times New Roman" w:cs="Arial"/>
              </w:rPr>
              <w:t>(1.01,2.02)</w:t>
            </w:r>
          </w:p>
        </w:tc>
        <w:tc>
          <w:tcPr>
            <w:tcW w:w="1712" w:type="dxa"/>
            <w:shd w:val="clear" w:color="auto" w:fill="auto"/>
            <w:noWrap/>
            <w:vAlign w:val="center"/>
            <w:hideMark/>
          </w:tcPr>
          <w:p w14:paraId="35BFE32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2D" w14:textId="77777777" w:rsidR="006614EA" w:rsidRPr="00B94704" w:rsidRDefault="006614EA" w:rsidP="007D20E3">
            <w:pPr>
              <w:pStyle w:val="IntenseQuote"/>
              <w:rPr>
                <w:rFonts w:eastAsia="Times New Roman" w:cs="Arial"/>
              </w:rPr>
            </w:pPr>
            <w:r w:rsidRPr="00B94704">
              <w:rPr>
                <w:rFonts w:eastAsia="Times New Roman" w:cs="Arial"/>
              </w:rPr>
              <w:t>0.99</w:t>
            </w:r>
            <w:r>
              <w:rPr>
                <w:rFonts w:eastAsia="Times New Roman" w:cs="Arial"/>
              </w:rPr>
              <w:t xml:space="preserve"> </w:t>
            </w:r>
            <w:r w:rsidRPr="00B94704">
              <w:rPr>
                <w:rFonts w:eastAsia="Times New Roman" w:cs="Arial"/>
              </w:rPr>
              <w:t>(0.72,1.36)</w:t>
            </w:r>
          </w:p>
        </w:tc>
        <w:tc>
          <w:tcPr>
            <w:tcW w:w="1999" w:type="dxa"/>
            <w:shd w:val="clear" w:color="auto" w:fill="auto"/>
            <w:noWrap/>
            <w:vAlign w:val="center"/>
            <w:hideMark/>
          </w:tcPr>
          <w:p w14:paraId="35BFE32E" w14:textId="77777777" w:rsidR="006614EA" w:rsidRPr="00B94704" w:rsidRDefault="006614EA" w:rsidP="007D20E3">
            <w:pPr>
              <w:pStyle w:val="IntenseQuote"/>
              <w:rPr>
                <w:rFonts w:eastAsia="Times New Roman" w:cs="Arial"/>
              </w:rPr>
            </w:pPr>
            <w:r w:rsidRPr="00B94704">
              <w:rPr>
                <w:rFonts w:eastAsia="Times New Roman" w:cs="Arial"/>
              </w:rPr>
              <w:t>0.97</w:t>
            </w:r>
            <w:r>
              <w:rPr>
                <w:rFonts w:eastAsia="Times New Roman" w:cs="Arial"/>
              </w:rPr>
              <w:t xml:space="preserve"> </w:t>
            </w:r>
            <w:r w:rsidRPr="00B94704">
              <w:rPr>
                <w:rFonts w:eastAsia="Times New Roman" w:cs="Arial"/>
              </w:rPr>
              <w:t>(0.95,0.99)</w:t>
            </w:r>
          </w:p>
        </w:tc>
      </w:tr>
      <w:tr w:rsidR="006614EA" w:rsidRPr="00B94704" w14:paraId="35BFE337" w14:textId="77777777" w:rsidTr="007D20E3">
        <w:tc>
          <w:tcPr>
            <w:tcW w:w="3200" w:type="dxa"/>
            <w:shd w:val="clear" w:color="auto" w:fill="auto"/>
            <w:noWrap/>
            <w:vAlign w:val="bottom"/>
            <w:hideMark/>
          </w:tcPr>
          <w:p w14:paraId="35BFE330" w14:textId="77777777" w:rsidR="006614EA" w:rsidRPr="00B94704" w:rsidRDefault="006614EA" w:rsidP="007D20E3">
            <w:pPr>
              <w:pStyle w:val="IntenseQuote"/>
              <w:jc w:val="left"/>
              <w:rPr>
                <w:rFonts w:eastAsia="Times New Roman" w:cs="Arial"/>
              </w:rPr>
            </w:pPr>
            <w:r w:rsidRPr="00B94704">
              <w:rPr>
                <w:rFonts w:eastAsia="Times New Roman" w:cs="Arial"/>
              </w:rPr>
              <w:t>Quintile</w:t>
            </w:r>
            <w:r>
              <w:rPr>
                <w:rFonts w:eastAsia="Times New Roman" w:cs="Arial"/>
              </w:rPr>
              <w:t xml:space="preserve"> </w:t>
            </w:r>
            <w:r w:rsidRPr="00B94704">
              <w:rPr>
                <w:rFonts w:eastAsia="Times New Roman" w:cs="Arial"/>
              </w:rPr>
              <w:t>4</w:t>
            </w:r>
          </w:p>
        </w:tc>
        <w:tc>
          <w:tcPr>
            <w:tcW w:w="1712" w:type="dxa"/>
            <w:shd w:val="clear" w:color="auto" w:fill="auto"/>
            <w:noWrap/>
            <w:vAlign w:val="center"/>
            <w:hideMark/>
          </w:tcPr>
          <w:p w14:paraId="35BFE331" w14:textId="77777777" w:rsidR="006614EA" w:rsidRPr="00B94704" w:rsidRDefault="006614EA" w:rsidP="007D20E3">
            <w:pPr>
              <w:pStyle w:val="IntenseQuote"/>
              <w:rPr>
                <w:rFonts w:eastAsia="Times New Roman" w:cs="Arial"/>
              </w:rPr>
            </w:pPr>
            <w:r w:rsidRPr="00B94704">
              <w:rPr>
                <w:rFonts w:eastAsia="Times New Roman" w:cs="Arial"/>
              </w:rPr>
              <w:t>1.60</w:t>
            </w:r>
            <w:r>
              <w:rPr>
                <w:rFonts w:eastAsia="Times New Roman" w:cs="Arial"/>
              </w:rPr>
              <w:t xml:space="preserve"> </w:t>
            </w:r>
            <w:r w:rsidRPr="00B94704">
              <w:rPr>
                <w:rFonts w:eastAsia="Times New Roman" w:cs="Arial"/>
              </w:rPr>
              <w:t>(1.10,2.35)</w:t>
            </w:r>
          </w:p>
        </w:tc>
        <w:tc>
          <w:tcPr>
            <w:tcW w:w="1712" w:type="dxa"/>
            <w:shd w:val="clear" w:color="auto" w:fill="auto"/>
            <w:noWrap/>
            <w:vAlign w:val="center"/>
            <w:hideMark/>
          </w:tcPr>
          <w:p w14:paraId="35BFE332" w14:textId="77777777" w:rsidR="006614EA" w:rsidRPr="00B94704" w:rsidRDefault="006614EA" w:rsidP="007D20E3">
            <w:pPr>
              <w:pStyle w:val="IntenseQuote"/>
              <w:rPr>
                <w:rFonts w:eastAsia="Times New Roman" w:cs="Arial"/>
              </w:rPr>
            </w:pPr>
            <w:r w:rsidRPr="00B94704">
              <w:rPr>
                <w:rFonts w:eastAsia="Times New Roman" w:cs="Arial"/>
              </w:rPr>
              <w:t>2.66</w:t>
            </w:r>
            <w:r>
              <w:rPr>
                <w:rFonts w:eastAsia="Times New Roman" w:cs="Arial"/>
              </w:rPr>
              <w:t xml:space="preserve"> </w:t>
            </w:r>
            <w:r w:rsidRPr="00B94704">
              <w:rPr>
                <w:rFonts w:eastAsia="Times New Roman" w:cs="Arial"/>
              </w:rPr>
              <w:t>(1.53,4.62)</w:t>
            </w:r>
          </w:p>
        </w:tc>
        <w:tc>
          <w:tcPr>
            <w:tcW w:w="1712" w:type="dxa"/>
            <w:shd w:val="clear" w:color="auto" w:fill="auto"/>
            <w:noWrap/>
            <w:vAlign w:val="center"/>
            <w:hideMark/>
          </w:tcPr>
          <w:p w14:paraId="35BFE333" w14:textId="77777777" w:rsidR="006614EA" w:rsidRPr="00B94704" w:rsidRDefault="006614EA" w:rsidP="007D20E3">
            <w:pPr>
              <w:pStyle w:val="IntenseQuote"/>
              <w:rPr>
                <w:rFonts w:eastAsia="Times New Roman" w:cs="Arial"/>
              </w:rPr>
            </w:pPr>
            <w:r w:rsidRPr="00B94704">
              <w:rPr>
                <w:rFonts w:eastAsia="Times New Roman" w:cs="Arial"/>
              </w:rPr>
              <w:t>1.62</w:t>
            </w:r>
            <w:r>
              <w:rPr>
                <w:rFonts w:eastAsia="Times New Roman" w:cs="Arial"/>
              </w:rPr>
              <w:t xml:space="preserve"> </w:t>
            </w:r>
            <w:r w:rsidRPr="00B94704">
              <w:rPr>
                <w:rFonts w:eastAsia="Times New Roman" w:cs="Arial"/>
              </w:rPr>
              <w:t>(1.13,2.33)</w:t>
            </w:r>
          </w:p>
        </w:tc>
        <w:tc>
          <w:tcPr>
            <w:tcW w:w="1712" w:type="dxa"/>
            <w:shd w:val="clear" w:color="auto" w:fill="auto"/>
            <w:noWrap/>
            <w:vAlign w:val="center"/>
            <w:hideMark/>
          </w:tcPr>
          <w:p w14:paraId="35BFE33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35" w14:textId="77777777" w:rsidR="006614EA" w:rsidRPr="00B94704" w:rsidRDefault="006614EA" w:rsidP="007D20E3">
            <w:pPr>
              <w:pStyle w:val="IntenseQuote"/>
              <w:rPr>
                <w:rFonts w:eastAsia="Times New Roman" w:cs="Arial"/>
              </w:rPr>
            </w:pPr>
            <w:r w:rsidRPr="00B94704">
              <w:rPr>
                <w:rFonts w:eastAsia="Times New Roman" w:cs="Arial"/>
              </w:rPr>
              <w:t>1.23</w:t>
            </w:r>
            <w:r>
              <w:rPr>
                <w:rFonts w:eastAsia="Times New Roman" w:cs="Arial"/>
              </w:rPr>
              <w:t xml:space="preserve"> </w:t>
            </w:r>
            <w:r w:rsidRPr="00B94704">
              <w:rPr>
                <w:rFonts w:eastAsia="Times New Roman" w:cs="Arial"/>
              </w:rPr>
              <w:t>(0.88,1.71)</w:t>
            </w:r>
          </w:p>
        </w:tc>
        <w:tc>
          <w:tcPr>
            <w:tcW w:w="1999" w:type="dxa"/>
            <w:shd w:val="clear" w:color="auto" w:fill="auto"/>
            <w:noWrap/>
            <w:vAlign w:val="center"/>
            <w:hideMark/>
          </w:tcPr>
          <w:p w14:paraId="35BFE336" w14:textId="77777777" w:rsidR="006614EA" w:rsidRPr="00B94704" w:rsidRDefault="006614EA" w:rsidP="007D20E3">
            <w:pPr>
              <w:pStyle w:val="IntenseQuote"/>
              <w:rPr>
                <w:rFonts w:eastAsia="Times New Roman" w:cs="Arial"/>
              </w:rPr>
            </w:pPr>
            <w:r w:rsidRPr="00B94704">
              <w:rPr>
                <w:rFonts w:eastAsia="Times New Roman" w:cs="Arial"/>
              </w:rPr>
              <w:t>0.97</w:t>
            </w:r>
            <w:r>
              <w:rPr>
                <w:rFonts w:eastAsia="Times New Roman" w:cs="Arial"/>
              </w:rPr>
              <w:t xml:space="preserve"> </w:t>
            </w:r>
            <w:r w:rsidRPr="00B94704">
              <w:rPr>
                <w:rFonts w:eastAsia="Times New Roman" w:cs="Arial"/>
              </w:rPr>
              <w:t>(0.95,1.00)</w:t>
            </w:r>
          </w:p>
        </w:tc>
      </w:tr>
      <w:tr w:rsidR="006614EA" w:rsidRPr="00B94704" w14:paraId="35BFE33F" w14:textId="77777777" w:rsidTr="007D20E3">
        <w:tc>
          <w:tcPr>
            <w:tcW w:w="3200" w:type="dxa"/>
            <w:shd w:val="clear" w:color="auto" w:fill="auto"/>
            <w:noWrap/>
            <w:vAlign w:val="bottom"/>
            <w:hideMark/>
          </w:tcPr>
          <w:p w14:paraId="35BFE338" w14:textId="77777777" w:rsidR="006614EA" w:rsidRPr="00B94704" w:rsidRDefault="006614EA" w:rsidP="007D20E3">
            <w:pPr>
              <w:pStyle w:val="IntenseQuote"/>
              <w:jc w:val="left"/>
              <w:rPr>
                <w:rFonts w:eastAsia="Times New Roman" w:cs="Arial"/>
              </w:rPr>
            </w:pPr>
            <w:r w:rsidRPr="00B94704">
              <w:rPr>
                <w:rFonts w:eastAsia="Times New Roman" w:cs="Arial"/>
              </w:rPr>
              <w:t>Most</w:t>
            </w:r>
            <w:r>
              <w:rPr>
                <w:rFonts w:eastAsia="Times New Roman" w:cs="Arial"/>
              </w:rPr>
              <w:t xml:space="preserve"> </w:t>
            </w:r>
            <w:r w:rsidRPr="00B94704">
              <w:rPr>
                <w:rFonts w:eastAsia="Times New Roman" w:cs="Arial"/>
              </w:rPr>
              <w:t>deprived</w:t>
            </w:r>
          </w:p>
        </w:tc>
        <w:tc>
          <w:tcPr>
            <w:tcW w:w="1712" w:type="dxa"/>
            <w:shd w:val="clear" w:color="auto" w:fill="auto"/>
            <w:noWrap/>
            <w:vAlign w:val="center"/>
            <w:hideMark/>
          </w:tcPr>
          <w:p w14:paraId="35BFE339" w14:textId="77777777" w:rsidR="006614EA" w:rsidRPr="00B94704" w:rsidRDefault="006614EA" w:rsidP="007D20E3">
            <w:pPr>
              <w:pStyle w:val="IntenseQuote"/>
              <w:rPr>
                <w:rFonts w:eastAsia="Times New Roman" w:cs="Arial"/>
              </w:rPr>
            </w:pPr>
            <w:r w:rsidRPr="00B94704">
              <w:rPr>
                <w:rFonts w:eastAsia="Times New Roman" w:cs="Arial"/>
              </w:rPr>
              <w:t>1.75</w:t>
            </w:r>
            <w:r>
              <w:rPr>
                <w:rFonts w:eastAsia="Times New Roman" w:cs="Arial"/>
              </w:rPr>
              <w:t xml:space="preserve"> </w:t>
            </w:r>
            <w:r w:rsidRPr="00B94704">
              <w:rPr>
                <w:rFonts w:eastAsia="Times New Roman" w:cs="Arial"/>
              </w:rPr>
              <w:t>(1.21,2.52)</w:t>
            </w:r>
          </w:p>
        </w:tc>
        <w:tc>
          <w:tcPr>
            <w:tcW w:w="1712" w:type="dxa"/>
            <w:shd w:val="clear" w:color="auto" w:fill="auto"/>
            <w:noWrap/>
            <w:vAlign w:val="center"/>
            <w:hideMark/>
          </w:tcPr>
          <w:p w14:paraId="35BFE33A" w14:textId="77777777" w:rsidR="006614EA" w:rsidRPr="00B94704" w:rsidRDefault="006614EA" w:rsidP="007D20E3">
            <w:pPr>
              <w:pStyle w:val="IntenseQuote"/>
              <w:rPr>
                <w:rFonts w:eastAsia="Times New Roman" w:cs="Arial"/>
              </w:rPr>
            </w:pPr>
            <w:r w:rsidRPr="00B94704">
              <w:rPr>
                <w:rFonts w:eastAsia="Times New Roman" w:cs="Arial"/>
              </w:rPr>
              <w:t>2.65</w:t>
            </w:r>
            <w:r>
              <w:rPr>
                <w:rFonts w:eastAsia="Times New Roman" w:cs="Arial"/>
              </w:rPr>
              <w:t xml:space="preserve"> </w:t>
            </w:r>
            <w:r w:rsidRPr="00B94704">
              <w:rPr>
                <w:rFonts w:eastAsia="Times New Roman" w:cs="Arial"/>
              </w:rPr>
              <w:t>(1.55,4.56)</w:t>
            </w:r>
          </w:p>
        </w:tc>
        <w:tc>
          <w:tcPr>
            <w:tcW w:w="1712" w:type="dxa"/>
            <w:shd w:val="clear" w:color="auto" w:fill="auto"/>
            <w:noWrap/>
            <w:vAlign w:val="center"/>
            <w:hideMark/>
          </w:tcPr>
          <w:p w14:paraId="35BFE33B" w14:textId="77777777" w:rsidR="006614EA" w:rsidRPr="00B94704" w:rsidRDefault="006614EA" w:rsidP="007D20E3">
            <w:pPr>
              <w:pStyle w:val="IntenseQuote"/>
              <w:rPr>
                <w:rFonts w:eastAsia="Times New Roman" w:cs="Arial"/>
              </w:rPr>
            </w:pPr>
            <w:r w:rsidRPr="00B94704">
              <w:rPr>
                <w:rFonts w:eastAsia="Times New Roman" w:cs="Arial"/>
              </w:rPr>
              <w:t>1.62</w:t>
            </w:r>
            <w:r>
              <w:rPr>
                <w:rFonts w:eastAsia="Times New Roman" w:cs="Arial"/>
              </w:rPr>
              <w:t xml:space="preserve"> </w:t>
            </w:r>
            <w:r w:rsidRPr="00B94704">
              <w:rPr>
                <w:rFonts w:eastAsia="Times New Roman" w:cs="Arial"/>
              </w:rPr>
              <w:t>(1.13,2.32)</w:t>
            </w:r>
          </w:p>
        </w:tc>
        <w:tc>
          <w:tcPr>
            <w:tcW w:w="1712" w:type="dxa"/>
            <w:shd w:val="clear" w:color="auto" w:fill="auto"/>
            <w:noWrap/>
            <w:vAlign w:val="center"/>
            <w:hideMark/>
          </w:tcPr>
          <w:p w14:paraId="35BFE33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3D" w14:textId="77777777" w:rsidR="006614EA" w:rsidRPr="00B94704" w:rsidRDefault="006614EA" w:rsidP="007D20E3">
            <w:pPr>
              <w:pStyle w:val="IntenseQuote"/>
              <w:rPr>
                <w:rFonts w:eastAsia="Times New Roman" w:cs="Arial"/>
              </w:rPr>
            </w:pPr>
            <w:r w:rsidRPr="00B94704">
              <w:rPr>
                <w:rFonts w:eastAsia="Times New Roman" w:cs="Arial"/>
              </w:rPr>
              <w:t>1.51</w:t>
            </w:r>
            <w:r>
              <w:rPr>
                <w:rFonts w:eastAsia="Times New Roman" w:cs="Arial"/>
              </w:rPr>
              <w:t xml:space="preserve"> </w:t>
            </w:r>
            <w:r w:rsidRPr="00B94704">
              <w:rPr>
                <w:rFonts w:eastAsia="Times New Roman" w:cs="Arial"/>
              </w:rPr>
              <w:t>(1.10,2.08)</w:t>
            </w:r>
          </w:p>
        </w:tc>
        <w:tc>
          <w:tcPr>
            <w:tcW w:w="1999" w:type="dxa"/>
            <w:shd w:val="clear" w:color="auto" w:fill="auto"/>
            <w:noWrap/>
            <w:vAlign w:val="center"/>
            <w:hideMark/>
          </w:tcPr>
          <w:p w14:paraId="35BFE33E" w14:textId="77777777" w:rsidR="006614EA" w:rsidRPr="00B94704" w:rsidRDefault="006614EA" w:rsidP="007D20E3">
            <w:pPr>
              <w:pStyle w:val="IntenseQuote"/>
              <w:rPr>
                <w:rFonts w:eastAsia="Times New Roman" w:cs="Arial"/>
              </w:rPr>
            </w:pPr>
            <w:r w:rsidRPr="00B94704">
              <w:rPr>
                <w:rFonts w:eastAsia="Times New Roman" w:cs="Arial"/>
              </w:rPr>
              <w:t>0.95</w:t>
            </w:r>
            <w:r>
              <w:rPr>
                <w:rFonts w:eastAsia="Times New Roman" w:cs="Arial"/>
              </w:rPr>
              <w:t xml:space="preserve"> </w:t>
            </w:r>
            <w:r w:rsidRPr="00B94704">
              <w:rPr>
                <w:rFonts w:eastAsia="Times New Roman" w:cs="Arial"/>
              </w:rPr>
              <w:t>(0.92,0.98)</w:t>
            </w:r>
          </w:p>
        </w:tc>
      </w:tr>
      <w:tr w:rsidR="006614EA" w:rsidRPr="00B94704" w14:paraId="35BFE347" w14:textId="77777777" w:rsidTr="007D20E3">
        <w:tc>
          <w:tcPr>
            <w:tcW w:w="3200" w:type="dxa"/>
            <w:shd w:val="clear" w:color="auto" w:fill="auto"/>
            <w:noWrap/>
            <w:vAlign w:val="bottom"/>
            <w:hideMark/>
          </w:tcPr>
          <w:p w14:paraId="35BFE340"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noWrap/>
            <w:vAlign w:val="center"/>
            <w:hideMark/>
          </w:tcPr>
          <w:p w14:paraId="35BFE341"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4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4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4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4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46"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4F" w14:textId="77777777" w:rsidTr="007D20E3">
        <w:tc>
          <w:tcPr>
            <w:tcW w:w="3200" w:type="dxa"/>
            <w:shd w:val="clear" w:color="auto" w:fill="auto"/>
            <w:noWrap/>
            <w:vAlign w:val="bottom"/>
            <w:hideMark/>
          </w:tcPr>
          <w:p w14:paraId="35BFE348" w14:textId="77777777" w:rsidR="006614EA" w:rsidRPr="00B94704" w:rsidRDefault="006614EA" w:rsidP="007D20E3">
            <w:pPr>
              <w:pStyle w:val="IntenseQuote"/>
              <w:jc w:val="left"/>
              <w:rPr>
                <w:rFonts w:eastAsia="Times New Roman" w:cs="Arial"/>
                <w:b/>
              </w:rPr>
            </w:pPr>
            <w:r w:rsidRPr="00B94704">
              <w:rPr>
                <w:rFonts w:eastAsia="Times New Roman" w:cs="Arial"/>
                <w:b/>
              </w:rPr>
              <w:t>Urban/rural</w:t>
            </w:r>
            <w:r>
              <w:rPr>
                <w:rFonts w:eastAsia="Times New Roman" w:cs="Arial"/>
                <w:b/>
              </w:rPr>
              <w:t xml:space="preserve"> </w:t>
            </w:r>
            <w:r w:rsidRPr="00B94704">
              <w:rPr>
                <w:rFonts w:eastAsia="Times New Roman" w:cs="Arial"/>
                <w:b/>
              </w:rPr>
              <w:t>indicator</w:t>
            </w:r>
          </w:p>
        </w:tc>
        <w:tc>
          <w:tcPr>
            <w:tcW w:w="1712" w:type="dxa"/>
            <w:shd w:val="clear" w:color="auto" w:fill="auto"/>
            <w:noWrap/>
            <w:vAlign w:val="center"/>
            <w:hideMark/>
          </w:tcPr>
          <w:p w14:paraId="35BFE34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4A" w14:textId="77777777" w:rsidR="006614EA" w:rsidRPr="00B94704" w:rsidRDefault="006614EA" w:rsidP="007D20E3">
            <w:pPr>
              <w:pStyle w:val="IntenseQuote"/>
              <w:rPr>
                <w:rFonts w:eastAsia="Times New Roman" w:cs="Arial"/>
              </w:rPr>
            </w:pPr>
          </w:p>
        </w:tc>
        <w:tc>
          <w:tcPr>
            <w:tcW w:w="1712" w:type="dxa"/>
            <w:shd w:val="clear" w:color="auto" w:fill="auto"/>
            <w:noWrap/>
            <w:vAlign w:val="center"/>
            <w:hideMark/>
          </w:tcPr>
          <w:p w14:paraId="35BFE34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4C"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34D"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4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57" w14:textId="77777777" w:rsidTr="007D20E3">
        <w:tc>
          <w:tcPr>
            <w:tcW w:w="3200" w:type="dxa"/>
            <w:shd w:val="clear" w:color="auto" w:fill="auto"/>
            <w:noWrap/>
            <w:vAlign w:val="bottom"/>
            <w:hideMark/>
          </w:tcPr>
          <w:p w14:paraId="35BFE350" w14:textId="77777777" w:rsidR="006614EA" w:rsidRPr="00B94704" w:rsidRDefault="006614EA" w:rsidP="007D20E3">
            <w:pPr>
              <w:pStyle w:val="IntenseQuote"/>
              <w:jc w:val="left"/>
              <w:rPr>
                <w:rFonts w:eastAsia="Times New Roman" w:cs="Arial"/>
              </w:rPr>
            </w:pPr>
            <w:r w:rsidRPr="00B94704">
              <w:rPr>
                <w:rFonts w:eastAsia="Times New Roman" w:cs="Arial"/>
              </w:rPr>
              <w:t>Urban</w:t>
            </w:r>
          </w:p>
        </w:tc>
        <w:tc>
          <w:tcPr>
            <w:tcW w:w="1712" w:type="dxa"/>
            <w:shd w:val="clear" w:color="auto" w:fill="auto"/>
            <w:noWrap/>
            <w:vAlign w:val="center"/>
            <w:hideMark/>
          </w:tcPr>
          <w:p w14:paraId="35BFE351"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52" w14:textId="77777777" w:rsidR="006614EA" w:rsidRPr="00B94704" w:rsidRDefault="006614EA" w:rsidP="007D20E3">
            <w:pPr>
              <w:pStyle w:val="IntenseQuote"/>
              <w:rPr>
                <w:rFonts w:eastAsia="Times New Roman" w:cs="Arial"/>
              </w:rPr>
            </w:pPr>
            <w:r>
              <w:rPr>
                <w:rFonts w:eastAsia="Times New Roman" w:cs="Arial"/>
              </w:rPr>
              <w:t>N/S</w:t>
            </w:r>
          </w:p>
        </w:tc>
        <w:tc>
          <w:tcPr>
            <w:tcW w:w="1712" w:type="dxa"/>
            <w:shd w:val="clear" w:color="auto" w:fill="auto"/>
            <w:noWrap/>
            <w:vAlign w:val="center"/>
            <w:hideMark/>
          </w:tcPr>
          <w:p w14:paraId="35BFE353"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54" w14:textId="77777777" w:rsidR="006614EA" w:rsidRPr="00B94704" w:rsidRDefault="006614EA" w:rsidP="007D20E3">
            <w:pPr>
              <w:pStyle w:val="IntenseQuote"/>
              <w:rPr>
                <w:rFonts w:eastAsia="Times New Roman" w:cs="Arial"/>
              </w:rPr>
            </w:pPr>
            <w:r>
              <w:rPr>
                <w:rFonts w:eastAsia="Times New Roman" w:cs="Arial"/>
              </w:rPr>
              <w:t>N/S</w:t>
            </w:r>
          </w:p>
        </w:tc>
        <w:tc>
          <w:tcPr>
            <w:tcW w:w="1713" w:type="dxa"/>
            <w:shd w:val="clear" w:color="auto" w:fill="auto"/>
            <w:noWrap/>
            <w:vAlign w:val="center"/>
            <w:hideMark/>
          </w:tcPr>
          <w:p w14:paraId="35BFE355" w14:textId="77777777" w:rsidR="006614EA" w:rsidRPr="00B94704" w:rsidRDefault="006614EA" w:rsidP="007D20E3">
            <w:pPr>
              <w:pStyle w:val="IntenseQuote"/>
              <w:rPr>
                <w:rFonts w:eastAsia="Times New Roman" w:cs="Arial"/>
              </w:rPr>
            </w:pPr>
            <w:r>
              <w:rPr>
                <w:rFonts w:eastAsia="Times New Roman" w:cs="Arial"/>
              </w:rPr>
              <w:t>N/S</w:t>
            </w:r>
          </w:p>
        </w:tc>
        <w:tc>
          <w:tcPr>
            <w:tcW w:w="1999" w:type="dxa"/>
            <w:shd w:val="clear" w:color="auto" w:fill="auto"/>
            <w:noWrap/>
            <w:vAlign w:val="center"/>
            <w:hideMark/>
          </w:tcPr>
          <w:p w14:paraId="35BFE356"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35F" w14:textId="77777777" w:rsidTr="007D20E3">
        <w:tc>
          <w:tcPr>
            <w:tcW w:w="3200" w:type="dxa"/>
            <w:shd w:val="clear" w:color="auto" w:fill="auto"/>
            <w:noWrap/>
            <w:vAlign w:val="bottom"/>
            <w:hideMark/>
          </w:tcPr>
          <w:p w14:paraId="35BFE358" w14:textId="77777777" w:rsidR="006614EA" w:rsidRPr="00B94704" w:rsidRDefault="006614EA" w:rsidP="007D20E3">
            <w:pPr>
              <w:pStyle w:val="IntenseQuote"/>
              <w:jc w:val="left"/>
              <w:rPr>
                <w:rFonts w:eastAsia="Times New Roman" w:cs="Arial"/>
              </w:rPr>
            </w:pPr>
            <w:r w:rsidRPr="00B94704">
              <w:rPr>
                <w:rFonts w:eastAsia="Times New Roman" w:cs="Arial"/>
              </w:rPr>
              <w:t>Rural</w:t>
            </w:r>
          </w:p>
        </w:tc>
        <w:tc>
          <w:tcPr>
            <w:tcW w:w="1712" w:type="dxa"/>
            <w:shd w:val="clear" w:color="auto" w:fill="auto"/>
            <w:noWrap/>
            <w:vAlign w:val="center"/>
            <w:hideMark/>
          </w:tcPr>
          <w:p w14:paraId="35BFE359" w14:textId="77777777" w:rsidR="006614EA" w:rsidRPr="00B94704" w:rsidRDefault="006614EA" w:rsidP="007D20E3">
            <w:pPr>
              <w:pStyle w:val="IntenseQuote"/>
              <w:rPr>
                <w:rFonts w:eastAsia="Times New Roman" w:cs="Arial"/>
              </w:rPr>
            </w:pPr>
            <w:r w:rsidRPr="00B94704">
              <w:rPr>
                <w:rFonts w:eastAsia="Times New Roman" w:cs="Arial"/>
              </w:rPr>
              <w:t>0.68</w:t>
            </w:r>
            <w:r>
              <w:rPr>
                <w:rFonts w:eastAsia="Times New Roman" w:cs="Arial"/>
              </w:rPr>
              <w:t xml:space="preserve"> </w:t>
            </w:r>
            <w:r w:rsidRPr="00B94704">
              <w:rPr>
                <w:rFonts w:eastAsia="Times New Roman" w:cs="Arial"/>
              </w:rPr>
              <w:t>(0.53,0.88)</w:t>
            </w:r>
          </w:p>
        </w:tc>
        <w:tc>
          <w:tcPr>
            <w:tcW w:w="1712" w:type="dxa"/>
            <w:shd w:val="clear" w:color="auto" w:fill="auto"/>
            <w:noWrap/>
            <w:vAlign w:val="center"/>
            <w:hideMark/>
          </w:tcPr>
          <w:p w14:paraId="35BFE35A" w14:textId="77777777" w:rsidR="006614EA" w:rsidRPr="00B94704" w:rsidRDefault="006614EA" w:rsidP="007D20E3">
            <w:pPr>
              <w:pStyle w:val="IntenseQuote"/>
              <w:rPr>
                <w:rFonts w:eastAsia="Times New Roman" w:cs="Arial"/>
              </w:rPr>
            </w:pPr>
          </w:p>
        </w:tc>
        <w:tc>
          <w:tcPr>
            <w:tcW w:w="1712" w:type="dxa"/>
            <w:shd w:val="clear" w:color="auto" w:fill="auto"/>
            <w:noWrap/>
            <w:vAlign w:val="center"/>
            <w:hideMark/>
          </w:tcPr>
          <w:p w14:paraId="35BFE35B" w14:textId="77777777" w:rsidR="006614EA" w:rsidRPr="00B94704" w:rsidRDefault="006614EA" w:rsidP="007D20E3">
            <w:pPr>
              <w:pStyle w:val="IntenseQuote"/>
              <w:rPr>
                <w:rFonts w:eastAsia="Times New Roman" w:cs="Arial"/>
              </w:rPr>
            </w:pPr>
            <w:r w:rsidRPr="00B94704">
              <w:rPr>
                <w:rFonts w:eastAsia="Times New Roman" w:cs="Arial"/>
              </w:rPr>
              <w:t>0.78</w:t>
            </w:r>
            <w:r>
              <w:rPr>
                <w:rFonts w:eastAsia="Times New Roman" w:cs="Arial"/>
              </w:rPr>
              <w:t xml:space="preserve"> </w:t>
            </w:r>
            <w:r w:rsidRPr="00B94704">
              <w:rPr>
                <w:rFonts w:eastAsia="Times New Roman" w:cs="Arial"/>
              </w:rPr>
              <w:t>(0.62,0.99)</w:t>
            </w:r>
          </w:p>
        </w:tc>
        <w:tc>
          <w:tcPr>
            <w:tcW w:w="1712" w:type="dxa"/>
            <w:shd w:val="clear" w:color="auto" w:fill="auto"/>
            <w:noWrap/>
            <w:vAlign w:val="center"/>
            <w:hideMark/>
          </w:tcPr>
          <w:p w14:paraId="35BFE35C"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35D" w14:textId="77777777" w:rsidR="006614EA" w:rsidRPr="00B94704" w:rsidRDefault="006614EA" w:rsidP="007D20E3">
            <w:pPr>
              <w:pStyle w:val="IntenseQuote"/>
              <w:rPr>
                <w:rFonts w:eastAsia="Times New Roman" w:cs="Arial"/>
              </w:rPr>
            </w:pPr>
          </w:p>
        </w:tc>
        <w:tc>
          <w:tcPr>
            <w:tcW w:w="1999" w:type="dxa"/>
            <w:shd w:val="clear" w:color="auto" w:fill="auto"/>
            <w:noWrap/>
            <w:vAlign w:val="center"/>
            <w:hideMark/>
          </w:tcPr>
          <w:p w14:paraId="35BFE35E" w14:textId="77777777" w:rsidR="006614EA" w:rsidRPr="00B94704" w:rsidRDefault="006614EA" w:rsidP="007D20E3">
            <w:pPr>
              <w:pStyle w:val="IntenseQuote"/>
              <w:rPr>
                <w:rFonts w:eastAsia="Times New Roman" w:cs="Arial"/>
              </w:rPr>
            </w:pPr>
            <w:r w:rsidRPr="00B94704">
              <w:rPr>
                <w:rFonts w:eastAsia="Times New Roman" w:cs="Arial"/>
              </w:rPr>
              <w:t>1.02</w:t>
            </w:r>
            <w:r>
              <w:rPr>
                <w:rFonts w:eastAsia="Times New Roman" w:cs="Arial"/>
              </w:rPr>
              <w:t xml:space="preserve"> </w:t>
            </w:r>
            <w:r w:rsidRPr="00B94704">
              <w:rPr>
                <w:rFonts w:eastAsia="Times New Roman" w:cs="Arial"/>
              </w:rPr>
              <w:t>(1.01,1.04)</w:t>
            </w:r>
          </w:p>
        </w:tc>
      </w:tr>
      <w:tr w:rsidR="006614EA" w:rsidRPr="00B94704" w14:paraId="35BFE367" w14:textId="77777777" w:rsidTr="007D20E3">
        <w:tc>
          <w:tcPr>
            <w:tcW w:w="3200" w:type="dxa"/>
            <w:shd w:val="clear" w:color="auto" w:fill="auto"/>
            <w:noWrap/>
            <w:vAlign w:val="bottom"/>
            <w:hideMark/>
          </w:tcPr>
          <w:p w14:paraId="35BFE360"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noWrap/>
            <w:vAlign w:val="center"/>
            <w:hideMark/>
          </w:tcPr>
          <w:p w14:paraId="35BFE361"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6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6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6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6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66"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6F" w14:textId="77777777" w:rsidTr="007D20E3">
        <w:tc>
          <w:tcPr>
            <w:tcW w:w="3200" w:type="dxa"/>
            <w:shd w:val="clear" w:color="auto" w:fill="auto"/>
            <w:noWrap/>
            <w:vAlign w:val="bottom"/>
            <w:hideMark/>
          </w:tcPr>
          <w:p w14:paraId="35BFE368" w14:textId="77777777" w:rsidR="006614EA" w:rsidRPr="00B94704" w:rsidRDefault="006614EA" w:rsidP="007D20E3">
            <w:pPr>
              <w:pStyle w:val="IntenseQuote"/>
              <w:jc w:val="left"/>
              <w:rPr>
                <w:rFonts w:eastAsia="Times New Roman" w:cs="Arial"/>
                <w:b/>
              </w:rPr>
            </w:pPr>
            <w:r w:rsidRPr="00B94704">
              <w:rPr>
                <w:rFonts w:eastAsia="Times New Roman" w:cs="Arial"/>
                <w:b/>
              </w:rPr>
              <w:t>Marital</w:t>
            </w:r>
            <w:r>
              <w:rPr>
                <w:rFonts w:eastAsia="Times New Roman" w:cs="Arial"/>
                <w:b/>
              </w:rPr>
              <w:t xml:space="preserve"> </w:t>
            </w:r>
            <w:r w:rsidRPr="00B94704">
              <w:rPr>
                <w:rFonts w:eastAsia="Times New Roman" w:cs="Arial"/>
                <w:b/>
              </w:rPr>
              <w:t>status*</w:t>
            </w:r>
          </w:p>
        </w:tc>
        <w:tc>
          <w:tcPr>
            <w:tcW w:w="1712" w:type="dxa"/>
            <w:shd w:val="clear" w:color="auto" w:fill="auto"/>
            <w:noWrap/>
            <w:vAlign w:val="center"/>
            <w:hideMark/>
          </w:tcPr>
          <w:p w14:paraId="35BFE36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6A"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6B" w14:textId="77777777" w:rsidR="006614EA" w:rsidRPr="00B94704" w:rsidRDefault="006614EA" w:rsidP="007D20E3">
            <w:pPr>
              <w:pStyle w:val="IntenseQuote"/>
              <w:rPr>
                <w:rFonts w:eastAsia="Times New Roman" w:cs="Arial"/>
              </w:rPr>
            </w:pPr>
          </w:p>
        </w:tc>
        <w:tc>
          <w:tcPr>
            <w:tcW w:w="1712" w:type="dxa"/>
            <w:shd w:val="clear" w:color="auto" w:fill="auto"/>
            <w:noWrap/>
            <w:vAlign w:val="center"/>
            <w:hideMark/>
          </w:tcPr>
          <w:p w14:paraId="35BFE36C"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36D"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6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77" w14:textId="77777777" w:rsidTr="007D20E3">
        <w:tc>
          <w:tcPr>
            <w:tcW w:w="3200" w:type="dxa"/>
            <w:shd w:val="clear" w:color="auto" w:fill="auto"/>
            <w:noWrap/>
            <w:vAlign w:val="bottom"/>
            <w:hideMark/>
          </w:tcPr>
          <w:p w14:paraId="35BFE370" w14:textId="77777777" w:rsidR="006614EA" w:rsidRPr="00B94704" w:rsidRDefault="006614EA" w:rsidP="007D20E3">
            <w:pPr>
              <w:pStyle w:val="IntenseQuote"/>
              <w:jc w:val="left"/>
              <w:rPr>
                <w:rFonts w:eastAsia="Times New Roman" w:cs="Arial"/>
              </w:rPr>
            </w:pPr>
            <w:r w:rsidRPr="00B94704">
              <w:rPr>
                <w:rFonts w:eastAsia="Times New Roman" w:cs="Arial"/>
              </w:rPr>
              <w:t>Married</w:t>
            </w:r>
          </w:p>
        </w:tc>
        <w:tc>
          <w:tcPr>
            <w:tcW w:w="1712" w:type="dxa"/>
            <w:shd w:val="clear" w:color="auto" w:fill="auto"/>
            <w:noWrap/>
            <w:vAlign w:val="center"/>
            <w:hideMark/>
          </w:tcPr>
          <w:p w14:paraId="35BFE371"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72"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73" w14:textId="77777777" w:rsidR="006614EA" w:rsidRPr="00B94704" w:rsidRDefault="006614EA" w:rsidP="007D20E3">
            <w:pPr>
              <w:pStyle w:val="IntenseQuote"/>
              <w:rPr>
                <w:rFonts w:eastAsia="Times New Roman" w:cs="Arial"/>
              </w:rPr>
            </w:pPr>
            <w:r>
              <w:rPr>
                <w:rFonts w:eastAsia="Times New Roman" w:cs="Arial"/>
              </w:rPr>
              <w:t>N/S</w:t>
            </w:r>
          </w:p>
        </w:tc>
        <w:tc>
          <w:tcPr>
            <w:tcW w:w="1712" w:type="dxa"/>
            <w:shd w:val="clear" w:color="auto" w:fill="auto"/>
            <w:noWrap/>
            <w:vAlign w:val="center"/>
            <w:hideMark/>
          </w:tcPr>
          <w:p w14:paraId="35BFE374" w14:textId="77777777" w:rsidR="006614EA" w:rsidRPr="00B94704" w:rsidRDefault="006614EA" w:rsidP="007D20E3">
            <w:pPr>
              <w:pStyle w:val="IntenseQuote"/>
              <w:rPr>
                <w:rFonts w:eastAsia="Times New Roman" w:cs="Arial"/>
              </w:rPr>
            </w:pPr>
            <w:r>
              <w:rPr>
                <w:rFonts w:eastAsia="Times New Roman" w:cs="Arial"/>
              </w:rPr>
              <w:t>N/S</w:t>
            </w:r>
          </w:p>
        </w:tc>
        <w:tc>
          <w:tcPr>
            <w:tcW w:w="1713" w:type="dxa"/>
            <w:shd w:val="clear" w:color="auto" w:fill="auto"/>
            <w:noWrap/>
            <w:vAlign w:val="center"/>
            <w:hideMark/>
          </w:tcPr>
          <w:p w14:paraId="35BFE375"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999" w:type="dxa"/>
            <w:shd w:val="clear" w:color="auto" w:fill="auto"/>
            <w:noWrap/>
            <w:vAlign w:val="center"/>
            <w:hideMark/>
          </w:tcPr>
          <w:p w14:paraId="35BFE376"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37F" w14:textId="77777777" w:rsidTr="007D20E3">
        <w:tc>
          <w:tcPr>
            <w:tcW w:w="3200" w:type="dxa"/>
            <w:shd w:val="clear" w:color="auto" w:fill="auto"/>
            <w:noWrap/>
            <w:vAlign w:val="bottom"/>
            <w:hideMark/>
          </w:tcPr>
          <w:p w14:paraId="35BFE378" w14:textId="77777777" w:rsidR="006614EA" w:rsidRPr="00B94704" w:rsidRDefault="006614EA" w:rsidP="007D20E3">
            <w:pPr>
              <w:pStyle w:val="IntenseQuote"/>
              <w:jc w:val="left"/>
              <w:rPr>
                <w:rFonts w:eastAsia="Times New Roman" w:cs="Arial"/>
              </w:rPr>
            </w:pPr>
            <w:r w:rsidRPr="00B94704">
              <w:rPr>
                <w:rFonts w:eastAsia="Times New Roman" w:cs="Arial"/>
              </w:rPr>
              <w:t>Separated/Divorced</w:t>
            </w:r>
          </w:p>
        </w:tc>
        <w:tc>
          <w:tcPr>
            <w:tcW w:w="1712" w:type="dxa"/>
            <w:shd w:val="clear" w:color="auto" w:fill="auto"/>
            <w:noWrap/>
            <w:vAlign w:val="center"/>
            <w:hideMark/>
          </w:tcPr>
          <w:p w14:paraId="35BFE379" w14:textId="77777777" w:rsidR="006614EA" w:rsidRPr="00B94704" w:rsidRDefault="006614EA" w:rsidP="007D20E3">
            <w:pPr>
              <w:pStyle w:val="IntenseQuote"/>
              <w:rPr>
                <w:rFonts w:eastAsia="Times New Roman" w:cs="Arial"/>
              </w:rPr>
            </w:pPr>
            <w:r w:rsidRPr="00B94704">
              <w:rPr>
                <w:rFonts w:eastAsia="Times New Roman" w:cs="Arial"/>
              </w:rPr>
              <w:t>1.51</w:t>
            </w:r>
            <w:r>
              <w:rPr>
                <w:rFonts w:eastAsia="Times New Roman" w:cs="Arial"/>
              </w:rPr>
              <w:t xml:space="preserve"> </w:t>
            </w:r>
            <w:r w:rsidRPr="00B94704">
              <w:rPr>
                <w:rFonts w:eastAsia="Times New Roman" w:cs="Arial"/>
              </w:rPr>
              <w:t>(1.06,2.16)</w:t>
            </w:r>
          </w:p>
        </w:tc>
        <w:tc>
          <w:tcPr>
            <w:tcW w:w="1712" w:type="dxa"/>
            <w:shd w:val="clear" w:color="auto" w:fill="auto"/>
            <w:noWrap/>
            <w:vAlign w:val="center"/>
            <w:hideMark/>
          </w:tcPr>
          <w:p w14:paraId="35BFE37A" w14:textId="77777777" w:rsidR="006614EA" w:rsidRPr="00B94704" w:rsidRDefault="006614EA" w:rsidP="007D20E3">
            <w:pPr>
              <w:pStyle w:val="IntenseQuote"/>
              <w:rPr>
                <w:rFonts w:eastAsia="Times New Roman" w:cs="Arial"/>
              </w:rPr>
            </w:pPr>
            <w:r w:rsidRPr="00B94704">
              <w:rPr>
                <w:rFonts w:eastAsia="Times New Roman" w:cs="Arial"/>
              </w:rPr>
              <w:t>1.40</w:t>
            </w:r>
            <w:r>
              <w:rPr>
                <w:rFonts w:eastAsia="Times New Roman" w:cs="Arial"/>
              </w:rPr>
              <w:t xml:space="preserve"> </w:t>
            </w:r>
            <w:r w:rsidRPr="00B94704">
              <w:rPr>
                <w:rFonts w:eastAsia="Times New Roman" w:cs="Arial"/>
              </w:rPr>
              <w:t>(0.87,2.25)</w:t>
            </w:r>
          </w:p>
        </w:tc>
        <w:tc>
          <w:tcPr>
            <w:tcW w:w="1712" w:type="dxa"/>
            <w:shd w:val="clear" w:color="auto" w:fill="auto"/>
            <w:noWrap/>
            <w:vAlign w:val="center"/>
            <w:hideMark/>
          </w:tcPr>
          <w:p w14:paraId="35BFE37B" w14:textId="77777777" w:rsidR="006614EA" w:rsidRPr="00B94704" w:rsidRDefault="006614EA" w:rsidP="007D20E3">
            <w:pPr>
              <w:pStyle w:val="IntenseQuote"/>
              <w:rPr>
                <w:rFonts w:eastAsia="Times New Roman" w:cs="Arial"/>
              </w:rPr>
            </w:pPr>
          </w:p>
        </w:tc>
        <w:tc>
          <w:tcPr>
            <w:tcW w:w="1712" w:type="dxa"/>
            <w:shd w:val="clear" w:color="auto" w:fill="auto"/>
            <w:noWrap/>
            <w:vAlign w:val="center"/>
            <w:hideMark/>
          </w:tcPr>
          <w:p w14:paraId="35BFE37C" w14:textId="77777777" w:rsidR="006614EA" w:rsidRPr="00B94704" w:rsidRDefault="006614EA" w:rsidP="007D20E3">
            <w:pPr>
              <w:pStyle w:val="IntenseQuote"/>
              <w:rPr>
                <w:rFonts w:eastAsia="Times New Roman" w:cs="Arial"/>
              </w:rPr>
            </w:pPr>
          </w:p>
        </w:tc>
        <w:tc>
          <w:tcPr>
            <w:tcW w:w="1713" w:type="dxa"/>
            <w:shd w:val="clear" w:color="auto" w:fill="auto"/>
            <w:noWrap/>
            <w:vAlign w:val="center"/>
            <w:hideMark/>
          </w:tcPr>
          <w:p w14:paraId="35BFE37D" w14:textId="77777777" w:rsidR="006614EA" w:rsidRPr="00B94704" w:rsidRDefault="006614EA" w:rsidP="007D20E3">
            <w:pPr>
              <w:pStyle w:val="IntenseQuote"/>
              <w:rPr>
                <w:rFonts w:eastAsia="Times New Roman" w:cs="Arial"/>
              </w:rPr>
            </w:pPr>
            <w:r w:rsidRPr="00B94704">
              <w:rPr>
                <w:rFonts w:eastAsia="Times New Roman" w:cs="Arial"/>
              </w:rPr>
              <w:t>1.37</w:t>
            </w:r>
            <w:r>
              <w:rPr>
                <w:rFonts w:eastAsia="Times New Roman" w:cs="Arial"/>
              </w:rPr>
              <w:t xml:space="preserve"> </w:t>
            </w:r>
            <w:r w:rsidRPr="00B94704">
              <w:rPr>
                <w:rFonts w:eastAsia="Times New Roman" w:cs="Arial"/>
              </w:rPr>
              <w:t>(1.00,1.89)</w:t>
            </w:r>
          </w:p>
        </w:tc>
        <w:tc>
          <w:tcPr>
            <w:tcW w:w="1999" w:type="dxa"/>
            <w:shd w:val="clear" w:color="auto" w:fill="auto"/>
            <w:noWrap/>
            <w:vAlign w:val="center"/>
            <w:hideMark/>
          </w:tcPr>
          <w:p w14:paraId="35BFE37E" w14:textId="77777777" w:rsidR="006614EA" w:rsidRPr="00B94704" w:rsidRDefault="006614EA" w:rsidP="007D20E3">
            <w:pPr>
              <w:pStyle w:val="IntenseQuote"/>
              <w:rPr>
                <w:rFonts w:eastAsia="Times New Roman" w:cs="Arial"/>
              </w:rPr>
            </w:pPr>
            <w:r w:rsidRPr="00B94704">
              <w:rPr>
                <w:rFonts w:eastAsia="Times New Roman" w:cs="Arial"/>
              </w:rPr>
              <w:t>0.96</w:t>
            </w:r>
            <w:r>
              <w:rPr>
                <w:rFonts w:eastAsia="Times New Roman" w:cs="Arial"/>
              </w:rPr>
              <w:t xml:space="preserve"> </w:t>
            </w:r>
            <w:r w:rsidRPr="00B94704">
              <w:rPr>
                <w:rFonts w:eastAsia="Times New Roman" w:cs="Arial"/>
              </w:rPr>
              <w:t>(0.93,1.00)</w:t>
            </w:r>
          </w:p>
        </w:tc>
      </w:tr>
      <w:tr w:rsidR="006614EA" w:rsidRPr="00B94704" w14:paraId="35BFE387" w14:textId="77777777" w:rsidTr="007D20E3">
        <w:tc>
          <w:tcPr>
            <w:tcW w:w="3200" w:type="dxa"/>
            <w:shd w:val="clear" w:color="auto" w:fill="auto"/>
            <w:noWrap/>
            <w:vAlign w:val="bottom"/>
            <w:hideMark/>
          </w:tcPr>
          <w:p w14:paraId="35BFE380" w14:textId="77777777" w:rsidR="006614EA" w:rsidRPr="00B94704" w:rsidRDefault="006614EA" w:rsidP="007D20E3">
            <w:pPr>
              <w:pStyle w:val="IntenseQuote"/>
              <w:jc w:val="left"/>
              <w:rPr>
                <w:rFonts w:eastAsia="Times New Roman" w:cs="Arial"/>
              </w:rPr>
            </w:pPr>
            <w:r w:rsidRPr="00B94704">
              <w:rPr>
                <w:rFonts w:eastAsia="Times New Roman" w:cs="Arial"/>
              </w:rPr>
              <w:t>Widowed</w:t>
            </w:r>
          </w:p>
        </w:tc>
        <w:tc>
          <w:tcPr>
            <w:tcW w:w="1712" w:type="dxa"/>
            <w:shd w:val="clear" w:color="auto" w:fill="auto"/>
            <w:noWrap/>
            <w:vAlign w:val="center"/>
            <w:hideMark/>
          </w:tcPr>
          <w:p w14:paraId="35BFE381" w14:textId="77777777" w:rsidR="006614EA" w:rsidRPr="00B94704" w:rsidRDefault="006614EA" w:rsidP="007D20E3">
            <w:pPr>
              <w:pStyle w:val="IntenseQuote"/>
              <w:rPr>
                <w:rFonts w:eastAsia="Times New Roman" w:cs="Arial"/>
              </w:rPr>
            </w:pPr>
            <w:r w:rsidRPr="00B94704">
              <w:rPr>
                <w:rFonts w:eastAsia="Times New Roman" w:cs="Arial"/>
              </w:rPr>
              <w:t>1.68</w:t>
            </w:r>
            <w:r>
              <w:rPr>
                <w:rFonts w:eastAsia="Times New Roman" w:cs="Arial"/>
              </w:rPr>
              <w:t xml:space="preserve"> </w:t>
            </w:r>
            <w:r w:rsidRPr="00B94704">
              <w:rPr>
                <w:rFonts w:eastAsia="Times New Roman" w:cs="Arial"/>
              </w:rPr>
              <w:t>(1.10,2.57)</w:t>
            </w:r>
          </w:p>
        </w:tc>
        <w:tc>
          <w:tcPr>
            <w:tcW w:w="1712" w:type="dxa"/>
            <w:shd w:val="clear" w:color="auto" w:fill="auto"/>
            <w:noWrap/>
            <w:vAlign w:val="center"/>
            <w:hideMark/>
          </w:tcPr>
          <w:p w14:paraId="35BFE382" w14:textId="77777777" w:rsidR="006614EA" w:rsidRPr="00B94704" w:rsidRDefault="006614EA" w:rsidP="007D20E3">
            <w:pPr>
              <w:pStyle w:val="IntenseQuote"/>
              <w:rPr>
                <w:rFonts w:eastAsia="Times New Roman" w:cs="Arial"/>
              </w:rPr>
            </w:pPr>
            <w:r w:rsidRPr="00B94704">
              <w:rPr>
                <w:rFonts w:eastAsia="Times New Roman" w:cs="Arial"/>
              </w:rPr>
              <w:t>1.97</w:t>
            </w:r>
            <w:r>
              <w:rPr>
                <w:rFonts w:eastAsia="Times New Roman" w:cs="Arial"/>
              </w:rPr>
              <w:t xml:space="preserve"> </w:t>
            </w:r>
            <w:r w:rsidRPr="00B94704">
              <w:rPr>
                <w:rFonts w:eastAsia="Times New Roman" w:cs="Arial"/>
              </w:rPr>
              <w:t>(1.24,3.12)</w:t>
            </w:r>
          </w:p>
        </w:tc>
        <w:tc>
          <w:tcPr>
            <w:tcW w:w="1712" w:type="dxa"/>
            <w:shd w:val="clear" w:color="auto" w:fill="auto"/>
            <w:noWrap/>
            <w:vAlign w:val="center"/>
            <w:hideMark/>
          </w:tcPr>
          <w:p w14:paraId="35BFE38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8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85" w14:textId="77777777" w:rsidR="006614EA" w:rsidRPr="00B94704" w:rsidRDefault="006614EA" w:rsidP="007D20E3">
            <w:pPr>
              <w:pStyle w:val="IntenseQuote"/>
              <w:rPr>
                <w:rFonts w:eastAsia="Times New Roman" w:cs="Arial"/>
              </w:rPr>
            </w:pPr>
            <w:r w:rsidRPr="00B94704">
              <w:rPr>
                <w:rFonts w:eastAsia="Times New Roman" w:cs="Arial"/>
              </w:rPr>
              <w:t>1.42</w:t>
            </w:r>
            <w:r>
              <w:rPr>
                <w:rFonts w:eastAsia="Times New Roman" w:cs="Arial"/>
              </w:rPr>
              <w:t xml:space="preserve"> </w:t>
            </w:r>
            <w:r w:rsidRPr="00B94704">
              <w:rPr>
                <w:rFonts w:eastAsia="Times New Roman" w:cs="Arial"/>
              </w:rPr>
              <w:t>(0.98,2.05)</w:t>
            </w:r>
          </w:p>
        </w:tc>
        <w:tc>
          <w:tcPr>
            <w:tcW w:w="1999" w:type="dxa"/>
            <w:shd w:val="clear" w:color="auto" w:fill="auto"/>
            <w:noWrap/>
            <w:vAlign w:val="center"/>
            <w:hideMark/>
          </w:tcPr>
          <w:p w14:paraId="35BFE386" w14:textId="77777777" w:rsidR="006614EA" w:rsidRPr="00B94704" w:rsidRDefault="006614EA" w:rsidP="007D20E3">
            <w:pPr>
              <w:pStyle w:val="IntenseQuote"/>
              <w:rPr>
                <w:rFonts w:eastAsia="Times New Roman" w:cs="Arial"/>
              </w:rPr>
            </w:pPr>
            <w:r w:rsidRPr="00B94704">
              <w:rPr>
                <w:rFonts w:eastAsia="Times New Roman" w:cs="Arial"/>
              </w:rPr>
              <w:t>0.98</w:t>
            </w:r>
            <w:r>
              <w:rPr>
                <w:rFonts w:eastAsia="Times New Roman" w:cs="Arial"/>
              </w:rPr>
              <w:t xml:space="preserve"> </w:t>
            </w:r>
            <w:r w:rsidRPr="00B94704">
              <w:rPr>
                <w:rFonts w:eastAsia="Times New Roman" w:cs="Arial"/>
              </w:rPr>
              <w:t>(0.94,1.01)</w:t>
            </w:r>
          </w:p>
        </w:tc>
      </w:tr>
      <w:tr w:rsidR="006614EA" w:rsidRPr="00B94704" w14:paraId="35BFE38F" w14:textId="77777777" w:rsidTr="007D20E3">
        <w:tc>
          <w:tcPr>
            <w:tcW w:w="3200" w:type="dxa"/>
            <w:shd w:val="clear" w:color="auto" w:fill="auto"/>
            <w:noWrap/>
            <w:vAlign w:val="bottom"/>
            <w:hideMark/>
          </w:tcPr>
          <w:p w14:paraId="35BFE388" w14:textId="77777777" w:rsidR="006614EA" w:rsidRPr="00B94704" w:rsidRDefault="006614EA" w:rsidP="007D20E3">
            <w:pPr>
              <w:pStyle w:val="IntenseQuote"/>
              <w:jc w:val="left"/>
              <w:rPr>
                <w:rFonts w:eastAsia="Times New Roman" w:cs="Arial"/>
              </w:rPr>
            </w:pPr>
            <w:r w:rsidRPr="00B94704">
              <w:rPr>
                <w:rFonts w:eastAsia="Times New Roman" w:cs="Arial"/>
              </w:rPr>
              <w:t>Single</w:t>
            </w:r>
          </w:p>
        </w:tc>
        <w:tc>
          <w:tcPr>
            <w:tcW w:w="1712" w:type="dxa"/>
            <w:shd w:val="clear" w:color="auto" w:fill="auto"/>
            <w:noWrap/>
            <w:vAlign w:val="center"/>
            <w:hideMark/>
          </w:tcPr>
          <w:p w14:paraId="35BFE389" w14:textId="77777777" w:rsidR="006614EA" w:rsidRPr="00B94704" w:rsidRDefault="006614EA" w:rsidP="007D20E3">
            <w:pPr>
              <w:pStyle w:val="IntenseQuote"/>
              <w:rPr>
                <w:rFonts w:eastAsia="Times New Roman" w:cs="Arial"/>
              </w:rPr>
            </w:pPr>
            <w:r w:rsidRPr="00B94704">
              <w:rPr>
                <w:rFonts w:eastAsia="Times New Roman" w:cs="Arial"/>
              </w:rPr>
              <w:t>1.14</w:t>
            </w:r>
            <w:r>
              <w:rPr>
                <w:rFonts w:eastAsia="Times New Roman" w:cs="Arial"/>
              </w:rPr>
              <w:t xml:space="preserve"> </w:t>
            </w:r>
            <w:r w:rsidRPr="00B94704">
              <w:rPr>
                <w:rFonts w:eastAsia="Times New Roman" w:cs="Arial"/>
              </w:rPr>
              <w:t>(0.72,1.82)</w:t>
            </w:r>
          </w:p>
        </w:tc>
        <w:tc>
          <w:tcPr>
            <w:tcW w:w="1712" w:type="dxa"/>
            <w:shd w:val="clear" w:color="auto" w:fill="auto"/>
            <w:noWrap/>
            <w:vAlign w:val="center"/>
            <w:hideMark/>
          </w:tcPr>
          <w:p w14:paraId="35BFE38A" w14:textId="77777777" w:rsidR="006614EA" w:rsidRPr="00B94704" w:rsidRDefault="006614EA" w:rsidP="007D20E3">
            <w:pPr>
              <w:pStyle w:val="IntenseQuote"/>
              <w:rPr>
                <w:rFonts w:eastAsia="Times New Roman" w:cs="Arial"/>
              </w:rPr>
            </w:pPr>
            <w:r w:rsidRPr="00B94704">
              <w:rPr>
                <w:rFonts w:eastAsia="Times New Roman" w:cs="Arial"/>
              </w:rPr>
              <w:t>1.65</w:t>
            </w:r>
            <w:r>
              <w:rPr>
                <w:rFonts w:eastAsia="Times New Roman" w:cs="Arial"/>
              </w:rPr>
              <w:t xml:space="preserve"> </w:t>
            </w:r>
            <w:r w:rsidRPr="00B94704">
              <w:rPr>
                <w:rFonts w:eastAsia="Times New Roman" w:cs="Arial"/>
              </w:rPr>
              <w:t>(0.95,2.89)</w:t>
            </w:r>
          </w:p>
        </w:tc>
        <w:tc>
          <w:tcPr>
            <w:tcW w:w="1712" w:type="dxa"/>
            <w:shd w:val="clear" w:color="auto" w:fill="auto"/>
            <w:noWrap/>
            <w:vAlign w:val="center"/>
            <w:hideMark/>
          </w:tcPr>
          <w:p w14:paraId="35BFE38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8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8D" w14:textId="77777777" w:rsidR="006614EA" w:rsidRPr="00B94704" w:rsidRDefault="006614EA" w:rsidP="007D20E3">
            <w:pPr>
              <w:pStyle w:val="IntenseQuote"/>
              <w:rPr>
                <w:rFonts w:eastAsia="Times New Roman" w:cs="Arial"/>
              </w:rPr>
            </w:pPr>
            <w:r w:rsidRPr="00B94704">
              <w:rPr>
                <w:rFonts w:eastAsia="Times New Roman" w:cs="Arial"/>
              </w:rPr>
              <w:t>1.28</w:t>
            </w:r>
            <w:r>
              <w:rPr>
                <w:rFonts w:eastAsia="Times New Roman" w:cs="Arial"/>
              </w:rPr>
              <w:t xml:space="preserve"> </w:t>
            </w:r>
            <w:r w:rsidRPr="00B94704">
              <w:rPr>
                <w:rFonts w:eastAsia="Times New Roman" w:cs="Arial"/>
              </w:rPr>
              <w:t>(0.85,1.91)</w:t>
            </w:r>
          </w:p>
        </w:tc>
        <w:tc>
          <w:tcPr>
            <w:tcW w:w="1999" w:type="dxa"/>
            <w:shd w:val="clear" w:color="auto" w:fill="auto"/>
            <w:noWrap/>
            <w:vAlign w:val="center"/>
            <w:hideMark/>
          </w:tcPr>
          <w:p w14:paraId="35BFE38E" w14:textId="77777777" w:rsidR="006614EA" w:rsidRPr="00B94704" w:rsidRDefault="006614EA" w:rsidP="007D20E3">
            <w:pPr>
              <w:pStyle w:val="IntenseQuote"/>
              <w:rPr>
                <w:rFonts w:eastAsia="Times New Roman" w:cs="Arial"/>
              </w:rPr>
            </w:pPr>
            <w:r w:rsidRPr="00B94704">
              <w:rPr>
                <w:rFonts w:eastAsia="Times New Roman" w:cs="Arial"/>
              </w:rPr>
              <w:t>1.02</w:t>
            </w:r>
            <w:r>
              <w:rPr>
                <w:rFonts w:eastAsia="Times New Roman" w:cs="Arial"/>
              </w:rPr>
              <w:t xml:space="preserve"> </w:t>
            </w:r>
            <w:r w:rsidRPr="00B94704">
              <w:rPr>
                <w:rFonts w:eastAsia="Times New Roman" w:cs="Arial"/>
              </w:rPr>
              <w:t>(0.98,1.06)</w:t>
            </w:r>
          </w:p>
        </w:tc>
      </w:tr>
      <w:tr w:rsidR="006614EA" w:rsidRPr="00B94704" w14:paraId="35BFE397" w14:textId="77777777" w:rsidTr="007D20E3">
        <w:tc>
          <w:tcPr>
            <w:tcW w:w="3200" w:type="dxa"/>
            <w:shd w:val="clear" w:color="auto" w:fill="auto"/>
            <w:noWrap/>
            <w:vAlign w:val="bottom"/>
            <w:hideMark/>
          </w:tcPr>
          <w:p w14:paraId="35BFE390"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noWrap/>
            <w:vAlign w:val="center"/>
            <w:hideMark/>
          </w:tcPr>
          <w:p w14:paraId="35BFE391"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9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9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9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9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96"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9F" w14:textId="77777777" w:rsidTr="007D20E3">
        <w:tc>
          <w:tcPr>
            <w:tcW w:w="3200" w:type="dxa"/>
            <w:shd w:val="clear" w:color="auto" w:fill="auto"/>
            <w:noWrap/>
            <w:vAlign w:val="bottom"/>
            <w:hideMark/>
          </w:tcPr>
          <w:p w14:paraId="35BFE398" w14:textId="77777777" w:rsidR="006614EA" w:rsidRPr="00B94704" w:rsidRDefault="006614EA" w:rsidP="007D20E3">
            <w:pPr>
              <w:pStyle w:val="IntenseQuote"/>
              <w:jc w:val="left"/>
              <w:rPr>
                <w:rFonts w:eastAsia="Times New Roman" w:cs="Arial"/>
                <w:b/>
              </w:rPr>
            </w:pPr>
            <w:r w:rsidRPr="00B94704">
              <w:rPr>
                <w:rFonts w:eastAsia="Times New Roman" w:cs="Arial"/>
                <w:b/>
              </w:rPr>
              <w:t>Employment</w:t>
            </w:r>
            <w:r>
              <w:rPr>
                <w:rFonts w:eastAsia="Times New Roman" w:cs="Arial"/>
                <w:b/>
              </w:rPr>
              <w:t xml:space="preserve"> </w:t>
            </w:r>
            <w:r w:rsidRPr="00B94704">
              <w:rPr>
                <w:rFonts w:eastAsia="Times New Roman" w:cs="Arial"/>
                <w:b/>
              </w:rPr>
              <w:t>status</w:t>
            </w:r>
          </w:p>
        </w:tc>
        <w:tc>
          <w:tcPr>
            <w:tcW w:w="1712" w:type="dxa"/>
            <w:shd w:val="clear" w:color="auto" w:fill="auto"/>
            <w:noWrap/>
            <w:vAlign w:val="center"/>
            <w:hideMark/>
          </w:tcPr>
          <w:p w14:paraId="35BFE39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9A"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9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9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9D"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9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A7" w14:textId="77777777" w:rsidTr="007D20E3">
        <w:tc>
          <w:tcPr>
            <w:tcW w:w="3200" w:type="dxa"/>
            <w:shd w:val="clear" w:color="auto" w:fill="auto"/>
            <w:noWrap/>
            <w:vAlign w:val="bottom"/>
            <w:hideMark/>
          </w:tcPr>
          <w:p w14:paraId="35BFE3A0" w14:textId="77777777" w:rsidR="006614EA" w:rsidRPr="00B94704" w:rsidRDefault="006614EA" w:rsidP="007D20E3">
            <w:pPr>
              <w:pStyle w:val="IntenseQuote"/>
              <w:jc w:val="left"/>
              <w:rPr>
                <w:rFonts w:eastAsia="Times New Roman" w:cs="Arial"/>
              </w:rPr>
            </w:pPr>
            <w:r w:rsidRPr="00B94704">
              <w:rPr>
                <w:rFonts w:eastAsia="Times New Roman" w:cs="Arial"/>
              </w:rPr>
              <w:t>Employed/Self-employed</w:t>
            </w:r>
          </w:p>
        </w:tc>
        <w:tc>
          <w:tcPr>
            <w:tcW w:w="1712" w:type="dxa"/>
            <w:shd w:val="clear" w:color="auto" w:fill="auto"/>
            <w:noWrap/>
            <w:vAlign w:val="center"/>
            <w:hideMark/>
          </w:tcPr>
          <w:p w14:paraId="35BFE3A1"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A2"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A3"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A4"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3" w:type="dxa"/>
            <w:shd w:val="clear" w:color="auto" w:fill="auto"/>
            <w:noWrap/>
            <w:vAlign w:val="center"/>
            <w:hideMark/>
          </w:tcPr>
          <w:p w14:paraId="35BFE3A5"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999" w:type="dxa"/>
            <w:shd w:val="clear" w:color="auto" w:fill="auto"/>
            <w:noWrap/>
            <w:vAlign w:val="center"/>
            <w:hideMark/>
          </w:tcPr>
          <w:p w14:paraId="35BFE3A6"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3AF" w14:textId="77777777" w:rsidTr="007D20E3">
        <w:tc>
          <w:tcPr>
            <w:tcW w:w="3200" w:type="dxa"/>
            <w:shd w:val="clear" w:color="auto" w:fill="auto"/>
            <w:noWrap/>
            <w:vAlign w:val="bottom"/>
            <w:hideMark/>
          </w:tcPr>
          <w:p w14:paraId="35BFE3A8" w14:textId="77777777" w:rsidR="006614EA" w:rsidRPr="00B94704" w:rsidRDefault="006614EA" w:rsidP="007D20E3">
            <w:pPr>
              <w:pStyle w:val="IntenseQuote"/>
              <w:jc w:val="left"/>
              <w:rPr>
                <w:rFonts w:eastAsia="Times New Roman" w:cs="Arial"/>
              </w:rPr>
            </w:pPr>
            <w:r w:rsidRPr="00B94704">
              <w:rPr>
                <w:rFonts w:eastAsia="Times New Roman" w:cs="Arial"/>
              </w:rPr>
              <w:t>Unemployed</w:t>
            </w:r>
          </w:p>
        </w:tc>
        <w:tc>
          <w:tcPr>
            <w:tcW w:w="1712" w:type="dxa"/>
            <w:shd w:val="clear" w:color="auto" w:fill="auto"/>
            <w:noWrap/>
            <w:vAlign w:val="center"/>
            <w:hideMark/>
          </w:tcPr>
          <w:p w14:paraId="35BFE3A9" w14:textId="77777777" w:rsidR="006614EA" w:rsidRPr="00B94704" w:rsidRDefault="006614EA" w:rsidP="007D20E3">
            <w:pPr>
              <w:pStyle w:val="IntenseQuote"/>
              <w:rPr>
                <w:rFonts w:eastAsia="Times New Roman" w:cs="Arial"/>
              </w:rPr>
            </w:pPr>
            <w:r w:rsidRPr="00B94704">
              <w:rPr>
                <w:rFonts w:eastAsia="Times New Roman" w:cs="Arial"/>
              </w:rPr>
              <w:t>7.92</w:t>
            </w:r>
            <w:r>
              <w:rPr>
                <w:rFonts w:eastAsia="Times New Roman" w:cs="Arial"/>
              </w:rPr>
              <w:t xml:space="preserve"> </w:t>
            </w:r>
            <w:r w:rsidRPr="00B94704">
              <w:rPr>
                <w:rFonts w:eastAsia="Times New Roman" w:cs="Arial"/>
              </w:rPr>
              <w:t>(4.28,14.65)</w:t>
            </w:r>
          </w:p>
        </w:tc>
        <w:tc>
          <w:tcPr>
            <w:tcW w:w="1712" w:type="dxa"/>
            <w:shd w:val="clear" w:color="auto" w:fill="auto"/>
            <w:noWrap/>
            <w:vAlign w:val="center"/>
            <w:hideMark/>
          </w:tcPr>
          <w:p w14:paraId="35BFE3AA" w14:textId="77777777" w:rsidR="006614EA" w:rsidRPr="00B94704" w:rsidRDefault="006614EA" w:rsidP="007D20E3">
            <w:pPr>
              <w:pStyle w:val="IntenseQuote"/>
              <w:rPr>
                <w:rFonts w:eastAsia="Times New Roman" w:cs="Arial"/>
              </w:rPr>
            </w:pPr>
            <w:r w:rsidRPr="00B94704">
              <w:rPr>
                <w:rFonts w:eastAsia="Times New Roman" w:cs="Arial"/>
              </w:rPr>
              <w:t>14.64</w:t>
            </w:r>
            <w:r>
              <w:rPr>
                <w:rFonts w:eastAsia="Times New Roman" w:cs="Arial"/>
              </w:rPr>
              <w:t xml:space="preserve"> </w:t>
            </w:r>
            <w:r w:rsidRPr="00B94704">
              <w:rPr>
                <w:rFonts w:eastAsia="Times New Roman" w:cs="Arial"/>
              </w:rPr>
              <w:t>(7.83,27.39)</w:t>
            </w:r>
          </w:p>
        </w:tc>
        <w:tc>
          <w:tcPr>
            <w:tcW w:w="1712" w:type="dxa"/>
            <w:shd w:val="clear" w:color="auto" w:fill="auto"/>
            <w:noWrap/>
            <w:vAlign w:val="center"/>
            <w:hideMark/>
          </w:tcPr>
          <w:p w14:paraId="35BFE3AB" w14:textId="77777777" w:rsidR="006614EA" w:rsidRPr="00B94704" w:rsidRDefault="006614EA" w:rsidP="007D20E3">
            <w:pPr>
              <w:pStyle w:val="IntenseQuote"/>
              <w:rPr>
                <w:rFonts w:eastAsia="Times New Roman" w:cs="Arial"/>
              </w:rPr>
            </w:pPr>
            <w:r w:rsidRPr="00B94704">
              <w:rPr>
                <w:rFonts w:eastAsia="Times New Roman" w:cs="Arial"/>
              </w:rPr>
              <w:t>11.18</w:t>
            </w:r>
            <w:r>
              <w:rPr>
                <w:rFonts w:eastAsia="Times New Roman" w:cs="Arial"/>
              </w:rPr>
              <w:t xml:space="preserve"> </w:t>
            </w:r>
            <w:r w:rsidRPr="00B94704">
              <w:rPr>
                <w:rFonts w:eastAsia="Times New Roman" w:cs="Arial"/>
              </w:rPr>
              <w:t>(5.87,21.28)</w:t>
            </w:r>
          </w:p>
        </w:tc>
        <w:tc>
          <w:tcPr>
            <w:tcW w:w="1712" w:type="dxa"/>
            <w:shd w:val="clear" w:color="auto" w:fill="auto"/>
            <w:noWrap/>
            <w:vAlign w:val="center"/>
            <w:hideMark/>
          </w:tcPr>
          <w:p w14:paraId="35BFE3AC" w14:textId="77777777" w:rsidR="006614EA" w:rsidRPr="00B94704" w:rsidRDefault="006614EA" w:rsidP="007D20E3">
            <w:pPr>
              <w:pStyle w:val="IntenseQuote"/>
              <w:rPr>
                <w:rFonts w:eastAsia="Times New Roman" w:cs="Arial"/>
              </w:rPr>
            </w:pPr>
            <w:r w:rsidRPr="00B94704">
              <w:rPr>
                <w:rFonts w:eastAsia="Times New Roman" w:cs="Arial"/>
              </w:rPr>
              <w:t>2.84</w:t>
            </w:r>
            <w:r>
              <w:rPr>
                <w:rFonts w:eastAsia="Times New Roman" w:cs="Arial"/>
              </w:rPr>
              <w:t xml:space="preserve"> </w:t>
            </w:r>
            <w:r w:rsidRPr="00B94704">
              <w:rPr>
                <w:rFonts w:eastAsia="Times New Roman" w:cs="Arial"/>
              </w:rPr>
              <w:t>(1.53,5.30)</w:t>
            </w:r>
          </w:p>
        </w:tc>
        <w:tc>
          <w:tcPr>
            <w:tcW w:w="1713" w:type="dxa"/>
            <w:shd w:val="clear" w:color="auto" w:fill="auto"/>
            <w:noWrap/>
            <w:vAlign w:val="center"/>
            <w:hideMark/>
          </w:tcPr>
          <w:p w14:paraId="35BFE3AD" w14:textId="77777777" w:rsidR="006614EA" w:rsidRPr="00B94704" w:rsidRDefault="006614EA" w:rsidP="007D20E3">
            <w:pPr>
              <w:pStyle w:val="IntenseQuote"/>
              <w:rPr>
                <w:rFonts w:eastAsia="Times New Roman" w:cs="Arial"/>
              </w:rPr>
            </w:pPr>
            <w:r w:rsidRPr="00B94704">
              <w:rPr>
                <w:rFonts w:eastAsia="Times New Roman" w:cs="Arial"/>
              </w:rPr>
              <w:t>6.26</w:t>
            </w:r>
            <w:r>
              <w:rPr>
                <w:rFonts w:eastAsia="Times New Roman" w:cs="Arial"/>
              </w:rPr>
              <w:t xml:space="preserve"> </w:t>
            </w:r>
            <w:r w:rsidRPr="00B94704">
              <w:rPr>
                <w:rFonts w:eastAsia="Times New Roman" w:cs="Arial"/>
              </w:rPr>
              <w:t>(3.55,11.03)</w:t>
            </w:r>
          </w:p>
        </w:tc>
        <w:tc>
          <w:tcPr>
            <w:tcW w:w="1999" w:type="dxa"/>
            <w:shd w:val="clear" w:color="auto" w:fill="auto"/>
            <w:noWrap/>
            <w:vAlign w:val="center"/>
            <w:hideMark/>
          </w:tcPr>
          <w:p w14:paraId="35BFE3AE" w14:textId="77777777" w:rsidR="006614EA" w:rsidRPr="00B94704" w:rsidRDefault="006614EA" w:rsidP="007D20E3">
            <w:pPr>
              <w:pStyle w:val="IntenseQuote"/>
              <w:rPr>
                <w:rFonts w:eastAsia="Times New Roman" w:cs="Arial"/>
              </w:rPr>
            </w:pPr>
            <w:r w:rsidRPr="00B94704">
              <w:rPr>
                <w:rFonts w:eastAsia="Times New Roman" w:cs="Arial"/>
              </w:rPr>
              <w:t>0.71</w:t>
            </w:r>
            <w:r>
              <w:rPr>
                <w:rFonts w:eastAsia="Times New Roman" w:cs="Arial"/>
              </w:rPr>
              <w:t xml:space="preserve"> </w:t>
            </w:r>
            <w:r w:rsidRPr="00B94704">
              <w:rPr>
                <w:rFonts w:eastAsia="Times New Roman" w:cs="Arial"/>
              </w:rPr>
              <w:t>(0.65,0.78)</w:t>
            </w:r>
          </w:p>
        </w:tc>
      </w:tr>
      <w:tr w:rsidR="006614EA" w:rsidRPr="00B94704" w14:paraId="35BFE3B7" w14:textId="77777777" w:rsidTr="007D20E3">
        <w:tc>
          <w:tcPr>
            <w:tcW w:w="3200" w:type="dxa"/>
            <w:shd w:val="clear" w:color="auto" w:fill="auto"/>
            <w:noWrap/>
            <w:vAlign w:val="bottom"/>
            <w:hideMark/>
          </w:tcPr>
          <w:p w14:paraId="35BFE3B0" w14:textId="77777777" w:rsidR="006614EA" w:rsidRPr="00B94704" w:rsidRDefault="006614EA" w:rsidP="007D20E3">
            <w:pPr>
              <w:pStyle w:val="IntenseQuote"/>
              <w:jc w:val="left"/>
              <w:rPr>
                <w:rFonts w:eastAsia="Times New Roman" w:cs="Arial"/>
              </w:rPr>
            </w:pPr>
            <w:r w:rsidRPr="00B94704">
              <w:rPr>
                <w:rFonts w:eastAsia="Times New Roman" w:cs="Arial"/>
              </w:rPr>
              <w:t>Retired</w:t>
            </w:r>
          </w:p>
        </w:tc>
        <w:tc>
          <w:tcPr>
            <w:tcW w:w="1712" w:type="dxa"/>
            <w:shd w:val="clear" w:color="auto" w:fill="auto"/>
            <w:noWrap/>
            <w:vAlign w:val="center"/>
            <w:hideMark/>
          </w:tcPr>
          <w:p w14:paraId="35BFE3B1" w14:textId="77777777" w:rsidR="006614EA" w:rsidRPr="00B94704" w:rsidRDefault="006614EA" w:rsidP="007D20E3">
            <w:pPr>
              <w:pStyle w:val="IntenseQuote"/>
              <w:rPr>
                <w:rFonts w:eastAsia="Times New Roman" w:cs="Arial"/>
              </w:rPr>
            </w:pPr>
            <w:r w:rsidRPr="00B94704">
              <w:rPr>
                <w:rFonts w:eastAsia="Times New Roman" w:cs="Arial"/>
              </w:rPr>
              <w:t>1.55</w:t>
            </w:r>
            <w:r>
              <w:rPr>
                <w:rFonts w:eastAsia="Times New Roman" w:cs="Arial"/>
              </w:rPr>
              <w:t xml:space="preserve"> </w:t>
            </w:r>
            <w:r w:rsidRPr="00B94704">
              <w:rPr>
                <w:rFonts w:eastAsia="Times New Roman" w:cs="Arial"/>
              </w:rPr>
              <w:t>(1.16,2.07)</w:t>
            </w:r>
          </w:p>
        </w:tc>
        <w:tc>
          <w:tcPr>
            <w:tcW w:w="1712" w:type="dxa"/>
            <w:shd w:val="clear" w:color="auto" w:fill="auto"/>
            <w:noWrap/>
            <w:vAlign w:val="center"/>
            <w:hideMark/>
          </w:tcPr>
          <w:p w14:paraId="35BFE3B2" w14:textId="77777777" w:rsidR="006614EA" w:rsidRPr="00B94704" w:rsidRDefault="006614EA" w:rsidP="007D20E3">
            <w:pPr>
              <w:pStyle w:val="IntenseQuote"/>
              <w:rPr>
                <w:rFonts w:eastAsia="Times New Roman" w:cs="Arial"/>
              </w:rPr>
            </w:pPr>
            <w:r w:rsidRPr="00B94704">
              <w:rPr>
                <w:rFonts w:eastAsia="Times New Roman" w:cs="Arial"/>
              </w:rPr>
              <w:t>2.53</w:t>
            </w:r>
            <w:r>
              <w:rPr>
                <w:rFonts w:eastAsia="Times New Roman" w:cs="Arial"/>
              </w:rPr>
              <w:t xml:space="preserve"> </w:t>
            </w:r>
            <w:r w:rsidRPr="00B94704">
              <w:rPr>
                <w:rFonts w:eastAsia="Times New Roman" w:cs="Arial"/>
              </w:rPr>
              <w:t>(1.66,3.86)</w:t>
            </w:r>
          </w:p>
        </w:tc>
        <w:tc>
          <w:tcPr>
            <w:tcW w:w="1712" w:type="dxa"/>
            <w:shd w:val="clear" w:color="auto" w:fill="auto"/>
            <w:noWrap/>
            <w:vAlign w:val="center"/>
            <w:hideMark/>
          </w:tcPr>
          <w:p w14:paraId="35BFE3B3" w14:textId="77777777" w:rsidR="006614EA" w:rsidRPr="00B94704" w:rsidRDefault="006614EA" w:rsidP="007D20E3">
            <w:pPr>
              <w:pStyle w:val="IntenseQuote"/>
              <w:rPr>
                <w:rFonts w:eastAsia="Times New Roman" w:cs="Arial"/>
              </w:rPr>
            </w:pPr>
            <w:r w:rsidRPr="00B94704">
              <w:rPr>
                <w:rFonts w:eastAsia="Times New Roman" w:cs="Arial"/>
              </w:rPr>
              <w:t>1.68</w:t>
            </w:r>
            <w:r>
              <w:rPr>
                <w:rFonts w:eastAsia="Times New Roman" w:cs="Arial"/>
              </w:rPr>
              <w:t xml:space="preserve"> </w:t>
            </w:r>
            <w:r w:rsidRPr="00B94704">
              <w:rPr>
                <w:rFonts w:eastAsia="Times New Roman" w:cs="Arial"/>
              </w:rPr>
              <w:t>(1.27,2.21)</w:t>
            </w:r>
          </w:p>
        </w:tc>
        <w:tc>
          <w:tcPr>
            <w:tcW w:w="1712" w:type="dxa"/>
            <w:shd w:val="clear" w:color="auto" w:fill="auto"/>
            <w:noWrap/>
            <w:vAlign w:val="center"/>
            <w:hideMark/>
          </w:tcPr>
          <w:p w14:paraId="35BFE3B4" w14:textId="77777777" w:rsidR="006614EA" w:rsidRPr="00B94704" w:rsidRDefault="006614EA" w:rsidP="007D20E3">
            <w:pPr>
              <w:pStyle w:val="IntenseQuote"/>
              <w:rPr>
                <w:rFonts w:eastAsia="Times New Roman" w:cs="Arial"/>
              </w:rPr>
            </w:pPr>
            <w:r w:rsidRPr="00B94704">
              <w:rPr>
                <w:rFonts w:eastAsia="Times New Roman" w:cs="Arial"/>
              </w:rPr>
              <w:t>1.34</w:t>
            </w:r>
            <w:r>
              <w:rPr>
                <w:rFonts w:eastAsia="Times New Roman" w:cs="Arial"/>
              </w:rPr>
              <w:t xml:space="preserve"> </w:t>
            </w:r>
            <w:r w:rsidRPr="00B94704">
              <w:rPr>
                <w:rFonts w:eastAsia="Times New Roman" w:cs="Arial"/>
              </w:rPr>
              <w:t>(1.07,1.67)</w:t>
            </w:r>
          </w:p>
        </w:tc>
        <w:tc>
          <w:tcPr>
            <w:tcW w:w="1713" w:type="dxa"/>
            <w:shd w:val="clear" w:color="auto" w:fill="auto"/>
            <w:noWrap/>
            <w:vAlign w:val="center"/>
            <w:hideMark/>
          </w:tcPr>
          <w:p w14:paraId="35BFE3B5" w14:textId="77777777" w:rsidR="006614EA" w:rsidRPr="00B94704" w:rsidRDefault="006614EA" w:rsidP="007D20E3">
            <w:pPr>
              <w:pStyle w:val="IntenseQuote"/>
              <w:rPr>
                <w:rFonts w:eastAsia="Times New Roman" w:cs="Arial"/>
              </w:rPr>
            </w:pPr>
            <w:r w:rsidRPr="00B94704">
              <w:rPr>
                <w:rFonts w:eastAsia="Times New Roman" w:cs="Arial"/>
              </w:rPr>
              <w:t>1.28</w:t>
            </w:r>
            <w:r>
              <w:rPr>
                <w:rFonts w:eastAsia="Times New Roman" w:cs="Arial"/>
              </w:rPr>
              <w:t xml:space="preserve"> </w:t>
            </w:r>
            <w:r w:rsidRPr="00B94704">
              <w:rPr>
                <w:rFonts w:eastAsia="Times New Roman" w:cs="Arial"/>
              </w:rPr>
              <w:t>(0.99,1.66)</w:t>
            </w:r>
          </w:p>
        </w:tc>
        <w:tc>
          <w:tcPr>
            <w:tcW w:w="1999" w:type="dxa"/>
            <w:shd w:val="clear" w:color="auto" w:fill="auto"/>
            <w:noWrap/>
            <w:vAlign w:val="center"/>
            <w:hideMark/>
          </w:tcPr>
          <w:p w14:paraId="35BFE3B6" w14:textId="77777777" w:rsidR="006614EA" w:rsidRPr="00B94704" w:rsidRDefault="006614EA" w:rsidP="007D20E3">
            <w:pPr>
              <w:pStyle w:val="IntenseQuote"/>
              <w:rPr>
                <w:rFonts w:eastAsia="Times New Roman" w:cs="Arial"/>
              </w:rPr>
            </w:pPr>
            <w:r w:rsidRPr="00B94704">
              <w:rPr>
                <w:rFonts w:eastAsia="Times New Roman" w:cs="Arial"/>
              </w:rPr>
              <w:t>0.96</w:t>
            </w:r>
            <w:r>
              <w:rPr>
                <w:rFonts w:eastAsia="Times New Roman" w:cs="Arial"/>
              </w:rPr>
              <w:t xml:space="preserve"> </w:t>
            </w:r>
            <w:r w:rsidRPr="00B94704">
              <w:rPr>
                <w:rFonts w:eastAsia="Times New Roman" w:cs="Arial"/>
              </w:rPr>
              <w:t>(0.94,0.98)</w:t>
            </w:r>
          </w:p>
        </w:tc>
      </w:tr>
      <w:tr w:rsidR="006614EA" w:rsidRPr="00B94704" w14:paraId="35BFE3BF" w14:textId="77777777" w:rsidTr="007D20E3">
        <w:tc>
          <w:tcPr>
            <w:tcW w:w="3200" w:type="dxa"/>
            <w:shd w:val="clear" w:color="auto" w:fill="auto"/>
            <w:noWrap/>
            <w:vAlign w:val="bottom"/>
            <w:hideMark/>
          </w:tcPr>
          <w:p w14:paraId="35BFE3B8" w14:textId="77777777" w:rsidR="006614EA" w:rsidRPr="00B94704" w:rsidRDefault="006614EA" w:rsidP="007D20E3">
            <w:pPr>
              <w:pStyle w:val="IntenseQuote"/>
              <w:jc w:val="left"/>
              <w:rPr>
                <w:rFonts w:eastAsia="Times New Roman" w:cs="Arial"/>
              </w:rPr>
            </w:pPr>
            <w:r w:rsidRPr="00B94704">
              <w:rPr>
                <w:rFonts w:eastAsia="Times New Roman" w:cs="Arial"/>
              </w:rPr>
              <w:t>Other</w:t>
            </w:r>
          </w:p>
        </w:tc>
        <w:tc>
          <w:tcPr>
            <w:tcW w:w="1712" w:type="dxa"/>
            <w:shd w:val="clear" w:color="auto" w:fill="auto"/>
            <w:noWrap/>
            <w:vAlign w:val="center"/>
            <w:hideMark/>
          </w:tcPr>
          <w:p w14:paraId="35BFE3B9" w14:textId="77777777" w:rsidR="006614EA" w:rsidRPr="00B94704" w:rsidRDefault="006614EA" w:rsidP="007D20E3">
            <w:pPr>
              <w:pStyle w:val="IntenseQuote"/>
              <w:rPr>
                <w:rFonts w:eastAsia="Times New Roman" w:cs="Arial"/>
              </w:rPr>
            </w:pPr>
            <w:r w:rsidRPr="00B94704">
              <w:rPr>
                <w:rFonts w:eastAsia="Times New Roman" w:cs="Arial"/>
              </w:rPr>
              <w:t>2.43</w:t>
            </w:r>
            <w:r>
              <w:rPr>
                <w:rFonts w:eastAsia="Times New Roman" w:cs="Arial"/>
              </w:rPr>
              <w:t xml:space="preserve"> </w:t>
            </w:r>
            <w:r w:rsidRPr="00B94704">
              <w:rPr>
                <w:rFonts w:eastAsia="Times New Roman" w:cs="Arial"/>
              </w:rPr>
              <w:t>(1.03,5.71)</w:t>
            </w:r>
          </w:p>
        </w:tc>
        <w:tc>
          <w:tcPr>
            <w:tcW w:w="1712" w:type="dxa"/>
            <w:shd w:val="clear" w:color="auto" w:fill="auto"/>
            <w:noWrap/>
            <w:vAlign w:val="center"/>
            <w:hideMark/>
          </w:tcPr>
          <w:p w14:paraId="35BFE3BA" w14:textId="77777777" w:rsidR="006614EA" w:rsidRPr="00B94704" w:rsidRDefault="006614EA" w:rsidP="007D20E3">
            <w:pPr>
              <w:pStyle w:val="IntenseQuote"/>
              <w:rPr>
                <w:rFonts w:eastAsia="Times New Roman" w:cs="Arial"/>
              </w:rPr>
            </w:pPr>
            <w:r w:rsidRPr="00B94704">
              <w:rPr>
                <w:rFonts w:eastAsia="Times New Roman" w:cs="Arial"/>
              </w:rPr>
              <w:t>1.87</w:t>
            </w:r>
            <w:r>
              <w:rPr>
                <w:rFonts w:eastAsia="Times New Roman" w:cs="Arial"/>
              </w:rPr>
              <w:t xml:space="preserve"> </w:t>
            </w:r>
            <w:r w:rsidRPr="00B94704">
              <w:rPr>
                <w:rFonts w:eastAsia="Times New Roman" w:cs="Arial"/>
              </w:rPr>
              <w:t>(0.45,7.76)</w:t>
            </w:r>
          </w:p>
        </w:tc>
        <w:tc>
          <w:tcPr>
            <w:tcW w:w="1712" w:type="dxa"/>
            <w:shd w:val="clear" w:color="auto" w:fill="auto"/>
            <w:noWrap/>
            <w:vAlign w:val="center"/>
            <w:hideMark/>
          </w:tcPr>
          <w:p w14:paraId="35BFE3BB" w14:textId="77777777" w:rsidR="006614EA" w:rsidRPr="00B94704" w:rsidRDefault="006614EA" w:rsidP="007D20E3">
            <w:pPr>
              <w:pStyle w:val="IntenseQuote"/>
              <w:rPr>
                <w:rFonts w:eastAsia="Times New Roman" w:cs="Arial"/>
              </w:rPr>
            </w:pPr>
            <w:r w:rsidRPr="00B94704">
              <w:rPr>
                <w:rFonts w:eastAsia="Times New Roman" w:cs="Arial"/>
              </w:rPr>
              <w:t>1.78</w:t>
            </w:r>
            <w:r>
              <w:rPr>
                <w:rFonts w:eastAsia="Times New Roman" w:cs="Arial"/>
              </w:rPr>
              <w:t xml:space="preserve"> </w:t>
            </w:r>
            <w:r w:rsidRPr="00B94704">
              <w:rPr>
                <w:rFonts w:eastAsia="Times New Roman" w:cs="Arial"/>
              </w:rPr>
              <w:t>(0.69,4.59)</w:t>
            </w:r>
          </w:p>
        </w:tc>
        <w:tc>
          <w:tcPr>
            <w:tcW w:w="1712" w:type="dxa"/>
            <w:shd w:val="clear" w:color="auto" w:fill="auto"/>
            <w:noWrap/>
            <w:vAlign w:val="center"/>
            <w:hideMark/>
          </w:tcPr>
          <w:p w14:paraId="35BFE3BC" w14:textId="77777777" w:rsidR="006614EA" w:rsidRPr="00B94704" w:rsidRDefault="006614EA" w:rsidP="007D20E3">
            <w:pPr>
              <w:pStyle w:val="IntenseQuote"/>
              <w:rPr>
                <w:rFonts w:eastAsia="Times New Roman" w:cs="Arial"/>
              </w:rPr>
            </w:pPr>
            <w:r w:rsidRPr="00B94704">
              <w:rPr>
                <w:rFonts w:eastAsia="Times New Roman" w:cs="Arial"/>
              </w:rPr>
              <w:t>1.63</w:t>
            </w:r>
            <w:r>
              <w:rPr>
                <w:rFonts w:eastAsia="Times New Roman" w:cs="Arial"/>
              </w:rPr>
              <w:t xml:space="preserve"> </w:t>
            </w:r>
            <w:r w:rsidRPr="00B94704">
              <w:rPr>
                <w:rFonts w:eastAsia="Times New Roman" w:cs="Arial"/>
              </w:rPr>
              <w:t>(0.74,3.60)</w:t>
            </w:r>
          </w:p>
        </w:tc>
        <w:tc>
          <w:tcPr>
            <w:tcW w:w="1713" w:type="dxa"/>
            <w:shd w:val="clear" w:color="auto" w:fill="auto"/>
            <w:noWrap/>
            <w:vAlign w:val="center"/>
            <w:hideMark/>
          </w:tcPr>
          <w:p w14:paraId="35BFE3BD" w14:textId="77777777" w:rsidR="006614EA" w:rsidRPr="00B94704" w:rsidRDefault="006614EA" w:rsidP="007D20E3">
            <w:pPr>
              <w:pStyle w:val="IntenseQuote"/>
              <w:rPr>
                <w:rFonts w:eastAsia="Times New Roman" w:cs="Arial"/>
              </w:rPr>
            </w:pPr>
            <w:r w:rsidRPr="00B94704">
              <w:rPr>
                <w:rFonts w:eastAsia="Times New Roman" w:cs="Arial"/>
              </w:rPr>
              <w:t>2.36</w:t>
            </w:r>
            <w:r>
              <w:rPr>
                <w:rFonts w:eastAsia="Times New Roman" w:cs="Arial"/>
              </w:rPr>
              <w:t xml:space="preserve"> </w:t>
            </w:r>
            <w:r w:rsidRPr="00B94704">
              <w:rPr>
                <w:rFonts w:eastAsia="Times New Roman" w:cs="Arial"/>
              </w:rPr>
              <w:t>(1.11,5.04)</w:t>
            </w:r>
          </w:p>
        </w:tc>
        <w:tc>
          <w:tcPr>
            <w:tcW w:w="1999" w:type="dxa"/>
            <w:shd w:val="clear" w:color="auto" w:fill="auto"/>
            <w:noWrap/>
            <w:vAlign w:val="center"/>
            <w:hideMark/>
          </w:tcPr>
          <w:p w14:paraId="35BFE3BE" w14:textId="77777777" w:rsidR="006614EA" w:rsidRPr="00B94704" w:rsidRDefault="006614EA" w:rsidP="007D20E3">
            <w:pPr>
              <w:pStyle w:val="IntenseQuote"/>
              <w:rPr>
                <w:rFonts w:eastAsia="Times New Roman" w:cs="Arial"/>
              </w:rPr>
            </w:pPr>
            <w:r w:rsidRPr="00B94704">
              <w:rPr>
                <w:rFonts w:eastAsia="Times New Roman" w:cs="Arial"/>
              </w:rPr>
              <w:t>0.88</w:t>
            </w:r>
            <w:r>
              <w:rPr>
                <w:rFonts w:eastAsia="Times New Roman" w:cs="Arial"/>
              </w:rPr>
              <w:t xml:space="preserve"> </w:t>
            </w:r>
            <w:r w:rsidRPr="00B94704">
              <w:rPr>
                <w:rFonts w:eastAsia="Times New Roman" w:cs="Arial"/>
              </w:rPr>
              <w:t>(0.78,0.97)</w:t>
            </w:r>
          </w:p>
        </w:tc>
      </w:tr>
      <w:tr w:rsidR="006614EA" w:rsidRPr="00B94704" w14:paraId="35BFE3C7" w14:textId="77777777" w:rsidTr="007D20E3">
        <w:tc>
          <w:tcPr>
            <w:tcW w:w="3200" w:type="dxa"/>
            <w:shd w:val="clear" w:color="auto" w:fill="auto"/>
            <w:noWrap/>
            <w:vAlign w:val="bottom"/>
            <w:hideMark/>
          </w:tcPr>
          <w:p w14:paraId="35BFE3C0"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noWrap/>
            <w:vAlign w:val="center"/>
            <w:hideMark/>
          </w:tcPr>
          <w:p w14:paraId="35BFE3C1"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C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C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C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C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C6"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CF" w14:textId="77777777" w:rsidTr="007D20E3">
        <w:tc>
          <w:tcPr>
            <w:tcW w:w="3200" w:type="dxa"/>
            <w:shd w:val="clear" w:color="auto" w:fill="auto"/>
            <w:noWrap/>
            <w:vAlign w:val="bottom"/>
            <w:hideMark/>
          </w:tcPr>
          <w:p w14:paraId="35BFE3C8" w14:textId="77777777" w:rsidR="006614EA" w:rsidRPr="00B94704" w:rsidRDefault="006614EA" w:rsidP="007D20E3">
            <w:pPr>
              <w:pStyle w:val="IntenseQuote"/>
              <w:jc w:val="left"/>
              <w:rPr>
                <w:rFonts w:eastAsia="Times New Roman" w:cs="Arial"/>
                <w:b/>
              </w:rPr>
            </w:pPr>
            <w:r w:rsidRPr="00B94704">
              <w:rPr>
                <w:rFonts w:eastAsia="Times New Roman" w:cs="Arial"/>
                <w:b/>
              </w:rPr>
              <w:t>Number</w:t>
            </w:r>
            <w:r>
              <w:rPr>
                <w:rFonts w:eastAsia="Times New Roman" w:cs="Arial"/>
                <w:b/>
              </w:rPr>
              <w:t xml:space="preserve"> </w:t>
            </w:r>
            <w:r w:rsidRPr="00B94704">
              <w:rPr>
                <w:rFonts w:eastAsia="Times New Roman" w:cs="Arial"/>
                <w:b/>
              </w:rPr>
              <w:t>of</w:t>
            </w:r>
            <w:r>
              <w:rPr>
                <w:rFonts w:eastAsia="Times New Roman" w:cs="Arial"/>
                <w:b/>
              </w:rPr>
              <w:t xml:space="preserve"> </w:t>
            </w:r>
            <w:r w:rsidRPr="00B94704">
              <w:rPr>
                <w:rFonts w:eastAsia="Times New Roman" w:cs="Arial"/>
                <w:b/>
              </w:rPr>
              <w:t>long-term</w:t>
            </w:r>
            <w:r>
              <w:rPr>
                <w:rFonts w:eastAsia="Times New Roman" w:cs="Arial"/>
                <w:b/>
              </w:rPr>
              <w:t xml:space="preserve"> </w:t>
            </w:r>
            <w:r w:rsidRPr="00B94704">
              <w:rPr>
                <w:rFonts w:eastAsia="Times New Roman" w:cs="Arial"/>
                <w:b/>
              </w:rPr>
              <w:t>conditions</w:t>
            </w:r>
          </w:p>
        </w:tc>
        <w:tc>
          <w:tcPr>
            <w:tcW w:w="1712" w:type="dxa"/>
            <w:shd w:val="clear" w:color="auto" w:fill="auto"/>
            <w:noWrap/>
            <w:vAlign w:val="center"/>
            <w:hideMark/>
          </w:tcPr>
          <w:p w14:paraId="35BFE3C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CA"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C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C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CD"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C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D7" w14:textId="77777777" w:rsidTr="007D20E3">
        <w:tc>
          <w:tcPr>
            <w:tcW w:w="3200" w:type="dxa"/>
            <w:shd w:val="clear" w:color="auto" w:fill="auto"/>
            <w:noWrap/>
            <w:vAlign w:val="bottom"/>
            <w:hideMark/>
          </w:tcPr>
          <w:p w14:paraId="35BFE3D0" w14:textId="77777777" w:rsidR="006614EA" w:rsidRPr="00B94704" w:rsidRDefault="0014047D" w:rsidP="007D20E3">
            <w:pPr>
              <w:pStyle w:val="IntenseQuote"/>
              <w:jc w:val="left"/>
              <w:rPr>
                <w:rFonts w:eastAsia="Times New Roman" w:cs="Arial"/>
              </w:rPr>
            </w:pPr>
            <w:r>
              <w:rPr>
                <w:rFonts w:eastAsia="Times New Roman" w:cs="Arial"/>
              </w:rPr>
              <w:t>None</w:t>
            </w:r>
          </w:p>
        </w:tc>
        <w:tc>
          <w:tcPr>
            <w:tcW w:w="1712" w:type="dxa"/>
            <w:shd w:val="clear" w:color="auto" w:fill="auto"/>
            <w:noWrap/>
            <w:vAlign w:val="center"/>
            <w:hideMark/>
          </w:tcPr>
          <w:p w14:paraId="35BFE3D1"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D2"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D3"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D4"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3" w:type="dxa"/>
            <w:shd w:val="clear" w:color="auto" w:fill="auto"/>
            <w:noWrap/>
            <w:vAlign w:val="center"/>
            <w:hideMark/>
          </w:tcPr>
          <w:p w14:paraId="35BFE3D5"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999" w:type="dxa"/>
            <w:shd w:val="clear" w:color="auto" w:fill="auto"/>
            <w:noWrap/>
            <w:vAlign w:val="center"/>
            <w:hideMark/>
          </w:tcPr>
          <w:p w14:paraId="35BFE3D6"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3DF" w14:textId="77777777" w:rsidTr="007D20E3">
        <w:tc>
          <w:tcPr>
            <w:tcW w:w="3200" w:type="dxa"/>
            <w:shd w:val="clear" w:color="auto" w:fill="auto"/>
            <w:noWrap/>
            <w:vAlign w:val="bottom"/>
            <w:hideMark/>
          </w:tcPr>
          <w:p w14:paraId="35BFE3D8" w14:textId="77777777" w:rsidR="006614EA" w:rsidRPr="00B94704" w:rsidRDefault="006614EA" w:rsidP="0014047D">
            <w:pPr>
              <w:pStyle w:val="IntenseQuote"/>
              <w:jc w:val="left"/>
              <w:rPr>
                <w:rFonts w:eastAsia="Times New Roman" w:cs="Arial"/>
              </w:rPr>
            </w:pPr>
            <w:r w:rsidRPr="00B94704">
              <w:rPr>
                <w:rFonts w:eastAsia="Times New Roman" w:cs="Arial"/>
              </w:rPr>
              <w:t>1-2</w:t>
            </w:r>
          </w:p>
        </w:tc>
        <w:tc>
          <w:tcPr>
            <w:tcW w:w="1712" w:type="dxa"/>
            <w:shd w:val="clear" w:color="auto" w:fill="auto"/>
            <w:noWrap/>
            <w:vAlign w:val="center"/>
            <w:hideMark/>
          </w:tcPr>
          <w:p w14:paraId="35BFE3D9" w14:textId="77777777" w:rsidR="006614EA" w:rsidRPr="00B94704" w:rsidRDefault="006614EA" w:rsidP="007D20E3">
            <w:pPr>
              <w:pStyle w:val="IntenseQuote"/>
              <w:rPr>
                <w:rFonts w:eastAsia="Times New Roman" w:cs="Arial"/>
              </w:rPr>
            </w:pPr>
            <w:r w:rsidRPr="00B94704">
              <w:rPr>
                <w:rFonts w:eastAsia="Times New Roman" w:cs="Arial"/>
              </w:rPr>
              <w:t>2.41</w:t>
            </w:r>
            <w:r>
              <w:rPr>
                <w:rFonts w:eastAsia="Times New Roman" w:cs="Arial"/>
              </w:rPr>
              <w:t xml:space="preserve"> </w:t>
            </w:r>
            <w:r w:rsidRPr="00B94704">
              <w:rPr>
                <w:rFonts w:eastAsia="Times New Roman" w:cs="Arial"/>
              </w:rPr>
              <w:t>(1.78,3.27)</w:t>
            </w:r>
          </w:p>
        </w:tc>
        <w:tc>
          <w:tcPr>
            <w:tcW w:w="1712" w:type="dxa"/>
            <w:shd w:val="clear" w:color="auto" w:fill="auto"/>
            <w:noWrap/>
            <w:vAlign w:val="center"/>
            <w:hideMark/>
          </w:tcPr>
          <w:p w14:paraId="35BFE3DA" w14:textId="77777777" w:rsidR="006614EA" w:rsidRPr="00B94704" w:rsidRDefault="006614EA" w:rsidP="007D20E3">
            <w:pPr>
              <w:pStyle w:val="IntenseQuote"/>
              <w:rPr>
                <w:rFonts w:eastAsia="Times New Roman" w:cs="Arial"/>
              </w:rPr>
            </w:pPr>
            <w:r w:rsidRPr="00B94704">
              <w:rPr>
                <w:rFonts w:eastAsia="Times New Roman" w:cs="Arial"/>
              </w:rPr>
              <w:t>2.71</w:t>
            </w:r>
            <w:r>
              <w:rPr>
                <w:rFonts w:eastAsia="Times New Roman" w:cs="Arial"/>
              </w:rPr>
              <w:t xml:space="preserve"> </w:t>
            </w:r>
            <w:r w:rsidRPr="00B94704">
              <w:rPr>
                <w:rFonts w:eastAsia="Times New Roman" w:cs="Arial"/>
              </w:rPr>
              <w:t>(1.56,4.71)</w:t>
            </w:r>
          </w:p>
        </w:tc>
        <w:tc>
          <w:tcPr>
            <w:tcW w:w="1712" w:type="dxa"/>
            <w:shd w:val="clear" w:color="auto" w:fill="auto"/>
            <w:noWrap/>
            <w:vAlign w:val="center"/>
            <w:hideMark/>
          </w:tcPr>
          <w:p w14:paraId="35BFE3DB" w14:textId="77777777" w:rsidR="006614EA" w:rsidRPr="00B94704" w:rsidRDefault="006614EA" w:rsidP="007D20E3">
            <w:pPr>
              <w:pStyle w:val="IntenseQuote"/>
              <w:rPr>
                <w:rFonts w:eastAsia="Times New Roman" w:cs="Arial"/>
              </w:rPr>
            </w:pPr>
            <w:r w:rsidRPr="00B94704">
              <w:rPr>
                <w:rFonts w:eastAsia="Times New Roman" w:cs="Arial"/>
              </w:rPr>
              <w:t>2.36</w:t>
            </w:r>
            <w:r>
              <w:rPr>
                <w:rFonts w:eastAsia="Times New Roman" w:cs="Arial"/>
              </w:rPr>
              <w:t xml:space="preserve"> </w:t>
            </w:r>
            <w:r w:rsidRPr="00B94704">
              <w:rPr>
                <w:rFonts w:eastAsia="Times New Roman" w:cs="Arial"/>
              </w:rPr>
              <w:t>(1.77,3.15)</w:t>
            </w:r>
          </w:p>
        </w:tc>
        <w:tc>
          <w:tcPr>
            <w:tcW w:w="1712" w:type="dxa"/>
            <w:shd w:val="clear" w:color="auto" w:fill="auto"/>
            <w:noWrap/>
            <w:vAlign w:val="center"/>
            <w:hideMark/>
          </w:tcPr>
          <w:p w14:paraId="35BFE3DC" w14:textId="77777777" w:rsidR="006614EA" w:rsidRPr="00B94704" w:rsidRDefault="006614EA" w:rsidP="007D20E3">
            <w:pPr>
              <w:pStyle w:val="IntenseQuote"/>
              <w:rPr>
                <w:rFonts w:eastAsia="Times New Roman" w:cs="Arial"/>
              </w:rPr>
            </w:pPr>
            <w:r w:rsidRPr="00B94704">
              <w:rPr>
                <w:rFonts w:eastAsia="Times New Roman" w:cs="Arial"/>
              </w:rPr>
              <w:t>2.15</w:t>
            </w:r>
            <w:r>
              <w:rPr>
                <w:rFonts w:eastAsia="Times New Roman" w:cs="Arial"/>
              </w:rPr>
              <w:t xml:space="preserve"> </w:t>
            </w:r>
            <w:r w:rsidRPr="00B94704">
              <w:rPr>
                <w:rFonts w:eastAsia="Times New Roman" w:cs="Arial"/>
              </w:rPr>
              <w:t>(1.72,2.68)</w:t>
            </w:r>
          </w:p>
        </w:tc>
        <w:tc>
          <w:tcPr>
            <w:tcW w:w="1713" w:type="dxa"/>
            <w:shd w:val="clear" w:color="auto" w:fill="auto"/>
            <w:noWrap/>
            <w:vAlign w:val="center"/>
            <w:hideMark/>
          </w:tcPr>
          <w:p w14:paraId="35BFE3DD" w14:textId="77777777" w:rsidR="006614EA" w:rsidRPr="00B94704" w:rsidRDefault="006614EA" w:rsidP="007D20E3">
            <w:pPr>
              <w:pStyle w:val="IntenseQuote"/>
              <w:rPr>
                <w:rFonts w:eastAsia="Times New Roman" w:cs="Arial"/>
              </w:rPr>
            </w:pPr>
            <w:r w:rsidRPr="00B94704">
              <w:rPr>
                <w:rFonts w:eastAsia="Times New Roman" w:cs="Arial"/>
              </w:rPr>
              <w:t>1.44</w:t>
            </w:r>
            <w:r>
              <w:rPr>
                <w:rFonts w:eastAsia="Times New Roman" w:cs="Arial"/>
              </w:rPr>
              <w:t xml:space="preserve"> </w:t>
            </w:r>
            <w:r w:rsidRPr="00B94704">
              <w:rPr>
                <w:rFonts w:eastAsia="Times New Roman" w:cs="Arial"/>
              </w:rPr>
              <w:t>(1.12,1.85)</w:t>
            </w:r>
          </w:p>
        </w:tc>
        <w:tc>
          <w:tcPr>
            <w:tcW w:w="1999" w:type="dxa"/>
            <w:shd w:val="clear" w:color="auto" w:fill="auto"/>
            <w:noWrap/>
            <w:vAlign w:val="center"/>
            <w:hideMark/>
          </w:tcPr>
          <w:p w14:paraId="35BFE3DE" w14:textId="77777777" w:rsidR="006614EA" w:rsidRPr="00B94704" w:rsidRDefault="006614EA" w:rsidP="007D20E3">
            <w:pPr>
              <w:pStyle w:val="IntenseQuote"/>
              <w:rPr>
                <w:rFonts w:eastAsia="Times New Roman" w:cs="Arial"/>
              </w:rPr>
            </w:pPr>
            <w:r w:rsidRPr="00B94704">
              <w:rPr>
                <w:rFonts w:eastAsia="Times New Roman" w:cs="Arial"/>
              </w:rPr>
              <w:t>0.93</w:t>
            </w:r>
            <w:r>
              <w:rPr>
                <w:rFonts w:eastAsia="Times New Roman" w:cs="Arial"/>
              </w:rPr>
              <w:t xml:space="preserve"> </w:t>
            </w:r>
            <w:r w:rsidRPr="00B94704">
              <w:rPr>
                <w:rFonts w:eastAsia="Times New Roman" w:cs="Arial"/>
              </w:rPr>
              <w:t>(0.92,0.95)</w:t>
            </w:r>
          </w:p>
        </w:tc>
      </w:tr>
      <w:tr w:rsidR="006614EA" w:rsidRPr="00B94704" w14:paraId="35BFE3E7" w14:textId="77777777" w:rsidTr="007D20E3">
        <w:tc>
          <w:tcPr>
            <w:tcW w:w="3200" w:type="dxa"/>
            <w:shd w:val="clear" w:color="auto" w:fill="auto"/>
            <w:noWrap/>
            <w:vAlign w:val="bottom"/>
            <w:hideMark/>
          </w:tcPr>
          <w:p w14:paraId="35BFE3E0" w14:textId="77777777" w:rsidR="006614EA" w:rsidRPr="00B94704" w:rsidRDefault="0014047D" w:rsidP="0014047D">
            <w:pPr>
              <w:pStyle w:val="IntenseQuote"/>
              <w:jc w:val="left"/>
              <w:rPr>
                <w:rFonts w:eastAsia="Times New Roman" w:cs="Arial"/>
              </w:rPr>
            </w:pPr>
            <w:r>
              <w:rPr>
                <w:rFonts w:eastAsia="Times New Roman" w:cs="Arial"/>
              </w:rPr>
              <w:t>&gt;=</w:t>
            </w:r>
            <w:r w:rsidR="006614EA" w:rsidRPr="00B94704">
              <w:rPr>
                <w:rFonts w:eastAsia="Times New Roman" w:cs="Arial"/>
              </w:rPr>
              <w:t>3</w:t>
            </w:r>
          </w:p>
        </w:tc>
        <w:tc>
          <w:tcPr>
            <w:tcW w:w="1712" w:type="dxa"/>
            <w:shd w:val="clear" w:color="auto" w:fill="auto"/>
            <w:noWrap/>
            <w:vAlign w:val="center"/>
            <w:hideMark/>
          </w:tcPr>
          <w:p w14:paraId="35BFE3E1" w14:textId="77777777" w:rsidR="006614EA" w:rsidRPr="00B94704" w:rsidRDefault="006614EA" w:rsidP="007D20E3">
            <w:pPr>
              <w:pStyle w:val="IntenseQuote"/>
              <w:rPr>
                <w:rFonts w:eastAsia="Times New Roman" w:cs="Arial"/>
              </w:rPr>
            </w:pPr>
            <w:r w:rsidRPr="00B94704">
              <w:rPr>
                <w:rFonts w:eastAsia="Times New Roman" w:cs="Arial"/>
              </w:rPr>
              <w:t>7.75</w:t>
            </w:r>
            <w:r>
              <w:rPr>
                <w:rFonts w:eastAsia="Times New Roman" w:cs="Arial"/>
              </w:rPr>
              <w:t xml:space="preserve"> </w:t>
            </w:r>
            <w:r w:rsidRPr="00B94704">
              <w:rPr>
                <w:rFonts w:eastAsia="Times New Roman" w:cs="Arial"/>
              </w:rPr>
              <w:t>(5.41,11.10)</w:t>
            </w:r>
          </w:p>
        </w:tc>
        <w:tc>
          <w:tcPr>
            <w:tcW w:w="1712" w:type="dxa"/>
            <w:shd w:val="clear" w:color="auto" w:fill="auto"/>
            <w:noWrap/>
            <w:vAlign w:val="center"/>
            <w:hideMark/>
          </w:tcPr>
          <w:p w14:paraId="35BFE3E2" w14:textId="77777777" w:rsidR="006614EA" w:rsidRPr="00B94704" w:rsidRDefault="006614EA" w:rsidP="007D20E3">
            <w:pPr>
              <w:pStyle w:val="IntenseQuote"/>
              <w:rPr>
                <w:rFonts w:eastAsia="Times New Roman" w:cs="Arial"/>
              </w:rPr>
            </w:pPr>
            <w:r w:rsidRPr="00B94704">
              <w:rPr>
                <w:rFonts w:eastAsia="Times New Roman" w:cs="Arial"/>
              </w:rPr>
              <w:t>9.51</w:t>
            </w:r>
            <w:r>
              <w:rPr>
                <w:rFonts w:eastAsia="Times New Roman" w:cs="Arial"/>
              </w:rPr>
              <w:t xml:space="preserve"> </w:t>
            </w:r>
            <w:r w:rsidRPr="00B94704">
              <w:rPr>
                <w:rFonts w:eastAsia="Times New Roman" w:cs="Arial"/>
              </w:rPr>
              <w:t>(5.37,16.84)</w:t>
            </w:r>
          </w:p>
        </w:tc>
        <w:tc>
          <w:tcPr>
            <w:tcW w:w="1712" w:type="dxa"/>
            <w:shd w:val="clear" w:color="auto" w:fill="auto"/>
            <w:noWrap/>
            <w:vAlign w:val="center"/>
            <w:hideMark/>
          </w:tcPr>
          <w:p w14:paraId="35BFE3E3" w14:textId="77777777" w:rsidR="006614EA" w:rsidRPr="00B94704" w:rsidRDefault="006614EA" w:rsidP="007D20E3">
            <w:pPr>
              <w:pStyle w:val="IntenseQuote"/>
              <w:rPr>
                <w:rFonts w:eastAsia="Times New Roman" w:cs="Arial"/>
              </w:rPr>
            </w:pPr>
            <w:r w:rsidRPr="00B94704">
              <w:rPr>
                <w:rFonts w:eastAsia="Times New Roman" w:cs="Arial"/>
              </w:rPr>
              <w:t>7.36</w:t>
            </w:r>
            <w:r>
              <w:rPr>
                <w:rFonts w:eastAsia="Times New Roman" w:cs="Arial"/>
              </w:rPr>
              <w:t xml:space="preserve"> </w:t>
            </w:r>
            <w:r w:rsidRPr="00B94704">
              <w:rPr>
                <w:rFonts w:eastAsia="Times New Roman" w:cs="Arial"/>
              </w:rPr>
              <w:t>(5.21,10.39)</w:t>
            </w:r>
          </w:p>
        </w:tc>
        <w:tc>
          <w:tcPr>
            <w:tcW w:w="1712" w:type="dxa"/>
            <w:shd w:val="clear" w:color="auto" w:fill="auto"/>
            <w:noWrap/>
            <w:vAlign w:val="center"/>
            <w:hideMark/>
          </w:tcPr>
          <w:p w14:paraId="35BFE3E4" w14:textId="77777777" w:rsidR="006614EA" w:rsidRPr="00B94704" w:rsidRDefault="006614EA" w:rsidP="007D20E3">
            <w:pPr>
              <w:pStyle w:val="IntenseQuote"/>
              <w:rPr>
                <w:rFonts w:eastAsia="Times New Roman" w:cs="Arial"/>
              </w:rPr>
            </w:pPr>
            <w:r w:rsidRPr="00B94704">
              <w:rPr>
                <w:rFonts w:eastAsia="Times New Roman" w:cs="Arial"/>
              </w:rPr>
              <w:t>5.30</w:t>
            </w:r>
            <w:r>
              <w:rPr>
                <w:rFonts w:eastAsia="Times New Roman" w:cs="Arial"/>
              </w:rPr>
              <w:t xml:space="preserve"> </w:t>
            </w:r>
            <w:r w:rsidRPr="00B94704">
              <w:rPr>
                <w:rFonts w:eastAsia="Times New Roman" w:cs="Arial"/>
              </w:rPr>
              <w:t>(3.84,7.33)</w:t>
            </w:r>
          </w:p>
        </w:tc>
        <w:tc>
          <w:tcPr>
            <w:tcW w:w="1713" w:type="dxa"/>
            <w:shd w:val="clear" w:color="auto" w:fill="auto"/>
            <w:noWrap/>
            <w:vAlign w:val="center"/>
            <w:hideMark/>
          </w:tcPr>
          <w:p w14:paraId="35BFE3E5" w14:textId="77777777" w:rsidR="006614EA" w:rsidRPr="00B94704" w:rsidRDefault="006614EA" w:rsidP="007D20E3">
            <w:pPr>
              <w:pStyle w:val="IntenseQuote"/>
              <w:rPr>
                <w:rFonts w:eastAsia="Times New Roman" w:cs="Arial"/>
              </w:rPr>
            </w:pPr>
            <w:r w:rsidRPr="00B94704">
              <w:rPr>
                <w:rFonts w:eastAsia="Times New Roman" w:cs="Arial"/>
              </w:rPr>
              <w:t>3.78</w:t>
            </w:r>
            <w:r>
              <w:rPr>
                <w:rFonts w:eastAsia="Times New Roman" w:cs="Arial"/>
              </w:rPr>
              <w:t xml:space="preserve"> </w:t>
            </w:r>
            <w:r w:rsidRPr="00B94704">
              <w:rPr>
                <w:rFonts w:eastAsia="Times New Roman" w:cs="Arial"/>
              </w:rPr>
              <w:t>(2.78,5.12)</w:t>
            </w:r>
          </w:p>
        </w:tc>
        <w:tc>
          <w:tcPr>
            <w:tcW w:w="1999" w:type="dxa"/>
            <w:shd w:val="clear" w:color="auto" w:fill="auto"/>
            <w:noWrap/>
            <w:vAlign w:val="center"/>
            <w:hideMark/>
          </w:tcPr>
          <w:p w14:paraId="35BFE3E6" w14:textId="77777777" w:rsidR="006614EA" w:rsidRPr="00B94704" w:rsidRDefault="006614EA" w:rsidP="007D20E3">
            <w:pPr>
              <w:pStyle w:val="IntenseQuote"/>
              <w:rPr>
                <w:rFonts w:eastAsia="Times New Roman" w:cs="Arial"/>
              </w:rPr>
            </w:pPr>
            <w:r w:rsidRPr="00B94704">
              <w:rPr>
                <w:rFonts w:eastAsia="Times New Roman" w:cs="Arial"/>
              </w:rPr>
              <w:t>0.78</w:t>
            </w:r>
            <w:r>
              <w:rPr>
                <w:rFonts w:eastAsia="Times New Roman" w:cs="Arial"/>
              </w:rPr>
              <w:t xml:space="preserve"> </w:t>
            </w:r>
            <w:r w:rsidRPr="00B94704">
              <w:rPr>
                <w:rFonts w:eastAsia="Times New Roman" w:cs="Arial"/>
              </w:rPr>
              <w:t>(0.75,0.80)</w:t>
            </w:r>
          </w:p>
        </w:tc>
      </w:tr>
      <w:tr w:rsidR="006614EA" w:rsidRPr="00B94704" w14:paraId="35BFE3EF" w14:textId="77777777" w:rsidTr="007D20E3">
        <w:tc>
          <w:tcPr>
            <w:tcW w:w="3200" w:type="dxa"/>
            <w:shd w:val="clear" w:color="auto" w:fill="auto"/>
            <w:noWrap/>
            <w:vAlign w:val="bottom"/>
            <w:hideMark/>
          </w:tcPr>
          <w:p w14:paraId="35BFE3E8"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noWrap/>
            <w:vAlign w:val="center"/>
            <w:hideMark/>
          </w:tcPr>
          <w:p w14:paraId="35BFE3E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EA"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E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E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ED"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E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F7" w14:textId="77777777" w:rsidTr="007D20E3">
        <w:tc>
          <w:tcPr>
            <w:tcW w:w="3200" w:type="dxa"/>
            <w:shd w:val="clear" w:color="auto" w:fill="auto"/>
            <w:noWrap/>
            <w:vAlign w:val="bottom"/>
            <w:hideMark/>
          </w:tcPr>
          <w:p w14:paraId="35BFE3F0" w14:textId="77777777" w:rsidR="006614EA" w:rsidRPr="00B94704" w:rsidRDefault="006614EA" w:rsidP="007D20E3">
            <w:pPr>
              <w:pStyle w:val="IntenseQuote"/>
              <w:jc w:val="left"/>
              <w:rPr>
                <w:rFonts w:eastAsia="Times New Roman" w:cs="Arial"/>
                <w:b/>
              </w:rPr>
            </w:pPr>
            <w:r w:rsidRPr="00B94704">
              <w:rPr>
                <w:rFonts w:eastAsia="Times New Roman" w:cs="Arial"/>
                <w:b/>
              </w:rPr>
              <w:t>Physical</w:t>
            </w:r>
            <w:r>
              <w:rPr>
                <w:rFonts w:eastAsia="Times New Roman" w:cs="Arial"/>
                <w:b/>
              </w:rPr>
              <w:t xml:space="preserve"> </w:t>
            </w:r>
            <w:r w:rsidRPr="00B94704">
              <w:rPr>
                <w:rFonts w:eastAsia="Times New Roman" w:cs="Arial"/>
                <w:b/>
              </w:rPr>
              <w:t>activity</w:t>
            </w:r>
          </w:p>
        </w:tc>
        <w:tc>
          <w:tcPr>
            <w:tcW w:w="1712" w:type="dxa"/>
            <w:shd w:val="clear" w:color="auto" w:fill="auto"/>
            <w:noWrap/>
            <w:vAlign w:val="center"/>
            <w:hideMark/>
          </w:tcPr>
          <w:p w14:paraId="35BFE3F1"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F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F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3F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3F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3F6"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3FF" w14:textId="77777777" w:rsidTr="007D20E3">
        <w:tc>
          <w:tcPr>
            <w:tcW w:w="3200" w:type="dxa"/>
            <w:shd w:val="clear" w:color="auto" w:fill="auto"/>
            <w:noWrap/>
            <w:vAlign w:val="bottom"/>
            <w:hideMark/>
          </w:tcPr>
          <w:p w14:paraId="35BFE3F8" w14:textId="77777777" w:rsidR="006614EA" w:rsidRPr="00B94704" w:rsidRDefault="006614EA" w:rsidP="007D20E3">
            <w:pPr>
              <w:pStyle w:val="IntenseQuote"/>
              <w:jc w:val="left"/>
              <w:rPr>
                <w:rFonts w:eastAsia="Times New Roman" w:cs="Arial"/>
              </w:rPr>
            </w:pPr>
            <w:r w:rsidRPr="00B94704">
              <w:rPr>
                <w:rFonts w:eastAsia="Times New Roman" w:cs="Arial"/>
              </w:rPr>
              <w:t>None</w:t>
            </w:r>
          </w:p>
        </w:tc>
        <w:tc>
          <w:tcPr>
            <w:tcW w:w="1712" w:type="dxa"/>
            <w:shd w:val="clear" w:color="auto" w:fill="auto"/>
            <w:noWrap/>
            <w:vAlign w:val="center"/>
            <w:hideMark/>
          </w:tcPr>
          <w:p w14:paraId="35BFE3F9"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FA"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FB"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3FC"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3" w:type="dxa"/>
            <w:shd w:val="clear" w:color="auto" w:fill="auto"/>
            <w:noWrap/>
            <w:vAlign w:val="center"/>
            <w:hideMark/>
          </w:tcPr>
          <w:p w14:paraId="35BFE3FD"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999" w:type="dxa"/>
            <w:shd w:val="clear" w:color="auto" w:fill="auto"/>
            <w:noWrap/>
            <w:vAlign w:val="center"/>
            <w:hideMark/>
          </w:tcPr>
          <w:p w14:paraId="35BFE3FE"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407" w14:textId="77777777" w:rsidTr="007D20E3">
        <w:tc>
          <w:tcPr>
            <w:tcW w:w="3200" w:type="dxa"/>
            <w:shd w:val="clear" w:color="auto" w:fill="auto"/>
            <w:noWrap/>
            <w:vAlign w:val="bottom"/>
            <w:hideMark/>
          </w:tcPr>
          <w:p w14:paraId="35BFE400" w14:textId="77777777" w:rsidR="006614EA" w:rsidRPr="00B94704" w:rsidRDefault="006614EA" w:rsidP="0014047D">
            <w:pPr>
              <w:pStyle w:val="IntenseQuote"/>
              <w:jc w:val="left"/>
              <w:rPr>
                <w:rFonts w:eastAsia="Times New Roman" w:cs="Arial"/>
              </w:rPr>
            </w:pPr>
            <w:r w:rsidRPr="00B94704">
              <w:rPr>
                <w:rFonts w:eastAsia="Times New Roman" w:cs="Arial"/>
              </w:rPr>
              <w:t>1-4</w:t>
            </w:r>
            <w:r>
              <w:rPr>
                <w:rFonts w:eastAsia="Times New Roman" w:cs="Arial"/>
              </w:rPr>
              <w:t xml:space="preserve"> </w:t>
            </w:r>
            <w:r w:rsidRPr="00B94704">
              <w:rPr>
                <w:rFonts w:eastAsia="Times New Roman" w:cs="Arial"/>
              </w:rPr>
              <w:t>days</w:t>
            </w:r>
            <w:r>
              <w:rPr>
                <w:rFonts w:eastAsia="Times New Roman" w:cs="Arial"/>
              </w:rPr>
              <w:t xml:space="preserve"> </w:t>
            </w:r>
            <w:r w:rsidRPr="00B94704">
              <w:rPr>
                <w:rFonts w:eastAsia="Times New Roman" w:cs="Arial"/>
              </w:rPr>
              <w:t>of</w:t>
            </w:r>
            <w:r>
              <w:rPr>
                <w:rFonts w:eastAsia="Times New Roman" w:cs="Arial"/>
              </w:rPr>
              <w:t xml:space="preserve"> </w:t>
            </w:r>
            <w:r w:rsidRPr="00B94704">
              <w:rPr>
                <w:rFonts w:eastAsia="Times New Roman" w:cs="Arial"/>
              </w:rPr>
              <w:t>30mins</w:t>
            </w:r>
            <w:r w:rsidR="0014047D">
              <w:rPr>
                <w:rFonts w:eastAsia="Times New Roman" w:cs="Arial"/>
              </w:rPr>
              <w:t>/</w:t>
            </w:r>
            <w:r w:rsidRPr="00B94704">
              <w:rPr>
                <w:rFonts w:eastAsia="Times New Roman" w:cs="Arial"/>
              </w:rPr>
              <w:t>day</w:t>
            </w:r>
          </w:p>
        </w:tc>
        <w:tc>
          <w:tcPr>
            <w:tcW w:w="1712" w:type="dxa"/>
            <w:shd w:val="clear" w:color="auto" w:fill="auto"/>
            <w:noWrap/>
            <w:vAlign w:val="center"/>
            <w:hideMark/>
          </w:tcPr>
          <w:p w14:paraId="35BFE401" w14:textId="77777777" w:rsidR="006614EA" w:rsidRPr="00B94704" w:rsidRDefault="006614EA" w:rsidP="007D20E3">
            <w:pPr>
              <w:pStyle w:val="IntenseQuote"/>
              <w:rPr>
                <w:rFonts w:eastAsia="Times New Roman" w:cs="Arial"/>
              </w:rPr>
            </w:pPr>
            <w:r w:rsidRPr="00B94704">
              <w:rPr>
                <w:rFonts w:eastAsia="Times New Roman" w:cs="Arial"/>
              </w:rPr>
              <w:t>0.38</w:t>
            </w:r>
            <w:r>
              <w:rPr>
                <w:rFonts w:eastAsia="Times New Roman" w:cs="Arial"/>
              </w:rPr>
              <w:t xml:space="preserve"> </w:t>
            </w:r>
            <w:r w:rsidRPr="00B94704">
              <w:rPr>
                <w:rFonts w:eastAsia="Times New Roman" w:cs="Arial"/>
              </w:rPr>
              <w:t>(0.30,0.50)</w:t>
            </w:r>
          </w:p>
        </w:tc>
        <w:tc>
          <w:tcPr>
            <w:tcW w:w="1712" w:type="dxa"/>
            <w:shd w:val="clear" w:color="auto" w:fill="auto"/>
            <w:noWrap/>
            <w:vAlign w:val="center"/>
            <w:hideMark/>
          </w:tcPr>
          <w:p w14:paraId="35BFE402" w14:textId="77777777" w:rsidR="006614EA" w:rsidRPr="00B94704" w:rsidRDefault="006614EA" w:rsidP="007D20E3">
            <w:pPr>
              <w:pStyle w:val="IntenseQuote"/>
              <w:rPr>
                <w:rFonts w:eastAsia="Times New Roman" w:cs="Arial"/>
              </w:rPr>
            </w:pPr>
            <w:r w:rsidRPr="00B94704">
              <w:rPr>
                <w:rFonts w:eastAsia="Times New Roman" w:cs="Arial"/>
              </w:rPr>
              <w:t>0.28</w:t>
            </w:r>
            <w:r>
              <w:rPr>
                <w:rFonts w:eastAsia="Times New Roman" w:cs="Arial"/>
              </w:rPr>
              <w:t xml:space="preserve"> </w:t>
            </w:r>
            <w:r w:rsidRPr="00B94704">
              <w:rPr>
                <w:rFonts w:eastAsia="Times New Roman" w:cs="Arial"/>
              </w:rPr>
              <w:t>(0.20,0.38)</w:t>
            </w:r>
          </w:p>
        </w:tc>
        <w:tc>
          <w:tcPr>
            <w:tcW w:w="1712" w:type="dxa"/>
            <w:shd w:val="clear" w:color="auto" w:fill="auto"/>
            <w:noWrap/>
            <w:vAlign w:val="center"/>
            <w:hideMark/>
          </w:tcPr>
          <w:p w14:paraId="35BFE403" w14:textId="77777777" w:rsidR="006614EA" w:rsidRPr="00B94704" w:rsidRDefault="006614EA" w:rsidP="007D20E3">
            <w:pPr>
              <w:pStyle w:val="IntenseQuote"/>
              <w:rPr>
                <w:rFonts w:eastAsia="Times New Roman" w:cs="Arial"/>
              </w:rPr>
            </w:pPr>
            <w:r w:rsidRPr="00B94704">
              <w:rPr>
                <w:rFonts w:eastAsia="Times New Roman" w:cs="Arial"/>
              </w:rPr>
              <w:t>0.39</w:t>
            </w:r>
            <w:r>
              <w:rPr>
                <w:rFonts w:eastAsia="Times New Roman" w:cs="Arial"/>
              </w:rPr>
              <w:t xml:space="preserve"> </w:t>
            </w:r>
            <w:r w:rsidRPr="00B94704">
              <w:rPr>
                <w:rFonts w:eastAsia="Times New Roman" w:cs="Arial"/>
              </w:rPr>
              <w:t>(0.30,0.50)</w:t>
            </w:r>
          </w:p>
        </w:tc>
        <w:tc>
          <w:tcPr>
            <w:tcW w:w="1712" w:type="dxa"/>
            <w:shd w:val="clear" w:color="auto" w:fill="auto"/>
            <w:noWrap/>
            <w:vAlign w:val="center"/>
            <w:hideMark/>
          </w:tcPr>
          <w:p w14:paraId="35BFE404" w14:textId="77777777" w:rsidR="006614EA" w:rsidRPr="00B94704" w:rsidRDefault="006614EA" w:rsidP="007D20E3">
            <w:pPr>
              <w:pStyle w:val="IntenseQuote"/>
              <w:rPr>
                <w:rFonts w:eastAsia="Times New Roman" w:cs="Arial"/>
              </w:rPr>
            </w:pPr>
            <w:r w:rsidRPr="00B94704">
              <w:rPr>
                <w:rFonts w:eastAsia="Times New Roman" w:cs="Arial"/>
              </w:rPr>
              <w:t>0.60</w:t>
            </w:r>
            <w:r>
              <w:rPr>
                <w:rFonts w:eastAsia="Times New Roman" w:cs="Arial"/>
              </w:rPr>
              <w:t xml:space="preserve"> </w:t>
            </w:r>
            <w:r w:rsidRPr="00B94704">
              <w:rPr>
                <w:rFonts w:eastAsia="Times New Roman" w:cs="Arial"/>
              </w:rPr>
              <w:t>(0.46,0.77)</w:t>
            </w:r>
          </w:p>
        </w:tc>
        <w:tc>
          <w:tcPr>
            <w:tcW w:w="1713" w:type="dxa"/>
            <w:shd w:val="clear" w:color="auto" w:fill="auto"/>
            <w:noWrap/>
            <w:vAlign w:val="center"/>
            <w:hideMark/>
          </w:tcPr>
          <w:p w14:paraId="35BFE405" w14:textId="77777777" w:rsidR="006614EA" w:rsidRPr="00B94704" w:rsidRDefault="006614EA" w:rsidP="007D20E3">
            <w:pPr>
              <w:pStyle w:val="IntenseQuote"/>
              <w:rPr>
                <w:rFonts w:eastAsia="Times New Roman" w:cs="Arial"/>
              </w:rPr>
            </w:pPr>
            <w:r w:rsidRPr="00B94704">
              <w:rPr>
                <w:rFonts w:eastAsia="Times New Roman" w:cs="Arial"/>
              </w:rPr>
              <w:t>0.57</w:t>
            </w:r>
            <w:r>
              <w:rPr>
                <w:rFonts w:eastAsia="Times New Roman" w:cs="Arial"/>
              </w:rPr>
              <w:t xml:space="preserve"> </w:t>
            </w:r>
            <w:r w:rsidRPr="00B94704">
              <w:rPr>
                <w:rFonts w:eastAsia="Times New Roman" w:cs="Arial"/>
              </w:rPr>
              <w:t>(0.45,0.72)</w:t>
            </w:r>
          </w:p>
        </w:tc>
        <w:tc>
          <w:tcPr>
            <w:tcW w:w="1999" w:type="dxa"/>
            <w:shd w:val="clear" w:color="auto" w:fill="auto"/>
            <w:noWrap/>
            <w:vAlign w:val="center"/>
            <w:hideMark/>
          </w:tcPr>
          <w:p w14:paraId="35BFE406" w14:textId="77777777" w:rsidR="006614EA" w:rsidRPr="00B94704" w:rsidRDefault="006614EA" w:rsidP="007D20E3">
            <w:pPr>
              <w:pStyle w:val="IntenseQuote"/>
              <w:rPr>
                <w:rFonts w:eastAsia="Times New Roman" w:cs="Arial"/>
              </w:rPr>
            </w:pPr>
            <w:r w:rsidRPr="00B94704">
              <w:rPr>
                <w:rFonts w:eastAsia="Times New Roman" w:cs="Arial"/>
              </w:rPr>
              <w:t>1.12</w:t>
            </w:r>
            <w:r>
              <w:rPr>
                <w:rFonts w:eastAsia="Times New Roman" w:cs="Arial"/>
              </w:rPr>
              <w:t xml:space="preserve"> </w:t>
            </w:r>
            <w:r w:rsidRPr="00B94704">
              <w:rPr>
                <w:rFonts w:eastAsia="Times New Roman" w:cs="Arial"/>
              </w:rPr>
              <w:t>(1.09,1.15)</w:t>
            </w:r>
          </w:p>
        </w:tc>
      </w:tr>
      <w:tr w:rsidR="006614EA" w:rsidRPr="00B94704" w14:paraId="35BFE40F" w14:textId="77777777" w:rsidTr="007D20E3">
        <w:tc>
          <w:tcPr>
            <w:tcW w:w="3200" w:type="dxa"/>
            <w:shd w:val="clear" w:color="auto" w:fill="auto"/>
            <w:noWrap/>
            <w:vAlign w:val="bottom"/>
            <w:hideMark/>
          </w:tcPr>
          <w:p w14:paraId="35BFE408" w14:textId="77777777" w:rsidR="006614EA" w:rsidRPr="00B94704" w:rsidRDefault="006614EA" w:rsidP="0014047D">
            <w:pPr>
              <w:pStyle w:val="IntenseQuote"/>
              <w:jc w:val="left"/>
              <w:rPr>
                <w:rFonts w:eastAsia="Times New Roman" w:cs="Arial"/>
              </w:rPr>
            </w:pPr>
            <w:r w:rsidRPr="00B94704">
              <w:rPr>
                <w:rFonts w:eastAsia="Times New Roman" w:cs="Arial"/>
              </w:rPr>
              <w:t>5-7</w:t>
            </w:r>
            <w:r>
              <w:rPr>
                <w:rFonts w:eastAsia="Times New Roman" w:cs="Arial"/>
              </w:rPr>
              <w:t xml:space="preserve"> </w:t>
            </w:r>
            <w:r w:rsidRPr="00B94704">
              <w:rPr>
                <w:rFonts w:eastAsia="Times New Roman" w:cs="Arial"/>
              </w:rPr>
              <w:t>days</w:t>
            </w:r>
            <w:r>
              <w:rPr>
                <w:rFonts w:eastAsia="Times New Roman" w:cs="Arial"/>
              </w:rPr>
              <w:t xml:space="preserve"> </w:t>
            </w:r>
            <w:r w:rsidRPr="00B94704">
              <w:rPr>
                <w:rFonts w:eastAsia="Times New Roman" w:cs="Arial"/>
              </w:rPr>
              <w:t>of</w:t>
            </w:r>
            <w:r>
              <w:rPr>
                <w:rFonts w:eastAsia="Times New Roman" w:cs="Arial"/>
              </w:rPr>
              <w:t xml:space="preserve"> </w:t>
            </w:r>
            <w:r w:rsidRPr="00B94704">
              <w:rPr>
                <w:rFonts w:eastAsia="Times New Roman" w:cs="Arial"/>
              </w:rPr>
              <w:t>30mins</w:t>
            </w:r>
            <w:r w:rsidR="0014047D">
              <w:rPr>
                <w:rFonts w:eastAsia="Times New Roman" w:cs="Arial"/>
              </w:rPr>
              <w:t>/</w:t>
            </w:r>
            <w:r w:rsidRPr="00B94704">
              <w:rPr>
                <w:rFonts w:eastAsia="Times New Roman" w:cs="Arial"/>
              </w:rPr>
              <w:t>day</w:t>
            </w:r>
          </w:p>
        </w:tc>
        <w:tc>
          <w:tcPr>
            <w:tcW w:w="1712" w:type="dxa"/>
            <w:shd w:val="clear" w:color="auto" w:fill="auto"/>
            <w:noWrap/>
            <w:vAlign w:val="center"/>
            <w:hideMark/>
          </w:tcPr>
          <w:p w14:paraId="35BFE409" w14:textId="77777777" w:rsidR="006614EA" w:rsidRPr="00B94704" w:rsidRDefault="006614EA" w:rsidP="007D20E3">
            <w:pPr>
              <w:pStyle w:val="IntenseQuote"/>
              <w:rPr>
                <w:rFonts w:eastAsia="Times New Roman" w:cs="Arial"/>
              </w:rPr>
            </w:pPr>
            <w:r w:rsidRPr="00B94704">
              <w:rPr>
                <w:rFonts w:eastAsia="Times New Roman" w:cs="Arial"/>
              </w:rPr>
              <w:t>0.18</w:t>
            </w:r>
            <w:r>
              <w:rPr>
                <w:rFonts w:eastAsia="Times New Roman" w:cs="Arial"/>
              </w:rPr>
              <w:t xml:space="preserve"> </w:t>
            </w:r>
            <w:r w:rsidRPr="00B94704">
              <w:rPr>
                <w:rFonts w:eastAsia="Times New Roman" w:cs="Arial"/>
              </w:rPr>
              <w:t>(0.13,0.25)</w:t>
            </w:r>
          </w:p>
        </w:tc>
        <w:tc>
          <w:tcPr>
            <w:tcW w:w="1712" w:type="dxa"/>
            <w:shd w:val="clear" w:color="auto" w:fill="auto"/>
            <w:noWrap/>
            <w:vAlign w:val="center"/>
            <w:hideMark/>
          </w:tcPr>
          <w:p w14:paraId="35BFE40A" w14:textId="77777777" w:rsidR="006614EA" w:rsidRPr="00B94704" w:rsidRDefault="006614EA" w:rsidP="007D20E3">
            <w:pPr>
              <w:pStyle w:val="IntenseQuote"/>
              <w:rPr>
                <w:rFonts w:eastAsia="Times New Roman" w:cs="Arial"/>
              </w:rPr>
            </w:pPr>
            <w:r w:rsidRPr="00B94704">
              <w:rPr>
                <w:rFonts w:eastAsia="Times New Roman" w:cs="Arial"/>
              </w:rPr>
              <w:t>0.18</w:t>
            </w:r>
            <w:r>
              <w:rPr>
                <w:rFonts w:eastAsia="Times New Roman" w:cs="Arial"/>
              </w:rPr>
              <w:t xml:space="preserve"> </w:t>
            </w:r>
            <w:r w:rsidRPr="00B94704">
              <w:rPr>
                <w:rFonts w:eastAsia="Times New Roman" w:cs="Arial"/>
              </w:rPr>
              <w:t>(0.12,0.27)</w:t>
            </w:r>
          </w:p>
        </w:tc>
        <w:tc>
          <w:tcPr>
            <w:tcW w:w="1712" w:type="dxa"/>
            <w:shd w:val="clear" w:color="auto" w:fill="auto"/>
            <w:noWrap/>
            <w:vAlign w:val="center"/>
            <w:hideMark/>
          </w:tcPr>
          <w:p w14:paraId="35BFE40B" w14:textId="77777777" w:rsidR="006614EA" w:rsidRPr="00B94704" w:rsidRDefault="006614EA" w:rsidP="007D20E3">
            <w:pPr>
              <w:pStyle w:val="IntenseQuote"/>
              <w:rPr>
                <w:rFonts w:eastAsia="Times New Roman" w:cs="Arial"/>
              </w:rPr>
            </w:pPr>
            <w:r w:rsidRPr="00B94704">
              <w:rPr>
                <w:rFonts w:eastAsia="Times New Roman" w:cs="Arial"/>
              </w:rPr>
              <w:t>0.22</w:t>
            </w:r>
            <w:r>
              <w:rPr>
                <w:rFonts w:eastAsia="Times New Roman" w:cs="Arial"/>
              </w:rPr>
              <w:t xml:space="preserve"> </w:t>
            </w:r>
            <w:r w:rsidRPr="00B94704">
              <w:rPr>
                <w:rFonts w:eastAsia="Times New Roman" w:cs="Arial"/>
              </w:rPr>
              <w:t>(0.16,0.30)</w:t>
            </w:r>
          </w:p>
        </w:tc>
        <w:tc>
          <w:tcPr>
            <w:tcW w:w="1712" w:type="dxa"/>
            <w:shd w:val="clear" w:color="auto" w:fill="auto"/>
            <w:noWrap/>
            <w:vAlign w:val="center"/>
            <w:hideMark/>
          </w:tcPr>
          <w:p w14:paraId="35BFE40C" w14:textId="77777777" w:rsidR="006614EA" w:rsidRPr="00B94704" w:rsidRDefault="006614EA" w:rsidP="007D20E3">
            <w:pPr>
              <w:pStyle w:val="IntenseQuote"/>
              <w:rPr>
                <w:rFonts w:eastAsia="Times New Roman" w:cs="Arial"/>
              </w:rPr>
            </w:pPr>
            <w:r w:rsidRPr="00B94704">
              <w:rPr>
                <w:rFonts w:eastAsia="Times New Roman" w:cs="Arial"/>
              </w:rPr>
              <w:t>0.48</w:t>
            </w:r>
            <w:r>
              <w:rPr>
                <w:rFonts w:eastAsia="Times New Roman" w:cs="Arial"/>
              </w:rPr>
              <w:t xml:space="preserve"> </w:t>
            </w:r>
            <w:r w:rsidRPr="00B94704">
              <w:rPr>
                <w:rFonts w:eastAsia="Times New Roman" w:cs="Arial"/>
              </w:rPr>
              <w:t>(0.37,0.63)</w:t>
            </w:r>
          </w:p>
        </w:tc>
        <w:tc>
          <w:tcPr>
            <w:tcW w:w="1713" w:type="dxa"/>
            <w:shd w:val="clear" w:color="auto" w:fill="auto"/>
            <w:noWrap/>
            <w:vAlign w:val="center"/>
            <w:hideMark/>
          </w:tcPr>
          <w:p w14:paraId="35BFE40D" w14:textId="77777777" w:rsidR="006614EA" w:rsidRPr="00B94704" w:rsidRDefault="006614EA" w:rsidP="007D20E3">
            <w:pPr>
              <w:pStyle w:val="IntenseQuote"/>
              <w:rPr>
                <w:rFonts w:eastAsia="Times New Roman" w:cs="Arial"/>
              </w:rPr>
            </w:pPr>
            <w:r w:rsidRPr="00B94704">
              <w:rPr>
                <w:rFonts w:eastAsia="Times New Roman" w:cs="Arial"/>
              </w:rPr>
              <w:t>0.41</w:t>
            </w:r>
            <w:r>
              <w:rPr>
                <w:rFonts w:eastAsia="Times New Roman" w:cs="Arial"/>
              </w:rPr>
              <w:t xml:space="preserve"> </w:t>
            </w:r>
            <w:r w:rsidRPr="00B94704">
              <w:rPr>
                <w:rFonts w:eastAsia="Times New Roman" w:cs="Arial"/>
              </w:rPr>
              <w:t>(0.31,0.53)</w:t>
            </w:r>
          </w:p>
        </w:tc>
        <w:tc>
          <w:tcPr>
            <w:tcW w:w="1999" w:type="dxa"/>
            <w:shd w:val="clear" w:color="auto" w:fill="auto"/>
            <w:noWrap/>
            <w:vAlign w:val="center"/>
            <w:hideMark/>
          </w:tcPr>
          <w:p w14:paraId="35BFE40E" w14:textId="77777777" w:rsidR="006614EA" w:rsidRPr="00B94704" w:rsidRDefault="006614EA" w:rsidP="007D20E3">
            <w:pPr>
              <w:pStyle w:val="IntenseQuote"/>
              <w:rPr>
                <w:rFonts w:eastAsia="Times New Roman" w:cs="Arial"/>
              </w:rPr>
            </w:pPr>
            <w:r w:rsidRPr="00B94704">
              <w:rPr>
                <w:rFonts w:eastAsia="Times New Roman" w:cs="Arial"/>
              </w:rPr>
              <w:t>1.17</w:t>
            </w:r>
            <w:r>
              <w:rPr>
                <w:rFonts w:eastAsia="Times New Roman" w:cs="Arial"/>
              </w:rPr>
              <w:t xml:space="preserve"> </w:t>
            </w:r>
            <w:r w:rsidRPr="00B94704">
              <w:rPr>
                <w:rFonts w:eastAsia="Times New Roman" w:cs="Arial"/>
              </w:rPr>
              <w:t>(1.14,1.21)</w:t>
            </w:r>
          </w:p>
        </w:tc>
      </w:tr>
      <w:tr w:rsidR="006614EA" w:rsidRPr="00B94704" w14:paraId="35BFE417" w14:textId="77777777" w:rsidTr="007D20E3">
        <w:tc>
          <w:tcPr>
            <w:tcW w:w="3200" w:type="dxa"/>
            <w:shd w:val="clear" w:color="auto" w:fill="auto"/>
            <w:noWrap/>
            <w:vAlign w:val="bottom"/>
            <w:hideMark/>
          </w:tcPr>
          <w:p w14:paraId="35BFE410" w14:textId="77777777" w:rsidR="006614EA" w:rsidRPr="00B94704" w:rsidRDefault="006614EA" w:rsidP="007D20E3">
            <w:pPr>
              <w:pStyle w:val="IntenseQuote"/>
              <w:jc w:val="left"/>
              <w:rPr>
                <w:rFonts w:eastAsia="Times New Roman" w:cs="Arial"/>
              </w:rPr>
            </w:pPr>
            <w:r>
              <w:rPr>
                <w:rFonts w:eastAsia="Times New Roman" w:cs="Arial"/>
              </w:rPr>
              <w:t xml:space="preserve"> </w:t>
            </w:r>
          </w:p>
        </w:tc>
        <w:tc>
          <w:tcPr>
            <w:tcW w:w="1712" w:type="dxa"/>
            <w:shd w:val="clear" w:color="auto" w:fill="auto"/>
            <w:noWrap/>
            <w:vAlign w:val="center"/>
            <w:hideMark/>
          </w:tcPr>
          <w:p w14:paraId="35BFE411"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412"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413"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414"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41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416"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41F" w14:textId="77777777" w:rsidTr="007D20E3">
        <w:tc>
          <w:tcPr>
            <w:tcW w:w="3200" w:type="dxa"/>
            <w:shd w:val="clear" w:color="auto" w:fill="auto"/>
            <w:noWrap/>
            <w:vAlign w:val="bottom"/>
            <w:hideMark/>
          </w:tcPr>
          <w:p w14:paraId="35BFE418" w14:textId="77777777" w:rsidR="006614EA" w:rsidRPr="00B94704" w:rsidRDefault="005F03C1" w:rsidP="007D20E3">
            <w:pPr>
              <w:pStyle w:val="IntenseQuote"/>
              <w:jc w:val="left"/>
              <w:rPr>
                <w:rFonts w:eastAsia="Times New Roman" w:cs="Arial"/>
                <w:b/>
              </w:rPr>
            </w:pPr>
            <w:r w:rsidRPr="003C7992">
              <w:rPr>
                <w:rFonts w:eastAsia="Times New Roman"/>
                <w:b/>
                <w:bCs/>
              </w:rPr>
              <w:t>BMI</w:t>
            </w:r>
            <w:r>
              <w:rPr>
                <w:rFonts w:eastAsia="Times New Roman"/>
                <w:b/>
                <w:bCs/>
              </w:rPr>
              <w:t>, kg/m</w:t>
            </w:r>
            <w:r w:rsidRPr="005F03C1">
              <w:rPr>
                <w:rFonts w:eastAsia="Times New Roman"/>
                <w:b/>
                <w:bCs/>
                <w:vertAlign w:val="superscript"/>
              </w:rPr>
              <w:t>2</w:t>
            </w:r>
          </w:p>
        </w:tc>
        <w:tc>
          <w:tcPr>
            <w:tcW w:w="1712" w:type="dxa"/>
            <w:shd w:val="clear" w:color="auto" w:fill="auto"/>
            <w:noWrap/>
            <w:vAlign w:val="center"/>
            <w:hideMark/>
          </w:tcPr>
          <w:p w14:paraId="35BFE419"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41A"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41B"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2" w:type="dxa"/>
            <w:shd w:val="clear" w:color="auto" w:fill="auto"/>
            <w:noWrap/>
            <w:vAlign w:val="center"/>
            <w:hideMark/>
          </w:tcPr>
          <w:p w14:paraId="35BFE41C"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713" w:type="dxa"/>
            <w:shd w:val="clear" w:color="auto" w:fill="auto"/>
            <w:noWrap/>
            <w:vAlign w:val="center"/>
            <w:hideMark/>
          </w:tcPr>
          <w:p w14:paraId="35BFE41D" w14:textId="77777777" w:rsidR="006614EA" w:rsidRPr="00B94704" w:rsidRDefault="006614EA" w:rsidP="007D20E3">
            <w:pPr>
              <w:pStyle w:val="IntenseQuote"/>
              <w:rPr>
                <w:rFonts w:eastAsia="Times New Roman" w:cs="Arial"/>
              </w:rPr>
            </w:pPr>
          </w:p>
        </w:tc>
        <w:tc>
          <w:tcPr>
            <w:tcW w:w="1999" w:type="dxa"/>
            <w:shd w:val="clear" w:color="auto" w:fill="auto"/>
            <w:noWrap/>
            <w:vAlign w:val="center"/>
            <w:hideMark/>
          </w:tcPr>
          <w:p w14:paraId="35BFE41E" w14:textId="77777777" w:rsidR="006614EA" w:rsidRPr="00B94704" w:rsidRDefault="006614EA" w:rsidP="007D20E3">
            <w:pPr>
              <w:pStyle w:val="IntenseQuote"/>
              <w:rPr>
                <w:rFonts w:eastAsia="Times New Roman" w:cs="Arial"/>
              </w:rPr>
            </w:pPr>
            <w:r>
              <w:rPr>
                <w:rFonts w:eastAsia="Times New Roman" w:cs="Arial"/>
              </w:rPr>
              <w:t xml:space="preserve"> </w:t>
            </w:r>
          </w:p>
        </w:tc>
      </w:tr>
      <w:tr w:rsidR="006614EA" w:rsidRPr="00B94704" w14:paraId="35BFE427" w14:textId="77777777" w:rsidTr="007D20E3">
        <w:tc>
          <w:tcPr>
            <w:tcW w:w="3200" w:type="dxa"/>
            <w:shd w:val="clear" w:color="auto" w:fill="auto"/>
            <w:noWrap/>
            <w:vAlign w:val="bottom"/>
            <w:hideMark/>
          </w:tcPr>
          <w:p w14:paraId="35BFE420" w14:textId="77777777" w:rsidR="006614EA" w:rsidRPr="00B94704" w:rsidRDefault="006614EA" w:rsidP="007D20E3">
            <w:pPr>
              <w:pStyle w:val="IntenseQuote"/>
              <w:jc w:val="left"/>
              <w:rPr>
                <w:rFonts w:eastAsia="Times New Roman" w:cs="Arial"/>
              </w:rPr>
            </w:pPr>
            <w:r w:rsidRPr="00B94704">
              <w:rPr>
                <w:rFonts w:eastAsia="Times New Roman" w:cs="Arial"/>
              </w:rPr>
              <w:t>Under</w:t>
            </w:r>
            <w:r>
              <w:rPr>
                <w:rFonts w:eastAsia="Times New Roman" w:cs="Arial"/>
              </w:rPr>
              <w:t xml:space="preserve"> </w:t>
            </w:r>
            <w:r w:rsidRPr="00B94704">
              <w:rPr>
                <w:rFonts w:eastAsia="Times New Roman" w:cs="Arial"/>
              </w:rPr>
              <w:t>&amp;</w:t>
            </w:r>
            <w:r>
              <w:rPr>
                <w:rFonts w:eastAsia="Times New Roman" w:cs="Arial"/>
              </w:rPr>
              <w:t xml:space="preserve"> </w:t>
            </w:r>
            <w:r w:rsidRPr="00B94704">
              <w:rPr>
                <w:rFonts w:eastAsia="Times New Roman" w:cs="Arial"/>
              </w:rPr>
              <w:t>healthy</w:t>
            </w:r>
            <w:r>
              <w:rPr>
                <w:rFonts w:eastAsia="Times New Roman" w:cs="Arial"/>
              </w:rPr>
              <w:t xml:space="preserve"> </w:t>
            </w:r>
            <w:r w:rsidRPr="00B94704">
              <w:rPr>
                <w:rFonts w:eastAsia="Times New Roman" w:cs="Arial"/>
              </w:rPr>
              <w:t>weight</w:t>
            </w:r>
            <w:r>
              <w:rPr>
                <w:rFonts w:eastAsia="Times New Roman" w:cs="Arial"/>
              </w:rPr>
              <w:t xml:space="preserve"> </w:t>
            </w:r>
            <w:r w:rsidRPr="00B94704">
              <w:rPr>
                <w:rFonts w:eastAsia="Times New Roman" w:cs="Arial"/>
              </w:rPr>
              <w:t>(0-25)</w:t>
            </w:r>
          </w:p>
        </w:tc>
        <w:tc>
          <w:tcPr>
            <w:tcW w:w="1712" w:type="dxa"/>
            <w:shd w:val="clear" w:color="auto" w:fill="auto"/>
            <w:noWrap/>
            <w:vAlign w:val="center"/>
            <w:hideMark/>
          </w:tcPr>
          <w:p w14:paraId="35BFE421"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422"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423"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2" w:type="dxa"/>
            <w:shd w:val="clear" w:color="auto" w:fill="auto"/>
            <w:noWrap/>
            <w:vAlign w:val="center"/>
            <w:hideMark/>
          </w:tcPr>
          <w:p w14:paraId="35BFE424"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c>
          <w:tcPr>
            <w:tcW w:w="1713" w:type="dxa"/>
            <w:shd w:val="clear" w:color="auto" w:fill="auto"/>
            <w:noWrap/>
            <w:vAlign w:val="center"/>
            <w:hideMark/>
          </w:tcPr>
          <w:p w14:paraId="35BFE425" w14:textId="77777777" w:rsidR="006614EA" w:rsidRPr="00B94704" w:rsidRDefault="006614EA" w:rsidP="007D20E3">
            <w:pPr>
              <w:pStyle w:val="IntenseQuote"/>
              <w:rPr>
                <w:rFonts w:eastAsia="Times New Roman" w:cs="Arial"/>
              </w:rPr>
            </w:pPr>
            <w:r>
              <w:rPr>
                <w:rFonts w:eastAsia="Times New Roman" w:cs="Arial"/>
              </w:rPr>
              <w:t>N/S</w:t>
            </w:r>
          </w:p>
        </w:tc>
        <w:tc>
          <w:tcPr>
            <w:tcW w:w="1999" w:type="dxa"/>
            <w:shd w:val="clear" w:color="auto" w:fill="auto"/>
            <w:noWrap/>
            <w:vAlign w:val="center"/>
            <w:hideMark/>
          </w:tcPr>
          <w:p w14:paraId="35BFE426" w14:textId="77777777" w:rsidR="006614EA" w:rsidRPr="00B94704" w:rsidRDefault="006614EA" w:rsidP="007D20E3">
            <w:pPr>
              <w:pStyle w:val="IntenseQuote"/>
              <w:rPr>
                <w:rFonts w:eastAsia="Times New Roman" w:cs="Arial"/>
              </w:rPr>
            </w:pPr>
            <w:r w:rsidRPr="00B94704">
              <w:rPr>
                <w:rFonts w:eastAsia="Times New Roman" w:cs="Arial"/>
              </w:rPr>
              <w:t>1.00</w:t>
            </w:r>
            <w:r>
              <w:rPr>
                <w:rFonts w:eastAsia="Times New Roman" w:cs="Arial"/>
              </w:rPr>
              <w:t xml:space="preserve"> </w:t>
            </w:r>
          </w:p>
        </w:tc>
      </w:tr>
      <w:tr w:rsidR="006614EA" w:rsidRPr="00B94704" w14:paraId="35BFE42F" w14:textId="77777777" w:rsidTr="007D20E3">
        <w:tc>
          <w:tcPr>
            <w:tcW w:w="3200" w:type="dxa"/>
            <w:shd w:val="clear" w:color="auto" w:fill="auto"/>
            <w:noWrap/>
            <w:vAlign w:val="bottom"/>
            <w:hideMark/>
          </w:tcPr>
          <w:p w14:paraId="35BFE428" w14:textId="77777777" w:rsidR="006614EA" w:rsidRPr="00B94704" w:rsidRDefault="006614EA" w:rsidP="007D20E3">
            <w:pPr>
              <w:pStyle w:val="IntenseQuote"/>
              <w:jc w:val="left"/>
              <w:rPr>
                <w:rFonts w:eastAsia="Times New Roman" w:cs="Arial"/>
              </w:rPr>
            </w:pPr>
            <w:r w:rsidRPr="00B94704">
              <w:rPr>
                <w:rFonts w:eastAsia="Times New Roman" w:cs="Arial"/>
              </w:rPr>
              <w:t>Overweight</w:t>
            </w:r>
            <w:r>
              <w:rPr>
                <w:rFonts w:eastAsia="Times New Roman" w:cs="Arial"/>
              </w:rPr>
              <w:t xml:space="preserve"> </w:t>
            </w:r>
            <w:r w:rsidRPr="00B94704">
              <w:rPr>
                <w:rFonts w:eastAsia="Times New Roman" w:cs="Arial"/>
              </w:rPr>
              <w:t>(25-30)</w:t>
            </w:r>
          </w:p>
        </w:tc>
        <w:tc>
          <w:tcPr>
            <w:tcW w:w="1712" w:type="dxa"/>
            <w:shd w:val="clear" w:color="auto" w:fill="auto"/>
            <w:noWrap/>
            <w:vAlign w:val="center"/>
            <w:hideMark/>
          </w:tcPr>
          <w:p w14:paraId="35BFE429" w14:textId="77777777" w:rsidR="006614EA" w:rsidRPr="00B94704" w:rsidRDefault="006614EA" w:rsidP="007D20E3">
            <w:pPr>
              <w:pStyle w:val="IntenseQuote"/>
              <w:rPr>
                <w:rFonts w:eastAsia="Times New Roman" w:cs="Arial"/>
              </w:rPr>
            </w:pPr>
            <w:r w:rsidRPr="00B94704">
              <w:rPr>
                <w:rFonts w:eastAsia="Times New Roman" w:cs="Arial"/>
              </w:rPr>
              <w:t>1.11</w:t>
            </w:r>
            <w:r>
              <w:rPr>
                <w:rFonts w:eastAsia="Times New Roman" w:cs="Arial"/>
              </w:rPr>
              <w:t xml:space="preserve"> </w:t>
            </w:r>
            <w:r w:rsidRPr="00B94704">
              <w:rPr>
                <w:rFonts w:eastAsia="Times New Roman" w:cs="Arial"/>
              </w:rPr>
              <w:t>(0.86,1.44)</w:t>
            </w:r>
          </w:p>
        </w:tc>
        <w:tc>
          <w:tcPr>
            <w:tcW w:w="1712" w:type="dxa"/>
            <w:shd w:val="clear" w:color="auto" w:fill="auto"/>
            <w:noWrap/>
            <w:vAlign w:val="center"/>
            <w:hideMark/>
          </w:tcPr>
          <w:p w14:paraId="35BFE42A" w14:textId="77777777" w:rsidR="006614EA" w:rsidRPr="00B94704" w:rsidRDefault="006614EA" w:rsidP="007D20E3">
            <w:pPr>
              <w:pStyle w:val="IntenseQuote"/>
              <w:rPr>
                <w:rFonts w:eastAsia="Times New Roman" w:cs="Arial"/>
              </w:rPr>
            </w:pPr>
            <w:r w:rsidRPr="00B94704">
              <w:rPr>
                <w:rFonts w:eastAsia="Times New Roman" w:cs="Arial"/>
              </w:rPr>
              <w:t>0.82</w:t>
            </w:r>
            <w:r>
              <w:rPr>
                <w:rFonts w:eastAsia="Times New Roman" w:cs="Arial"/>
              </w:rPr>
              <w:t xml:space="preserve"> </w:t>
            </w:r>
            <w:r w:rsidRPr="00B94704">
              <w:rPr>
                <w:rFonts w:eastAsia="Times New Roman" w:cs="Arial"/>
              </w:rPr>
              <w:t>(0.58,1.16)</w:t>
            </w:r>
          </w:p>
        </w:tc>
        <w:tc>
          <w:tcPr>
            <w:tcW w:w="1712" w:type="dxa"/>
            <w:shd w:val="clear" w:color="auto" w:fill="auto"/>
            <w:noWrap/>
            <w:vAlign w:val="center"/>
            <w:hideMark/>
          </w:tcPr>
          <w:p w14:paraId="35BFE42B" w14:textId="77777777" w:rsidR="006614EA" w:rsidRPr="00B94704" w:rsidRDefault="006614EA" w:rsidP="007D20E3">
            <w:pPr>
              <w:pStyle w:val="IntenseQuote"/>
              <w:rPr>
                <w:rFonts w:eastAsia="Times New Roman" w:cs="Arial"/>
              </w:rPr>
            </w:pPr>
            <w:r w:rsidRPr="00B94704">
              <w:rPr>
                <w:rFonts w:eastAsia="Times New Roman" w:cs="Arial"/>
              </w:rPr>
              <w:t>1.03</w:t>
            </w:r>
            <w:r>
              <w:rPr>
                <w:rFonts w:eastAsia="Times New Roman" w:cs="Arial"/>
              </w:rPr>
              <w:t xml:space="preserve"> </w:t>
            </w:r>
            <w:r w:rsidRPr="00B94704">
              <w:rPr>
                <w:rFonts w:eastAsia="Times New Roman" w:cs="Arial"/>
              </w:rPr>
              <w:t>(0.80,1.33)</w:t>
            </w:r>
          </w:p>
        </w:tc>
        <w:tc>
          <w:tcPr>
            <w:tcW w:w="1712" w:type="dxa"/>
            <w:shd w:val="clear" w:color="auto" w:fill="auto"/>
            <w:noWrap/>
            <w:vAlign w:val="center"/>
            <w:hideMark/>
          </w:tcPr>
          <w:p w14:paraId="35BFE42C" w14:textId="77777777" w:rsidR="006614EA" w:rsidRPr="00B94704" w:rsidRDefault="006614EA" w:rsidP="007D20E3">
            <w:pPr>
              <w:pStyle w:val="IntenseQuote"/>
              <w:rPr>
                <w:rFonts w:eastAsia="Times New Roman" w:cs="Arial"/>
              </w:rPr>
            </w:pPr>
            <w:r w:rsidRPr="00B94704">
              <w:rPr>
                <w:rFonts w:eastAsia="Times New Roman" w:cs="Arial"/>
              </w:rPr>
              <w:t>1.06</w:t>
            </w:r>
            <w:r>
              <w:rPr>
                <w:rFonts w:eastAsia="Times New Roman" w:cs="Arial"/>
              </w:rPr>
              <w:t xml:space="preserve"> </w:t>
            </w:r>
            <w:r w:rsidRPr="00B94704">
              <w:rPr>
                <w:rFonts w:eastAsia="Times New Roman" w:cs="Arial"/>
              </w:rPr>
              <w:t>(0.85,1.32)</w:t>
            </w:r>
          </w:p>
        </w:tc>
        <w:tc>
          <w:tcPr>
            <w:tcW w:w="1713" w:type="dxa"/>
            <w:shd w:val="clear" w:color="auto" w:fill="auto"/>
            <w:noWrap/>
            <w:vAlign w:val="center"/>
            <w:hideMark/>
          </w:tcPr>
          <w:p w14:paraId="35BFE42D" w14:textId="77777777" w:rsidR="006614EA" w:rsidRPr="00B94704" w:rsidRDefault="006614EA" w:rsidP="007D20E3">
            <w:pPr>
              <w:pStyle w:val="IntenseQuote"/>
              <w:rPr>
                <w:rFonts w:eastAsia="Times New Roman" w:cs="Arial"/>
              </w:rPr>
            </w:pPr>
          </w:p>
        </w:tc>
        <w:tc>
          <w:tcPr>
            <w:tcW w:w="1999" w:type="dxa"/>
            <w:shd w:val="clear" w:color="auto" w:fill="auto"/>
            <w:noWrap/>
            <w:vAlign w:val="center"/>
            <w:hideMark/>
          </w:tcPr>
          <w:p w14:paraId="35BFE42E" w14:textId="77777777" w:rsidR="006614EA" w:rsidRPr="00B94704" w:rsidRDefault="006614EA" w:rsidP="007D20E3">
            <w:pPr>
              <w:pStyle w:val="IntenseQuote"/>
              <w:rPr>
                <w:rFonts w:eastAsia="Times New Roman" w:cs="Arial"/>
              </w:rPr>
            </w:pPr>
            <w:r w:rsidRPr="00B94704">
              <w:rPr>
                <w:rFonts w:eastAsia="Times New Roman" w:cs="Arial"/>
              </w:rPr>
              <w:t>1.01</w:t>
            </w:r>
            <w:r>
              <w:rPr>
                <w:rFonts w:eastAsia="Times New Roman" w:cs="Arial"/>
              </w:rPr>
              <w:t xml:space="preserve"> </w:t>
            </w:r>
            <w:r w:rsidRPr="00B94704">
              <w:rPr>
                <w:rFonts w:eastAsia="Times New Roman" w:cs="Arial"/>
              </w:rPr>
              <w:t>(0.99,1.03)</w:t>
            </w:r>
          </w:p>
        </w:tc>
      </w:tr>
      <w:tr w:rsidR="006614EA" w:rsidRPr="00B94704" w14:paraId="35BFE437" w14:textId="77777777" w:rsidTr="007D20E3">
        <w:tc>
          <w:tcPr>
            <w:tcW w:w="3200" w:type="dxa"/>
            <w:shd w:val="clear" w:color="auto" w:fill="auto"/>
            <w:noWrap/>
            <w:vAlign w:val="bottom"/>
            <w:hideMark/>
          </w:tcPr>
          <w:p w14:paraId="35BFE430" w14:textId="77777777" w:rsidR="006614EA" w:rsidRPr="00B94704" w:rsidRDefault="006614EA" w:rsidP="007D20E3">
            <w:pPr>
              <w:pStyle w:val="IntenseQuote"/>
              <w:jc w:val="left"/>
              <w:rPr>
                <w:rFonts w:eastAsia="Times New Roman" w:cs="Arial"/>
              </w:rPr>
            </w:pPr>
            <w:r w:rsidRPr="00B94704">
              <w:rPr>
                <w:rFonts w:eastAsia="Times New Roman" w:cs="Arial"/>
              </w:rPr>
              <w:t>Obese</w:t>
            </w:r>
            <w:r>
              <w:rPr>
                <w:rFonts w:eastAsia="Times New Roman" w:cs="Arial"/>
              </w:rPr>
              <w:t xml:space="preserve"> </w:t>
            </w:r>
            <w:r w:rsidRPr="00B94704">
              <w:rPr>
                <w:rFonts w:eastAsia="Times New Roman" w:cs="Arial"/>
              </w:rPr>
              <w:t>(30+)</w:t>
            </w:r>
          </w:p>
        </w:tc>
        <w:tc>
          <w:tcPr>
            <w:tcW w:w="1712" w:type="dxa"/>
            <w:shd w:val="clear" w:color="auto" w:fill="auto"/>
            <w:noWrap/>
            <w:vAlign w:val="center"/>
            <w:hideMark/>
          </w:tcPr>
          <w:p w14:paraId="35BFE431" w14:textId="77777777" w:rsidR="006614EA" w:rsidRPr="00B94704" w:rsidRDefault="006614EA" w:rsidP="007D20E3">
            <w:pPr>
              <w:pStyle w:val="IntenseQuote"/>
              <w:rPr>
                <w:rFonts w:eastAsia="Times New Roman" w:cs="Arial"/>
              </w:rPr>
            </w:pPr>
            <w:r w:rsidRPr="00B94704">
              <w:rPr>
                <w:rFonts w:eastAsia="Times New Roman" w:cs="Arial"/>
              </w:rPr>
              <w:t>1.77</w:t>
            </w:r>
            <w:r>
              <w:rPr>
                <w:rFonts w:eastAsia="Times New Roman" w:cs="Arial"/>
              </w:rPr>
              <w:t xml:space="preserve"> </w:t>
            </w:r>
            <w:r w:rsidRPr="00B94704">
              <w:rPr>
                <w:rFonts w:eastAsia="Times New Roman" w:cs="Arial"/>
              </w:rPr>
              <w:t>(1.29,2.42)</w:t>
            </w:r>
          </w:p>
        </w:tc>
        <w:tc>
          <w:tcPr>
            <w:tcW w:w="1712" w:type="dxa"/>
            <w:shd w:val="clear" w:color="auto" w:fill="auto"/>
            <w:noWrap/>
            <w:vAlign w:val="center"/>
            <w:hideMark/>
          </w:tcPr>
          <w:p w14:paraId="35BFE432" w14:textId="77777777" w:rsidR="006614EA" w:rsidRPr="00B94704" w:rsidRDefault="006614EA" w:rsidP="007D20E3">
            <w:pPr>
              <w:pStyle w:val="IntenseQuote"/>
              <w:rPr>
                <w:rFonts w:eastAsia="Times New Roman" w:cs="Arial"/>
              </w:rPr>
            </w:pPr>
            <w:r w:rsidRPr="00B94704">
              <w:rPr>
                <w:rFonts w:eastAsia="Times New Roman" w:cs="Arial"/>
              </w:rPr>
              <w:t>1.38</w:t>
            </w:r>
            <w:r>
              <w:rPr>
                <w:rFonts w:eastAsia="Times New Roman" w:cs="Arial"/>
              </w:rPr>
              <w:t xml:space="preserve"> </w:t>
            </w:r>
            <w:r w:rsidRPr="00B94704">
              <w:rPr>
                <w:rFonts w:eastAsia="Times New Roman" w:cs="Arial"/>
              </w:rPr>
              <w:t>(0.93,2.03)</w:t>
            </w:r>
          </w:p>
        </w:tc>
        <w:tc>
          <w:tcPr>
            <w:tcW w:w="1712" w:type="dxa"/>
            <w:shd w:val="clear" w:color="auto" w:fill="auto"/>
            <w:noWrap/>
            <w:vAlign w:val="center"/>
            <w:hideMark/>
          </w:tcPr>
          <w:p w14:paraId="35BFE433" w14:textId="77777777" w:rsidR="006614EA" w:rsidRPr="00B94704" w:rsidRDefault="006614EA" w:rsidP="007D20E3">
            <w:pPr>
              <w:pStyle w:val="IntenseQuote"/>
              <w:rPr>
                <w:rFonts w:eastAsia="Times New Roman" w:cs="Arial"/>
              </w:rPr>
            </w:pPr>
            <w:r w:rsidRPr="00B94704">
              <w:rPr>
                <w:rFonts w:eastAsia="Times New Roman" w:cs="Arial"/>
              </w:rPr>
              <w:t>1.55</w:t>
            </w:r>
            <w:r>
              <w:rPr>
                <w:rFonts w:eastAsia="Times New Roman" w:cs="Arial"/>
              </w:rPr>
              <w:t xml:space="preserve"> </w:t>
            </w:r>
            <w:r w:rsidRPr="00B94704">
              <w:rPr>
                <w:rFonts w:eastAsia="Times New Roman" w:cs="Arial"/>
              </w:rPr>
              <w:t>(1.15,2.10)</w:t>
            </w:r>
          </w:p>
        </w:tc>
        <w:tc>
          <w:tcPr>
            <w:tcW w:w="1712" w:type="dxa"/>
            <w:shd w:val="clear" w:color="auto" w:fill="auto"/>
            <w:noWrap/>
            <w:vAlign w:val="center"/>
            <w:hideMark/>
          </w:tcPr>
          <w:p w14:paraId="35BFE434" w14:textId="77777777" w:rsidR="006614EA" w:rsidRPr="00B94704" w:rsidRDefault="006614EA" w:rsidP="007D20E3">
            <w:pPr>
              <w:pStyle w:val="IntenseQuote"/>
              <w:rPr>
                <w:rFonts w:eastAsia="Times New Roman" w:cs="Arial"/>
              </w:rPr>
            </w:pPr>
            <w:r w:rsidRPr="00B94704">
              <w:rPr>
                <w:rFonts w:eastAsia="Times New Roman" w:cs="Arial"/>
              </w:rPr>
              <w:t>1.71</w:t>
            </w:r>
            <w:r>
              <w:rPr>
                <w:rFonts w:eastAsia="Times New Roman" w:cs="Arial"/>
              </w:rPr>
              <w:t xml:space="preserve"> </w:t>
            </w:r>
            <w:r w:rsidRPr="00B94704">
              <w:rPr>
                <w:rFonts w:eastAsia="Times New Roman" w:cs="Arial"/>
              </w:rPr>
              <w:t>(1.29,2.28)</w:t>
            </w:r>
          </w:p>
        </w:tc>
        <w:tc>
          <w:tcPr>
            <w:tcW w:w="1713" w:type="dxa"/>
            <w:shd w:val="clear" w:color="auto" w:fill="auto"/>
            <w:noWrap/>
            <w:vAlign w:val="center"/>
            <w:hideMark/>
          </w:tcPr>
          <w:p w14:paraId="35BFE435" w14:textId="77777777" w:rsidR="006614EA" w:rsidRPr="00B94704" w:rsidRDefault="006614EA" w:rsidP="007D20E3">
            <w:pPr>
              <w:pStyle w:val="IntenseQuote"/>
              <w:rPr>
                <w:rFonts w:eastAsia="Times New Roman" w:cs="Arial"/>
              </w:rPr>
            </w:pPr>
            <w:r>
              <w:rPr>
                <w:rFonts w:eastAsia="Times New Roman" w:cs="Arial"/>
              </w:rPr>
              <w:t xml:space="preserve"> </w:t>
            </w:r>
          </w:p>
        </w:tc>
        <w:tc>
          <w:tcPr>
            <w:tcW w:w="1999" w:type="dxa"/>
            <w:shd w:val="clear" w:color="auto" w:fill="auto"/>
            <w:noWrap/>
            <w:vAlign w:val="center"/>
            <w:hideMark/>
          </w:tcPr>
          <w:p w14:paraId="35BFE436" w14:textId="77777777" w:rsidR="006614EA" w:rsidRPr="00B94704" w:rsidRDefault="006614EA" w:rsidP="007D20E3">
            <w:pPr>
              <w:pStyle w:val="IntenseQuote"/>
              <w:rPr>
                <w:rFonts w:eastAsia="Times New Roman" w:cs="Arial"/>
              </w:rPr>
            </w:pPr>
            <w:r w:rsidRPr="00B94704">
              <w:rPr>
                <w:rFonts w:eastAsia="Times New Roman" w:cs="Arial"/>
              </w:rPr>
              <w:t>0.98</w:t>
            </w:r>
            <w:r>
              <w:rPr>
                <w:rFonts w:eastAsia="Times New Roman" w:cs="Arial"/>
              </w:rPr>
              <w:t xml:space="preserve"> </w:t>
            </w:r>
            <w:r w:rsidRPr="00B94704">
              <w:rPr>
                <w:rFonts w:eastAsia="Times New Roman" w:cs="Arial"/>
              </w:rPr>
              <w:t>(0.96,1.01)</w:t>
            </w:r>
          </w:p>
        </w:tc>
      </w:tr>
    </w:tbl>
    <w:p w14:paraId="35BFE438" w14:textId="77777777" w:rsidR="006614EA" w:rsidRPr="00B94704" w:rsidRDefault="006614EA" w:rsidP="006614EA">
      <w:pPr>
        <w:pStyle w:val="Quote"/>
        <w:rPr>
          <w:rFonts w:eastAsia="Times New Roman"/>
        </w:rPr>
      </w:pPr>
      <w:r w:rsidRPr="00B94704">
        <w:rPr>
          <w:rFonts w:eastAsia="Times New Roman"/>
        </w:rPr>
        <w:t>Notes:</w:t>
      </w:r>
    </w:p>
    <w:p w14:paraId="35BFE439" w14:textId="77777777" w:rsidR="006614EA" w:rsidRPr="00B94704" w:rsidRDefault="006614EA" w:rsidP="006614EA">
      <w:pPr>
        <w:pStyle w:val="Quote"/>
        <w:rPr>
          <w:rFonts w:eastAsia="Times New Roman"/>
        </w:rPr>
      </w:pPr>
      <w:r w:rsidRPr="00B94704">
        <w:rPr>
          <w:rFonts w:eastAsia="Times New Roman"/>
        </w:rPr>
        <w:t>Data</w:t>
      </w:r>
      <w:r>
        <w:rPr>
          <w:rFonts w:eastAsia="Times New Roman"/>
        </w:rPr>
        <w:t xml:space="preserve"> </w:t>
      </w:r>
      <w:r w:rsidRPr="00B94704">
        <w:rPr>
          <w:rFonts w:eastAsia="Times New Roman"/>
        </w:rPr>
        <w:t>is</w:t>
      </w:r>
      <w:r>
        <w:rPr>
          <w:rFonts w:eastAsia="Times New Roman"/>
        </w:rPr>
        <w:t xml:space="preserve"> </w:t>
      </w:r>
      <w:r w:rsidRPr="00B94704">
        <w:rPr>
          <w:rFonts w:eastAsia="Times New Roman"/>
        </w:rPr>
        <w:t>weighted</w:t>
      </w:r>
      <w:r>
        <w:rPr>
          <w:rFonts w:eastAsia="Times New Roman"/>
        </w:rPr>
        <w:t xml:space="preserve"> </w:t>
      </w:r>
      <w:r w:rsidRPr="00B94704">
        <w:rPr>
          <w:rFonts w:eastAsia="Times New Roman"/>
        </w:rPr>
        <w:t>to</w:t>
      </w:r>
      <w:r>
        <w:rPr>
          <w:rFonts w:eastAsia="Times New Roman"/>
        </w:rPr>
        <w:t xml:space="preserve"> </w:t>
      </w:r>
      <w:r w:rsidRPr="00B94704">
        <w:rPr>
          <w:rFonts w:eastAsia="Times New Roman"/>
        </w:rPr>
        <w:t>the</w:t>
      </w:r>
      <w:r>
        <w:rPr>
          <w:rFonts w:eastAsia="Times New Roman"/>
        </w:rPr>
        <w:t xml:space="preserve"> </w:t>
      </w:r>
      <w:r w:rsidRPr="00B94704">
        <w:rPr>
          <w:rFonts w:eastAsia="Times New Roman"/>
        </w:rPr>
        <w:t>NI</w:t>
      </w:r>
      <w:r>
        <w:rPr>
          <w:rFonts w:eastAsia="Times New Roman"/>
        </w:rPr>
        <w:t xml:space="preserve"> </w:t>
      </w:r>
      <w:r w:rsidRPr="00B94704">
        <w:rPr>
          <w:rFonts w:eastAsia="Times New Roman"/>
        </w:rPr>
        <w:t>population</w:t>
      </w:r>
      <w:r>
        <w:rPr>
          <w:rFonts w:eastAsia="Times New Roman"/>
        </w:rPr>
        <w:t xml:space="preserve"> </w:t>
      </w:r>
      <w:r w:rsidRPr="00B94704">
        <w:rPr>
          <w:rFonts w:eastAsia="Times New Roman"/>
        </w:rPr>
        <w:t>by</w:t>
      </w:r>
      <w:r>
        <w:rPr>
          <w:rFonts w:eastAsia="Times New Roman"/>
        </w:rPr>
        <w:t xml:space="preserve"> </w:t>
      </w:r>
      <w:r w:rsidRPr="00B94704">
        <w:rPr>
          <w:rFonts w:eastAsia="Times New Roman"/>
        </w:rPr>
        <w:t>age</w:t>
      </w:r>
      <w:r>
        <w:rPr>
          <w:rFonts w:eastAsia="Times New Roman"/>
        </w:rPr>
        <w:t xml:space="preserve"> </w:t>
      </w:r>
      <w:r w:rsidRPr="00B94704">
        <w:rPr>
          <w:rFonts w:eastAsia="Times New Roman"/>
        </w:rPr>
        <w:t>and</w:t>
      </w:r>
      <w:r>
        <w:rPr>
          <w:rFonts w:eastAsia="Times New Roman"/>
        </w:rPr>
        <w:t xml:space="preserve"> </w:t>
      </w:r>
      <w:r w:rsidRPr="00B94704">
        <w:rPr>
          <w:rFonts w:eastAsia="Times New Roman"/>
        </w:rPr>
        <w:t>deprivation</w:t>
      </w:r>
    </w:p>
    <w:p w14:paraId="35BFE43A" w14:textId="77777777" w:rsidR="006614EA" w:rsidRPr="00B94704" w:rsidRDefault="006614EA" w:rsidP="006614EA">
      <w:pPr>
        <w:pStyle w:val="Quote"/>
        <w:rPr>
          <w:rFonts w:eastAsia="Times New Roman"/>
        </w:rPr>
      </w:pPr>
      <w:r>
        <w:rPr>
          <w:rFonts w:eastAsia="Times New Roman"/>
        </w:rPr>
        <w:t>The a</w:t>
      </w:r>
      <w:r w:rsidRPr="00B94704">
        <w:rPr>
          <w:rFonts w:eastAsia="Times New Roman"/>
        </w:rPr>
        <w:t>djusted</w:t>
      </w:r>
      <w:r>
        <w:rPr>
          <w:rFonts w:eastAsia="Times New Roman"/>
        </w:rPr>
        <w:t xml:space="preserve"> </w:t>
      </w:r>
      <w:r w:rsidRPr="00B94704">
        <w:rPr>
          <w:rFonts w:eastAsia="Times New Roman"/>
        </w:rPr>
        <w:t>odds</w:t>
      </w:r>
      <w:r>
        <w:rPr>
          <w:rFonts w:eastAsia="Times New Roman"/>
        </w:rPr>
        <w:t xml:space="preserve"> </w:t>
      </w:r>
      <w:r w:rsidRPr="00B94704">
        <w:rPr>
          <w:rFonts w:eastAsia="Times New Roman"/>
        </w:rPr>
        <w:t>ratios</w:t>
      </w:r>
      <w:r>
        <w:rPr>
          <w:rFonts w:eastAsia="Times New Roman"/>
        </w:rPr>
        <w:t xml:space="preserve"> were </w:t>
      </w:r>
      <w:r w:rsidRPr="00B94704">
        <w:rPr>
          <w:rFonts w:eastAsia="Times New Roman"/>
        </w:rPr>
        <w:t>determined</w:t>
      </w:r>
      <w:r>
        <w:rPr>
          <w:rFonts w:eastAsia="Times New Roman"/>
        </w:rPr>
        <w:t xml:space="preserve"> </w:t>
      </w:r>
      <w:r w:rsidRPr="00B94704">
        <w:rPr>
          <w:rFonts w:eastAsia="Times New Roman"/>
        </w:rPr>
        <w:t>using</w:t>
      </w:r>
      <w:r>
        <w:rPr>
          <w:rFonts w:eastAsia="Times New Roman"/>
        </w:rPr>
        <w:t xml:space="preserve"> a </w:t>
      </w:r>
      <w:r w:rsidRPr="00B94704">
        <w:rPr>
          <w:rFonts w:eastAsia="Times New Roman"/>
        </w:rPr>
        <w:t>logistic</w:t>
      </w:r>
      <w:r>
        <w:rPr>
          <w:rFonts w:eastAsia="Times New Roman"/>
        </w:rPr>
        <w:t xml:space="preserve"> </w:t>
      </w:r>
      <w:r w:rsidRPr="00B94704">
        <w:rPr>
          <w:rFonts w:eastAsia="Times New Roman"/>
        </w:rPr>
        <w:t>regression</w:t>
      </w:r>
      <w:r>
        <w:rPr>
          <w:rFonts w:eastAsia="Times New Roman"/>
        </w:rPr>
        <w:t xml:space="preserve"> </w:t>
      </w:r>
      <w:r w:rsidRPr="00B94704">
        <w:rPr>
          <w:rFonts w:eastAsia="Times New Roman"/>
        </w:rPr>
        <w:t>model</w:t>
      </w:r>
      <w:r>
        <w:rPr>
          <w:rFonts w:eastAsia="Times New Roman"/>
        </w:rPr>
        <w:t xml:space="preserve"> </w:t>
      </w:r>
      <w:r w:rsidRPr="00B94704">
        <w:rPr>
          <w:rFonts w:eastAsia="Times New Roman"/>
        </w:rPr>
        <w:t>with</w:t>
      </w:r>
      <w:r>
        <w:rPr>
          <w:rFonts w:eastAsia="Times New Roman"/>
        </w:rPr>
        <w:t xml:space="preserve"> </w:t>
      </w:r>
      <w:r w:rsidRPr="00B94704">
        <w:rPr>
          <w:rFonts w:eastAsia="Times New Roman"/>
        </w:rPr>
        <w:t>other</w:t>
      </w:r>
      <w:r>
        <w:rPr>
          <w:rFonts w:eastAsia="Times New Roman"/>
        </w:rPr>
        <w:t xml:space="preserve"> </w:t>
      </w:r>
      <w:r w:rsidRPr="00B94704">
        <w:rPr>
          <w:rFonts w:eastAsia="Times New Roman"/>
        </w:rPr>
        <w:t>significant</w:t>
      </w:r>
      <w:r>
        <w:rPr>
          <w:rFonts w:eastAsia="Times New Roman"/>
        </w:rPr>
        <w:t xml:space="preserve"> </w:t>
      </w:r>
      <w:r w:rsidRPr="00B94704">
        <w:rPr>
          <w:rFonts w:eastAsia="Times New Roman"/>
        </w:rPr>
        <w:t>variables</w:t>
      </w:r>
      <w:r>
        <w:rPr>
          <w:rFonts w:eastAsia="Times New Roman"/>
        </w:rPr>
        <w:t xml:space="preserve"> </w:t>
      </w:r>
      <w:r w:rsidRPr="00B94704">
        <w:rPr>
          <w:rFonts w:eastAsia="Times New Roman"/>
        </w:rPr>
        <w:t>as</w:t>
      </w:r>
      <w:r>
        <w:rPr>
          <w:rFonts w:eastAsia="Times New Roman"/>
        </w:rPr>
        <w:t xml:space="preserve"> </w:t>
      </w:r>
      <w:r w:rsidRPr="00B94704">
        <w:rPr>
          <w:rFonts w:eastAsia="Times New Roman"/>
        </w:rPr>
        <w:t>covariates.</w:t>
      </w:r>
    </w:p>
    <w:p w14:paraId="35BFE43B" w14:textId="77777777" w:rsidR="006614EA" w:rsidRPr="00027978" w:rsidRDefault="006614EA" w:rsidP="006614EA">
      <w:pPr>
        <w:pStyle w:val="Quote"/>
        <w:rPr>
          <w:rFonts w:eastAsia="Times New Roman"/>
        </w:rPr>
      </w:pPr>
      <w:r w:rsidRPr="00027978">
        <w:rPr>
          <w:rFonts w:eastAsia="Times New Roman"/>
        </w:rPr>
        <w:t>The</w:t>
      </w:r>
      <w:r>
        <w:rPr>
          <w:rFonts w:eastAsia="Times New Roman"/>
        </w:rPr>
        <w:t xml:space="preserve"> </w:t>
      </w:r>
      <w:r w:rsidRPr="00027978">
        <w:rPr>
          <w:rFonts w:eastAsia="Times New Roman"/>
        </w:rPr>
        <w:t>adjusted</w:t>
      </w:r>
      <w:r>
        <w:rPr>
          <w:rFonts w:eastAsia="Times New Roman"/>
        </w:rPr>
        <w:t xml:space="preserve"> </w:t>
      </w:r>
      <w:r w:rsidRPr="00027978">
        <w:rPr>
          <w:rFonts w:eastAsia="Times New Roman"/>
        </w:rPr>
        <w:t>mean</w:t>
      </w:r>
      <w:r>
        <w:rPr>
          <w:rFonts w:eastAsia="Times New Roman"/>
        </w:rPr>
        <w:t xml:space="preserve"> </w:t>
      </w:r>
      <w:r w:rsidRPr="00027978">
        <w:rPr>
          <w:rFonts w:eastAsia="Times New Roman"/>
        </w:rPr>
        <w:t>score</w:t>
      </w:r>
      <w:r>
        <w:rPr>
          <w:rFonts w:eastAsia="Times New Roman"/>
        </w:rPr>
        <w:t xml:space="preserve"> </w:t>
      </w:r>
      <w:r w:rsidRPr="00027978">
        <w:rPr>
          <w:rFonts w:eastAsia="Times New Roman"/>
        </w:rPr>
        <w:t>ratio</w:t>
      </w:r>
      <w:r>
        <w:rPr>
          <w:rFonts w:eastAsia="Times New Roman"/>
        </w:rPr>
        <w:t xml:space="preserve"> </w:t>
      </w:r>
      <w:r w:rsidRPr="00027978">
        <w:rPr>
          <w:rFonts w:eastAsia="Times New Roman"/>
        </w:rPr>
        <w:t>was</w:t>
      </w:r>
      <w:r>
        <w:rPr>
          <w:rFonts w:eastAsia="Times New Roman"/>
        </w:rPr>
        <w:t xml:space="preserve"> </w:t>
      </w:r>
      <w:r w:rsidRPr="00027978">
        <w:rPr>
          <w:rFonts w:eastAsia="Times New Roman"/>
        </w:rPr>
        <w:t>determined</w:t>
      </w:r>
      <w:r>
        <w:rPr>
          <w:rFonts w:eastAsia="Times New Roman"/>
        </w:rPr>
        <w:t xml:space="preserve"> </w:t>
      </w:r>
      <w:r w:rsidRPr="00027978">
        <w:rPr>
          <w:rFonts w:eastAsia="Times New Roman"/>
        </w:rPr>
        <w:t>using</w:t>
      </w:r>
      <w:r>
        <w:rPr>
          <w:rFonts w:eastAsia="Times New Roman"/>
        </w:rPr>
        <w:t xml:space="preserve"> </w:t>
      </w:r>
      <w:r w:rsidRPr="00027978">
        <w:rPr>
          <w:rFonts w:eastAsia="Times New Roman"/>
        </w:rPr>
        <w:t>a</w:t>
      </w:r>
      <w:r>
        <w:rPr>
          <w:rFonts w:eastAsia="Times New Roman"/>
        </w:rPr>
        <w:t xml:space="preserve"> </w:t>
      </w:r>
      <w:r w:rsidRPr="00027978">
        <w:rPr>
          <w:rFonts w:eastAsia="Times New Roman"/>
        </w:rPr>
        <w:t>log-linear</w:t>
      </w:r>
      <w:r>
        <w:rPr>
          <w:rFonts w:eastAsia="Times New Roman"/>
        </w:rPr>
        <w:t xml:space="preserve"> </w:t>
      </w:r>
      <w:r w:rsidRPr="00027978">
        <w:rPr>
          <w:rFonts w:eastAsia="Times New Roman"/>
        </w:rPr>
        <w:t>regression</w:t>
      </w:r>
      <w:r>
        <w:rPr>
          <w:rFonts w:eastAsia="Times New Roman"/>
        </w:rPr>
        <w:t xml:space="preserve"> </w:t>
      </w:r>
      <w:r w:rsidRPr="00027978">
        <w:rPr>
          <w:rFonts w:eastAsia="Times New Roman"/>
        </w:rPr>
        <w:t>model</w:t>
      </w:r>
      <w:r>
        <w:rPr>
          <w:rFonts w:eastAsia="Times New Roman"/>
        </w:rPr>
        <w:t xml:space="preserve"> </w:t>
      </w:r>
      <w:r w:rsidRPr="00027978">
        <w:rPr>
          <w:rFonts w:eastAsia="Times New Roman"/>
        </w:rPr>
        <w:t>with</w:t>
      </w:r>
      <w:r>
        <w:rPr>
          <w:rFonts w:eastAsia="Times New Roman"/>
        </w:rPr>
        <w:t xml:space="preserve"> </w:t>
      </w:r>
      <w:r w:rsidRPr="00027978">
        <w:rPr>
          <w:rFonts w:eastAsia="Times New Roman"/>
        </w:rPr>
        <w:t>other</w:t>
      </w:r>
      <w:r>
        <w:rPr>
          <w:rFonts w:eastAsia="Times New Roman"/>
        </w:rPr>
        <w:t xml:space="preserve"> </w:t>
      </w:r>
      <w:r w:rsidRPr="00027978">
        <w:rPr>
          <w:rFonts w:eastAsia="Times New Roman"/>
        </w:rPr>
        <w:t>signi</w:t>
      </w:r>
      <w:r>
        <w:rPr>
          <w:rFonts w:eastAsia="Times New Roman"/>
        </w:rPr>
        <w:t xml:space="preserve">ficant variables as covariates. </w:t>
      </w:r>
      <w:r w:rsidRPr="00027978">
        <w:rPr>
          <w:rFonts w:eastAsia="Times New Roman"/>
        </w:rPr>
        <w:t>A</w:t>
      </w:r>
      <w:r>
        <w:rPr>
          <w:rFonts w:eastAsia="Times New Roman"/>
        </w:rPr>
        <w:t xml:space="preserve"> </w:t>
      </w:r>
      <w:r w:rsidRPr="00027978">
        <w:rPr>
          <w:rFonts w:eastAsia="Times New Roman"/>
        </w:rPr>
        <w:t>value</w:t>
      </w:r>
      <w:r>
        <w:rPr>
          <w:rFonts w:eastAsia="Times New Roman"/>
        </w:rPr>
        <w:t xml:space="preserve"> </w:t>
      </w:r>
      <w:r w:rsidR="007F2120">
        <w:rPr>
          <w:rFonts w:eastAsia="Times New Roman"/>
        </w:rPr>
        <w:t>&lt;</w:t>
      </w:r>
      <w:r w:rsidRPr="00027978">
        <w:rPr>
          <w:rFonts w:eastAsia="Times New Roman"/>
        </w:rPr>
        <w:t>1</w:t>
      </w:r>
      <w:r>
        <w:rPr>
          <w:rFonts w:eastAsia="Times New Roman"/>
        </w:rPr>
        <w:t xml:space="preserve"> </w:t>
      </w:r>
      <w:r w:rsidRPr="00027978">
        <w:rPr>
          <w:rFonts w:eastAsia="Times New Roman"/>
        </w:rPr>
        <w:t>can</w:t>
      </w:r>
      <w:r>
        <w:rPr>
          <w:rFonts w:eastAsia="Times New Roman"/>
        </w:rPr>
        <w:t xml:space="preserve"> </w:t>
      </w:r>
      <w:r w:rsidRPr="00027978">
        <w:rPr>
          <w:rFonts w:eastAsia="Times New Roman"/>
        </w:rPr>
        <w:t>be</w:t>
      </w:r>
      <w:r>
        <w:rPr>
          <w:rFonts w:eastAsia="Times New Roman"/>
        </w:rPr>
        <w:t xml:space="preserve"> </w:t>
      </w:r>
      <w:r w:rsidRPr="00027978">
        <w:rPr>
          <w:rFonts w:eastAsia="Times New Roman"/>
        </w:rPr>
        <w:t>interpreted</w:t>
      </w:r>
      <w:r>
        <w:rPr>
          <w:rFonts w:eastAsia="Times New Roman"/>
        </w:rPr>
        <w:t xml:space="preserve"> </w:t>
      </w:r>
      <w:r w:rsidRPr="00027978">
        <w:rPr>
          <w:rFonts w:eastAsia="Times New Roman"/>
        </w:rPr>
        <w:t>as</w:t>
      </w:r>
      <w:r>
        <w:rPr>
          <w:rFonts w:eastAsia="Times New Roman"/>
        </w:rPr>
        <w:t xml:space="preserve"> </w:t>
      </w:r>
      <w:r w:rsidRPr="00027978">
        <w:rPr>
          <w:rFonts w:eastAsia="Times New Roman"/>
        </w:rPr>
        <w:t>poorer</w:t>
      </w:r>
      <w:r>
        <w:rPr>
          <w:rFonts w:eastAsia="Times New Roman"/>
        </w:rPr>
        <w:t xml:space="preserve"> health </w:t>
      </w:r>
      <w:r w:rsidRPr="00027978">
        <w:rPr>
          <w:rFonts w:eastAsia="Times New Roman"/>
        </w:rPr>
        <w:t>compared</w:t>
      </w:r>
      <w:r>
        <w:rPr>
          <w:rFonts w:eastAsia="Times New Roman"/>
        </w:rPr>
        <w:t xml:space="preserve"> </w:t>
      </w:r>
      <w:r w:rsidRPr="00027978">
        <w:rPr>
          <w:rFonts w:eastAsia="Times New Roman"/>
        </w:rPr>
        <w:t>to</w:t>
      </w:r>
      <w:r>
        <w:rPr>
          <w:rFonts w:eastAsia="Times New Roman"/>
        </w:rPr>
        <w:t xml:space="preserve"> </w:t>
      </w:r>
      <w:r w:rsidRPr="00027978">
        <w:rPr>
          <w:rFonts w:eastAsia="Times New Roman"/>
        </w:rPr>
        <w:t>the</w:t>
      </w:r>
      <w:r>
        <w:rPr>
          <w:rFonts w:eastAsia="Times New Roman"/>
        </w:rPr>
        <w:t xml:space="preserve"> </w:t>
      </w:r>
      <w:r w:rsidRPr="00027978">
        <w:rPr>
          <w:rFonts w:eastAsia="Times New Roman"/>
        </w:rPr>
        <w:t>baseline</w:t>
      </w:r>
      <w:r>
        <w:rPr>
          <w:rFonts w:eastAsia="Times New Roman"/>
        </w:rPr>
        <w:t xml:space="preserve"> </w:t>
      </w:r>
      <w:r w:rsidRPr="00027978">
        <w:rPr>
          <w:rFonts w:eastAsia="Times New Roman"/>
        </w:rPr>
        <w:t>category,</w:t>
      </w:r>
      <w:r>
        <w:rPr>
          <w:rFonts w:eastAsia="Times New Roman"/>
        </w:rPr>
        <w:t xml:space="preserve"> </w:t>
      </w:r>
      <w:r w:rsidRPr="00027978">
        <w:rPr>
          <w:rFonts w:eastAsia="Times New Roman"/>
        </w:rPr>
        <w:t>while</w:t>
      </w:r>
      <w:r>
        <w:rPr>
          <w:rFonts w:eastAsia="Times New Roman"/>
        </w:rPr>
        <w:t xml:space="preserve"> </w:t>
      </w:r>
      <w:r w:rsidRPr="00027978">
        <w:rPr>
          <w:rFonts w:eastAsia="Times New Roman"/>
        </w:rPr>
        <w:t>a</w:t>
      </w:r>
      <w:r>
        <w:rPr>
          <w:rFonts w:eastAsia="Times New Roman"/>
        </w:rPr>
        <w:t xml:space="preserve"> </w:t>
      </w:r>
      <w:r w:rsidRPr="00027978">
        <w:rPr>
          <w:rFonts w:eastAsia="Times New Roman"/>
        </w:rPr>
        <w:t>value</w:t>
      </w:r>
      <w:r>
        <w:rPr>
          <w:rFonts w:eastAsia="Times New Roman"/>
        </w:rPr>
        <w:t xml:space="preserve"> </w:t>
      </w:r>
      <w:r w:rsidR="007F2120">
        <w:rPr>
          <w:rFonts w:eastAsia="Times New Roman"/>
        </w:rPr>
        <w:t>&gt;</w:t>
      </w:r>
      <w:r w:rsidRPr="00027978">
        <w:rPr>
          <w:rFonts w:eastAsia="Times New Roman"/>
        </w:rPr>
        <w:t>1</w:t>
      </w:r>
      <w:r>
        <w:rPr>
          <w:rFonts w:eastAsia="Times New Roman"/>
        </w:rPr>
        <w:t xml:space="preserve"> </w:t>
      </w:r>
      <w:r w:rsidRPr="00027978">
        <w:rPr>
          <w:rFonts w:eastAsia="Times New Roman"/>
        </w:rPr>
        <w:t>can</w:t>
      </w:r>
      <w:r>
        <w:rPr>
          <w:rFonts w:eastAsia="Times New Roman"/>
        </w:rPr>
        <w:t xml:space="preserve"> </w:t>
      </w:r>
      <w:r w:rsidRPr="00027978">
        <w:rPr>
          <w:rFonts w:eastAsia="Times New Roman"/>
        </w:rPr>
        <w:t>be</w:t>
      </w:r>
      <w:r>
        <w:rPr>
          <w:rFonts w:eastAsia="Times New Roman"/>
        </w:rPr>
        <w:t xml:space="preserve"> </w:t>
      </w:r>
      <w:r w:rsidRPr="00027978">
        <w:rPr>
          <w:rFonts w:eastAsia="Times New Roman"/>
        </w:rPr>
        <w:t>interpreted</w:t>
      </w:r>
      <w:r>
        <w:rPr>
          <w:rFonts w:eastAsia="Times New Roman"/>
        </w:rPr>
        <w:t xml:space="preserve"> </w:t>
      </w:r>
      <w:r w:rsidRPr="00027978">
        <w:rPr>
          <w:rFonts w:eastAsia="Times New Roman"/>
        </w:rPr>
        <w:t>as</w:t>
      </w:r>
      <w:r>
        <w:rPr>
          <w:rFonts w:eastAsia="Times New Roman"/>
        </w:rPr>
        <w:t xml:space="preserve"> </w:t>
      </w:r>
      <w:r w:rsidRPr="00027978">
        <w:rPr>
          <w:rFonts w:eastAsia="Times New Roman"/>
        </w:rPr>
        <w:t>better</w:t>
      </w:r>
      <w:r>
        <w:rPr>
          <w:rFonts w:eastAsia="Times New Roman"/>
        </w:rPr>
        <w:t xml:space="preserve"> health </w:t>
      </w:r>
      <w:r w:rsidRPr="00027978">
        <w:rPr>
          <w:rFonts w:eastAsia="Times New Roman"/>
        </w:rPr>
        <w:t>compared</w:t>
      </w:r>
      <w:r>
        <w:rPr>
          <w:rFonts w:eastAsia="Times New Roman"/>
        </w:rPr>
        <w:t xml:space="preserve"> </w:t>
      </w:r>
      <w:r w:rsidRPr="00027978">
        <w:rPr>
          <w:rFonts w:eastAsia="Times New Roman"/>
        </w:rPr>
        <w:t>to</w:t>
      </w:r>
      <w:r>
        <w:rPr>
          <w:rFonts w:eastAsia="Times New Roman"/>
        </w:rPr>
        <w:t xml:space="preserve"> </w:t>
      </w:r>
      <w:r w:rsidRPr="00027978">
        <w:rPr>
          <w:rFonts w:eastAsia="Times New Roman"/>
        </w:rPr>
        <w:t>the</w:t>
      </w:r>
      <w:r>
        <w:rPr>
          <w:rFonts w:eastAsia="Times New Roman"/>
        </w:rPr>
        <w:t xml:space="preserve"> </w:t>
      </w:r>
      <w:r w:rsidRPr="00027978">
        <w:rPr>
          <w:rFonts w:eastAsia="Times New Roman"/>
        </w:rPr>
        <w:t>baseline</w:t>
      </w:r>
      <w:r>
        <w:rPr>
          <w:rFonts w:eastAsia="Times New Roman"/>
        </w:rPr>
        <w:t xml:space="preserve"> </w:t>
      </w:r>
      <w:r w:rsidRPr="00027978">
        <w:rPr>
          <w:rFonts w:eastAsia="Times New Roman"/>
        </w:rPr>
        <w:t>category.</w:t>
      </w:r>
      <w:r>
        <w:rPr>
          <w:rFonts w:eastAsia="Times New Roman"/>
        </w:rPr>
        <w:t xml:space="preserve"> </w:t>
      </w:r>
    </w:p>
    <w:p w14:paraId="35BFE43C" w14:textId="77777777" w:rsidR="006614EA" w:rsidRDefault="006614EA" w:rsidP="006614EA">
      <w:pPr>
        <w:pStyle w:val="Quote"/>
        <w:rPr>
          <w:rFonts w:eastAsia="Times New Roman"/>
        </w:rPr>
      </w:pPr>
      <w:r>
        <w:rPr>
          <w:rFonts w:eastAsia="Times New Roman"/>
        </w:rPr>
        <w:t xml:space="preserve">N/S: Not significant. Carer </w:t>
      </w:r>
      <w:r w:rsidRPr="00027978">
        <w:rPr>
          <w:rFonts w:eastAsia="Times New Roman"/>
        </w:rPr>
        <w:t>status</w:t>
      </w:r>
      <w:r>
        <w:rPr>
          <w:rFonts w:eastAsia="Times New Roman"/>
        </w:rPr>
        <w:t xml:space="preserve"> was </w:t>
      </w:r>
      <w:r w:rsidRPr="00027978">
        <w:rPr>
          <w:rFonts w:eastAsia="Times New Roman"/>
        </w:rPr>
        <w:t>not</w:t>
      </w:r>
      <w:r>
        <w:rPr>
          <w:rFonts w:eastAsia="Times New Roman"/>
        </w:rPr>
        <w:t xml:space="preserve"> </w:t>
      </w:r>
      <w:r w:rsidRPr="00027978">
        <w:rPr>
          <w:rFonts w:eastAsia="Times New Roman"/>
        </w:rPr>
        <w:t>significant</w:t>
      </w:r>
      <w:r>
        <w:rPr>
          <w:rFonts w:eastAsia="Times New Roman"/>
        </w:rPr>
        <w:t xml:space="preserve"> </w:t>
      </w:r>
      <w:r w:rsidRPr="00027978">
        <w:rPr>
          <w:rFonts w:eastAsia="Times New Roman"/>
        </w:rPr>
        <w:t>for</w:t>
      </w:r>
      <w:r>
        <w:rPr>
          <w:rFonts w:eastAsia="Times New Roman"/>
        </w:rPr>
        <w:t xml:space="preserve"> </w:t>
      </w:r>
      <w:r w:rsidRPr="00027978">
        <w:rPr>
          <w:rFonts w:eastAsia="Times New Roman"/>
        </w:rPr>
        <w:t>any</w:t>
      </w:r>
      <w:r>
        <w:rPr>
          <w:rFonts w:eastAsia="Times New Roman"/>
        </w:rPr>
        <w:t xml:space="preserve"> </w:t>
      </w:r>
      <w:r w:rsidRPr="00027978">
        <w:rPr>
          <w:rFonts w:eastAsia="Times New Roman"/>
        </w:rPr>
        <w:t>score</w:t>
      </w:r>
      <w:r>
        <w:rPr>
          <w:rFonts w:eastAsia="Times New Roman"/>
        </w:rPr>
        <w:t>.</w:t>
      </w:r>
    </w:p>
    <w:p w14:paraId="35BFE43D" w14:textId="77777777" w:rsidR="006614EA" w:rsidRPr="00B94704" w:rsidRDefault="006614EA" w:rsidP="006614EA">
      <w:pPr>
        <w:pStyle w:val="Quote"/>
        <w:rPr>
          <w:rFonts w:eastAsia="Times New Roman"/>
        </w:rPr>
      </w:pPr>
      <w:r w:rsidRPr="00B94704">
        <w:rPr>
          <w:rFonts w:eastAsia="Times New Roman"/>
        </w:rPr>
        <w:t>*</w:t>
      </w:r>
      <w:r>
        <w:rPr>
          <w:rFonts w:eastAsia="Times New Roman"/>
        </w:rPr>
        <w:t xml:space="preserve"> </w:t>
      </w:r>
      <w:r w:rsidRPr="00B94704">
        <w:rPr>
          <w:rFonts w:eastAsia="Times New Roman"/>
        </w:rPr>
        <w:t>Includes</w:t>
      </w:r>
      <w:r>
        <w:rPr>
          <w:rFonts w:eastAsia="Times New Roman"/>
        </w:rPr>
        <w:t xml:space="preserve"> </w:t>
      </w:r>
      <w:r w:rsidRPr="00B94704">
        <w:rPr>
          <w:rFonts w:eastAsia="Times New Roman"/>
        </w:rPr>
        <w:t>civil</w:t>
      </w:r>
      <w:r>
        <w:rPr>
          <w:rFonts w:eastAsia="Times New Roman"/>
        </w:rPr>
        <w:t xml:space="preserve"> </w:t>
      </w:r>
      <w:r w:rsidRPr="00B94704">
        <w:rPr>
          <w:rFonts w:eastAsia="Times New Roman"/>
        </w:rPr>
        <w:t>partnership</w:t>
      </w:r>
      <w:r>
        <w:rPr>
          <w:rFonts w:eastAsia="Times New Roman"/>
        </w:rPr>
        <w:t xml:space="preserve"> </w:t>
      </w:r>
      <w:r w:rsidRPr="00B94704">
        <w:rPr>
          <w:rFonts w:eastAsia="Times New Roman"/>
        </w:rPr>
        <w:t>equivalents</w:t>
      </w:r>
      <w:r>
        <w:rPr>
          <w:rFonts w:eastAsia="Times New Roman"/>
        </w:rPr>
        <w:t>.</w:t>
      </w:r>
    </w:p>
    <w:p w14:paraId="35BFE43E" w14:textId="77777777" w:rsidR="006614EA" w:rsidRDefault="006614EA" w:rsidP="006614EA">
      <w:pPr>
        <w:pStyle w:val="Quote"/>
        <w:rPr>
          <w:rFonts w:eastAsia="Times New Roman"/>
          <w:iCs/>
          <w:color w:val="000000"/>
          <w:szCs w:val="18"/>
        </w:rPr>
      </w:pPr>
      <w:r>
        <w:rPr>
          <w:rFonts w:eastAsia="Times New Roman"/>
          <w:iCs/>
          <w:color w:val="000000"/>
          <w:szCs w:val="18"/>
        </w:rPr>
        <w:t xml:space="preserve">Unadjusted HRQL data by socio-demographic factors along with further descriptive data are available in </w:t>
      </w:r>
      <w:r w:rsidR="0014047D">
        <w:rPr>
          <w:rFonts w:eastAsia="Times New Roman"/>
          <w:iCs/>
          <w:color w:val="000000"/>
          <w:szCs w:val="18"/>
        </w:rPr>
        <w:t>T</w:t>
      </w:r>
      <w:r>
        <w:rPr>
          <w:rFonts w:eastAsia="Times New Roman"/>
          <w:iCs/>
          <w:color w:val="000000"/>
          <w:szCs w:val="18"/>
        </w:rPr>
        <w:t xml:space="preserve">ables </w:t>
      </w:r>
      <w:r w:rsidR="0014047D">
        <w:rPr>
          <w:rFonts w:eastAsia="Times New Roman"/>
          <w:iCs/>
          <w:color w:val="000000"/>
          <w:szCs w:val="18"/>
        </w:rPr>
        <w:t>S</w:t>
      </w:r>
      <w:r>
        <w:rPr>
          <w:rFonts w:eastAsia="Times New Roman"/>
          <w:iCs/>
          <w:color w:val="000000"/>
          <w:szCs w:val="18"/>
        </w:rPr>
        <w:t>4</w:t>
      </w:r>
      <w:r w:rsidR="0014047D">
        <w:rPr>
          <w:rFonts w:eastAsia="Times New Roman"/>
          <w:iCs/>
          <w:color w:val="000000"/>
          <w:szCs w:val="18"/>
        </w:rPr>
        <w:t xml:space="preserve"> and S</w:t>
      </w:r>
      <w:r>
        <w:rPr>
          <w:rFonts w:eastAsia="Times New Roman"/>
          <w:iCs/>
          <w:color w:val="000000"/>
          <w:szCs w:val="18"/>
        </w:rPr>
        <w:t xml:space="preserve">5 and </w:t>
      </w:r>
      <w:r w:rsidR="0014047D">
        <w:rPr>
          <w:rFonts w:eastAsia="Times New Roman"/>
          <w:iCs/>
          <w:color w:val="000000"/>
          <w:szCs w:val="18"/>
        </w:rPr>
        <w:t>F</w:t>
      </w:r>
      <w:r>
        <w:rPr>
          <w:rFonts w:eastAsia="Times New Roman"/>
          <w:iCs/>
          <w:color w:val="000000"/>
          <w:szCs w:val="18"/>
        </w:rPr>
        <w:t>ig</w:t>
      </w:r>
      <w:r w:rsidR="0014047D">
        <w:rPr>
          <w:rFonts w:eastAsia="Times New Roman"/>
          <w:iCs/>
          <w:color w:val="000000"/>
          <w:szCs w:val="18"/>
        </w:rPr>
        <w:t>. S</w:t>
      </w:r>
      <w:r>
        <w:rPr>
          <w:rFonts w:eastAsia="Times New Roman"/>
          <w:iCs/>
          <w:color w:val="000000"/>
          <w:szCs w:val="18"/>
        </w:rPr>
        <w:t>2.</w:t>
      </w:r>
    </w:p>
    <w:p w14:paraId="35BFE43F" w14:textId="77777777" w:rsidR="006614EA" w:rsidRPr="00B94704" w:rsidRDefault="006614EA" w:rsidP="006614EA">
      <w:pPr>
        <w:rPr>
          <w:lang w:val="en-US" w:eastAsia="en-US" w:bidi="en-US"/>
        </w:rPr>
        <w:sectPr w:rsidR="006614EA" w:rsidRPr="00B94704" w:rsidSect="00F116AE">
          <w:pgSz w:w="16838" w:h="11906" w:orient="landscape"/>
          <w:pgMar w:top="1440" w:right="1440" w:bottom="1440" w:left="1440" w:header="708" w:footer="708" w:gutter="0"/>
          <w:cols w:space="708"/>
          <w:docGrid w:linePitch="360"/>
        </w:sectPr>
      </w:pPr>
    </w:p>
    <w:p w14:paraId="35BFE440" w14:textId="77777777" w:rsidR="006614EA" w:rsidRDefault="006614EA" w:rsidP="006614EA">
      <w:pPr>
        <w:pStyle w:val="Heading3"/>
      </w:pPr>
      <w:r w:rsidRPr="004334DA">
        <w:t>Table</w:t>
      </w:r>
      <w:r>
        <w:t xml:space="preserve"> </w:t>
      </w:r>
      <w:r w:rsidRPr="004334DA">
        <w:t>5:</w:t>
      </w:r>
      <w:r>
        <w:t xml:space="preserve"> </w:t>
      </w:r>
      <w:r w:rsidRPr="004334DA">
        <w:t>Relationship</w:t>
      </w:r>
      <w:r>
        <w:t xml:space="preserve"> </w:t>
      </w:r>
      <w:r w:rsidRPr="004334DA">
        <w:t>between</w:t>
      </w:r>
      <w:r>
        <w:t xml:space="preserve"> </w:t>
      </w:r>
      <w:r w:rsidRPr="004334DA">
        <w:t>urinary,</w:t>
      </w:r>
      <w:r>
        <w:t xml:space="preserve"> </w:t>
      </w:r>
      <w:r w:rsidRPr="004334DA">
        <w:t>bowel</w:t>
      </w:r>
      <w:r>
        <w:t xml:space="preserve"> </w:t>
      </w:r>
      <w:r w:rsidRPr="004334DA">
        <w:t>and</w:t>
      </w:r>
      <w:r>
        <w:t xml:space="preserve"> </w:t>
      </w:r>
      <w:r w:rsidRPr="004334DA">
        <w:t>sexual</w:t>
      </w:r>
      <w:r>
        <w:t xml:space="preserve"> </w:t>
      </w:r>
      <w:r w:rsidRPr="004334DA">
        <w:t>function</w:t>
      </w:r>
      <w:r>
        <w:t xml:space="preserve"> </w:t>
      </w:r>
      <w:r w:rsidRPr="004334DA">
        <w:t>(EPIC-26)</w:t>
      </w:r>
      <w:r>
        <w:t xml:space="preserve"> </w:t>
      </w:r>
      <w:r w:rsidRPr="004334DA">
        <w:t>and</w:t>
      </w:r>
      <w:r>
        <w:t xml:space="preserve"> general health (self-assessed health rating) </w:t>
      </w:r>
      <w:r w:rsidRPr="004334DA">
        <w:t>for</w:t>
      </w:r>
      <w:r>
        <w:t xml:space="preserve"> </w:t>
      </w:r>
      <w:r w:rsidRPr="004334DA">
        <w:t>men</w:t>
      </w:r>
      <w:r>
        <w:t xml:space="preserve"> </w:t>
      </w:r>
      <w:r w:rsidRPr="004334DA">
        <w:t>aged</w:t>
      </w:r>
      <w:r>
        <w:t xml:space="preserve"> </w:t>
      </w:r>
      <w:r w:rsidR="007F2120">
        <w:t>&gt;=</w:t>
      </w:r>
      <w:r w:rsidRPr="004334DA">
        <w:t>60</w:t>
      </w:r>
      <w:r>
        <w:t xml:space="preserve"> </w:t>
      </w:r>
      <w:r w:rsidR="007F2120">
        <w:t>years</w:t>
      </w:r>
      <w:r>
        <w:t xml:space="preserve"> in Northern Ireland</w:t>
      </w:r>
    </w:p>
    <w:tbl>
      <w:tblPr>
        <w:tblW w:w="13120" w:type="dxa"/>
        <w:tblInd w:w="93" w:type="dxa"/>
        <w:tblLook w:val="04A0" w:firstRow="1" w:lastRow="0" w:firstColumn="1" w:lastColumn="0" w:noHBand="0" w:noVBand="1"/>
      </w:tblPr>
      <w:tblGrid>
        <w:gridCol w:w="2940"/>
        <w:gridCol w:w="1305"/>
        <w:gridCol w:w="1240"/>
        <w:gridCol w:w="1305"/>
        <w:gridCol w:w="1240"/>
        <w:gridCol w:w="1305"/>
        <w:gridCol w:w="1240"/>
        <w:gridCol w:w="1305"/>
        <w:gridCol w:w="1240"/>
      </w:tblGrid>
      <w:tr w:rsidR="006614EA" w:rsidRPr="00027978" w14:paraId="35BFE443" w14:textId="77777777" w:rsidTr="007D20E3">
        <w:trPr>
          <w:trHeight w:val="227"/>
        </w:trPr>
        <w:tc>
          <w:tcPr>
            <w:tcW w:w="2940" w:type="dxa"/>
            <w:tcBorders>
              <w:top w:val="single" w:sz="4" w:space="0" w:color="auto"/>
              <w:left w:val="single" w:sz="4" w:space="0" w:color="auto"/>
              <w:bottom w:val="single" w:sz="4" w:space="0" w:color="auto"/>
              <w:right w:val="single" w:sz="4" w:space="0" w:color="auto"/>
            </w:tcBorders>
            <w:shd w:val="clear" w:color="auto" w:fill="auto"/>
            <w:hideMark/>
          </w:tcPr>
          <w:p w14:paraId="35BFE441" w14:textId="77777777" w:rsidR="006614EA" w:rsidRPr="00027978" w:rsidRDefault="006614EA" w:rsidP="007D20E3">
            <w:pPr>
              <w:pStyle w:val="IntenseQuote"/>
              <w:jc w:val="left"/>
            </w:pPr>
            <w:r>
              <w:t xml:space="preserve"> </w:t>
            </w:r>
          </w:p>
        </w:tc>
        <w:tc>
          <w:tcPr>
            <w:tcW w:w="10180" w:type="dxa"/>
            <w:gridSpan w:val="8"/>
            <w:tcBorders>
              <w:top w:val="single" w:sz="4" w:space="0" w:color="auto"/>
              <w:left w:val="nil"/>
              <w:bottom w:val="single" w:sz="4" w:space="0" w:color="auto"/>
              <w:right w:val="single" w:sz="4" w:space="0" w:color="auto"/>
            </w:tcBorders>
            <w:shd w:val="clear" w:color="auto" w:fill="auto"/>
            <w:vAlign w:val="center"/>
            <w:hideMark/>
          </w:tcPr>
          <w:p w14:paraId="35BFE442" w14:textId="77777777" w:rsidR="006614EA" w:rsidRPr="00027978" w:rsidRDefault="006614EA" w:rsidP="007D20E3">
            <w:pPr>
              <w:pStyle w:val="IntenseQuote"/>
              <w:rPr>
                <w:b/>
              </w:rPr>
            </w:pPr>
            <w:r w:rsidRPr="00027978">
              <w:rPr>
                <w:b/>
              </w:rPr>
              <w:t>Mean</w:t>
            </w:r>
            <w:r>
              <w:rPr>
                <w:b/>
              </w:rPr>
              <w:t xml:space="preserve"> </w:t>
            </w:r>
            <w:r w:rsidRPr="00027978">
              <w:rPr>
                <w:b/>
              </w:rPr>
              <w:t>urinary,</w:t>
            </w:r>
            <w:r>
              <w:rPr>
                <w:b/>
              </w:rPr>
              <w:t xml:space="preserve"> </w:t>
            </w:r>
            <w:r w:rsidRPr="00027978">
              <w:rPr>
                <w:b/>
              </w:rPr>
              <w:t>bowel</w:t>
            </w:r>
            <w:r>
              <w:rPr>
                <w:b/>
              </w:rPr>
              <w:t xml:space="preserve"> </w:t>
            </w:r>
            <w:r w:rsidRPr="00027978">
              <w:rPr>
                <w:b/>
              </w:rPr>
              <w:t>and</w:t>
            </w:r>
            <w:r>
              <w:rPr>
                <w:b/>
              </w:rPr>
              <w:t xml:space="preserve"> </w:t>
            </w:r>
            <w:r w:rsidRPr="00027978">
              <w:rPr>
                <w:b/>
              </w:rPr>
              <w:t>sexual</w:t>
            </w:r>
            <w:r>
              <w:rPr>
                <w:b/>
              </w:rPr>
              <w:t xml:space="preserve"> </w:t>
            </w:r>
            <w:r w:rsidRPr="00027978">
              <w:rPr>
                <w:b/>
              </w:rPr>
              <w:t>function</w:t>
            </w:r>
            <w:r>
              <w:rPr>
                <w:b/>
              </w:rPr>
              <w:t xml:space="preserve"> </w:t>
            </w:r>
            <w:r w:rsidRPr="00027978">
              <w:rPr>
                <w:b/>
              </w:rPr>
              <w:t>scores</w:t>
            </w:r>
            <w:r>
              <w:rPr>
                <w:b/>
              </w:rPr>
              <w:t xml:space="preserve"> </w:t>
            </w:r>
            <w:r w:rsidRPr="00027978">
              <w:rPr>
                <w:b/>
              </w:rPr>
              <w:t>(EPIC-26)</w:t>
            </w:r>
          </w:p>
        </w:tc>
      </w:tr>
      <w:tr w:rsidR="006614EA" w:rsidRPr="00027978" w14:paraId="35BFE44D"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hideMark/>
          </w:tcPr>
          <w:p w14:paraId="35BFE444" w14:textId="77777777" w:rsidR="006614EA" w:rsidRPr="00027978" w:rsidRDefault="006614EA" w:rsidP="007D20E3">
            <w:pPr>
              <w:pStyle w:val="IntenseQuote"/>
              <w:jc w:val="left"/>
            </w:pPr>
            <w:r>
              <w:t xml:space="preserve"> </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14:paraId="35BFE445" w14:textId="77777777" w:rsidR="006614EA" w:rsidRPr="00027978" w:rsidRDefault="006614EA" w:rsidP="007D20E3">
            <w:pPr>
              <w:pStyle w:val="IntenseQuote"/>
              <w:rPr>
                <w:b/>
              </w:rPr>
            </w:pPr>
            <w:r w:rsidRPr="00027978">
              <w:rPr>
                <w:b/>
              </w:rPr>
              <w:t>Urinary</w:t>
            </w:r>
            <w:r>
              <w:rPr>
                <w:b/>
              </w:rPr>
              <w:t xml:space="preserve"> </w:t>
            </w:r>
            <w:r w:rsidRPr="00027978">
              <w:rPr>
                <w:b/>
              </w:rPr>
              <w:t>incontinence</w:t>
            </w:r>
          </w:p>
          <w:p w14:paraId="35BFE446" w14:textId="77777777" w:rsidR="006614EA" w:rsidRPr="00027978" w:rsidRDefault="006614EA" w:rsidP="007D20E3">
            <w:pPr>
              <w:pStyle w:val="IntenseQuote"/>
              <w:rPr>
                <w:b/>
              </w:rPr>
            </w:pPr>
            <w:r w:rsidRPr="00027978">
              <w:rPr>
                <w:b/>
              </w:rPr>
              <w:t>(n=1,949)</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14:paraId="35BFE447" w14:textId="77777777" w:rsidR="006614EA" w:rsidRPr="00027978" w:rsidRDefault="006614EA" w:rsidP="007D20E3">
            <w:pPr>
              <w:pStyle w:val="IntenseQuote"/>
              <w:rPr>
                <w:b/>
              </w:rPr>
            </w:pPr>
            <w:r w:rsidRPr="00027978">
              <w:rPr>
                <w:b/>
              </w:rPr>
              <w:t>Urinary</w:t>
            </w:r>
            <w:r>
              <w:rPr>
                <w:b/>
              </w:rPr>
              <w:t xml:space="preserve"> </w:t>
            </w:r>
            <w:r w:rsidRPr="00027978">
              <w:rPr>
                <w:b/>
              </w:rPr>
              <w:t>irritation/obstructive</w:t>
            </w:r>
          </w:p>
          <w:p w14:paraId="35BFE448" w14:textId="77777777" w:rsidR="006614EA" w:rsidRPr="00027978" w:rsidRDefault="006614EA" w:rsidP="007D20E3">
            <w:pPr>
              <w:pStyle w:val="IntenseQuote"/>
              <w:rPr>
                <w:b/>
              </w:rPr>
            </w:pPr>
            <w:r w:rsidRPr="00027978">
              <w:rPr>
                <w:b/>
              </w:rPr>
              <w:t>(n=1,847)</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14:paraId="35BFE449" w14:textId="77777777" w:rsidR="006614EA" w:rsidRPr="00027978" w:rsidRDefault="006614EA" w:rsidP="007D20E3">
            <w:pPr>
              <w:pStyle w:val="IntenseQuote"/>
              <w:rPr>
                <w:b/>
              </w:rPr>
            </w:pPr>
            <w:r w:rsidRPr="00027978">
              <w:rPr>
                <w:b/>
              </w:rPr>
              <w:t>Bowel</w:t>
            </w:r>
            <w:r>
              <w:rPr>
                <w:b/>
              </w:rPr>
              <w:t xml:space="preserve"> </w:t>
            </w:r>
            <w:r w:rsidRPr="00027978">
              <w:rPr>
                <w:b/>
              </w:rPr>
              <w:t>function</w:t>
            </w:r>
          </w:p>
          <w:p w14:paraId="35BFE44A" w14:textId="77777777" w:rsidR="006614EA" w:rsidRPr="00027978" w:rsidRDefault="006614EA" w:rsidP="007D20E3">
            <w:pPr>
              <w:pStyle w:val="IntenseQuote"/>
              <w:rPr>
                <w:b/>
              </w:rPr>
            </w:pPr>
            <w:r w:rsidRPr="00027978">
              <w:rPr>
                <w:b/>
              </w:rPr>
              <w:t>(n=2,089)</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14:paraId="35BFE44B" w14:textId="77777777" w:rsidR="006614EA" w:rsidRPr="00027978" w:rsidRDefault="006614EA" w:rsidP="007D20E3">
            <w:pPr>
              <w:pStyle w:val="IntenseQuote"/>
              <w:rPr>
                <w:b/>
              </w:rPr>
            </w:pPr>
            <w:r w:rsidRPr="00027978">
              <w:rPr>
                <w:b/>
              </w:rPr>
              <w:t>Sexual</w:t>
            </w:r>
            <w:r>
              <w:rPr>
                <w:b/>
              </w:rPr>
              <w:t xml:space="preserve"> </w:t>
            </w:r>
            <w:r w:rsidRPr="00027978">
              <w:rPr>
                <w:b/>
              </w:rPr>
              <w:t>function</w:t>
            </w:r>
          </w:p>
          <w:p w14:paraId="35BFE44C" w14:textId="77777777" w:rsidR="006614EA" w:rsidRPr="00027978" w:rsidRDefault="006614EA" w:rsidP="007D20E3">
            <w:pPr>
              <w:pStyle w:val="IntenseQuote"/>
              <w:rPr>
                <w:b/>
              </w:rPr>
            </w:pPr>
            <w:r w:rsidRPr="00027978">
              <w:rPr>
                <w:b/>
              </w:rPr>
              <w:t>(n=2,323)</w:t>
            </w:r>
          </w:p>
        </w:tc>
      </w:tr>
      <w:tr w:rsidR="006614EA" w:rsidRPr="00027978" w14:paraId="35BFE457"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hideMark/>
          </w:tcPr>
          <w:p w14:paraId="35BFE44E" w14:textId="77777777" w:rsidR="006614EA" w:rsidRPr="00027978" w:rsidRDefault="006614EA" w:rsidP="007D20E3">
            <w:pPr>
              <w:pStyle w:val="IntenseQuote"/>
              <w:jc w:val="left"/>
            </w:pPr>
            <w:r>
              <w:t xml:space="preserve"> </w:t>
            </w:r>
          </w:p>
        </w:tc>
        <w:tc>
          <w:tcPr>
            <w:tcW w:w="1305" w:type="dxa"/>
            <w:tcBorders>
              <w:top w:val="nil"/>
              <w:left w:val="nil"/>
              <w:bottom w:val="single" w:sz="4" w:space="0" w:color="auto"/>
              <w:right w:val="single" w:sz="4" w:space="0" w:color="auto"/>
            </w:tcBorders>
            <w:shd w:val="clear" w:color="auto" w:fill="auto"/>
            <w:vAlign w:val="center"/>
            <w:hideMark/>
          </w:tcPr>
          <w:p w14:paraId="35BFE44F" w14:textId="77777777" w:rsidR="006614EA" w:rsidRPr="00027978" w:rsidRDefault="006614EA" w:rsidP="007D20E3">
            <w:pPr>
              <w:pStyle w:val="IntenseQuote"/>
              <w:rPr>
                <w:b/>
              </w:rPr>
            </w:pPr>
            <w:r w:rsidRPr="00027978">
              <w:rPr>
                <w:b/>
              </w:rPr>
              <w:t>Unadjusted</w:t>
            </w:r>
            <w:r>
              <w:rPr>
                <w:b/>
              </w:rPr>
              <w:t xml:space="preserve"> </w:t>
            </w:r>
            <w:r w:rsidRPr="00027978">
              <w:rPr>
                <w:b/>
              </w:rPr>
              <w:t>mean</w:t>
            </w:r>
          </w:p>
        </w:tc>
        <w:tc>
          <w:tcPr>
            <w:tcW w:w="1240" w:type="dxa"/>
            <w:tcBorders>
              <w:top w:val="nil"/>
              <w:left w:val="nil"/>
              <w:bottom w:val="single" w:sz="4" w:space="0" w:color="auto"/>
              <w:right w:val="single" w:sz="4" w:space="0" w:color="auto"/>
            </w:tcBorders>
            <w:shd w:val="clear" w:color="auto" w:fill="auto"/>
            <w:vAlign w:val="center"/>
            <w:hideMark/>
          </w:tcPr>
          <w:p w14:paraId="35BFE450" w14:textId="77777777" w:rsidR="006614EA" w:rsidRPr="00027978" w:rsidRDefault="006614EA" w:rsidP="007D20E3">
            <w:pPr>
              <w:pStyle w:val="IntenseQuote"/>
              <w:rPr>
                <w:b/>
              </w:rPr>
            </w:pPr>
            <w:r w:rsidRPr="00027978">
              <w:rPr>
                <w:b/>
              </w:rPr>
              <w:t>Adjusted</w:t>
            </w:r>
            <w:r>
              <w:rPr>
                <w:b/>
              </w:rPr>
              <w:t xml:space="preserve"> </w:t>
            </w:r>
            <w:r w:rsidRPr="00027978">
              <w:rPr>
                <w:b/>
              </w:rPr>
              <w:t>mean</w:t>
            </w:r>
            <w:r>
              <w:rPr>
                <w:b/>
              </w:rPr>
              <w:t xml:space="preserve"> </w:t>
            </w:r>
            <w:r w:rsidRPr="00027978">
              <w:rPr>
                <w:b/>
              </w:rPr>
              <w:t>ratio</w:t>
            </w:r>
          </w:p>
        </w:tc>
        <w:tc>
          <w:tcPr>
            <w:tcW w:w="1305" w:type="dxa"/>
            <w:tcBorders>
              <w:top w:val="nil"/>
              <w:left w:val="nil"/>
              <w:bottom w:val="single" w:sz="4" w:space="0" w:color="auto"/>
              <w:right w:val="single" w:sz="4" w:space="0" w:color="auto"/>
            </w:tcBorders>
            <w:shd w:val="clear" w:color="auto" w:fill="auto"/>
            <w:vAlign w:val="center"/>
            <w:hideMark/>
          </w:tcPr>
          <w:p w14:paraId="35BFE451" w14:textId="77777777" w:rsidR="006614EA" w:rsidRPr="00027978" w:rsidRDefault="006614EA" w:rsidP="007D20E3">
            <w:pPr>
              <w:pStyle w:val="IntenseQuote"/>
              <w:rPr>
                <w:b/>
              </w:rPr>
            </w:pPr>
            <w:r w:rsidRPr="00027978">
              <w:rPr>
                <w:b/>
              </w:rPr>
              <w:t>Unadjusted</w:t>
            </w:r>
            <w:r>
              <w:rPr>
                <w:b/>
              </w:rPr>
              <w:t xml:space="preserve"> </w:t>
            </w:r>
            <w:r w:rsidRPr="00027978">
              <w:rPr>
                <w:b/>
              </w:rPr>
              <w:t>mean</w:t>
            </w:r>
          </w:p>
        </w:tc>
        <w:tc>
          <w:tcPr>
            <w:tcW w:w="1240" w:type="dxa"/>
            <w:tcBorders>
              <w:top w:val="nil"/>
              <w:left w:val="nil"/>
              <w:bottom w:val="single" w:sz="4" w:space="0" w:color="auto"/>
              <w:right w:val="single" w:sz="4" w:space="0" w:color="auto"/>
            </w:tcBorders>
            <w:shd w:val="clear" w:color="auto" w:fill="auto"/>
            <w:vAlign w:val="center"/>
            <w:hideMark/>
          </w:tcPr>
          <w:p w14:paraId="35BFE452" w14:textId="77777777" w:rsidR="006614EA" w:rsidRPr="00027978" w:rsidRDefault="006614EA" w:rsidP="007D20E3">
            <w:pPr>
              <w:pStyle w:val="IntenseQuote"/>
              <w:rPr>
                <w:b/>
              </w:rPr>
            </w:pPr>
            <w:r w:rsidRPr="00027978">
              <w:rPr>
                <w:b/>
              </w:rPr>
              <w:t>Adjusted</w:t>
            </w:r>
            <w:r>
              <w:rPr>
                <w:b/>
              </w:rPr>
              <w:t xml:space="preserve"> </w:t>
            </w:r>
            <w:r w:rsidRPr="00027978">
              <w:rPr>
                <w:b/>
              </w:rPr>
              <w:t>mean</w:t>
            </w:r>
            <w:r>
              <w:rPr>
                <w:b/>
              </w:rPr>
              <w:t xml:space="preserve"> </w:t>
            </w:r>
            <w:r w:rsidRPr="00027978">
              <w:rPr>
                <w:b/>
              </w:rPr>
              <w:t>ratio</w:t>
            </w:r>
          </w:p>
        </w:tc>
        <w:tc>
          <w:tcPr>
            <w:tcW w:w="1305" w:type="dxa"/>
            <w:tcBorders>
              <w:top w:val="nil"/>
              <w:left w:val="nil"/>
              <w:bottom w:val="single" w:sz="4" w:space="0" w:color="auto"/>
              <w:right w:val="single" w:sz="4" w:space="0" w:color="auto"/>
            </w:tcBorders>
            <w:shd w:val="clear" w:color="auto" w:fill="auto"/>
            <w:vAlign w:val="center"/>
            <w:hideMark/>
          </w:tcPr>
          <w:p w14:paraId="35BFE453" w14:textId="77777777" w:rsidR="006614EA" w:rsidRPr="00027978" w:rsidRDefault="006614EA" w:rsidP="007D20E3">
            <w:pPr>
              <w:pStyle w:val="IntenseQuote"/>
              <w:rPr>
                <w:b/>
              </w:rPr>
            </w:pPr>
            <w:r w:rsidRPr="00027978">
              <w:rPr>
                <w:b/>
              </w:rPr>
              <w:t>Unadjusted</w:t>
            </w:r>
            <w:r>
              <w:rPr>
                <w:b/>
              </w:rPr>
              <w:t xml:space="preserve"> </w:t>
            </w:r>
            <w:r w:rsidRPr="00027978">
              <w:rPr>
                <w:b/>
              </w:rPr>
              <w:t>mean</w:t>
            </w:r>
          </w:p>
        </w:tc>
        <w:tc>
          <w:tcPr>
            <w:tcW w:w="1240" w:type="dxa"/>
            <w:tcBorders>
              <w:top w:val="nil"/>
              <w:left w:val="nil"/>
              <w:bottom w:val="single" w:sz="4" w:space="0" w:color="auto"/>
              <w:right w:val="single" w:sz="4" w:space="0" w:color="auto"/>
            </w:tcBorders>
            <w:shd w:val="clear" w:color="auto" w:fill="auto"/>
            <w:vAlign w:val="center"/>
            <w:hideMark/>
          </w:tcPr>
          <w:p w14:paraId="35BFE454" w14:textId="77777777" w:rsidR="006614EA" w:rsidRPr="00027978" w:rsidRDefault="006614EA" w:rsidP="007D20E3">
            <w:pPr>
              <w:pStyle w:val="IntenseQuote"/>
              <w:rPr>
                <w:b/>
              </w:rPr>
            </w:pPr>
            <w:r w:rsidRPr="00027978">
              <w:rPr>
                <w:b/>
              </w:rPr>
              <w:t>Adjusted</w:t>
            </w:r>
            <w:r>
              <w:rPr>
                <w:b/>
              </w:rPr>
              <w:t xml:space="preserve"> </w:t>
            </w:r>
            <w:r w:rsidRPr="00027978">
              <w:rPr>
                <w:b/>
              </w:rPr>
              <w:t>mean</w:t>
            </w:r>
            <w:r>
              <w:rPr>
                <w:b/>
              </w:rPr>
              <w:t xml:space="preserve"> </w:t>
            </w:r>
            <w:r w:rsidRPr="00027978">
              <w:rPr>
                <w:b/>
              </w:rPr>
              <w:t>ratio</w:t>
            </w:r>
          </w:p>
        </w:tc>
        <w:tc>
          <w:tcPr>
            <w:tcW w:w="1305" w:type="dxa"/>
            <w:tcBorders>
              <w:top w:val="nil"/>
              <w:left w:val="nil"/>
              <w:bottom w:val="single" w:sz="4" w:space="0" w:color="auto"/>
              <w:right w:val="single" w:sz="4" w:space="0" w:color="auto"/>
            </w:tcBorders>
            <w:shd w:val="clear" w:color="auto" w:fill="auto"/>
            <w:vAlign w:val="center"/>
            <w:hideMark/>
          </w:tcPr>
          <w:p w14:paraId="35BFE455" w14:textId="77777777" w:rsidR="006614EA" w:rsidRPr="00027978" w:rsidRDefault="006614EA" w:rsidP="007D20E3">
            <w:pPr>
              <w:pStyle w:val="IntenseQuote"/>
              <w:rPr>
                <w:b/>
              </w:rPr>
            </w:pPr>
            <w:r w:rsidRPr="00027978">
              <w:rPr>
                <w:b/>
              </w:rPr>
              <w:t>Unadjusted</w:t>
            </w:r>
            <w:r>
              <w:rPr>
                <w:b/>
              </w:rPr>
              <w:t xml:space="preserve"> </w:t>
            </w:r>
            <w:r w:rsidRPr="00027978">
              <w:rPr>
                <w:b/>
              </w:rPr>
              <w:t>mean</w:t>
            </w:r>
          </w:p>
        </w:tc>
        <w:tc>
          <w:tcPr>
            <w:tcW w:w="1240" w:type="dxa"/>
            <w:tcBorders>
              <w:top w:val="nil"/>
              <w:left w:val="nil"/>
              <w:bottom w:val="single" w:sz="4" w:space="0" w:color="auto"/>
              <w:right w:val="single" w:sz="4" w:space="0" w:color="auto"/>
            </w:tcBorders>
            <w:shd w:val="clear" w:color="auto" w:fill="auto"/>
            <w:vAlign w:val="center"/>
            <w:hideMark/>
          </w:tcPr>
          <w:p w14:paraId="35BFE456" w14:textId="77777777" w:rsidR="006614EA" w:rsidRPr="00027978" w:rsidRDefault="006614EA" w:rsidP="007D20E3">
            <w:pPr>
              <w:pStyle w:val="IntenseQuote"/>
              <w:rPr>
                <w:b/>
              </w:rPr>
            </w:pPr>
            <w:r w:rsidRPr="00027978">
              <w:rPr>
                <w:b/>
              </w:rPr>
              <w:t>Adjusted</w:t>
            </w:r>
            <w:r>
              <w:rPr>
                <w:b/>
              </w:rPr>
              <w:t xml:space="preserve"> </w:t>
            </w:r>
            <w:r w:rsidRPr="00027978">
              <w:rPr>
                <w:b/>
              </w:rPr>
              <w:t>mean</w:t>
            </w:r>
            <w:r>
              <w:rPr>
                <w:b/>
              </w:rPr>
              <w:t xml:space="preserve"> </w:t>
            </w:r>
            <w:r w:rsidRPr="00027978">
              <w:rPr>
                <w:b/>
              </w:rPr>
              <w:t>ratio</w:t>
            </w:r>
          </w:p>
        </w:tc>
      </w:tr>
      <w:tr w:rsidR="006614EA" w:rsidRPr="00027978" w14:paraId="35BFE461"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FE458" w14:textId="77777777" w:rsidR="006614EA" w:rsidRPr="00027978" w:rsidRDefault="006614EA" w:rsidP="007D20E3">
            <w:pPr>
              <w:pStyle w:val="IntenseQuote"/>
              <w:jc w:val="left"/>
            </w:pPr>
            <w:r w:rsidRPr="00027978">
              <w:t>Total</w:t>
            </w:r>
          </w:p>
        </w:tc>
        <w:tc>
          <w:tcPr>
            <w:tcW w:w="1305" w:type="dxa"/>
            <w:tcBorders>
              <w:top w:val="nil"/>
              <w:left w:val="nil"/>
              <w:bottom w:val="single" w:sz="4" w:space="0" w:color="auto"/>
              <w:right w:val="single" w:sz="4" w:space="0" w:color="auto"/>
            </w:tcBorders>
            <w:shd w:val="clear" w:color="auto" w:fill="auto"/>
            <w:noWrap/>
            <w:vAlign w:val="bottom"/>
            <w:hideMark/>
          </w:tcPr>
          <w:p w14:paraId="35BFE459" w14:textId="77777777" w:rsidR="006614EA" w:rsidRPr="00027978" w:rsidRDefault="006614EA" w:rsidP="007D20E3">
            <w:pPr>
              <w:pStyle w:val="IntenseQuote"/>
            </w:pPr>
            <w:r w:rsidRPr="00027978">
              <w:t>89.0</w:t>
            </w:r>
          </w:p>
        </w:tc>
        <w:tc>
          <w:tcPr>
            <w:tcW w:w="1240" w:type="dxa"/>
            <w:tcBorders>
              <w:top w:val="nil"/>
              <w:left w:val="nil"/>
              <w:bottom w:val="single" w:sz="4" w:space="0" w:color="auto"/>
              <w:right w:val="single" w:sz="4" w:space="0" w:color="auto"/>
            </w:tcBorders>
            <w:shd w:val="clear" w:color="auto" w:fill="auto"/>
            <w:noWrap/>
            <w:vAlign w:val="bottom"/>
            <w:hideMark/>
          </w:tcPr>
          <w:p w14:paraId="35BFE45A" w14:textId="77777777" w:rsidR="006614EA" w:rsidRPr="00027978" w:rsidRDefault="006614EA" w:rsidP="007D20E3">
            <w:pPr>
              <w:pStyle w:val="IntenseQuote"/>
            </w:pPr>
            <w:r w:rsidRPr="00027978">
              <w:t>-</w:t>
            </w:r>
          </w:p>
        </w:tc>
        <w:tc>
          <w:tcPr>
            <w:tcW w:w="1305" w:type="dxa"/>
            <w:tcBorders>
              <w:top w:val="nil"/>
              <w:left w:val="nil"/>
              <w:bottom w:val="single" w:sz="4" w:space="0" w:color="auto"/>
              <w:right w:val="single" w:sz="4" w:space="0" w:color="auto"/>
            </w:tcBorders>
            <w:shd w:val="clear" w:color="auto" w:fill="auto"/>
            <w:noWrap/>
            <w:vAlign w:val="bottom"/>
            <w:hideMark/>
          </w:tcPr>
          <w:p w14:paraId="35BFE45B" w14:textId="77777777" w:rsidR="006614EA" w:rsidRPr="00027978" w:rsidRDefault="006614EA" w:rsidP="007D20E3">
            <w:pPr>
              <w:pStyle w:val="IntenseQuote"/>
            </w:pPr>
            <w:r w:rsidRPr="00027978">
              <w:t>88.5</w:t>
            </w:r>
          </w:p>
        </w:tc>
        <w:tc>
          <w:tcPr>
            <w:tcW w:w="1240" w:type="dxa"/>
            <w:tcBorders>
              <w:top w:val="nil"/>
              <w:left w:val="nil"/>
              <w:bottom w:val="single" w:sz="4" w:space="0" w:color="auto"/>
              <w:right w:val="single" w:sz="4" w:space="0" w:color="auto"/>
            </w:tcBorders>
            <w:shd w:val="clear" w:color="auto" w:fill="auto"/>
            <w:noWrap/>
            <w:vAlign w:val="bottom"/>
            <w:hideMark/>
          </w:tcPr>
          <w:p w14:paraId="35BFE45C" w14:textId="77777777" w:rsidR="006614EA" w:rsidRPr="00027978" w:rsidRDefault="006614EA" w:rsidP="007D20E3">
            <w:pPr>
              <w:pStyle w:val="IntenseQuote"/>
            </w:pPr>
            <w:r w:rsidRPr="00027978">
              <w:t>-</w:t>
            </w:r>
          </w:p>
        </w:tc>
        <w:tc>
          <w:tcPr>
            <w:tcW w:w="1305" w:type="dxa"/>
            <w:tcBorders>
              <w:top w:val="nil"/>
              <w:left w:val="nil"/>
              <w:bottom w:val="single" w:sz="4" w:space="0" w:color="auto"/>
              <w:right w:val="single" w:sz="4" w:space="0" w:color="auto"/>
            </w:tcBorders>
            <w:shd w:val="clear" w:color="auto" w:fill="auto"/>
            <w:noWrap/>
            <w:vAlign w:val="bottom"/>
            <w:hideMark/>
          </w:tcPr>
          <w:p w14:paraId="35BFE45D" w14:textId="77777777" w:rsidR="006614EA" w:rsidRPr="00027978" w:rsidRDefault="006614EA" w:rsidP="007D20E3">
            <w:pPr>
              <w:pStyle w:val="IntenseQuote"/>
            </w:pPr>
            <w:r w:rsidRPr="00027978">
              <w:t>93.6</w:t>
            </w:r>
          </w:p>
        </w:tc>
        <w:tc>
          <w:tcPr>
            <w:tcW w:w="1240" w:type="dxa"/>
            <w:tcBorders>
              <w:top w:val="nil"/>
              <w:left w:val="nil"/>
              <w:bottom w:val="single" w:sz="4" w:space="0" w:color="auto"/>
              <w:right w:val="single" w:sz="4" w:space="0" w:color="auto"/>
            </w:tcBorders>
            <w:shd w:val="clear" w:color="auto" w:fill="auto"/>
            <w:noWrap/>
            <w:vAlign w:val="bottom"/>
            <w:hideMark/>
          </w:tcPr>
          <w:p w14:paraId="35BFE45E" w14:textId="77777777" w:rsidR="006614EA" w:rsidRPr="00027978" w:rsidRDefault="006614EA" w:rsidP="007D20E3">
            <w:pPr>
              <w:pStyle w:val="IntenseQuote"/>
            </w:pPr>
            <w:r w:rsidRPr="00027978">
              <w:t>-</w:t>
            </w:r>
          </w:p>
        </w:tc>
        <w:tc>
          <w:tcPr>
            <w:tcW w:w="1305" w:type="dxa"/>
            <w:tcBorders>
              <w:top w:val="nil"/>
              <w:left w:val="nil"/>
              <w:bottom w:val="single" w:sz="4" w:space="0" w:color="auto"/>
              <w:right w:val="single" w:sz="4" w:space="0" w:color="auto"/>
            </w:tcBorders>
            <w:shd w:val="clear" w:color="auto" w:fill="auto"/>
            <w:noWrap/>
            <w:vAlign w:val="bottom"/>
            <w:hideMark/>
          </w:tcPr>
          <w:p w14:paraId="35BFE45F" w14:textId="77777777" w:rsidR="006614EA" w:rsidRPr="00027978" w:rsidRDefault="006614EA" w:rsidP="007D20E3">
            <w:pPr>
              <w:pStyle w:val="IntenseQuote"/>
            </w:pPr>
            <w:r w:rsidRPr="00027978">
              <w:t>50.0</w:t>
            </w:r>
          </w:p>
        </w:tc>
        <w:tc>
          <w:tcPr>
            <w:tcW w:w="1240" w:type="dxa"/>
            <w:tcBorders>
              <w:top w:val="nil"/>
              <w:left w:val="nil"/>
              <w:bottom w:val="single" w:sz="4" w:space="0" w:color="auto"/>
              <w:right w:val="single" w:sz="4" w:space="0" w:color="auto"/>
            </w:tcBorders>
            <w:shd w:val="clear" w:color="auto" w:fill="auto"/>
            <w:noWrap/>
            <w:vAlign w:val="bottom"/>
            <w:hideMark/>
          </w:tcPr>
          <w:p w14:paraId="35BFE460" w14:textId="77777777" w:rsidR="006614EA" w:rsidRPr="00027978" w:rsidRDefault="006614EA" w:rsidP="007D20E3">
            <w:pPr>
              <w:pStyle w:val="IntenseQuote"/>
            </w:pPr>
            <w:r w:rsidRPr="00027978">
              <w:t>-</w:t>
            </w:r>
          </w:p>
        </w:tc>
      </w:tr>
      <w:tr w:rsidR="006614EA" w:rsidRPr="00027978" w14:paraId="35BFE46B"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FE462" w14:textId="77777777" w:rsidR="006614EA" w:rsidRPr="00027978" w:rsidRDefault="006614EA" w:rsidP="007D20E3">
            <w:pPr>
              <w:pStyle w:val="IntenseQuote"/>
              <w:jc w:val="left"/>
            </w:pPr>
            <w: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14:paraId="35BFE463" w14:textId="77777777" w:rsidR="006614EA" w:rsidRPr="00027978" w:rsidRDefault="006614EA" w:rsidP="007D20E3">
            <w:pPr>
              <w:pStyle w:val="IntenseQuote"/>
            </w:pPr>
          </w:p>
        </w:tc>
        <w:tc>
          <w:tcPr>
            <w:tcW w:w="1240" w:type="dxa"/>
            <w:tcBorders>
              <w:top w:val="nil"/>
              <w:left w:val="nil"/>
              <w:bottom w:val="single" w:sz="4" w:space="0" w:color="auto"/>
              <w:right w:val="single" w:sz="4" w:space="0" w:color="auto"/>
            </w:tcBorders>
            <w:shd w:val="clear" w:color="auto" w:fill="auto"/>
            <w:noWrap/>
            <w:vAlign w:val="bottom"/>
            <w:hideMark/>
          </w:tcPr>
          <w:p w14:paraId="35BFE464" w14:textId="77777777" w:rsidR="006614EA" w:rsidRPr="00027978" w:rsidRDefault="006614EA" w:rsidP="007D20E3">
            <w:pPr>
              <w:pStyle w:val="IntenseQuote"/>
            </w:pPr>
          </w:p>
        </w:tc>
        <w:tc>
          <w:tcPr>
            <w:tcW w:w="1305" w:type="dxa"/>
            <w:tcBorders>
              <w:top w:val="nil"/>
              <w:left w:val="nil"/>
              <w:bottom w:val="single" w:sz="4" w:space="0" w:color="auto"/>
              <w:right w:val="single" w:sz="4" w:space="0" w:color="auto"/>
            </w:tcBorders>
            <w:shd w:val="clear" w:color="auto" w:fill="auto"/>
            <w:noWrap/>
            <w:vAlign w:val="bottom"/>
            <w:hideMark/>
          </w:tcPr>
          <w:p w14:paraId="35BFE465" w14:textId="77777777" w:rsidR="006614EA" w:rsidRPr="00027978" w:rsidRDefault="006614EA" w:rsidP="007D20E3">
            <w:pPr>
              <w:pStyle w:val="IntenseQuote"/>
            </w:pPr>
          </w:p>
        </w:tc>
        <w:tc>
          <w:tcPr>
            <w:tcW w:w="1240" w:type="dxa"/>
            <w:tcBorders>
              <w:top w:val="nil"/>
              <w:left w:val="nil"/>
              <w:bottom w:val="single" w:sz="4" w:space="0" w:color="auto"/>
              <w:right w:val="single" w:sz="4" w:space="0" w:color="auto"/>
            </w:tcBorders>
            <w:shd w:val="clear" w:color="auto" w:fill="auto"/>
            <w:noWrap/>
            <w:vAlign w:val="bottom"/>
            <w:hideMark/>
          </w:tcPr>
          <w:p w14:paraId="35BFE466" w14:textId="77777777" w:rsidR="006614EA" w:rsidRPr="00027978" w:rsidRDefault="006614EA" w:rsidP="007D20E3">
            <w:pPr>
              <w:pStyle w:val="IntenseQuote"/>
            </w:pPr>
          </w:p>
        </w:tc>
        <w:tc>
          <w:tcPr>
            <w:tcW w:w="1305" w:type="dxa"/>
            <w:tcBorders>
              <w:top w:val="nil"/>
              <w:left w:val="nil"/>
              <w:bottom w:val="single" w:sz="4" w:space="0" w:color="auto"/>
              <w:right w:val="single" w:sz="4" w:space="0" w:color="auto"/>
            </w:tcBorders>
            <w:shd w:val="clear" w:color="auto" w:fill="auto"/>
            <w:noWrap/>
            <w:vAlign w:val="bottom"/>
            <w:hideMark/>
          </w:tcPr>
          <w:p w14:paraId="35BFE467" w14:textId="77777777" w:rsidR="006614EA" w:rsidRPr="00027978" w:rsidRDefault="006614EA" w:rsidP="007D20E3">
            <w:pPr>
              <w:pStyle w:val="IntenseQuote"/>
            </w:pPr>
          </w:p>
        </w:tc>
        <w:tc>
          <w:tcPr>
            <w:tcW w:w="1240" w:type="dxa"/>
            <w:tcBorders>
              <w:top w:val="nil"/>
              <w:left w:val="nil"/>
              <w:bottom w:val="single" w:sz="4" w:space="0" w:color="auto"/>
              <w:right w:val="single" w:sz="4" w:space="0" w:color="auto"/>
            </w:tcBorders>
            <w:shd w:val="clear" w:color="auto" w:fill="auto"/>
            <w:noWrap/>
            <w:vAlign w:val="bottom"/>
            <w:hideMark/>
          </w:tcPr>
          <w:p w14:paraId="35BFE468" w14:textId="77777777" w:rsidR="006614EA" w:rsidRPr="00027978" w:rsidRDefault="006614EA" w:rsidP="007D20E3">
            <w:pPr>
              <w:pStyle w:val="IntenseQuote"/>
            </w:pPr>
          </w:p>
        </w:tc>
        <w:tc>
          <w:tcPr>
            <w:tcW w:w="1305" w:type="dxa"/>
            <w:tcBorders>
              <w:top w:val="nil"/>
              <w:left w:val="nil"/>
              <w:bottom w:val="single" w:sz="4" w:space="0" w:color="auto"/>
              <w:right w:val="single" w:sz="4" w:space="0" w:color="auto"/>
            </w:tcBorders>
            <w:shd w:val="clear" w:color="auto" w:fill="auto"/>
            <w:noWrap/>
            <w:vAlign w:val="bottom"/>
            <w:hideMark/>
          </w:tcPr>
          <w:p w14:paraId="35BFE469" w14:textId="77777777" w:rsidR="006614EA" w:rsidRPr="00027978" w:rsidRDefault="006614EA" w:rsidP="007D20E3">
            <w:pPr>
              <w:pStyle w:val="IntenseQuote"/>
            </w:pPr>
          </w:p>
        </w:tc>
        <w:tc>
          <w:tcPr>
            <w:tcW w:w="1240" w:type="dxa"/>
            <w:tcBorders>
              <w:top w:val="nil"/>
              <w:left w:val="nil"/>
              <w:bottom w:val="single" w:sz="4" w:space="0" w:color="auto"/>
              <w:right w:val="single" w:sz="4" w:space="0" w:color="auto"/>
            </w:tcBorders>
            <w:shd w:val="clear" w:color="auto" w:fill="auto"/>
            <w:noWrap/>
            <w:vAlign w:val="bottom"/>
            <w:hideMark/>
          </w:tcPr>
          <w:p w14:paraId="35BFE46A" w14:textId="77777777" w:rsidR="006614EA" w:rsidRPr="00027978" w:rsidRDefault="006614EA" w:rsidP="007D20E3">
            <w:pPr>
              <w:pStyle w:val="IntenseQuote"/>
            </w:pPr>
          </w:p>
        </w:tc>
      </w:tr>
      <w:tr w:rsidR="006614EA" w:rsidRPr="00027978" w14:paraId="35BFE475"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5BFE46C" w14:textId="77777777" w:rsidR="006614EA" w:rsidRPr="00027978" w:rsidRDefault="006614EA" w:rsidP="007D20E3">
            <w:pPr>
              <w:pStyle w:val="IntenseQuote"/>
              <w:jc w:val="left"/>
              <w:rPr>
                <w:b/>
              </w:rPr>
            </w:pPr>
            <w:r w:rsidRPr="00027978">
              <w:rPr>
                <w:b/>
              </w:rPr>
              <w:t>Self-assessed</w:t>
            </w:r>
            <w:r>
              <w:rPr>
                <w:b/>
              </w:rPr>
              <w:t xml:space="preserve"> </w:t>
            </w:r>
            <w:r w:rsidRPr="00027978">
              <w:rPr>
                <w:b/>
              </w:rPr>
              <w:t>health</w:t>
            </w:r>
            <w:r>
              <w:rPr>
                <w:b/>
              </w:rPr>
              <w:t xml:space="preserve"> </w:t>
            </w:r>
            <w:r w:rsidRPr="00027978">
              <w:rPr>
                <w:b/>
              </w:rPr>
              <w:t>rating</w:t>
            </w:r>
          </w:p>
        </w:tc>
        <w:tc>
          <w:tcPr>
            <w:tcW w:w="1305" w:type="dxa"/>
            <w:tcBorders>
              <w:top w:val="nil"/>
              <w:left w:val="nil"/>
              <w:bottom w:val="single" w:sz="4" w:space="0" w:color="auto"/>
              <w:right w:val="single" w:sz="4" w:space="0" w:color="auto"/>
            </w:tcBorders>
            <w:shd w:val="clear" w:color="auto" w:fill="auto"/>
            <w:noWrap/>
            <w:vAlign w:val="center"/>
            <w:hideMark/>
          </w:tcPr>
          <w:p w14:paraId="35BFE46D" w14:textId="77777777" w:rsidR="006614EA" w:rsidRPr="00027978" w:rsidRDefault="006614EA" w:rsidP="007D20E3">
            <w:pPr>
              <w:pStyle w:val="IntenseQuote"/>
            </w:pPr>
            <w:r w:rsidRPr="00027978">
              <w:t>p&lt;0.001*</w:t>
            </w:r>
          </w:p>
        </w:tc>
        <w:tc>
          <w:tcPr>
            <w:tcW w:w="1240" w:type="dxa"/>
            <w:tcBorders>
              <w:top w:val="nil"/>
              <w:left w:val="nil"/>
              <w:bottom w:val="single" w:sz="4" w:space="0" w:color="auto"/>
              <w:right w:val="single" w:sz="4" w:space="0" w:color="auto"/>
            </w:tcBorders>
            <w:shd w:val="clear" w:color="auto" w:fill="auto"/>
            <w:noWrap/>
            <w:vAlign w:val="center"/>
            <w:hideMark/>
          </w:tcPr>
          <w:p w14:paraId="35BFE46E" w14:textId="77777777" w:rsidR="006614EA" w:rsidRPr="00027978" w:rsidRDefault="006614EA" w:rsidP="007D20E3">
            <w:pPr>
              <w:pStyle w:val="IntenseQuote"/>
            </w:pPr>
            <w:r w:rsidRPr="00027978">
              <w:t>p&lt;0.001*</w:t>
            </w:r>
          </w:p>
        </w:tc>
        <w:tc>
          <w:tcPr>
            <w:tcW w:w="1305" w:type="dxa"/>
            <w:tcBorders>
              <w:top w:val="nil"/>
              <w:left w:val="nil"/>
              <w:bottom w:val="single" w:sz="4" w:space="0" w:color="auto"/>
              <w:right w:val="single" w:sz="4" w:space="0" w:color="auto"/>
            </w:tcBorders>
            <w:shd w:val="clear" w:color="auto" w:fill="auto"/>
            <w:noWrap/>
            <w:vAlign w:val="center"/>
            <w:hideMark/>
          </w:tcPr>
          <w:p w14:paraId="35BFE46F" w14:textId="77777777" w:rsidR="006614EA" w:rsidRPr="00027978" w:rsidRDefault="006614EA" w:rsidP="007D20E3">
            <w:pPr>
              <w:pStyle w:val="IntenseQuote"/>
            </w:pPr>
            <w:r w:rsidRPr="00027978">
              <w:t>p&lt;0.001*</w:t>
            </w:r>
          </w:p>
        </w:tc>
        <w:tc>
          <w:tcPr>
            <w:tcW w:w="1240" w:type="dxa"/>
            <w:tcBorders>
              <w:top w:val="nil"/>
              <w:left w:val="nil"/>
              <w:bottom w:val="single" w:sz="4" w:space="0" w:color="auto"/>
              <w:right w:val="single" w:sz="4" w:space="0" w:color="auto"/>
            </w:tcBorders>
            <w:shd w:val="clear" w:color="auto" w:fill="auto"/>
            <w:noWrap/>
            <w:vAlign w:val="center"/>
            <w:hideMark/>
          </w:tcPr>
          <w:p w14:paraId="35BFE470" w14:textId="77777777" w:rsidR="006614EA" w:rsidRPr="00027978" w:rsidRDefault="006614EA" w:rsidP="007D20E3">
            <w:pPr>
              <w:pStyle w:val="IntenseQuote"/>
            </w:pPr>
            <w:r w:rsidRPr="00027978">
              <w:t>p&lt;0.001*</w:t>
            </w:r>
          </w:p>
        </w:tc>
        <w:tc>
          <w:tcPr>
            <w:tcW w:w="1305" w:type="dxa"/>
            <w:tcBorders>
              <w:top w:val="nil"/>
              <w:left w:val="nil"/>
              <w:bottom w:val="single" w:sz="4" w:space="0" w:color="auto"/>
              <w:right w:val="single" w:sz="4" w:space="0" w:color="auto"/>
            </w:tcBorders>
            <w:shd w:val="clear" w:color="auto" w:fill="auto"/>
            <w:noWrap/>
            <w:vAlign w:val="center"/>
            <w:hideMark/>
          </w:tcPr>
          <w:p w14:paraId="35BFE471" w14:textId="77777777" w:rsidR="006614EA" w:rsidRPr="00027978" w:rsidRDefault="006614EA" w:rsidP="007D20E3">
            <w:pPr>
              <w:pStyle w:val="IntenseQuote"/>
            </w:pPr>
            <w:r w:rsidRPr="00027978">
              <w:t>p&lt;0.001*</w:t>
            </w:r>
          </w:p>
        </w:tc>
        <w:tc>
          <w:tcPr>
            <w:tcW w:w="1240" w:type="dxa"/>
            <w:tcBorders>
              <w:top w:val="nil"/>
              <w:left w:val="nil"/>
              <w:bottom w:val="single" w:sz="4" w:space="0" w:color="auto"/>
              <w:right w:val="single" w:sz="4" w:space="0" w:color="auto"/>
            </w:tcBorders>
            <w:shd w:val="clear" w:color="auto" w:fill="auto"/>
            <w:noWrap/>
            <w:vAlign w:val="center"/>
            <w:hideMark/>
          </w:tcPr>
          <w:p w14:paraId="35BFE472" w14:textId="77777777" w:rsidR="006614EA" w:rsidRPr="00027978" w:rsidRDefault="006614EA" w:rsidP="007D20E3">
            <w:pPr>
              <w:pStyle w:val="IntenseQuote"/>
            </w:pPr>
            <w:r w:rsidRPr="00027978">
              <w:t>p&lt;0.001*</w:t>
            </w:r>
          </w:p>
        </w:tc>
        <w:tc>
          <w:tcPr>
            <w:tcW w:w="1305" w:type="dxa"/>
            <w:tcBorders>
              <w:top w:val="nil"/>
              <w:left w:val="nil"/>
              <w:bottom w:val="single" w:sz="4" w:space="0" w:color="auto"/>
              <w:right w:val="single" w:sz="4" w:space="0" w:color="auto"/>
            </w:tcBorders>
            <w:shd w:val="clear" w:color="auto" w:fill="auto"/>
            <w:noWrap/>
            <w:vAlign w:val="center"/>
            <w:hideMark/>
          </w:tcPr>
          <w:p w14:paraId="35BFE473" w14:textId="77777777" w:rsidR="006614EA" w:rsidRPr="00027978" w:rsidRDefault="006614EA" w:rsidP="007D20E3">
            <w:pPr>
              <w:pStyle w:val="IntenseQuote"/>
            </w:pPr>
            <w:r w:rsidRPr="00027978">
              <w:t>p&lt;0.001*</w:t>
            </w:r>
          </w:p>
        </w:tc>
        <w:tc>
          <w:tcPr>
            <w:tcW w:w="1240" w:type="dxa"/>
            <w:tcBorders>
              <w:top w:val="nil"/>
              <w:left w:val="nil"/>
              <w:bottom w:val="single" w:sz="4" w:space="0" w:color="auto"/>
              <w:right w:val="single" w:sz="4" w:space="0" w:color="auto"/>
            </w:tcBorders>
            <w:shd w:val="clear" w:color="auto" w:fill="auto"/>
            <w:noWrap/>
            <w:vAlign w:val="center"/>
            <w:hideMark/>
          </w:tcPr>
          <w:p w14:paraId="35BFE474" w14:textId="77777777" w:rsidR="006614EA" w:rsidRPr="00027978" w:rsidRDefault="006614EA" w:rsidP="007D20E3">
            <w:pPr>
              <w:pStyle w:val="IntenseQuote"/>
            </w:pPr>
            <w:r w:rsidRPr="00027978">
              <w:t>p&lt;0.001*</w:t>
            </w:r>
          </w:p>
        </w:tc>
      </w:tr>
      <w:tr w:rsidR="006614EA" w:rsidRPr="00027978" w14:paraId="35BFE47F"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FE476" w14:textId="77777777" w:rsidR="006614EA" w:rsidRPr="00027978" w:rsidRDefault="007F2120" w:rsidP="007F2120">
            <w:pPr>
              <w:pStyle w:val="IntenseQuote"/>
              <w:jc w:val="left"/>
            </w:pPr>
            <w:r>
              <w:t>&gt;=</w:t>
            </w:r>
            <w:r w:rsidR="006614EA" w:rsidRPr="00027978">
              <w:t>90</w:t>
            </w:r>
            <w:r w:rsidR="006614EA">
              <w:t xml:space="preserve"> </w:t>
            </w:r>
            <w:r w:rsidR="006614EA" w:rsidRPr="00027978">
              <w:t>(better</w:t>
            </w:r>
            <w:r w:rsidR="006614EA">
              <w:t xml:space="preserve"> </w:t>
            </w:r>
            <w:r w:rsidR="006614EA" w:rsidRPr="00027978">
              <w:t>health)</w:t>
            </w:r>
          </w:p>
        </w:tc>
        <w:tc>
          <w:tcPr>
            <w:tcW w:w="1305" w:type="dxa"/>
            <w:tcBorders>
              <w:top w:val="nil"/>
              <w:left w:val="nil"/>
              <w:bottom w:val="single" w:sz="4" w:space="0" w:color="auto"/>
              <w:right w:val="single" w:sz="4" w:space="0" w:color="auto"/>
            </w:tcBorders>
            <w:shd w:val="clear" w:color="auto" w:fill="auto"/>
            <w:noWrap/>
            <w:vAlign w:val="bottom"/>
            <w:hideMark/>
          </w:tcPr>
          <w:p w14:paraId="35BFE477" w14:textId="77777777" w:rsidR="006614EA" w:rsidRPr="00027978" w:rsidRDefault="006614EA" w:rsidP="007D20E3">
            <w:pPr>
              <w:pStyle w:val="IntenseQuote"/>
            </w:pPr>
            <w:r w:rsidRPr="00027978">
              <w:t>94.5</w:t>
            </w:r>
          </w:p>
        </w:tc>
        <w:tc>
          <w:tcPr>
            <w:tcW w:w="1240" w:type="dxa"/>
            <w:tcBorders>
              <w:top w:val="nil"/>
              <w:left w:val="nil"/>
              <w:bottom w:val="single" w:sz="4" w:space="0" w:color="auto"/>
              <w:right w:val="single" w:sz="4" w:space="0" w:color="auto"/>
            </w:tcBorders>
            <w:shd w:val="clear" w:color="auto" w:fill="auto"/>
            <w:noWrap/>
            <w:vAlign w:val="bottom"/>
            <w:hideMark/>
          </w:tcPr>
          <w:p w14:paraId="35BFE478" w14:textId="77777777" w:rsidR="006614EA" w:rsidRPr="00027978" w:rsidRDefault="006614EA" w:rsidP="007D20E3">
            <w:pPr>
              <w:pStyle w:val="IntenseQuote"/>
            </w:pPr>
            <w:r w:rsidRPr="00027978">
              <w:t>1.00</w:t>
            </w:r>
          </w:p>
        </w:tc>
        <w:tc>
          <w:tcPr>
            <w:tcW w:w="1305" w:type="dxa"/>
            <w:tcBorders>
              <w:top w:val="nil"/>
              <w:left w:val="nil"/>
              <w:bottom w:val="single" w:sz="4" w:space="0" w:color="auto"/>
              <w:right w:val="single" w:sz="4" w:space="0" w:color="auto"/>
            </w:tcBorders>
            <w:shd w:val="clear" w:color="auto" w:fill="auto"/>
            <w:noWrap/>
            <w:vAlign w:val="bottom"/>
            <w:hideMark/>
          </w:tcPr>
          <w:p w14:paraId="35BFE479" w14:textId="77777777" w:rsidR="006614EA" w:rsidRPr="00027978" w:rsidRDefault="006614EA" w:rsidP="007D20E3">
            <w:pPr>
              <w:pStyle w:val="IntenseQuote"/>
            </w:pPr>
            <w:r w:rsidRPr="00027978">
              <w:t>93.2</w:t>
            </w:r>
          </w:p>
        </w:tc>
        <w:tc>
          <w:tcPr>
            <w:tcW w:w="1240" w:type="dxa"/>
            <w:tcBorders>
              <w:top w:val="nil"/>
              <w:left w:val="nil"/>
              <w:bottom w:val="single" w:sz="4" w:space="0" w:color="auto"/>
              <w:right w:val="single" w:sz="4" w:space="0" w:color="auto"/>
            </w:tcBorders>
            <w:shd w:val="clear" w:color="auto" w:fill="auto"/>
            <w:noWrap/>
            <w:vAlign w:val="bottom"/>
            <w:hideMark/>
          </w:tcPr>
          <w:p w14:paraId="35BFE47A" w14:textId="77777777" w:rsidR="006614EA" w:rsidRPr="00027978" w:rsidRDefault="006614EA" w:rsidP="007D20E3">
            <w:pPr>
              <w:pStyle w:val="IntenseQuote"/>
            </w:pPr>
            <w:r w:rsidRPr="00027978">
              <w:t>1.00</w:t>
            </w:r>
          </w:p>
        </w:tc>
        <w:tc>
          <w:tcPr>
            <w:tcW w:w="1305" w:type="dxa"/>
            <w:tcBorders>
              <w:top w:val="nil"/>
              <w:left w:val="nil"/>
              <w:bottom w:val="single" w:sz="4" w:space="0" w:color="auto"/>
              <w:right w:val="single" w:sz="4" w:space="0" w:color="auto"/>
            </w:tcBorders>
            <w:shd w:val="clear" w:color="auto" w:fill="auto"/>
            <w:noWrap/>
            <w:vAlign w:val="bottom"/>
            <w:hideMark/>
          </w:tcPr>
          <w:p w14:paraId="35BFE47B" w14:textId="77777777" w:rsidR="006614EA" w:rsidRPr="00027978" w:rsidRDefault="006614EA" w:rsidP="007D20E3">
            <w:pPr>
              <w:pStyle w:val="IntenseQuote"/>
            </w:pPr>
            <w:r w:rsidRPr="00027978">
              <w:t>97.4</w:t>
            </w:r>
          </w:p>
        </w:tc>
        <w:tc>
          <w:tcPr>
            <w:tcW w:w="1240" w:type="dxa"/>
            <w:tcBorders>
              <w:top w:val="nil"/>
              <w:left w:val="nil"/>
              <w:bottom w:val="single" w:sz="4" w:space="0" w:color="auto"/>
              <w:right w:val="single" w:sz="4" w:space="0" w:color="auto"/>
            </w:tcBorders>
            <w:shd w:val="clear" w:color="auto" w:fill="auto"/>
            <w:vAlign w:val="bottom"/>
            <w:hideMark/>
          </w:tcPr>
          <w:p w14:paraId="35BFE47C" w14:textId="77777777" w:rsidR="006614EA" w:rsidRPr="00027978" w:rsidRDefault="006614EA" w:rsidP="007D20E3">
            <w:pPr>
              <w:pStyle w:val="IntenseQuote"/>
            </w:pPr>
            <w:r w:rsidRPr="00027978">
              <w:t>1.00</w:t>
            </w:r>
          </w:p>
        </w:tc>
        <w:tc>
          <w:tcPr>
            <w:tcW w:w="1305" w:type="dxa"/>
            <w:tcBorders>
              <w:top w:val="nil"/>
              <w:left w:val="nil"/>
              <w:bottom w:val="single" w:sz="4" w:space="0" w:color="auto"/>
              <w:right w:val="single" w:sz="4" w:space="0" w:color="auto"/>
            </w:tcBorders>
            <w:shd w:val="clear" w:color="auto" w:fill="auto"/>
            <w:noWrap/>
            <w:vAlign w:val="bottom"/>
            <w:hideMark/>
          </w:tcPr>
          <w:p w14:paraId="35BFE47D" w14:textId="77777777" w:rsidR="006614EA" w:rsidRPr="00027978" w:rsidRDefault="006614EA" w:rsidP="007D20E3">
            <w:pPr>
              <w:pStyle w:val="IntenseQuote"/>
            </w:pPr>
            <w:r w:rsidRPr="00027978">
              <w:t>62.2</w:t>
            </w:r>
          </w:p>
        </w:tc>
        <w:tc>
          <w:tcPr>
            <w:tcW w:w="1240" w:type="dxa"/>
            <w:tcBorders>
              <w:top w:val="nil"/>
              <w:left w:val="nil"/>
              <w:bottom w:val="single" w:sz="4" w:space="0" w:color="auto"/>
              <w:right w:val="single" w:sz="4" w:space="0" w:color="auto"/>
            </w:tcBorders>
            <w:shd w:val="clear" w:color="auto" w:fill="auto"/>
            <w:noWrap/>
            <w:vAlign w:val="bottom"/>
            <w:hideMark/>
          </w:tcPr>
          <w:p w14:paraId="35BFE47E" w14:textId="77777777" w:rsidR="006614EA" w:rsidRPr="00027978" w:rsidRDefault="006614EA" w:rsidP="007D20E3">
            <w:pPr>
              <w:pStyle w:val="IntenseQuote"/>
            </w:pPr>
            <w:r w:rsidRPr="00027978">
              <w:t>1.00</w:t>
            </w:r>
          </w:p>
        </w:tc>
      </w:tr>
      <w:tr w:rsidR="006614EA" w:rsidRPr="00027978" w14:paraId="35BFE489"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FE480" w14:textId="77777777" w:rsidR="006614EA" w:rsidRPr="00027978" w:rsidRDefault="006614EA" w:rsidP="007D20E3">
            <w:pPr>
              <w:pStyle w:val="IntenseQuote"/>
              <w:jc w:val="left"/>
            </w:pPr>
            <w:r>
              <w:t>80-89.</w:t>
            </w:r>
            <w:r w:rsidRPr="00027978">
              <w:t>9</w:t>
            </w:r>
          </w:p>
        </w:tc>
        <w:tc>
          <w:tcPr>
            <w:tcW w:w="1305" w:type="dxa"/>
            <w:tcBorders>
              <w:top w:val="nil"/>
              <w:left w:val="nil"/>
              <w:bottom w:val="single" w:sz="4" w:space="0" w:color="auto"/>
              <w:right w:val="single" w:sz="4" w:space="0" w:color="auto"/>
            </w:tcBorders>
            <w:shd w:val="clear" w:color="auto" w:fill="auto"/>
            <w:noWrap/>
            <w:vAlign w:val="bottom"/>
            <w:hideMark/>
          </w:tcPr>
          <w:p w14:paraId="35BFE481" w14:textId="77777777" w:rsidR="006614EA" w:rsidRPr="00027978" w:rsidRDefault="006614EA" w:rsidP="007D20E3">
            <w:pPr>
              <w:pStyle w:val="IntenseQuote"/>
            </w:pPr>
            <w:r w:rsidRPr="00027978">
              <w:t>90.7</w:t>
            </w:r>
          </w:p>
        </w:tc>
        <w:tc>
          <w:tcPr>
            <w:tcW w:w="1240" w:type="dxa"/>
            <w:tcBorders>
              <w:top w:val="nil"/>
              <w:left w:val="nil"/>
              <w:bottom w:val="single" w:sz="4" w:space="0" w:color="auto"/>
              <w:right w:val="single" w:sz="4" w:space="0" w:color="auto"/>
            </w:tcBorders>
            <w:shd w:val="clear" w:color="auto" w:fill="auto"/>
            <w:noWrap/>
            <w:vAlign w:val="bottom"/>
            <w:hideMark/>
          </w:tcPr>
          <w:p w14:paraId="35BFE482" w14:textId="77777777" w:rsidR="006614EA" w:rsidRPr="00027978" w:rsidRDefault="006614EA" w:rsidP="007D20E3">
            <w:pPr>
              <w:pStyle w:val="IntenseQuote"/>
            </w:pPr>
            <w:r w:rsidRPr="00027978">
              <w:t>0.97</w:t>
            </w:r>
          </w:p>
        </w:tc>
        <w:tc>
          <w:tcPr>
            <w:tcW w:w="1305" w:type="dxa"/>
            <w:tcBorders>
              <w:top w:val="nil"/>
              <w:left w:val="nil"/>
              <w:bottom w:val="single" w:sz="4" w:space="0" w:color="auto"/>
              <w:right w:val="single" w:sz="4" w:space="0" w:color="auto"/>
            </w:tcBorders>
            <w:shd w:val="clear" w:color="auto" w:fill="auto"/>
            <w:noWrap/>
            <w:vAlign w:val="bottom"/>
            <w:hideMark/>
          </w:tcPr>
          <w:p w14:paraId="35BFE483" w14:textId="77777777" w:rsidR="006614EA" w:rsidRPr="00027978" w:rsidRDefault="006614EA" w:rsidP="007D20E3">
            <w:pPr>
              <w:pStyle w:val="IntenseQuote"/>
            </w:pPr>
            <w:r w:rsidRPr="00027978">
              <w:t>89.2</w:t>
            </w:r>
          </w:p>
        </w:tc>
        <w:tc>
          <w:tcPr>
            <w:tcW w:w="1240" w:type="dxa"/>
            <w:tcBorders>
              <w:top w:val="nil"/>
              <w:left w:val="nil"/>
              <w:bottom w:val="single" w:sz="4" w:space="0" w:color="auto"/>
              <w:right w:val="single" w:sz="4" w:space="0" w:color="auto"/>
            </w:tcBorders>
            <w:shd w:val="clear" w:color="auto" w:fill="auto"/>
            <w:noWrap/>
            <w:vAlign w:val="bottom"/>
            <w:hideMark/>
          </w:tcPr>
          <w:p w14:paraId="35BFE484" w14:textId="77777777" w:rsidR="006614EA" w:rsidRPr="00027978" w:rsidRDefault="006614EA" w:rsidP="007D20E3">
            <w:pPr>
              <w:pStyle w:val="IntenseQuote"/>
            </w:pPr>
            <w:r w:rsidRPr="00027978">
              <w:t>0.95</w:t>
            </w:r>
          </w:p>
        </w:tc>
        <w:tc>
          <w:tcPr>
            <w:tcW w:w="1305" w:type="dxa"/>
            <w:tcBorders>
              <w:top w:val="nil"/>
              <w:left w:val="nil"/>
              <w:bottom w:val="single" w:sz="4" w:space="0" w:color="auto"/>
              <w:right w:val="single" w:sz="4" w:space="0" w:color="auto"/>
            </w:tcBorders>
            <w:shd w:val="clear" w:color="auto" w:fill="auto"/>
            <w:noWrap/>
            <w:vAlign w:val="bottom"/>
            <w:hideMark/>
          </w:tcPr>
          <w:p w14:paraId="35BFE485" w14:textId="77777777" w:rsidR="006614EA" w:rsidRPr="00027978" w:rsidRDefault="006614EA" w:rsidP="007D20E3">
            <w:pPr>
              <w:pStyle w:val="IntenseQuote"/>
            </w:pPr>
            <w:r w:rsidRPr="00027978">
              <w:t>94.3</w:t>
            </w:r>
          </w:p>
        </w:tc>
        <w:tc>
          <w:tcPr>
            <w:tcW w:w="1240" w:type="dxa"/>
            <w:tcBorders>
              <w:top w:val="nil"/>
              <w:left w:val="nil"/>
              <w:bottom w:val="single" w:sz="4" w:space="0" w:color="auto"/>
              <w:right w:val="single" w:sz="4" w:space="0" w:color="auto"/>
            </w:tcBorders>
            <w:shd w:val="clear" w:color="auto" w:fill="auto"/>
            <w:noWrap/>
            <w:vAlign w:val="bottom"/>
            <w:hideMark/>
          </w:tcPr>
          <w:p w14:paraId="35BFE486" w14:textId="77777777" w:rsidR="006614EA" w:rsidRPr="00027978" w:rsidRDefault="006614EA" w:rsidP="007D20E3">
            <w:pPr>
              <w:pStyle w:val="IntenseQuote"/>
            </w:pPr>
            <w:r w:rsidRPr="00027978">
              <w:t>0.98</w:t>
            </w:r>
          </w:p>
        </w:tc>
        <w:tc>
          <w:tcPr>
            <w:tcW w:w="1305" w:type="dxa"/>
            <w:tcBorders>
              <w:top w:val="nil"/>
              <w:left w:val="nil"/>
              <w:bottom w:val="single" w:sz="4" w:space="0" w:color="auto"/>
              <w:right w:val="single" w:sz="4" w:space="0" w:color="auto"/>
            </w:tcBorders>
            <w:shd w:val="clear" w:color="auto" w:fill="auto"/>
            <w:noWrap/>
            <w:vAlign w:val="bottom"/>
            <w:hideMark/>
          </w:tcPr>
          <w:p w14:paraId="35BFE487" w14:textId="77777777" w:rsidR="006614EA" w:rsidRPr="00027978" w:rsidRDefault="006614EA" w:rsidP="007D20E3">
            <w:pPr>
              <w:pStyle w:val="IntenseQuote"/>
            </w:pPr>
            <w:r w:rsidRPr="00027978">
              <w:t>52.7</w:t>
            </w:r>
          </w:p>
        </w:tc>
        <w:tc>
          <w:tcPr>
            <w:tcW w:w="1240" w:type="dxa"/>
            <w:tcBorders>
              <w:top w:val="nil"/>
              <w:left w:val="nil"/>
              <w:bottom w:val="single" w:sz="4" w:space="0" w:color="auto"/>
              <w:right w:val="single" w:sz="4" w:space="0" w:color="auto"/>
            </w:tcBorders>
            <w:shd w:val="clear" w:color="auto" w:fill="auto"/>
            <w:noWrap/>
            <w:vAlign w:val="bottom"/>
            <w:hideMark/>
          </w:tcPr>
          <w:p w14:paraId="35BFE488" w14:textId="77777777" w:rsidR="006614EA" w:rsidRPr="00027978" w:rsidRDefault="006614EA" w:rsidP="007D20E3">
            <w:pPr>
              <w:pStyle w:val="IntenseQuote"/>
            </w:pPr>
            <w:r w:rsidRPr="00027978">
              <w:t>0.90</w:t>
            </w:r>
          </w:p>
        </w:tc>
      </w:tr>
      <w:tr w:rsidR="006614EA" w:rsidRPr="00027978" w14:paraId="35BFE493"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FE48A" w14:textId="77777777" w:rsidR="006614EA" w:rsidRPr="00027978" w:rsidRDefault="006614EA" w:rsidP="007D20E3">
            <w:pPr>
              <w:pStyle w:val="IntenseQuote"/>
              <w:jc w:val="left"/>
            </w:pPr>
            <w:r>
              <w:t>70-79.</w:t>
            </w:r>
            <w:r w:rsidRPr="00027978">
              <w:t>9</w:t>
            </w:r>
          </w:p>
        </w:tc>
        <w:tc>
          <w:tcPr>
            <w:tcW w:w="1305" w:type="dxa"/>
            <w:tcBorders>
              <w:top w:val="nil"/>
              <w:left w:val="nil"/>
              <w:bottom w:val="single" w:sz="4" w:space="0" w:color="auto"/>
              <w:right w:val="single" w:sz="4" w:space="0" w:color="auto"/>
            </w:tcBorders>
            <w:shd w:val="clear" w:color="auto" w:fill="auto"/>
            <w:noWrap/>
            <w:vAlign w:val="bottom"/>
            <w:hideMark/>
          </w:tcPr>
          <w:p w14:paraId="35BFE48B" w14:textId="77777777" w:rsidR="006614EA" w:rsidRPr="00027978" w:rsidRDefault="006614EA" w:rsidP="007D20E3">
            <w:pPr>
              <w:pStyle w:val="IntenseQuote"/>
            </w:pPr>
            <w:r w:rsidRPr="00027978">
              <w:t>88.4</w:t>
            </w:r>
          </w:p>
        </w:tc>
        <w:tc>
          <w:tcPr>
            <w:tcW w:w="1240" w:type="dxa"/>
            <w:tcBorders>
              <w:top w:val="nil"/>
              <w:left w:val="nil"/>
              <w:bottom w:val="single" w:sz="4" w:space="0" w:color="auto"/>
              <w:right w:val="single" w:sz="4" w:space="0" w:color="auto"/>
            </w:tcBorders>
            <w:shd w:val="clear" w:color="auto" w:fill="auto"/>
            <w:noWrap/>
            <w:vAlign w:val="bottom"/>
            <w:hideMark/>
          </w:tcPr>
          <w:p w14:paraId="35BFE48C" w14:textId="77777777" w:rsidR="006614EA" w:rsidRPr="00027978" w:rsidRDefault="006614EA" w:rsidP="007D20E3">
            <w:pPr>
              <w:pStyle w:val="IntenseQuote"/>
            </w:pPr>
            <w:r w:rsidRPr="00027978">
              <w:t>0.95</w:t>
            </w:r>
          </w:p>
        </w:tc>
        <w:tc>
          <w:tcPr>
            <w:tcW w:w="1305" w:type="dxa"/>
            <w:tcBorders>
              <w:top w:val="nil"/>
              <w:left w:val="nil"/>
              <w:bottom w:val="single" w:sz="4" w:space="0" w:color="auto"/>
              <w:right w:val="single" w:sz="4" w:space="0" w:color="auto"/>
            </w:tcBorders>
            <w:shd w:val="clear" w:color="auto" w:fill="auto"/>
            <w:noWrap/>
            <w:vAlign w:val="bottom"/>
            <w:hideMark/>
          </w:tcPr>
          <w:p w14:paraId="35BFE48D" w14:textId="77777777" w:rsidR="006614EA" w:rsidRPr="00027978" w:rsidRDefault="006614EA" w:rsidP="007D20E3">
            <w:pPr>
              <w:pStyle w:val="IntenseQuote"/>
            </w:pPr>
            <w:r w:rsidRPr="00027978">
              <w:t>86.6</w:t>
            </w:r>
          </w:p>
        </w:tc>
        <w:tc>
          <w:tcPr>
            <w:tcW w:w="1240" w:type="dxa"/>
            <w:tcBorders>
              <w:top w:val="nil"/>
              <w:left w:val="nil"/>
              <w:bottom w:val="single" w:sz="4" w:space="0" w:color="auto"/>
              <w:right w:val="single" w:sz="4" w:space="0" w:color="auto"/>
            </w:tcBorders>
            <w:shd w:val="clear" w:color="auto" w:fill="auto"/>
            <w:noWrap/>
            <w:vAlign w:val="bottom"/>
            <w:hideMark/>
          </w:tcPr>
          <w:p w14:paraId="35BFE48E" w14:textId="77777777" w:rsidR="006614EA" w:rsidRPr="00027978" w:rsidRDefault="006614EA" w:rsidP="007D20E3">
            <w:pPr>
              <w:pStyle w:val="IntenseQuote"/>
            </w:pPr>
            <w:r w:rsidRPr="00027978">
              <w:t>0.93</w:t>
            </w:r>
          </w:p>
        </w:tc>
        <w:tc>
          <w:tcPr>
            <w:tcW w:w="1305" w:type="dxa"/>
            <w:tcBorders>
              <w:top w:val="nil"/>
              <w:left w:val="nil"/>
              <w:bottom w:val="single" w:sz="4" w:space="0" w:color="auto"/>
              <w:right w:val="single" w:sz="4" w:space="0" w:color="auto"/>
            </w:tcBorders>
            <w:shd w:val="clear" w:color="auto" w:fill="auto"/>
            <w:noWrap/>
            <w:vAlign w:val="bottom"/>
            <w:hideMark/>
          </w:tcPr>
          <w:p w14:paraId="35BFE48F" w14:textId="77777777" w:rsidR="006614EA" w:rsidRPr="00027978" w:rsidRDefault="006614EA" w:rsidP="007D20E3">
            <w:pPr>
              <w:pStyle w:val="IntenseQuote"/>
            </w:pPr>
            <w:r w:rsidRPr="00027978">
              <w:t>93.2</w:t>
            </w:r>
          </w:p>
        </w:tc>
        <w:tc>
          <w:tcPr>
            <w:tcW w:w="1240" w:type="dxa"/>
            <w:tcBorders>
              <w:top w:val="nil"/>
              <w:left w:val="nil"/>
              <w:bottom w:val="single" w:sz="4" w:space="0" w:color="auto"/>
              <w:right w:val="single" w:sz="4" w:space="0" w:color="auto"/>
            </w:tcBorders>
            <w:shd w:val="clear" w:color="auto" w:fill="auto"/>
            <w:noWrap/>
            <w:vAlign w:val="bottom"/>
            <w:hideMark/>
          </w:tcPr>
          <w:p w14:paraId="35BFE490" w14:textId="77777777" w:rsidR="006614EA" w:rsidRPr="00027978" w:rsidRDefault="006614EA" w:rsidP="007D20E3">
            <w:pPr>
              <w:pStyle w:val="IntenseQuote"/>
            </w:pPr>
            <w:r w:rsidRPr="00027978">
              <w:t>0.98</w:t>
            </w:r>
          </w:p>
        </w:tc>
        <w:tc>
          <w:tcPr>
            <w:tcW w:w="1305" w:type="dxa"/>
            <w:tcBorders>
              <w:top w:val="nil"/>
              <w:left w:val="nil"/>
              <w:bottom w:val="single" w:sz="4" w:space="0" w:color="auto"/>
              <w:right w:val="single" w:sz="4" w:space="0" w:color="auto"/>
            </w:tcBorders>
            <w:shd w:val="clear" w:color="auto" w:fill="auto"/>
            <w:noWrap/>
            <w:vAlign w:val="bottom"/>
            <w:hideMark/>
          </w:tcPr>
          <w:p w14:paraId="35BFE491" w14:textId="77777777" w:rsidR="006614EA" w:rsidRPr="00027978" w:rsidRDefault="006614EA" w:rsidP="007D20E3">
            <w:pPr>
              <w:pStyle w:val="IntenseQuote"/>
            </w:pPr>
            <w:r w:rsidRPr="00027978">
              <w:t>44.4</w:t>
            </w:r>
          </w:p>
        </w:tc>
        <w:tc>
          <w:tcPr>
            <w:tcW w:w="1240" w:type="dxa"/>
            <w:tcBorders>
              <w:top w:val="nil"/>
              <w:left w:val="nil"/>
              <w:bottom w:val="single" w:sz="4" w:space="0" w:color="auto"/>
              <w:right w:val="single" w:sz="4" w:space="0" w:color="auto"/>
            </w:tcBorders>
            <w:shd w:val="clear" w:color="auto" w:fill="auto"/>
            <w:noWrap/>
            <w:vAlign w:val="bottom"/>
            <w:hideMark/>
          </w:tcPr>
          <w:p w14:paraId="35BFE492" w14:textId="77777777" w:rsidR="006614EA" w:rsidRPr="00027978" w:rsidRDefault="006614EA" w:rsidP="007D20E3">
            <w:pPr>
              <w:pStyle w:val="IntenseQuote"/>
            </w:pPr>
            <w:r w:rsidRPr="00027978">
              <w:t>0.88</w:t>
            </w:r>
          </w:p>
        </w:tc>
      </w:tr>
      <w:tr w:rsidR="006614EA" w:rsidRPr="00027978" w14:paraId="35BFE49D" w14:textId="77777777" w:rsidTr="007D20E3">
        <w:trPr>
          <w:trHeight w:val="227"/>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FE494" w14:textId="77777777" w:rsidR="006614EA" w:rsidRPr="00027978" w:rsidRDefault="007F2120" w:rsidP="007D20E3">
            <w:pPr>
              <w:pStyle w:val="IntenseQuote"/>
              <w:jc w:val="left"/>
            </w:pPr>
            <w:r>
              <w:t>&lt;</w:t>
            </w:r>
            <w:r w:rsidR="006614EA" w:rsidRPr="00027978">
              <w:t>70</w:t>
            </w:r>
            <w:r w:rsidR="006614EA">
              <w:t xml:space="preserve"> </w:t>
            </w:r>
            <w:r w:rsidR="006614EA" w:rsidRPr="00027978">
              <w:t>(poorer</w:t>
            </w:r>
            <w:r w:rsidR="006614EA">
              <w:t xml:space="preserve"> </w:t>
            </w:r>
            <w:r w:rsidR="006614EA" w:rsidRPr="00027978">
              <w:t>health)</w:t>
            </w:r>
          </w:p>
        </w:tc>
        <w:tc>
          <w:tcPr>
            <w:tcW w:w="1305" w:type="dxa"/>
            <w:tcBorders>
              <w:top w:val="nil"/>
              <w:left w:val="nil"/>
              <w:bottom w:val="single" w:sz="4" w:space="0" w:color="auto"/>
              <w:right w:val="single" w:sz="4" w:space="0" w:color="auto"/>
            </w:tcBorders>
            <w:shd w:val="clear" w:color="auto" w:fill="auto"/>
            <w:noWrap/>
            <w:vAlign w:val="bottom"/>
            <w:hideMark/>
          </w:tcPr>
          <w:p w14:paraId="35BFE495" w14:textId="77777777" w:rsidR="006614EA" w:rsidRPr="00027978" w:rsidRDefault="006614EA" w:rsidP="007D20E3">
            <w:pPr>
              <w:pStyle w:val="IntenseQuote"/>
            </w:pPr>
            <w:r w:rsidRPr="00027978">
              <w:t>77.8</w:t>
            </w:r>
          </w:p>
        </w:tc>
        <w:tc>
          <w:tcPr>
            <w:tcW w:w="1240" w:type="dxa"/>
            <w:tcBorders>
              <w:top w:val="nil"/>
              <w:left w:val="nil"/>
              <w:bottom w:val="single" w:sz="4" w:space="0" w:color="auto"/>
              <w:right w:val="single" w:sz="4" w:space="0" w:color="auto"/>
            </w:tcBorders>
            <w:shd w:val="clear" w:color="auto" w:fill="auto"/>
            <w:noWrap/>
            <w:vAlign w:val="bottom"/>
            <w:hideMark/>
          </w:tcPr>
          <w:p w14:paraId="35BFE496" w14:textId="77777777" w:rsidR="006614EA" w:rsidRPr="00027978" w:rsidRDefault="006614EA" w:rsidP="007D20E3">
            <w:pPr>
              <w:pStyle w:val="IntenseQuote"/>
            </w:pPr>
            <w:r w:rsidRPr="00027978">
              <w:t>0.88</w:t>
            </w:r>
          </w:p>
        </w:tc>
        <w:tc>
          <w:tcPr>
            <w:tcW w:w="1305" w:type="dxa"/>
            <w:tcBorders>
              <w:top w:val="nil"/>
              <w:left w:val="nil"/>
              <w:bottom w:val="single" w:sz="4" w:space="0" w:color="auto"/>
              <w:right w:val="single" w:sz="4" w:space="0" w:color="auto"/>
            </w:tcBorders>
            <w:shd w:val="clear" w:color="auto" w:fill="auto"/>
            <w:noWrap/>
            <w:vAlign w:val="bottom"/>
            <w:hideMark/>
          </w:tcPr>
          <w:p w14:paraId="35BFE497" w14:textId="77777777" w:rsidR="006614EA" w:rsidRPr="00027978" w:rsidRDefault="006614EA" w:rsidP="007D20E3">
            <w:pPr>
              <w:pStyle w:val="IntenseQuote"/>
            </w:pPr>
            <w:r w:rsidRPr="00027978">
              <w:t>80.2</w:t>
            </w:r>
          </w:p>
        </w:tc>
        <w:tc>
          <w:tcPr>
            <w:tcW w:w="1240" w:type="dxa"/>
            <w:tcBorders>
              <w:top w:val="nil"/>
              <w:left w:val="nil"/>
              <w:bottom w:val="single" w:sz="4" w:space="0" w:color="auto"/>
              <w:right w:val="single" w:sz="4" w:space="0" w:color="auto"/>
            </w:tcBorders>
            <w:shd w:val="clear" w:color="auto" w:fill="auto"/>
            <w:noWrap/>
            <w:vAlign w:val="bottom"/>
            <w:hideMark/>
          </w:tcPr>
          <w:p w14:paraId="35BFE498" w14:textId="77777777" w:rsidR="006614EA" w:rsidRPr="00027978" w:rsidRDefault="006614EA" w:rsidP="007D20E3">
            <w:pPr>
              <w:pStyle w:val="IntenseQuote"/>
            </w:pPr>
            <w:r w:rsidRPr="00027978">
              <w:t>0.86</w:t>
            </w:r>
          </w:p>
        </w:tc>
        <w:tc>
          <w:tcPr>
            <w:tcW w:w="1305" w:type="dxa"/>
            <w:tcBorders>
              <w:top w:val="nil"/>
              <w:left w:val="nil"/>
              <w:bottom w:val="single" w:sz="4" w:space="0" w:color="auto"/>
              <w:right w:val="single" w:sz="4" w:space="0" w:color="auto"/>
            </w:tcBorders>
            <w:shd w:val="clear" w:color="auto" w:fill="auto"/>
            <w:noWrap/>
            <w:vAlign w:val="bottom"/>
            <w:hideMark/>
          </w:tcPr>
          <w:p w14:paraId="35BFE499" w14:textId="77777777" w:rsidR="006614EA" w:rsidRPr="00027978" w:rsidRDefault="006614EA" w:rsidP="007D20E3">
            <w:pPr>
              <w:pStyle w:val="IntenseQuote"/>
            </w:pPr>
            <w:r w:rsidRPr="00027978">
              <w:t>86.3</w:t>
            </w:r>
          </w:p>
        </w:tc>
        <w:tc>
          <w:tcPr>
            <w:tcW w:w="1240" w:type="dxa"/>
            <w:tcBorders>
              <w:top w:val="nil"/>
              <w:left w:val="nil"/>
              <w:bottom w:val="single" w:sz="4" w:space="0" w:color="auto"/>
              <w:right w:val="single" w:sz="4" w:space="0" w:color="auto"/>
            </w:tcBorders>
            <w:shd w:val="clear" w:color="auto" w:fill="auto"/>
            <w:noWrap/>
            <w:vAlign w:val="bottom"/>
            <w:hideMark/>
          </w:tcPr>
          <w:p w14:paraId="35BFE49A" w14:textId="77777777" w:rsidR="006614EA" w:rsidRPr="00027978" w:rsidRDefault="006614EA" w:rsidP="007D20E3">
            <w:pPr>
              <w:pStyle w:val="IntenseQuote"/>
            </w:pPr>
            <w:r w:rsidRPr="00027978">
              <w:t>0.94</w:t>
            </w:r>
          </w:p>
        </w:tc>
        <w:tc>
          <w:tcPr>
            <w:tcW w:w="1305" w:type="dxa"/>
            <w:tcBorders>
              <w:top w:val="nil"/>
              <w:left w:val="nil"/>
              <w:bottom w:val="single" w:sz="4" w:space="0" w:color="auto"/>
              <w:right w:val="single" w:sz="4" w:space="0" w:color="auto"/>
            </w:tcBorders>
            <w:shd w:val="clear" w:color="auto" w:fill="auto"/>
            <w:noWrap/>
            <w:vAlign w:val="bottom"/>
            <w:hideMark/>
          </w:tcPr>
          <w:p w14:paraId="35BFE49B" w14:textId="77777777" w:rsidR="006614EA" w:rsidRPr="00027978" w:rsidRDefault="006614EA" w:rsidP="007D20E3">
            <w:pPr>
              <w:pStyle w:val="IntenseQuote"/>
            </w:pPr>
            <w:r w:rsidRPr="00027978">
              <w:t>29.7</w:t>
            </w:r>
          </w:p>
        </w:tc>
        <w:tc>
          <w:tcPr>
            <w:tcW w:w="1240" w:type="dxa"/>
            <w:tcBorders>
              <w:top w:val="nil"/>
              <w:left w:val="nil"/>
              <w:bottom w:val="single" w:sz="4" w:space="0" w:color="auto"/>
              <w:right w:val="single" w:sz="4" w:space="0" w:color="auto"/>
            </w:tcBorders>
            <w:shd w:val="clear" w:color="auto" w:fill="auto"/>
            <w:noWrap/>
            <w:vAlign w:val="bottom"/>
            <w:hideMark/>
          </w:tcPr>
          <w:p w14:paraId="35BFE49C" w14:textId="77777777" w:rsidR="006614EA" w:rsidRPr="00027978" w:rsidRDefault="006614EA" w:rsidP="007D20E3">
            <w:pPr>
              <w:pStyle w:val="IntenseQuote"/>
            </w:pPr>
            <w:r w:rsidRPr="00027978">
              <w:t>0.66</w:t>
            </w:r>
          </w:p>
        </w:tc>
      </w:tr>
    </w:tbl>
    <w:p w14:paraId="35BFE49E" w14:textId="77777777" w:rsidR="006614EA" w:rsidRDefault="006614EA" w:rsidP="006614EA">
      <w:pPr>
        <w:spacing w:after="0" w:line="240" w:lineRule="auto"/>
        <w:jc w:val="left"/>
        <w:rPr>
          <w:rFonts w:eastAsia="Times New Roman" w:cs="Arial"/>
          <w:i/>
          <w:iCs/>
          <w:color w:val="000000"/>
          <w:sz w:val="18"/>
          <w:szCs w:val="18"/>
        </w:rPr>
      </w:pPr>
    </w:p>
    <w:p w14:paraId="35BFE49F" w14:textId="77777777" w:rsidR="006614EA" w:rsidRPr="00033EE3" w:rsidRDefault="006614EA" w:rsidP="006614EA">
      <w:pPr>
        <w:pStyle w:val="Quote"/>
        <w:rPr>
          <w:rFonts w:eastAsia="Times New Roman"/>
        </w:rPr>
      </w:pPr>
      <w:r w:rsidRPr="00033EE3">
        <w:rPr>
          <w:rFonts w:eastAsia="Times New Roman"/>
        </w:rPr>
        <w:t>Notes:</w:t>
      </w:r>
    </w:p>
    <w:p w14:paraId="35BFE4A0" w14:textId="77777777" w:rsidR="006614EA" w:rsidRPr="00FA34F5" w:rsidRDefault="006614EA" w:rsidP="006614EA">
      <w:pPr>
        <w:pStyle w:val="Quote"/>
        <w:rPr>
          <w:rFonts w:eastAsia="Times New Roman"/>
        </w:rPr>
      </w:pPr>
      <w:r w:rsidRPr="00FA34F5">
        <w:rPr>
          <w:rFonts w:eastAsia="Times New Roman"/>
        </w:rPr>
        <w:t>Data</w:t>
      </w:r>
      <w:r>
        <w:rPr>
          <w:rFonts w:eastAsia="Times New Roman"/>
        </w:rPr>
        <w:t xml:space="preserve"> are </w:t>
      </w:r>
      <w:r w:rsidRPr="00FA34F5">
        <w:rPr>
          <w:rFonts w:eastAsia="Times New Roman"/>
        </w:rPr>
        <w:t>weighted</w:t>
      </w:r>
      <w:r>
        <w:rPr>
          <w:rFonts w:eastAsia="Times New Roman"/>
        </w:rPr>
        <w:t xml:space="preserve"> </w:t>
      </w:r>
      <w:r w:rsidRPr="00FA34F5">
        <w:rPr>
          <w:rFonts w:eastAsia="Times New Roman"/>
        </w:rPr>
        <w:t>to</w:t>
      </w:r>
      <w:r>
        <w:rPr>
          <w:rFonts w:eastAsia="Times New Roman"/>
        </w:rPr>
        <w:t xml:space="preserve"> </w:t>
      </w:r>
      <w:r w:rsidRPr="00FA34F5">
        <w:rPr>
          <w:rFonts w:eastAsia="Times New Roman"/>
        </w:rPr>
        <w:t>the</w:t>
      </w:r>
      <w:r>
        <w:rPr>
          <w:rFonts w:eastAsia="Times New Roman"/>
        </w:rPr>
        <w:t xml:space="preserve"> </w:t>
      </w:r>
      <w:r w:rsidRPr="00FA34F5">
        <w:rPr>
          <w:rFonts w:eastAsia="Times New Roman"/>
        </w:rPr>
        <w:t>NI</w:t>
      </w:r>
      <w:r>
        <w:rPr>
          <w:rFonts w:eastAsia="Times New Roman"/>
        </w:rPr>
        <w:t xml:space="preserve"> </w:t>
      </w:r>
      <w:r w:rsidRPr="00FA34F5">
        <w:rPr>
          <w:rFonts w:eastAsia="Times New Roman"/>
        </w:rPr>
        <w:t>population</w:t>
      </w:r>
      <w:r>
        <w:rPr>
          <w:rFonts w:eastAsia="Times New Roman"/>
        </w:rPr>
        <w:t xml:space="preserve"> </w:t>
      </w:r>
      <w:r w:rsidRPr="00FA34F5">
        <w:rPr>
          <w:rFonts w:eastAsia="Times New Roman"/>
        </w:rPr>
        <w:t>by</w:t>
      </w:r>
      <w:r>
        <w:rPr>
          <w:rFonts w:eastAsia="Times New Roman"/>
        </w:rPr>
        <w:t xml:space="preserve"> </w:t>
      </w:r>
      <w:r w:rsidRPr="00FA34F5">
        <w:rPr>
          <w:rFonts w:eastAsia="Times New Roman"/>
        </w:rPr>
        <w:t>age</w:t>
      </w:r>
      <w:r>
        <w:rPr>
          <w:rFonts w:eastAsia="Times New Roman"/>
        </w:rPr>
        <w:t xml:space="preserve"> </w:t>
      </w:r>
      <w:r w:rsidRPr="00FA34F5">
        <w:rPr>
          <w:rFonts w:eastAsia="Times New Roman"/>
        </w:rPr>
        <w:t>and</w:t>
      </w:r>
      <w:r>
        <w:rPr>
          <w:rFonts w:eastAsia="Times New Roman"/>
        </w:rPr>
        <w:t xml:space="preserve"> </w:t>
      </w:r>
      <w:r w:rsidRPr="00FA34F5">
        <w:rPr>
          <w:rFonts w:eastAsia="Times New Roman"/>
        </w:rPr>
        <w:t>deprivation</w:t>
      </w:r>
      <w:r>
        <w:rPr>
          <w:rFonts w:eastAsia="Times New Roman"/>
        </w:rPr>
        <w:t>.</w:t>
      </w:r>
    </w:p>
    <w:p w14:paraId="35BFE4A1" w14:textId="77777777" w:rsidR="006614EA" w:rsidRPr="00027978" w:rsidRDefault="006614EA" w:rsidP="006614EA">
      <w:pPr>
        <w:pStyle w:val="Quote"/>
        <w:rPr>
          <w:rFonts w:eastAsia="Times New Roman"/>
        </w:rPr>
      </w:pPr>
      <w:r>
        <w:rPr>
          <w:rFonts w:eastAsia="Times New Roman"/>
        </w:rPr>
        <w:t>The a</w:t>
      </w:r>
      <w:r w:rsidRPr="00FA34F5">
        <w:rPr>
          <w:rFonts w:eastAsia="Times New Roman"/>
        </w:rPr>
        <w:t>djusted</w:t>
      </w:r>
      <w:r>
        <w:rPr>
          <w:rFonts w:eastAsia="Times New Roman"/>
        </w:rPr>
        <w:t xml:space="preserve"> </w:t>
      </w:r>
      <w:r w:rsidRPr="00FA34F5">
        <w:rPr>
          <w:rFonts w:eastAsia="Times New Roman"/>
        </w:rPr>
        <w:t>mean</w:t>
      </w:r>
      <w:r>
        <w:rPr>
          <w:rFonts w:eastAsia="Times New Roman"/>
        </w:rPr>
        <w:t xml:space="preserve"> </w:t>
      </w:r>
      <w:r w:rsidRPr="00FA34F5">
        <w:rPr>
          <w:rFonts w:eastAsia="Times New Roman"/>
        </w:rPr>
        <w:t>score</w:t>
      </w:r>
      <w:r>
        <w:rPr>
          <w:rFonts w:eastAsia="Times New Roman"/>
        </w:rPr>
        <w:t xml:space="preserve"> </w:t>
      </w:r>
      <w:r w:rsidRPr="00FA34F5">
        <w:rPr>
          <w:rFonts w:eastAsia="Times New Roman"/>
        </w:rPr>
        <w:t>ratio</w:t>
      </w:r>
      <w:r>
        <w:rPr>
          <w:rFonts w:eastAsia="Times New Roman"/>
        </w:rPr>
        <w:t xml:space="preserve"> was </w:t>
      </w:r>
      <w:r w:rsidRPr="00FA34F5">
        <w:rPr>
          <w:rFonts w:eastAsia="Times New Roman"/>
        </w:rPr>
        <w:t>determined</w:t>
      </w:r>
      <w:r>
        <w:rPr>
          <w:rFonts w:eastAsia="Times New Roman"/>
        </w:rPr>
        <w:t xml:space="preserve"> </w:t>
      </w:r>
      <w:r w:rsidRPr="00FA34F5">
        <w:rPr>
          <w:rFonts w:eastAsia="Times New Roman"/>
        </w:rPr>
        <w:t>using</w:t>
      </w:r>
      <w:r>
        <w:rPr>
          <w:rFonts w:eastAsia="Times New Roman"/>
        </w:rPr>
        <w:t xml:space="preserve"> a </w:t>
      </w:r>
      <w:r w:rsidRPr="00FA34F5">
        <w:rPr>
          <w:rFonts w:eastAsia="Times New Roman"/>
        </w:rPr>
        <w:t>log-linear</w:t>
      </w:r>
      <w:r>
        <w:rPr>
          <w:rFonts w:eastAsia="Times New Roman"/>
        </w:rPr>
        <w:t xml:space="preserve"> </w:t>
      </w:r>
      <w:r w:rsidRPr="00FA34F5">
        <w:rPr>
          <w:rFonts w:eastAsia="Times New Roman"/>
        </w:rPr>
        <w:t>regression</w:t>
      </w:r>
      <w:r>
        <w:rPr>
          <w:rFonts w:eastAsia="Times New Roman"/>
        </w:rPr>
        <w:t xml:space="preserve"> </w:t>
      </w:r>
      <w:r w:rsidRPr="00FA34F5">
        <w:rPr>
          <w:rFonts w:eastAsia="Times New Roman"/>
        </w:rPr>
        <w:t>model</w:t>
      </w:r>
      <w:r>
        <w:rPr>
          <w:rFonts w:eastAsia="Times New Roman"/>
        </w:rPr>
        <w:t xml:space="preserve"> </w:t>
      </w:r>
      <w:r w:rsidRPr="00FA34F5">
        <w:rPr>
          <w:rFonts w:eastAsia="Times New Roman"/>
        </w:rPr>
        <w:t>with</w:t>
      </w:r>
      <w:r>
        <w:rPr>
          <w:rFonts w:eastAsia="Times New Roman"/>
        </w:rPr>
        <w:t xml:space="preserve"> </w:t>
      </w:r>
      <w:r w:rsidRPr="00FA34F5">
        <w:rPr>
          <w:rFonts w:eastAsia="Times New Roman"/>
        </w:rPr>
        <w:t>significant</w:t>
      </w:r>
      <w:r>
        <w:rPr>
          <w:rFonts w:eastAsia="Times New Roman"/>
        </w:rPr>
        <w:t xml:space="preserve"> </w:t>
      </w:r>
      <w:r w:rsidRPr="00FA34F5">
        <w:rPr>
          <w:rFonts w:eastAsia="Times New Roman"/>
        </w:rPr>
        <w:t>variables</w:t>
      </w:r>
      <w:r w:rsidR="007F2120">
        <w:rPr>
          <w:rFonts w:eastAsia="Times New Roman"/>
        </w:rPr>
        <w:t xml:space="preserve"> from T</w:t>
      </w:r>
      <w:r>
        <w:rPr>
          <w:rFonts w:eastAsia="Times New Roman"/>
        </w:rPr>
        <w:t xml:space="preserve">able 3 used </w:t>
      </w:r>
      <w:r w:rsidRPr="00FA34F5">
        <w:rPr>
          <w:rFonts w:eastAsia="Times New Roman"/>
        </w:rPr>
        <w:t>as</w:t>
      </w:r>
      <w:r>
        <w:rPr>
          <w:rFonts w:eastAsia="Times New Roman"/>
        </w:rPr>
        <w:t xml:space="preserve"> </w:t>
      </w:r>
      <w:r w:rsidRPr="00FA34F5">
        <w:rPr>
          <w:rFonts w:eastAsia="Times New Roman"/>
        </w:rPr>
        <w:t>covariates.</w:t>
      </w:r>
      <w:r>
        <w:rPr>
          <w:rFonts w:eastAsia="Times New Roman"/>
        </w:rPr>
        <w:t xml:space="preserve"> </w:t>
      </w:r>
      <w:r w:rsidRPr="00027978">
        <w:rPr>
          <w:rFonts w:eastAsia="Times New Roman"/>
        </w:rPr>
        <w:t>A</w:t>
      </w:r>
      <w:r>
        <w:rPr>
          <w:rFonts w:eastAsia="Times New Roman"/>
        </w:rPr>
        <w:t xml:space="preserve"> </w:t>
      </w:r>
      <w:r w:rsidRPr="00027978">
        <w:rPr>
          <w:rFonts w:eastAsia="Times New Roman"/>
        </w:rPr>
        <w:t>value</w:t>
      </w:r>
      <w:r>
        <w:rPr>
          <w:rFonts w:eastAsia="Times New Roman"/>
        </w:rPr>
        <w:t xml:space="preserve"> </w:t>
      </w:r>
      <w:r w:rsidR="007F2120">
        <w:rPr>
          <w:rFonts w:eastAsia="Times New Roman"/>
        </w:rPr>
        <w:t>&lt;</w:t>
      </w:r>
      <w:r w:rsidRPr="00027978">
        <w:rPr>
          <w:rFonts w:eastAsia="Times New Roman"/>
        </w:rPr>
        <w:t>1</w:t>
      </w:r>
      <w:r>
        <w:rPr>
          <w:rFonts w:eastAsia="Times New Roman"/>
        </w:rPr>
        <w:t xml:space="preserve"> </w:t>
      </w:r>
      <w:r w:rsidRPr="00027978">
        <w:rPr>
          <w:rFonts w:eastAsia="Times New Roman"/>
        </w:rPr>
        <w:t>can</w:t>
      </w:r>
      <w:r>
        <w:rPr>
          <w:rFonts w:eastAsia="Times New Roman"/>
        </w:rPr>
        <w:t xml:space="preserve"> </w:t>
      </w:r>
      <w:r w:rsidRPr="00027978">
        <w:rPr>
          <w:rFonts w:eastAsia="Times New Roman"/>
        </w:rPr>
        <w:t>be</w:t>
      </w:r>
      <w:r>
        <w:rPr>
          <w:rFonts w:eastAsia="Times New Roman"/>
        </w:rPr>
        <w:t xml:space="preserve"> </w:t>
      </w:r>
      <w:r w:rsidRPr="00027978">
        <w:rPr>
          <w:rFonts w:eastAsia="Times New Roman"/>
        </w:rPr>
        <w:t>interpreted</w:t>
      </w:r>
      <w:r>
        <w:rPr>
          <w:rFonts w:eastAsia="Times New Roman"/>
        </w:rPr>
        <w:t xml:space="preserve"> </w:t>
      </w:r>
      <w:r w:rsidRPr="00027978">
        <w:rPr>
          <w:rFonts w:eastAsia="Times New Roman"/>
        </w:rPr>
        <w:t>as</w:t>
      </w:r>
      <w:r>
        <w:rPr>
          <w:rFonts w:eastAsia="Times New Roman"/>
        </w:rPr>
        <w:t xml:space="preserve"> </w:t>
      </w:r>
      <w:r w:rsidRPr="00027978">
        <w:rPr>
          <w:rFonts w:eastAsia="Times New Roman"/>
        </w:rPr>
        <w:t>poorer</w:t>
      </w:r>
      <w:r>
        <w:rPr>
          <w:rFonts w:eastAsia="Times New Roman"/>
        </w:rPr>
        <w:t xml:space="preserve"> functioning </w:t>
      </w:r>
      <w:r w:rsidRPr="00027978">
        <w:rPr>
          <w:rFonts w:eastAsia="Times New Roman"/>
        </w:rPr>
        <w:t>compared</w:t>
      </w:r>
      <w:r>
        <w:rPr>
          <w:rFonts w:eastAsia="Times New Roman"/>
        </w:rPr>
        <w:t xml:space="preserve"> </w:t>
      </w:r>
      <w:r w:rsidRPr="00027978">
        <w:rPr>
          <w:rFonts w:eastAsia="Times New Roman"/>
        </w:rPr>
        <w:t>to</w:t>
      </w:r>
      <w:r>
        <w:rPr>
          <w:rFonts w:eastAsia="Times New Roman"/>
        </w:rPr>
        <w:t xml:space="preserve"> </w:t>
      </w:r>
      <w:r w:rsidRPr="00027978">
        <w:rPr>
          <w:rFonts w:eastAsia="Times New Roman"/>
        </w:rPr>
        <w:t>the</w:t>
      </w:r>
      <w:r>
        <w:rPr>
          <w:rFonts w:eastAsia="Times New Roman"/>
        </w:rPr>
        <w:t xml:space="preserve"> </w:t>
      </w:r>
      <w:r w:rsidRPr="00027978">
        <w:rPr>
          <w:rFonts w:eastAsia="Times New Roman"/>
        </w:rPr>
        <w:t>baseline</w:t>
      </w:r>
      <w:r>
        <w:rPr>
          <w:rFonts w:eastAsia="Times New Roman"/>
        </w:rPr>
        <w:t xml:space="preserve"> </w:t>
      </w:r>
      <w:r w:rsidRPr="00027978">
        <w:rPr>
          <w:rFonts w:eastAsia="Times New Roman"/>
        </w:rPr>
        <w:t>category,</w:t>
      </w:r>
      <w:r>
        <w:rPr>
          <w:rFonts w:eastAsia="Times New Roman"/>
        </w:rPr>
        <w:t xml:space="preserve"> </w:t>
      </w:r>
      <w:r w:rsidRPr="00027978">
        <w:rPr>
          <w:rFonts w:eastAsia="Times New Roman"/>
        </w:rPr>
        <w:t>while</w:t>
      </w:r>
      <w:r>
        <w:rPr>
          <w:rFonts w:eastAsia="Times New Roman"/>
        </w:rPr>
        <w:t xml:space="preserve"> </w:t>
      </w:r>
      <w:r w:rsidRPr="00027978">
        <w:rPr>
          <w:rFonts w:eastAsia="Times New Roman"/>
        </w:rPr>
        <w:t>a</w:t>
      </w:r>
      <w:r>
        <w:rPr>
          <w:rFonts w:eastAsia="Times New Roman"/>
        </w:rPr>
        <w:t xml:space="preserve"> </w:t>
      </w:r>
      <w:r w:rsidRPr="00027978">
        <w:rPr>
          <w:rFonts w:eastAsia="Times New Roman"/>
        </w:rPr>
        <w:t>value</w:t>
      </w:r>
      <w:r>
        <w:rPr>
          <w:rFonts w:eastAsia="Times New Roman"/>
        </w:rPr>
        <w:t xml:space="preserve"> </w:t>
      </w:r>
      <w:r w:rsidR="007F2120">
        <w:rPr>
          <w:rFonts w:eastAsia="Times New Roman"/>
        </w:rPr>
        <w:t>&gt;</w:t>
      </w:r>
      <w:r w:rsidRPr="00027978">
        <w:rPr>
          <w:rFonts w:eastAsia="Times New Roman"/>
        </w:rPr>
        <w:t>1</w:t>
      </w:r>
      <w:r>
        <w:rPr>
          <w:rFonts w:eastAsia="Times New Roman"/>
        </w:rPr>
        <w:t xml:space="preserve"> </w:t>
      </w:r>
      <w:r w:rsidRPr="00027978">
        <w:rPr>
          <w:rFonts w:eastAsia="Times New Roman"/>
        </w:rPr>
        <w:t>can</w:t>
      </w:r>
      <w:r>
        <w:rPr>
          <w:rFonts w:eastAsia="Times New Roman"/>
        </w:rPr>
        <w:t xml:space="preserve"> </w:t>
      </w:r>
      <w:r w:rsidRPr="00027978">
        <w:rPr>
          <w:rFonts w:eastAsia="Times New Roman"/>
        </w:rPr>
        <w:t>be</w:t>
      </w:r>
      <w:r>
        <w:rPr>
          <w:rFonts w:eastAsia="Times New Roman"/>
        </w:rPr>
        <w:t xml:space="preserve"> </w:t>
      </w:r>
      <w:r w:rsidRPr="00027978">
        <w:rPr>
          <w:rFonts w:eastAsia="Times New Roman"/>
        </w:rPr>
        <w:t>interpreted</w:t>
      </w:r>
      <w:r>
        <w:rPr>
          <w:rFonts w:eastAsia="Times New Roman"/>
        </w:rPr>
        <w:t xml:space="preserve"> </w:t>
      </w:r>
      <w:r w:rsidRPr="00027978">
        <w:rPr>
          <w:rFonts w:eastAsia="Times New Roman"/>
        </w:rPr>
        <w:t>as</w:t>
      </w:r>
      <w:r>
        <w:rPr>
          <w:rFonts w:eastAsia="Times New Roman"/>
        </w:rPr>
        <w:t xml:space="preserve"> </w:t>
      </w:r>
      <w:r w:rsidRPr="00027978">
        <w:rPr>
          <w:rFonts w:eastAsia="Times New Roman"/>
        </w:rPr>
        <w:t>better</w:t>
      </w:r>
      <w:r>
        <w:rPr>
          <w:rFonts w:eastAsia="Times New Roman"/>
        </w:rPr>
        <w:t xml:space="preserve"> functioning </w:t>
      </w:r>
      <w:r w:rsidRPr="00027978">
        <w:rPr>
          <w:rFonts w:eastAsia="Times New Roman"/>
        </w:rPr>
        <w:t>compared</w:t>
      </w:r>
      <w:r>
        <w:rPr>
          <w:rFonts w:eastAsia="Times New Roman"/>
        </w:rPr>
        <w:t xml:space="preserve"> </w:t>
      </w:r>
      <w:r w:rsidRPr="00027978">
        <w:rPr>
          <w:rFonts w:eastAsia="Times New Roman"/>
        </w:rPr>
        <w:t>to</w:t>
      </w:r>
      <w:r>
        <w:rPr>
          <w:rFonts w:eastAsia="Times New Roman"/>
        </w:rPr>
        <w:t xml:space="preserve"> </w:t>
      </w:r>
      <w:r w:rsidRPr="00027978">
        <w:rPr>
          <w:rFonts w:eastAsia="Times New Roman"/>
        </w:rPr>
        <w:t>the</w:t>
      </w:r>
      <w:r>
        <w:rPr>
          <w:rFonts w:eastAsia="Times New Roman"/>
        </w:rPr>
        <w:t xml:space="preserve"> </w:t>
      </w:r>
      <w:r w:rsidRPr="00027978">
        <w:rPr>
          <w:rFonts w:eastAsia="Times New Roman"/>
        </w:rPr>
        <w:t>baseline</w:t>
      </w:r>
      <w:r>
        <w:rPr>
          <w:rFonts w:eastAsia="Times New Roman"/>
        </w:rPr>
        <w:t xml:space="preserve"> </w:t>
      </w:r>
      <w:r w:rsidRPr="00027978">
        <w:rPr>
          <w:rFonts w:eastAsia="Times New Roman"/>
        </w:rPr>
        <w:t>category.</w:t>
      </w:r>
      <w:r>
        <w:rPr>
          <w:rFonts w:eastAsia="Times New Roman"/>
        </w:rPr>
        <w:t xml:space="preserve"> </w:t>
      </w:r>
    </w:p>
    <w:p w14:paraId="35BFE4A2" w14:textId="77777777" w:rsidR="006614EA" w:rsidRDefault="006614EA" w:rsidP="006614EA">
      <w:pPr>
        <w:pStyle w:val="Quote"/>
        <w:rPr>
          <w:rFonts w:eastAsia="Times New Roman"/>
        </w:rPr>
      </w:pPr>
      <w:r w:rsidRPr="00703BA4">
        <w:rPr>
          <w:rFonts w:eastAsia="Times New Roman"/>
        </w:rPr>
        <w:t>*</w:t>
      </w:r>
      <w:r>
        <w:rPr>
          <w:rFonts w:eastAsia="Times New Roman"/>
        </w:rPr>
        <w:t xml:space="preserve"> </w:t>
      </w:r>
      <w:r w:rsidRPr="00703BA4">
        <w:rPr>
          <w:rFonts w:eastAsia="Times New Roman"/>
        </w:rPr>
        <w:t>Significant</w:t>
      </w:r>
      <w:r>
        <w:rPr>
          <w:rFonts w:eastAsia="Times New Roman"/>
        </w:rPr>
        <w:t xml:space="preserve"> </w:t>
      </w:r>
      <w:r w:rsidRPr="00703BA4">
        <w:rPr>
          <w:rFonts w:eastAsia="Times New Roman"/>
        </w:rPr>
        <w:t>at</w:t>
      </w:r>
      <w:r>
        <w:rPr>
          <w:rFonts w:eastAsia="Times New Roman"/>
        </w:rPr>
        <w:t xml:space="preserve"> </w:t>
      </w:r>
      <w:r w:rsidRPr="00703BA4">
        <w:rPr>
          <w:rFonts w:eastAsia="Times New Roman"/>
        </w:rPr>
        <w:t>p&lt;</w:t>
      </w:r>
      <w:r>
        <w:rPr>
          <w:rFonts w:eastAsia="Times New Roman"/>
        </w:rPr>
        <w:t>0.0</w:t>
      </w:r>
      <w:r w:rsidRPr="00703BA4">
        <w:rPr>
          <w:rFonts w:eastAsia="Times New Roman"/>
        </w:rPr>
        <w:t>5</w:t>
      </w:r>
      <w:r>
        <w:rPr>
          <w:rFonts w:eastAsia="Times New Roman"/>
        </w:rPr>
        <w:t xml:space="preserve"> </w:t>
      </w:r>
      <w:r w:rsidRPr="00703BA4">
        <w:rPr>
          <w:rFonts w:eastAsia="Times New Roman"/>
        </w:rPr>
        <w:t>after</w:t>
      </w:r>
      <w:r>
        <w:rPr>
          <w:rFonts w:eastAsia="Times New Roman"/>
        </w:rPr>
        <w:t xml:space="preserve"> </w:t>
      </w:r>
      <w:r w:rsidRPr="00703BA4">
        <w:rPr>
          <w:rFonts w:eastAsia="Times New Roman"/>
        </w:rPr>
        <w:t>Bonferroni</w:t>
      </w:r>
      <w:r>
        <w:rPr>
          <w:rFonts w:eastAsia="Times New Roman"/>
        </w:rPr>
        <w:t xml:space="preserve"> </w:t>
      </w:r>
      <w:r w:rsidRPr="00703BA4">
        <w:rPr>
          <w:rFonts w:eastAsia="Times New Roman"/>
        </w:rPr>
        <w:t>correction</w:t>
      </w:r>
      <w:r>
        <w:rPr>
          <w:rFonts w:eastAsia="Times New Roman"/>
        </w:rPr>
        <w:t xml:space="preserve"> </w:t>
      </w:r>
      <w:r w:rsidRPr="00703BA4">
        <w:rPr>
          <w:rFonts w:eastAsia="Times New Roman"/>
        </w:rPr>
        <w:t>for</w:t>
      </w:r>
      <w:r>
        <w:rPr>
          <w:rFonts w:eastAsia="Times New Roman"/>
        </w:rPr>
        <w:t xml:space="preserve"> </w:t>
      </w:r>
      <w:r w:rsidRPr="00703BA4">
        <w:rPr>
          <w:rFonts w:eastAsia="Times New Roman"/>
        </w:rPr>
        <w:t>multiple</w:t>
      </w:r>
      <w:r>
        <w:rPr>
          <w:rFonts w:eastAsia="Times New Roman"/>
        </w:rPr>
        <w:t xml:space="preserve"> </w:t>
      </w:r>
      <w:r w:rsidRPr="00703BA4">
        <w:rPr>
          <w:rFonts w:eastAsia="Times New Roman"/>
        </w:rPr>
        <w:t>comparisons</w:t>
      </w:r>
      <w:r>
        <w:rPr>
          <w:rFonts w:eastAsia="Times New Roman"/>
        </w:rPr>
        <w:t xml:space="preserve"> </w:t>
      </w:r>
      <w:r w:rsidRPr="00FA34F5">
        <w:rPr>
          <w:rFonts w:eastAsia="Times New Roman"/>
        </w:rPr>
        <w:t>(correction</w:t>
      </w:r>
      <w:r>
        <w:rPr>
          <w:rFonts w:eastAsia="Times New Roman"/>
        </w:rPr>
        <w:t xml:space="preserve"> </w:t>
      </w:r>
      <w:r w:rsidRPr="00FA34F5">
        <w:rPr>
          <w:rFonts w:eastAsia="Times New Roman"/>
        </w:rPr>
        <w:t>applies</w:t>
      </w:r>
      <w:r>
        <w:rPr>
          <w:rFonts w:eastAsia="Times New Roman"/>
        </w:rPr>
        <w:t xml:space="preserve"> </w:t>
      </w:r>
      <w:r w:rsidRPr="00FA34F5">
        <w:rPr>
          <w:rFonts w:eastAsia="Times New Roman"/>
        </w:rPr>
        <w:t>to</w:t>
      </w:r>
      <w:r>
        <w:rPr>
          <w:rFonts w:eastAsia="Times New Roman"/>
        </w:rPr>
        <w:t xml:space="preserve"> </w:t>
      </w:r>
      <w:r w:rsidRPr="00FA34F5">
        <w:rPr>
          <w:rFonts w:eastAsia="Times New Roman"/>
        </w:rPr>
        <w:t>unadjusted</w:t>
      </w:r>
      <w:r>
        <w:rPr>
          <w:rFonts w:eastAsia="Times New Roman"/>
        </w:rPr>
        <w:t xml:space="preserve"> </w:t>
      </w:r>
      <w:r w:rsidRPr="00FA34F5">
        <w:rPr>
          <w:rFonts w:eastAsia="Times New Roman"/>
        </w:rPr>
        <w:t>results</w:t>
      </w:r>
      <w:r>
        <w:rPr>
          <w:rFonts w:eastAsia="Times New Roman"/>
        </w:rPr>
        <w:t xml:space="preserve"> </w:t>
      </w:r>
      <w:r w:rsidRPr="00FA34F5">
        <w:rPr>
          <w:rFonts w:eastAsia="Times New Roman"/>
        </w:rPr>
        <w:t>only)</w:t>
      </w:r>
      <w:r>
        <w:rPr>
          <w:rFonts w:eastAsia="Times New Roman"/>
        </w:rPr>
        <w:t>.</w:t>
      </w:r>
    </w:p>
    <w:p w14:paraId="35BFE4A3" w14:textId="77777777" w:rsidR="006614EA" w:rsidRDefault="006614EA" w:rsidP="006614EA">
      <w:pPr>
        <w:jc w:val="left"/>
        <w:rPr>
          <w:rFonts w:eastAsiaTheme="majorEastAsia" w:cstheme="majorBidi"/>
          <w:b/>
          <w:bCs/>
          <w:i/>
          <w:iCs/>
          <w:sz w:val="26"/>
          <w:szCs w:val="26"/>
        </w:rPr>
      </w:pPr>
    </w:p>
    <w:p w14:paraId="35BFE4A4" w14:textId="77777777" w:rsidR="006614EA" w:rsidRDefault="006614EA" w:rsidP="006614EA">
      <w:pPr>
        <w:rPr>
          <w:lang w:val="en-US" w:eastAsia="en-US" w:bidi="en-US"/>
        </w:rPr>
      </w:pPr>
    </w:p>
    <w:p w14:paraId="35BFE4A5" w14:textId="77777777" w:rsidR="00960AD4" w:rsidRDefault="00960AD4" w:rsidP="00960AD4">
      <w:pPr>
        <w:pStyle w:val="NoSpacing"/>
      </w:pPr>
    </w:p>
    <w:sectPr w:rsidR="00960AD4" w:rsidSect="00F116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E4AC" w14:textId="77777777" w:rsidR="002C3796" w:rsidRDefault="002C3796" w:rsidP="00F30ECD">
      <w:pPr>
        <w:spacing w:after="0" w:line="240" w:lineRule="auto"/>
      </w:pPr>
      <w:r>
        <w:separator/>
      </w:r>
    </w:p>
  </w:endnote>
  <w:endnote w:type="continuationSeparator" w:id="0">
    <w:p w14:paraId="35BFE4AD" w14:textId="77777777" w:rsidR="002C3796" w:rsidRDefault="002C3796" w:rsidP="00F3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7429"/>
      <w:docPartObj>
        <w:docPartGallery w:val="Page Numbers (Bottom of Page)"/>
        <w:docPartUnique/>
      </w:docPartObj>
    </w:sdtPr>
    <w:sdtEndPr/>
    <w:sdtContent>
      <w:p w14:paraId="35BFE4AE" w14:textId="77777777" w:rsidR="007D20E3" w:rsidRDefault="007D20E3">
        <w:pPr>
          <w:pStyle w:val="Footer"/>
          <w:jc w:val="center"/>
        </w:pPr>
        <w:r>
          <w:fldChar w:fldCharType="begin"/>
        </w:r>
        <w:r>
          <w:instrText xml:space="preserve"> PAGE   \* MERGEFORMAT </w:instrText>
        </w:r>
        <w:r>
          <w:fldChar w:fldCharType="separate"/>
        </w:r>
        <w:r w:rsidR="00C16EC0">
          <w:rPr>
            <w:noProof/>
          </w:rPr>
          <w:t>2</w:t>
        </w:r>
        <w:r>
          <w:rPr>
            <w:noProof/>
          </w:rPr>
          <w:fldChar w:fldCharType="end"/>
        </w:r>
      </w:p>
    </w:sdtContent>
  </w:sdt>
  <w:p w14:paraId="35BFE4AF" w14:textId="77777777" w:rsidR="007D20E3" w:rsidRDefault="007D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E4AA" w14:textId="77777777" w:rsidR="002C3796" w:rsidRDefault="002C3796" w:rsidP="00F30ECD">
      <w:pPr>
        <w:spacing w:after="0" w:line="240" w:lineRule="auto"/>
      </w:pPr>
      <w:r>
        <w:separator/>
      </w:r>
    </w:p>
  </w:footnote>
  <w:footnote w:type="continuationSeparator" w:id="0">
    <w:p w14:paraId="35BFE4AB" w14:textId="77777777" w:rsidR="002C3796" w:rsidRDefault="002C3796" w:rsidP="00F30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F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7A7D3F"/>
    <w:multiLevelType w:val="hybridMultilevel"/>
    <w:tmpl w:val="397A5D2A"/>
    <w:lvl w:ilvl="0" w:tplc="9EAA53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AB4FA2"/>
    <w:multiLevelType w:val="hybridMultilevel"/>
    <w:tmpl w:val="3098B1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E4761"/>
    <w:multiLevelType w:val="hybridMultilevel"/>
    <w:tmpl w:val="846A5F8A"/>
    <w:lvl w:ilvl="0" w:tplc="7880362C">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572614"/>
    <w:multiLevelType w:val="hybridMultilevel"/>
    <w:tmpl w:val="2A58F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A2032"/>
    <w:multiLevelType w:val="hybridMultilevel"/>
    <w:tmpl w:val="8B8889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8F6EC6"/>
    <w:multiLevelType w:val="hybridMultilevel"/>
    <w:tmpl w:val="B3E03548"/>
    <w:lvl w:ilvl="0" w:tplc="E018B1DC">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9D5697"/>
    <w:multiLevelType w:val="multilevel"/>
    <w:tmpl w:val="0809001F"/>
    <w:styleLink w:val="Style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1F4AED"/>
    <w:multiLevelType w:val="multilevel"/>
    <w:tmpl w:val="E7C2C0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FB204ED"/>
    <w:multiLevelType w:val="hybridMultilevel"/>
    <w:tmpl w:val="B49652EE"/>
    <w:lvl w:ilvl="0" w:tplc="B1EA15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FC1FEE"/>
    <w:multiLevelType w:val="hybridMultilevel"/>
    <w:tmpl w:val="5436F0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2497A"/>
    <w:multiLevelType w:val="hybridMultilevel"/>
    <w:tmpl w:val="FDDC8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9"/>
  </w:num>
  <w:num w:numId="4">
    <w:abstractNumId w:val="3"/>
  </w:num>
  <w:num w:numId="5">
    <w:abstractNumId w:val="5"/>
  </w:num>
  <w:num w:numId="6">
    <w:abstractNumId w:val="4"/>
  </w:num>
  <w:num w:numId="7">
    <w:abstractNumId w:val="10"/>
  </w:num>
  <w:num w:numId="8">
    <w:abstractNumId w:val="1"/>
  </w:num>
  <w:num w:numId="9">
    <w:abstractNumId w:val="7"/>
  </w:num>
  <w:num w:numId="10">
    <w:abstractNumId w:val="11"/>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D4"/>
    <w:rsid w:val="00007D6A"/>
    <w:rsid w:val="00034429"/>
    <w:rsid w:val="00036458"/>
    <w:rsid w:val="00063F33"/>
    <w:rsid w:val="000965B3"/>
    <w:rsid w:val="000B1CDB"/>
    <w:rsid w:val="000F289F"/>
    <w:rsid w:val="000F2D17"/>
    <w:rsid w:val="0014047D"/>
    <w:rsid w:val="0016502D"/>
    <w:rsid w:val="00194046"/>
    <w:rsid w:val="001C7BB0"/>
    <w:rsid w:val="001C7E3E"/>
    <w:rsid w:val="001D3A0B"/>
    <w:rsid w:val="001D7D5A"/>
    <w:rsid w:val="00202214"/>
    <w:rsid w:val="0023544A"/>
    <w:rsid w:val="002559F4"/>
    <w:rsid w:val="00260A64"/>
    <w:rsid w:val="00283E44"/>
    <w:rsid w:val="002A08F3"/>
    <w:rsid w:val="002C0896"/>
    <w:rsid w:val="002C3796"/>
    <w:rsid w:val="002C379A"/>
    <w:rsid w:val="003501D8"/>
    <w:rsid w:val="00351105"/>
    <w:rsid w:val="003554AD"/>
    <w:rsid w:val="0038192F"/>
    <w:rsid w:val="003A5592"/>
    <w:rsid w:val="003E6C6E"/>
    <w:rsid w:val="003F6EE2"/>
    <w:rsid w:val="00411056"/>
    <w:rsid w:val="00431412"/>
    <w:rsid w:val="004402DD"/>
    <w:rsid w:val="004B6EA0"/>
    <w:rsid w:val="004F775C"/>
    <w:rsid w:val="00511AE1"/>
    <w:rsid w:val="00526509"/>
    <w:rsid w:val="00540D4A"/>
    <w:rsid w:val="00546D1D"/>
    <w:rsid w:val="00551BC5"/>
    <w:rsid w:val="005545A1"/>
    <w:rsid w:val="005865A0"/>
    <w:rsid w:val="00597D1A"/>
    <w:rsid w:val="005E1706"/>
    <w:rsid w:val="005F03C1"/>
    <w:rsid w:val="005F2D01"/>
    <w:rsid w:val="00602900"/>
    <w:rsid w:val="00616C73"/>
    <w:rsid w:val="006415A5"/>
    <w:rsid w:val="006421EA"/>
    <w:rsid w:val="00653840"/>
    <w:rsid w:val="006562BD"/>
    <w:rsid w:val="006614EA"/>
    <w:rsid w:val="006832CA"/>
    <w:rsid w:val="006A1FB8"/>
    <w:rsid w:val="006A2599"/>
    <w:rsid w:val="006C4948"/>
    <w:rsid w:val="006E0062"/>
    <w:rsid w:val="00763692"/>
    <w:rsid w:val="00781233"/>
    <w:rsid w:val="007D20E3"/>
    <w:rsid w:val="007F2120"/>
    <w:rsid w:val="00832BB8"/>
    <w:rsid w:val="00855BF6"/>
    <w:rsid w:val="008656B7"/>
    <w:rsid w:val="0087457B"/>
    <w:rsid w:val="008772A6"/>
    <w:rsid w:val="00886CD1"/>
    <w:rsid w:val="008F6304"/>
    <w:rsid w:val="00910D33"/>
    <w:rsid w:val="009411E3"/>
    <w:rsid w:val="0094756C"/>
    <w:rsid w:val="00953B77"/>
    <w:rsid w:val="009553A7"/>
    <w:rsid w:val="00960AD4"/>
    <w:rsid w:val="009940F3"/>
    <w:rsid w:val="009B590D"/>
    <w:rsid w:val="009C0278"/>
    <w:rsid w:val="00A05B27"/>
    <w:rsid w:val="00A12A6C"/>
    <w:rsid w:val="00A145CC"/>
    <w:rsid w:val="00A17450"/>
    <w:rsid w:val="00A33C4A"/>
    <w:rsid w:val="00A75A25"/>
    <w:rsid w:val="00A8591C"/>
    <w:rsid w:val="00AB2A29"/>
    <w:rsid w:val="00AB7097"/>
    <w:rsid w:val="00AD250B"/>
    <w:rsid w:val="00AD5617"/>
    <w:rsid w:val="00AE2E5A"/>
    <w:rsid w:val="00B0348C"/>
    <w:rsid w:val="00B20C73"/>
    <w:rsid w:val="00B25490"/>
    <w:rsid w:val="00B34B39"/>
    <w:rsid w:val="00B67B95"/>
    <w:rsid w:val="00B83B43"/>
    <w:rsid w:val="00B92388"/>
    <w:rsid w:val="00BA54C6"/>
    <w:rsid w:val="00BD57C1"/>
    <w:rsid w:val="00BE1F38"/>
    <w:rsid w:val="00C063F9"/>
    <w:rsid w:val="00C16EC0"/>
    <w:rsid w:val="00C5167F"/>
    <w:rsid w:val="00C742A7"/>
    <w:rsid w:val="00C806C1"/>
    <w:rsid w:val="00C80765"/>
    <w:rsid w:val="00C80BF1"/>
    <w:rsid w:val="00C8767B"/>
    <w:rsid w:val="00C93684"/>
    <w:rsid w:val="00C9623A"/>
    <w:rsid w:val="00CB689D"/>
    <w:rsid w:val="00CB6EE0"/>
    <w:rsid w:val="00CB7E76"/>
    <w:rsid w:val="00CF4B72"/>
    <w:rsid w:val="00D140BB"/>
    <w:rsid w:val="00D34F43"/>
    <w:rsid w:val="00D908A6"/>
    <w:rsid w:val="00DA4063"/>
    <w:rsid w:val="00DC62D0"/>
    <w:rsid w:val="00DD21DF"/>
    <w:rsid w:val="00E259ED"/>
    <w:rsid w:val="00E646B7"/>
    <w:rsid w:val="00E80906"/>
    <w:rsid w:val="00E90A2D"/>
    <w:rsid w:val="00EA1D48"/>
    <w:rsid w:val="00EB7BDF"/>
    <w:rsid w:val="00EF1F94"/>
    <w:rsid w:val="00EF272A"/>
    <w:rsid w:val="00F116AE"/>
    <w:rsid w:val="00F30ECD"/>
    <w:rsid w:val="00F56781"/>
    <w:rsid w:val="00F6530A"/>
    <w:rsid w:val="00F664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F18"/>
  <w15:docId w15:val="{E9C1E8C5-85CD-49F0-9F71-5394ADC9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F38"/>
    <w:pPr>
      <w:spacing w:after="120" w:line="480" w:lineRule="auto"/>
      <w:jc w:val="both"/>
    </w:pPr>
    <w:rPr>
      <w:rFonts w:ascii="Arial" w:hAnsi="Arial"/>
      <w:sz w:val="24"/>
    </w:rPr>
  </w:style>
  <w:style w:type="paragraph" w:styleId="Heading1">
    <w:name w:val="heading 1"/>
    <w:basedOn w:val="Normal"/>
    <w:next w:val="Normal"/>
    <w:link w:val="Heading1Char"/>
    <w:uiPriority w:val="9"/>
    <w:qFormat/>
    <w:rsid w:val="00F30ECD"/>
    <w:pPr>
      <w:outlineLvl w:val="0"/>
    </w:pPr>
    <w:rPr>
      <w:rFonts w:eastAsiaTheme="majorEastAsia" w:cstheme="majorBidi"/>
      <w:b/>
      <w:bCs/>
      <w:i/>
      <w:iCs/>
      <w:sz w:val="32"/>
      <w:szCs w:val="32"/>
      <w:lang w:val="en-US" w:eastAsia="en-US" w:bidi="en-US"/>
    </w:rPr>
  </w:style>
  <w:style w:type="paragraph" w:styleId="Heading2">
    <w:name w:val="heading 2"/>
    <w:basedOn w:val="Normal"/>
    <w:next w:val="Normal"/>
    <w:link w:val="Heading2Char"/>
    <w:uiPriority w:val="9"/>
    <w:unhideWhenUsed/>
    <w:qFormat/>
    <w:rsid w:val="00E80906"/>
    <w:pPr>
      <w:keepNext/>
      <w:keepLines/>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uiPriority w:val="9"/>
    <w:unhideWhenUsed/>
    <w:qFormat/>
    <w:rsid w:val="00E80906"/>
    <w:pPr>
      <w:spacing w:line="360" w:lineRule="auto"/>
      <w:jc w:val="left"/>
      <w:outlineLvl w:val="2"/>
    </w:pPr>
    <w:rPr>
      <w:rFonts w:eastAsiaTheme="majorEastAsia" w:cstheme="majorBidi"/>
      <w:b/>
      <w:bCs/>
      <w:i/>
      <w:iCs/>
      <w:szCs w:val="26"/>
      <w:lang w:val="en-US" w:eastAsia="en-US" w:bidi="en-US"/>
    </w:rPr>
  </w:style>
  <w:style w:type="paragraph" w:styleId="Heading4">
    <w:name w:val="heading 4"/>
    <w:basedOn w:val="Normal"/>
    <w:next w:val="Normal"/>
    <w:link w:val="Heading4Char"/>
    <w:uiPriority w:val="9"/>
    <w:unhideWhenUsed/>
    <w:qFormat/>
    <w:rsid w:val="005F2D01"/>
    <w:pPr>
      <w:spacing w:before="280" w:after="0" w:line="360" w:lineRule="auto"/>
      <w:outlineLvl w:val="3"/>
    </w:pPr>
    <w:rPr>
      <w:rFonts w:eastAsiaTheme="majorEastAsia" w:cstheme="majorBidi"/>
      <w:b/>
      <w:bCs/>
      <w:i/>
      <w:iCs/>
      <w:szCs w:val="24"/>
      <w:lang w:val="en-US" w:eastAsia="en-US" w:bidi="en-US"/>
    </w:rPr>
  </w:style>
  <w:style w:type="paragraph" w:styleId="Heading5">
    <w:name w:val="heading 5"/>
    <w:basedOn w:val="Normal"/>
    <w:next w:val="Normal"/>
    <w:link w:val="Heading5Char"/>
    <w:uiPriority w:val="9"/>
    <w:semiHidden/>
    <w:unhideWhenUsed/>
    <w:qFormat/>
    <w:rsid w:val="005F2D01"/>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Heading6">
    <w:name w:val="heading 6"/>
    <w:basedOn w:val="Normal"/>
    <w:next w:val="Normal"/>
    <w:link w:val="Heading6Char"/>
    <w:uiPriority w:val="9"/>
    <w:semiHidden/>
    <w:unhideWhenUsed/>
    <w:qFormat/>
    <w:rsid w:val="005F2D01"/>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Heading7">
    <w:name w:val="heading 7"/>
    <w:basedOn w:val="Normal"/>
    <w:next w:val="Normal"/>
    <w:link w:val="Heading7Char"/>
    <w:uiPriority w:val="9"/>
    <w:semiHidden/>
    <w:unhideWhenUsed/>
    <w:qFormat/>
    <w:rsid w:val="005F2D01"/>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Heading8">
    <w:name w:val="heading 8"/>
    <w:basedOn w:val="Normal"/>
    <w:next w:val="Normal"/>
    <w:link w:val="Heading8Char"/>
    <w:uiPriority w:val="9"/>
    <w:semiHidden/>
    <w:unhideWhenUsed/>
    <w:qFormat/>
    <w:rsid w:val="005F2D01"/>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Heading9">
    <w:name w:val="heading 9"/>
    <w:basedOn w:val="Normal"/>
    <w:next w:val="Normal"/>
    <w:link w:val="Heading9Char"/>
    <w:uiPriority w:val="9"/>
    <w:semiHidden/>
    <w:unhideWhenUsed/>
    <w:qFormat/>
    <w:rsid w:val="005F2D01"/>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ECD"/>
    <w:rPr>
      <w:rFonts w:ascii="Arial" w:eastAsiaTheme="majorEastAsia" w:hAnsi="Arial" w:cstheme="majorBidi"/>
      <w:b/>
      <w:bCs/>
      <w:i/>
      <w:iCs/>
      <w:sz w:val="32"/>
      <w:szCs w:val="32"/>
      <w:lang w:val="en-US" w:eastAsia="en-US" w:bidi="en-US"/>
    </w:rPr>
  </w:style>
  <w:style w:type="character" w:customStyle="1" w:styleId="Heading2Char">
    <w:name w:val="Heading 2 Char"/>
    <w:basedOn w:val="DefaultParagraphFont"/>
    <w:link w:val="Heading2"/>
    <w:uiPriority w:val="9"/>
    <w:rsid w:val="00E80906"/>
    <w:rPr>
      <w:rFonts w:ascii="Arial" w:eastAsiaTheme="majorEastAsia" w:hAnsi="Arial" w:cstheme="majorBidi"/>
      <w:b/>
      <w:bCs/>
      <w:i/>
      <w:color w:val="000000" w:themeColor="text1"/>
      <w:sz w:val="28"/>
      <w:szCs w:val="26"/>
    </w:rPr>
  </w:style>
  <w:style w:type="character" w:customStyle="1" w:styleId="Heading3Char">
    <w:name w:val="Heading 3 Char"/>
    <w:basedOn w:val="DefaultParagraphFont"/>
    <w:link w:val="Heading3"/>
    <w:uiPriority w:val="9"/>
    <w:rsid w:val="00E80906"/>
    <w:rPr>
      <w:rFonts w:ascii="Arial" w:eastAsiaTheme="majorEastAsia" w:hAnsi="Arial" w:cstheme="majorBidi"/>
      <w:b/>
      <w:bCs/>
      <w:i/>
      <w:iCs/>
      <w:sz w:val="24"/>
      <w:szCs w:val="26"/>
      <w:lang w:val="en-US" w:eastAsia="en-US" w:bidi="en-US"/>
    </w:rPr>
  </w:style>
  <w:style w:type="character" w:customStyle="1" w:styleId="Heading4Char">
    <w:name w:val="Heading 4 Char"/>
    <w:basedOn w:val="DefaultParagraphFont"/>
    <w:link w:val="Heading4"/>
    <w:uiPriority w:val="9"/>
    <w:rsid w:val="005F2D01"/>
    <w:rPr>
      <w:rFonts w:ascii="Arial" w:eastAsiaTheme="majorEastAsia" w:hAnsi="Arial" w:cstheme="majorBidi"/>
      <w:b/>
      <w:bCs/>
      <w:i/>
      <w:iCs/>
      <w:sz w:val="24"/>
      <w:szCs w:val="24"/>
      <w:lang w:val="en-US" w:eastAsia="en-US" w:bidi="en-US"/>
    </w:rPr>
  </w:style>
  <w:style w:type="character" w:customStyle="1" w:styleId="Heading5Char">
    <w:name w:val="Heading 5 Char"/>
    <w:basedOn w:val="DefaultParagraphFont"/>
    <w:link w:val="Heading5"/>
    <w:uiPriority w:val="9"/>
    <w:semiHidden/>
    <w:rsid w:val="005F2D01"/>
    <w:rPr>
      <w:rFonts w:asciiTheme="majorHAnsi" w:eastAsiaTheme="majorEastAsia" w:hAnsiTheme="majorHAnsi" w:cstheme="majorBidi"/>
      <w:b/>
      <w:bCs/>
      <w:i/>
      <w:iCs/>
      <w:sz w:val="24"/>
      <w:lang w:val="en-US" w:eastAsia="en-US" w:bidi="en-US"/>
    </w:rPr>
  </w:style>
  <w:style w:type="character" w:customStyle="1" w:styleId="QuoteChar">
    <w:name w:val="Quote Char"/>
    <w:aliases w:val="Footnotes Char"/>
    <w:basedOn w:val="DefaultParagraphFont"/>
    <w:link w:val="Quote"/>
    <w:uiPriority w:val="29"/>
    <w:locked/>
    <w:rsid w:val="00960AD4"/>
    <w:rPr>
      <w:rFonts w:ascii="Arial" w:hAnsi="Arial" w:cs="Arial"/>
      <w:i/>
      <w:color w:val="000000" w:themeColor="text1"/>
      <w:sz w:val="18"/>
    </w:rPr>
  </w:style>
  <w:style w:type="paragraph" w:styleId="Quote">
    <w:name w:val="Quote"/>
    <w:aliases w:val="Footnotes"/>
    <w:basedOn w:val="Normal"/>
    <w:next w:val="Normal"/>
    <w:link w:val="QuoteChar"/>
    <w:uiPriority w:val="29"/>
    <w:qFormat/>
    <w:rsid w:val="00960AD4"/>
    <w:pPr>
      <w:spacing w:before="60" w:after="0" w:line="240" w:lineRule="auto"/>
    </w:pPr>
    <w:rPr>
      <w:rFonts w:cs="Arial"/>
      <w:i/>
      <w:color w:val="000000" w:themeColor="text1"/>
      <w:sz w:val="18"/>
    </w:rPr>
  </w:style>
  <w:style w:type="character" w:customStyle="1" w:styleId="QuoteChar1">
    <w:name w:val="Quote Char1"/>
    <w:basedOn w:val="DefaultParagraphFont"/>
    <w:uiPriority w:val="29"/>
    <w:rsid w:val="00960AD4"/>
    <w:rPr>
      <w:i/>
      <w:iCs/>
      <w:color w:val="000000" w:themeColor="text1"/>
    </w:rPr>
  </w:style>
  <w:style w:type="paragraph" w:styleId="NoSpacing">
    <w:name w:val="No Spacing"/>
    <w:basedOn w:val="Normal"/>
    <w:uiPriority w:val="1"/>
    <w:qFormat/>
    <w:rsid w:val="00960AD4"/>
    <w:pPr>
      <w:spacing w:before="240" w:after="0" w:line="240" w:lineRule="auto"/>
    </w:pPr>
    <w:rPr>
      <w:lang w:val="en-US" w:eastAsia="en-US" w:bidi="en-US"/>
    </w:rPr>
  </w:style>
  <w:style w:type="paragraph" w:styleId="ListParagraph">
    <w:name w:val="List Paragraph"/>
    <w:basedOn w:val="Normal"/>
    <w:uiPriority w:val="34"/>
    <w:qFormat/>
    <w:rsid w:val="00960AD4"/>
    <w:pPr>
      <w:spacing w:before="240" w:after="240"/>
      <w:ind w:left="720"/>
      <w:contextualSpacing/>
    </w:pPr>
    <w:rPr>
      <w:lang w:val="en-US" w:eastAsia="en-US" w:bidi="en-US"/>
    </w:rPr>
  </w:style>
  <w:style w:type="paragraph" w:styleId="Header">
    <w:name w:val="header"/>
    <w:basedOn w:val="Normal"/>
    <w:link w:val="HeaderChar"/>
    <w:uiPriority w:val="99"/>
    <w:unhideWhenUsed/>
    <w:rsid w:val="00F30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CD"/>
    <w:rPr>
      <w:rFonts w:ascii="Arial" w:hAnsi="Arial"/>
      <w:sz w:val="24"/>
    </w:rPr>
  </w:style>
  <w:style w:type="paragraph" w:styleId="Footer">
    <w:name w:val="footer"/>
    <w:basedOn w:val="Normal"/>
    <w:link w:val="FooterChar"/>
    <w:uiPriority w:val="99"/>
    <w:unhideWhenUsed/>
    <w:rsid w:val="00F30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CD"/>
    <w:rPr>
      <w:rFonts w:ascii="Arial" w:hAnsi="Arial"/>
      <w:sz w:val="24"/>
    </w:rPr>
  </w:style>
  <w:style w:type="character" w:customStyle="1" w:styleId="Heading6Char">
    <w:name w:val="Heading 6 Char"/>
    <w:basedOn w:val="DefaultParagraphFont"/>
    <w:link w:val="Heading6"/>
    <w:uiPriority w:val="9"/>
    <w:semiHidden/>
    <w:rsid w:val="005F2D01"/>
    <w:rPr>
      <w:rFonts w:asciiTheme="majorHAnsi" w:eastAsiaTheme="majorEastAsia" w:hAnsiTheme="majorHAnsi" w:cstheme="majorBidi"/>
      <w:b/>
      <w:bCs/>
      <w:i/>
      <w:iCs/>
      <w:sz w:val="24"/>
      <w:lang w:val="en-US" w:eastAsia="en-US" w:bidi="en-US"/>
    </w:rPr>
  </w:style>
  <w:style w:type="character" w:customStyle="1" w:styleId="Heading7Char">
    <w:name w:val="Heading 7 Char"/>
    <w:basedOn w:val="DefaultParagraphFont"/>
    <w:link w:val="Heading7"/>
    <w:uiPriority w:val="9"/>
    <w:semiHidden/>
    <w:rsid w:val="005F2D01"/>
    <w:rPr>
      <w:rFonts w:asciiTheme="majorHAnsi" w:eastAsiaTheme="majorEastAsia" w:hAnsiTheme="majorHAnsi" w:cstheme="majorBidi"/>
      <w:b/>
      <w:bCs/>
      <w:i/>
      <w:iCs/>
      <w:sz w:val="20"/>
      <w:szCs w:val="20"/>
      <w:lang w:val="en-US" w:eastAsia="en-US" w:bidi="en-US"/>
    </w:rPr>
  </w:style>
  <w:style w:type="character" w:customStyle="1" w:styleId="Heading8Char">
    <w:name w:val="Heading 8 Char"/>
    <w:basedOn w:val="DefaultParagraphFont"/>
    <w:link w:val="Heading8"/>
    <w:uiPriority w:val="9"/>
    <w:semiHidden/>
    <w:rsid w:val="005F2D01"/>
    <w:rPr>
      <w:rFonts w:asciiTheme="majorHAnsi" w:eastAsiaTheme="majorEastAsia" w:hAnsiTheme="majorHAnsi" w:cstheme="majorBidi"/>
      <w:b/>
      <w:bCs/>
      <w:i/>
      <w:iCs/>
      <w:sz w:val="18"/>
      <w:szCs w:val="18"/>
      <w:lang w:val="en-US" w:eastAsia="en-US" w:bidi="en-US"/>
    </w:rPr>
  </w:style>
  <w:style w:type="character" w:customStyle="1" w:styleId="Heading9Char">
    <w:name w:val="Heading 9 Char"/>
    <w:basedOn w:val="DefaultParagraphFont"/>
    <w:link w:val="Heading9"/>
    <w:uiPriority w:val="9"/>
    <w:semiHidden/>
    <w:rsid w:val="005F2D01"/>
    <w:rPr>
      <w:rFonts w:asciiTheme="majorHAnsi" w:eastAsiaTheme="majorEastAsia" w:hAnsiTheme="majorHAnsi" w:cstheme="majorBidi"/>
      <w:i/>
      <w:iCs/>
      <w:sz w:val="18"/>
      <w:szCs w:val="18"/>
      <w:lang w:val="en-US" w:eastAsia="en-US" w:bidi="en-US"/>
    </w:rPr>
  </w:style>
  <w:style w:type="paragraph" w:styleId="Title">
    <w:name w:val="Title"/>
    <w:basedOn w:val="Normal"/>
    <w:next w:val="Normal"/>
    <w:link w:val="TitleChar"/>
    <w:uiPriority w:val="10"/>
    <w:qFormat/>
    <w:rsid w:val="005F2D01"/>
    <w:pPr>
      <w:spacing w:before="240" w:line="240" w:lineRule="auto"/>
    </w:pPr>
    <w:rPr>
      <w:rFonts w:asciiTheme="majorHAnsi" w:eastAsiaTheme="majorEastAsia" w:hAnsiTheme="majorHAnsi" w:cstheme="majorBidi"/>
      <w:b/>
      <w:bCs/>
      <w:i/>
      <w:iCs/>
      <w:spacing w:val="10"/>
      <w:sz w:val="60"/>
      <w:szCs w:val="60"/>
      <w:lang w:val="en-US" w:eastAsia="en-US" w:bidi="en-US"/>
    </w:rPr>
  </w:style>
  <w:style w:type="character" w:customStyle="1" w:styleId="TitleChar">
    <w:name w:val="Title Char"/>
    <w:basedOn w:val="DefaultParagraphFont"/>
    <w:link w:val="Title"/>
    <w:uiPriority w:val="10"/>
    <w:rsid w:val="005F2D01"/>
    <w:rPr>
      <w:rFonts w:asciiTheme="majorHAnsi" w:eastAsiaTheme="majorEastAsia" w:hAnsiTheme="majorHAnsi" w:cstheme="majorBidi"/>
      <w:b/>
      <w:bCs/>
      <w:i/>
      <w:iCs/>
      <w:spacing w:val="10"/>
      <w:sz w:val="60"/>
      <w:szCs w:val="60"/>
      <w:lang w:val="en-US" w:eastAsia="en-US" w:bidi="en-US"/>
    </w:rPr>
  </w:style>
  <w:style w:type="paragraph" w:styleId="Subtitle">
    <w:name w:val="Subtitle"/>
    <w:basedOn w:val="Normal"/>
    <w:next w:val="Normal"/>
    <w:link w:val="SubtitleChar"/>
    <w:uiPriority w:val="11"/>
    <w:qFormat/>
    <w:rsid w:val="005F2D01"/>
    <w:pPr>
      <w:spacing w:before="240" w:after="320"/>
      <w:jc w:val="right"/>
    </w:pPr>
    <w:rPr>
      <w:i/>
      <w:iCs/>
      <w:color w:val="808080" w:themeColor="text1" w:themeTint="7F"/>
      <w:spacing w:val="10"/>
      <w:szCs w:val="24"/>
      <w:lang w:val="en-US" w:eastAsia="en-US" w:bidi="en-US"/>
    </w:rPr>
  </w:style>
  <w:style w:type="character" w:customStyle="1" w:styleId="SubtitleChar">
    <w:name w:val="Subtitle Char"/>
    <w:basedOn w:val="DefaultParagraphFont"/>
    <w:link w:val="Subtitle"/>
    <w:uiPriority w:val="11"/>
    <w:rsid w:val="005F2D01"/>
    <w:rPr>
      <w:rFonts w:ascii="Arial" w:hAnsi="Arial"/>
      <w:i/>
      <w:iCs/>
      <w:color w:val="808080" w:themeColor="text1" w:themeTint="7F"/>
      <w:spacing w:val="10"/>
      <w:sz w:val="24"/>
      <w:szCs w:val="24"/>
      <w:lang w:val="en-US" w:eastAsia="en-US" w:bidi="en-US"/>
    </w:rPr>
  </w:style>
  <w:style w:type="character" w:styleId="Strong">
    <w:name w:val="Strong"/>
    <w:basedOn w:val="DefaultParagraphFont"/>
    <w:uiPriority w:val="22"/>
    <w:qFormat/>
    <w:rsid w:val="005F2D01"/>
    <w:rPr>
      <w:b/>
      <w:bCs/>
      <w:spacing w:val="0"/>
    </w:rPr>
  </w:style>
  <w:style w:type="character" w:styleId="Emphasis">
    <w:name w:val="Emphasis"/>
    <w:uiPriority w:val="20"/>
    <w:qFormat/>
    <w:rsid w:val="005F2D01"/>
    <w:rPr>
      <w:b/>
      <w:bCs/>
      <w:i/>
      <w:iCs/>
      <w:color w:val="auto"/>
    </w:rPr>
  </w:style>
  <w:style w:type="paragraph" w:styleId="IntenseQuote">
    <w:name w:val="Intense Quote"/>
    <w:aliases w:val="Table"/>
    <w:basedOn w:val="Normal"/>
    <w:next w:val="Normal"/>
    <w:link w:val="IntenseQuoteChar"/>
    <w:uiPriority w:val="30"/>
    <w:qFormat/>
    <w:rsid w:val="005F2D01"/>
    <w:pPr>
      <w:spacing w:after="0" w:line="240" w:lineRule="auto"/>
      <w:jc w:val="center"/>
    </w:pPr>
    <w:rPr>
      <w:rFonts w:eastAsiaTheme="majorEastAsia" w:cstheme="majorBidi"/>
      <w:iCs/>
      <w:sz w:val="18"/>
      <w:szCs w:val="20"/>
      <w:lang w:val="en-US" w:eastAsia="en-US" w:bidi="en-US"/>
    </w:rPr>
  </w:style>
  <w:style w:type="character" w:customStyle="1" w:styleId="IntenseQuoteChar">
    <w:name w:val="Intense Quote Char"/>
    <w:aliases w:val="Table Char"/>
    <w:basedOn w:val="DefaultParagraphFont"/>
    <w:link w:val="IntenseQuote"/>
    <w:uiPriority w:val="30"/>
    <w:rsid w:val="005F2D01"/>
    <w:rPr>
      <w:rFonts w:ascii="Arial" w:eastAsiaTheme="majorEastAsia" w:hAnsi="Arial" w:cstheme="majorBidi"/>
      <w:iCs/>
      <w:sz w:val="18"/>
      <w:szCs w:val="20"/>
      <w:lang w:val="en-US" w:eastAsia="en-US" w:bidi="en-US"/>
    </w:rPr>
  </w:style>
  <w:style w:type="character" w:styleId="SubtleEmphasis">
    <w:name w:val="Subtle Emphasis"/>
    <w:uiPriority w:val="19"/>
    <w:qFormat/>
    <w:rsid w:val="005F2D01"/>
    <w:rPr>
      <w:i/>
      <w:iCs/>
      <w:color w:val="5A5A5A" w:themeColor="text1" w:themeTint="A5"/>
    </w:rPr>
  </w:style>
  <w:style w:type="character" w:styleId="IntenseEmphasis">
    <w:name w:val="Intense Emphasis"/>
    <w:uiPriority w:val="21"/>
    <w:qFormat/>
    <w:rsid w:val="005F2D01"/>
    <w:rPr>
      <w:b/>
      <w:bCs/>
      <w:i/>
      <w:iCs/>
      <w:color w:val="auto"/>
      <w:u w:val="single"/>
    </w:rPr>
  </w:style>
  <w:style w:type="character" w:styleId="SubtleReference">
    <w:name w:val="Subtle Reference"/>
    <w:uiPriority w:val="31"/>
    <w:qFormat/>
    <w:rsid w:val="005F2D01"/>
    <w:rPr>
      <w:smallCaps/>
    </w:rPr>
  </w:style>
  <w:style w:type="character" w:styleId="IntenseReference">
    <w:name w:val="Intense Reference"/>
    <w:uiPriority w:val="32"/>
    <w:qFormat/>
    <w:rsid w:val="005F2D01"/>
    <w:rPr>
      <w:b/>
      <w:bCs/>
      <w:smallCaps/>
      <w:color w:val="auto"/>
    </w:rPr>
  </w:style>
  <w:style w:type="character" w:styleId="BookTitle">
    <w:name w:val="Book Title"/>
    <w:uiPriority w:val="33"/>
    <w:qFormat/>
    <w:rsid w:val="005F2D01"/>
    <w:rPr>
      <w:rFonts w:asciiTheme="majorHAnsi" w:eastAsiaTheme="majorEastAsia" w:hAnsiTheme="majorHAnsi" w:cstheme="majorBidi"/>
      <w:b/>
      <w:bCs/>
      <w:smallCaps/>
      <w:color w:val="auto"/>
      <w:u w:val="single"/>
    </w:rPr>
  </w:style>
  <w:style w:type="character" w:customStyle="1" w:styleId="BalloonTextChar">
    <w:name w:val="Balloon Text Char"/>
    <w:basedOn w:val="DefaultParagraphFont"/>
    <w:link w:val="BalloonText"/>
    <w:uiPriority w:val="99"/>
    <w:semiHidden/>
    <w:rsid w:val="005F2D01"/>
    <w:rPr>
      <w:rFonts w:ascii="Tahoma" w:hAnsi="Tahoma" w:cs="Tahoma"/>
      <w:sz w:val="16"/>
      <w:szCs w:val="16"/>
      <w:lang w:val="en-US" w:eastAsia="en-US" w:bidi="en-US"/>
    </w:rPr>
  </w:style>
  <w:style w:type="paragraph" w:styleId="BalloonText">
    <w:name w:val="Balloon Text"/>
    <w:basedOn w:val="Normal"/>
    <w:link w:val="BalloonTextChar"/>
    <w:uiPriority w:val="99"/>
    <w:semiHidden/>
    <w:unhideWhenUsed/>
    <w:rsid w:val="005F2D01"/>
    <w:pPr>
      <w:spacing w:after="0" w:line="240" w:lineRule="auto"/>
    </w:pPr>
    <w:rPr>
      <w:rFonts w:ascii="Tahoma" w:hAnsi="Tahoma" w:cs="Tahoma"/>
      <w:sz w:val="16"/>
      <w:szCs w:val="16"/>
      <w:lang w:val="en-US" w:eastAsia="en-US" w:bidi="en-US"/>
    </w:rPr>
  </w:style>
  <w:style w:type="character" w:customStyle="1" w:styleId="apple-converted-space">
    <w:name w:val="apple-converted-space"/>
    <w:basedOn w:val="DefaultParagraphFont"/>
    <w:rsid w:val="005F2D01"/>
  </w:style>
  <w:style w:type="character" w:styleId="Hyperlink">
    <w:name w:val="Hyperlink"/>
    <w:basedOn w:val="DefaultParagraphFont"/>
    <w:uiPriority w:val="99"/>
    <w:unhideWhenUsed/>
    <w:rsid w:val="005F2D01"/>
    <w:rPr>
      <w:color w:val="0000FF" w:themeColor="hyperlink"/>
      <w:u w:val="single"/>
    </w:rPr>
  </w:style>
  <w:style w:type="character" w:customStyle="1" w:styleId="CommentTextChar">
    <w:name w:val="Comment Text Char"/>
    <w:basedOn w:val="DefaultParagraphFont"/>
    <w:link w:val="CommentText"/>
    <w:uiPriority w:val="99"/>
    <w:semiHidden/>
    <w:rsid w:val="005F2D01"/>
    <w:rPr>
      <w:rFonts w:ascii="Arial" w:hAnsi="Arial"/>
      <w:sz w:val="20"/>
      <w:szCs w:val="20"/>
      <w:lang w:val="en-US" w:eastAsia="en-US" w:bidi="en-US"/>
    </w:rPr>
  </w:style>
  <w:style w:type="paragraph" w:styleId="CommentText">
    <w:name w:val="annotation text"/>
    <w:basedOn w:val="Normal"/>
    <w:link w:val="CommentTextChar"/>
    <w:uiPriority w:val="99"/>
    <w:semiHidden/>
    <w:unhideWhenUsed/>
    <w:rsid w:val="005F2D01"/>
    <w:pPr>
      <w:spacing w:before="240" w:line="240" w:lineRule="auto"/>
    </w:pPr>
    <w:rPr>
      <w:sz w:val="20"/>
      <w:szCs w:val="20"/>
      <w:lang w:val="en-US" w:eastAsia="en-US" w:bidi="en-US"/>
    </w:rPr>
  </w:style>
  <w:style w:type="character" w:customStyle="1" w:styleId="CommentSubjectChar">
    <w:name w:val="Comment Subject Char"/>
    <w:basedOn w:val="CommentTextChar"/>
    <w:link w:val="CommentSubject"/>
    <w:uiPriority w:val="99"/>
    <w:semiHidden/>
    <w:rsid w:val="005F2D01"/>
    <w:rPr>
      <w:rFonts w:ascii="Arial" w:hAnsi="Arial"/>
      <w:b/>
      <w:bCs/>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5F2D01"/>
    <w:rPr>
      <w:b/>
      <w:bCs/>
    </w:rPr>
  </w:style>
  <w:style w:type="character" w:customStyle="1" w:styleId="size-xl">
    <w:name w:val="size-xl"/>
    <w:basedOn w:val="DefaultParagraphFont"/>
    <w:rsid w:val="005F2D01"/>
  </w:style>
  <w:style w:type="character" w:customStyle="1" w:styleId="size-m">
    <w:name w:val="size-m"/>
    <w:basedOn w:val="DefaultParagraphFont"/>
    <w:rsid w:val="005F2D01"/>
  </w:style>
  <w:style w:type="character" w:customStyle="1" w:styleId="text">
    <w:name w:val="text"/>
    <w:basedOn w:val="DefaultParagraphFont"/>
    <w:rsid w:val="005F2D01"/>
  </w:style>
  <w:style w:type="paragraph" w:styleId="NormalWeb">
    <w:name w:val="Normal (Web)"/>
    <w:basedOn w:val="Normal"/>
    <w:uiPriority w:val="99"/>
    <w:unhideWhenUsed/>
    <w:rsid w:val="005F2D01"/>
    <w:pPr>
      <w:spacing w:before="100" w:beforeAutospacing="1" w:after="100" w:afterAutospacing="1" w:line="240" w:lineRule="auto"/>
    </w:pPr>
    <w:rPr>
      <w:rFonts w:ascii="Times New Roman" w:hAnsi="Times New Roman" w:cs="Times New Roman"/>
      <w:szCs w:val="24"/>
    </w:rPr>
  </w:style>
  <w:style w:type="character" w:customStyle="1" w:styleId="highwire-cite-journal">
    <w:name w:val="highwire-cite-journal"/>
    <w:basedOn w:val="DefaultParagraphFont"/>
    <w:rsid w:val="005F2D01"/>
  </w:style>
  <w:style w:type="character" w:customStyle="1" w:styleId="highwire-cite-published-year">
    <w:name w:val="highwire-cite-published-year"/>
    <w:basedOn w:val="DefaultParagraphFont"/>
    <w:rsid w:val="005F2D01"/>
  </w:style>
  <w:style w:type="character" w:customStyle="1" w:styleId="highwire-cite-volume-issue">
    <w:name w:val="highwire-cite-volume-issue"/>
    <w:basedOn w:val="DefaultParagraphFont"/>
    <w:rsid w:val="005F2D01"/>
  </w:style>
  <w:style w:type="paragraph" w:customStyle="1" w:styleId="Default">
    <w:name w:val="Default"/>
    <w:rsid w:val="005F2D01"/>
    <w:pPr>
      <w:autoSpaceDE w:val="0"/>
      <w:autoSpaceDN w:val="0"/>
      <w:adjustRightInd w:val="0"/>
      <w:spacing w:after="0" w:line="240" w:lineRule="auto"/>
    </w:pPr>
    <w:rPr>
      <w:rFonts w:ascii="Arial" w:hAnsi="Arial" w:cs="Arial"/>
      <w:color w:val="000000"/>
      <w:sz w:val="24"/>
      <w:szCs w:val="24"/>
      <w:lang w:eastAsia="en-US"/>
    </w:rPr>
  </w:style>
  <w:style w:type="character" w:customStyle="1" w:styleId="DocumentMapChar">
    <w:name w:val="Document Map Char"/>
    <w:basedOn w:val="DefaultParagraphFont"/>
    <w:link w:val="DocumentMap"/>
    <w:uiPriority w:val="99"/>
    <w:semiHidden/>
    <w:rsid w:val="005F2D01"/>
    <w:rPr>
      <w:rFonts w:ascii="Tahoma" w:hAnsi="Tahoma" w:cs="Tahoma"/>
      <w:sz w:val="16"/>
      <w:szCs w:val="16"/>
      <w:lang w:val="en-US" w:eastAsia="en-US" w:bidi="en-US"/>
    </w:rPr>
  </w:style>
  <w:style w:type="paragraph" w:styleId="DocumentMap">
    <w:name w:val="Document Map"/>
    <w:basedOn w:val="Normal"/>
    <w:link w:val="DocumentMapChar"/>
    <w:uiPriority w:val="99"/>
    <w:semiHidden/>
    <w:unhideWhenUsed/>
    <w:rsid w:val="005F2D01"/>
    <w:pPr>
      <w:spacing w:after="0" w:line="240" w:lineRule="auto"/>
    </w:pPr>
    <w:rPr>
      <w:rFonts w:ascii="Tahoma" w:hAnsi="Tahoma" w:cs="Tahoma"/>
      <w:sz w:val="16"/>
      <w:szCs w:val="16"/>
      <w:lang w:val="en-US" w:eastAsia="en-US" w:bidi="en-US"/>
    </w:rPr>
  </w:style>
  <w:style w:type="character" w:customStyle="1" w:styleId="pagecontents">
    <w:name w:val="pagecontents"/>
    <w:basedOn w:val="DefaultParagraphFont"/>
    <w:rsid w:val="005F2D01"/>
  </w:style>
  <w:style w:type="character" w:customStyle="1" w:styleId="A1">
    <w:name w:val="A1"/>
    <w:uiPriority w:val="99"/>
    <w:rsid w:val="005F2D01"/>
    <w:rPr>
      <w:rFonts w:cs="Shaker 2 Lancet Regular"/>
      <w:color w:val="000000"/>
      <w:sz w:val="20"/>
      <w:szCs w:val="20"/>
    </w:rPr>
  </w:style>
  <w:style w:type="character" w:styleId="CommentReference">
    <w:name w:val="annotation reference"/>
    <w:basedOn w:val="DefaultParagraphFont"/>
    <w:uiPriority w:val="99"/>
    <w:semiHidden/>
    <w:unhideWhenUsed/>
    <w:rsid w:val="001C7BB0"/>
    <w:rPr>
      <w:sz w:val="16"/>
      <w:szCs w:val="16"/>
    </w:rPr>
  </w:style>
  <w:style w:type="paragraph" w:styleId="Caption">
    <w:name w:val="caption"/>
    <w:basedOn w:val="Normal"/>
    <w:next w:val="Normal"/>
    <w:uiPriority w:val="35"/>
    <w:semiHidden/>
    <w:unhideWhenUsed/>
    <w:qFormat/>
    <w:rsid w:val="00431412"/>
    <w:pPr>
      <w:spacing w:before="240" w:after="240"/>
    </w:pPr>
    <w:rPr>
      <w:b/>
      <w:bCs/>
      <w:sz w:val="18"/>
      <w:szCs w:val="18"/>
      <w:lang w:val="en-US" w:eastAsia="en-US" w:bidi="en-US"/>
    </w:rPr>
  </w:style>
  <w:style w:type="paragraph" w:styleId="TOCHeading">
    <w:name w:val="TOC Heading"/>
    <w:basedOn w:val="Heading1"/>
    <w:next w:val="Normal"/>
    <w:uiPriority w:val="39"/>
    <w:semiHidden/>
    <w:unhideWhenUsed/>
    <w:qFormat/>
    <w:rsid w:val="00431412"/>
    <w:pPr>
      <w:spacing w:before="600" w:after="0" w:line="360" w:lineRule="auto"/>
      <w:outlineLvl w:val="9"/>
    </w:pPr>
  </w:style>
  <w:style w:type="table" w:customStyle="1" w:styleId="LightShading-Accent11">
    <w:name w:val="Light Shading - Accent 11"/>
    <w:basedOn w:val="TableNormal"/>
    <w:uiPriority w:val="60"/>
    <w:rsid w:val="004314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31412"/>
    <w:pPr>
      <w:spacing w:after="0" w:line="240" w:lineRule="auto"/>
      <w:ind w:firstLine="360"/>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31412"/>
    <w:pPr>
      <w:spacing w:after="0" w:line="240" w:lineRule="auto"/>
    </w:pPr>
    <w:rPr>
      <w:rFonts w:ascii="Arial" w:hAnsi="Arial"/>
      <w:sz w:val="24"/>
      <w:lang w:val="en-US" w:eastAsia="en-US" w:bidi="en-US"/>
    </w:rPr>
  </w:style>
  <w:style w:type="numbering" w:customStyle="1" w:styleId="Style1">
    <w:name w:val="Style1"/>
    <w:uiPriority w:val="99"/>
    <w:rsid w:val="00431412"/>
    <w:pPr>
      <w:numPr>
        <w:numId w:val="15"/>
      </w:numPr>
    </w:pPr>
  </w:style>
  <w:style w:type="character" w:styleId="LineNumber">
    <w:name w:val="line number"/>
    <w:basedOn w:val="DefaultParagraphFont"/>
    <w:uiPriority w:val="99"/>
    <w:semiHidden/>
    <w:unhideWhenUsed/>
    <w:rsid w:val="00431412"/>
  </w:style>
  <w:style w:type="character" w:customStyle="1" w:styleId="current-selection">
    <w:name w:val="current-selection"/>
    <w:basedOn w:val="DefaultParagraphFont"/>
    <w:rsid w:val="0066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0411">
      <w:bodyDiv w:val="1"/>
      <w:marLeft w:val="0"/>
      <w:marRight w:val="0"/>
      <w:marTop w:val="0"/>
      <w:marBottom w:val="0"/>
      <w:divBdr>
        <w:top w:val="none" w:sz="0" w:space="0" w:color="auto"/>
        <w:left w:val="none" w:sz="0" w:space="0" w:color="auto"/>
        <w:bottom w:val="none" w:sz="0" w:space="0" w:color="auto"/>
        <w:right w:val="none" w:sz="0" w:space="0" w:color="auto"/>
      </w:divBdr>
    </w:div>
    <w:div w:id="491216749">
      <w:bodyDiv w:val="1"/>
      <w:marLeft w:val="0"/>
      <w:marRight w:val="0"/>
      <w:marTop w:val="0"/>
      <w:marBottom w:val="0"/>
      <w:divBdr>
        <w:top w:val="none" w:sz="0" w:space="0" w:color="auto"/>
        <w:left w:val="none" w:sz="0" w:space="0" w:color="auto"/>
        <w:bottom w:val="none" w:sz="0" w:space="0" w:color="auto"/>
        <w:right w:val="none" w:sz="0" w:space="0" w:color="auto"/>
      </w:divBdr>
    </w:div>
    <w:div w:id="1051153908">
      <w:bodyDiv w:val="1"/>
      <w:marLeft w:val="0"/>
      <w:marRight w:val="0"/>
      <w:marTop w:val="0"/>
      <w:marBottom w:val="0"/>
      <w:divBdr>
        <w:top w:val="none" w:sz="0" w:space="0" w:color="auto"/>
        <w:left w:val="none" w:sz="0" w:space="0" w:color="auto"/>
        <w:bottom w:val="none" w:sz="0" w:space="0" w:color="auto"/>
        <w:right w:val="none" w:sz="0" w:space="0" w:color="auto"/>
      </w:divBdr>
    </w:div>
    <w:div w:id="18128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183E-3717-4325-967C-672C8691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8315</Words>
  <Characters>47401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dc:creator>
  <cp:keywords/>
  <dc:description/>
  <cp:lastModifiedBy>Aiken, Wendy</cp:lastModifiedBy>
  <cp:revision>2</cp:revision>
  <dcterms:created xsi:type="dcterms:W3CDTF">2018-08-24T13:15:00Z</dcterms:created>
  <dcterms:modified xsi:type="dcterms:W3CDTF">2018-08-24T13:15:00Z</dcterms:modified>
</cp:coreProperties>
</file>