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89" w:rsidRPr="00FD1ADB" w:rsidRDefault="00A91BFB" w:rsidP="00C66289">
      <w:pPr>
        <w:pStyle w:val="Articletitle"/>
      </w:pPr>
      <w:r>
        <w:rPr>
          <w:shd w:val="clear" w:color="auto" w:fill="FFFFFF"/>
        </w:rPr>
        <w:t xml:space="preserve"> </w:t>
      </w:r>
      <w:r w:rsidR="00C66289">
        <w:rPr>
          <w:shd w:val="clear" w:color="auto" w:fill="FFFFFF"/>
        </w:rPr>
        <w:t>Clinician facilitated physical activity intervention versus pulmonary rehabilitation for improving physical activity in COPD: A feasibility study</w:t>
      </w:r>
    </w:p>
    <w:p w:rsidR="00C66289" w:rsidRPr="00FD71E6" w:rsidRDefault="00C66289" w:rsidP="00C66289">
      <w:pPr>
        <w:spacing w:line="360" w:lineRule="auto"/>
        <w:jc w:val="both"/>
        <w:rPr>
          <w:rFonts w:asciiTheme="minorHAnsi" w:hAnsiTheme="minorHAnsi" w:cstheme="minorHAnsi"/>
          <w:b/>
          <w:sz w:val="22"/>
          <w:szCs w:val="22"/>
        </w:rPr>
      </w:pPr>
    </w:p>
    <w:p w:rsidR="00C66289" w:rsidRPr="00E62858" w:rsidRDefault="00C66289" w:rsidP="00C66289">
      <w:pPr>
        <w:spacing w:line="360" w:lineRule="auto"/>
        <w:jc w:val="both"/>
        <w:rPr>
          <w:b/>
          <w:sz w:val="22"/>
          <w:szCs w:val="22"/>
          <w:lang w:val="ga-IE"/>
        </w:rPr>
      </w:pPr>
      <w:r w:rsidRPr="008636A9">
        <w:rPr>
          <w:b/>
          <w:sz w:val="22"/>
          <w:szCs w:val="22"/>
        </w:rPr>
        <w:t>Authors</w:t>
      </w:r>
      <w:r w:rsidRPr="008636A9">
        <w:rPr>
          <w:rFonts w:eastAsiaTheme="minorHAnsi"/>
          <w:sz w:val="22"/>
          <w:szCs w:val="22"/>
        </w:rPr>
        <w:t xml:space="preserve"> </w:t>
      </w:r>
    </w:p>
    <w:p w:rsidR="00C66289" w:rsidRPr="002F7E37" w:rsidRDefault="00C66289" w:rsidP="00C66289">
      <w:pPr>
        <w:pStyle w:val="Authornames"/>
        <w:rPr>
          <w:rFonts w:eastAsiaTheme="minorHAnsi"/>
        </w:rPr>
      </w:pPr>
      <w:r w:rsidRPr="002F7E37">
        <w:rPr>
          <w:rFonts w:eastAsiaTheme="minorHAnsi"/>
        </w:rPr>
        <w:t>O’Neill B (joint 1</w:t>
      </w:r>
      <w:r w:rsidRPr="002F7E37">
        <w:rPr>
          <w:rFonts w:eastAsiaTheme="minorHAnsi"/>
          <w:vertAlign w:val="superscript"/>
        </w:rPr>
        <w:t>st</w:t>
      </w:r>
      <w:r w:rsidRPr="002F7E37">
        <w:rPr>
          <w:rFonts w:eastAsiaTheme="minorHAnsi"/>
        </w:rPr>
        <w:t xml:space="preserve"> author), O’Shea O (joint 1</w:t>
      </w:r>
      <w:r w:rsidRPr="002F7E37">
        <w:rPr>
          <w:rFonts w:eastAsiaTheme="minorHAnsi"/>
          <w:vertAlign w:val="superscript"/>
        </w:rPr>
        <w:t>st</w:t>
      </w:r>
      <w:r w:rsidRPr="002F7E37">
        <w:rPr>
          <w:rFonts w:eastAsiaTheme="minorHAnsi"/>
        </w:rPr>
        <w:t xml:space="preserve"> author), McDonough S.M, </w:t>
      </w:r>
      <w:proofErr w:type="spellStart"/>
      <w:r w:rsidRPr="002F7E37">
        <w:rPr>
          <w:rFonts w:eastAsiaTheme="minorHAnsi"/>
        </w:rPr>
        <w:t>McGarvey</w:t>
      </w:r>
      <w:proofErr w:type="spellEnd"/>
      <w:r w:rsidRPr="002F7E37">
        <w:rPr>
          <w:rFonts w:eastAsiaTheme="minorHAnsi"/>
        </w:rPr>
        <w:t xml:space="preserve"> L, Bradbury I, Arden M, </w:t>
      </w:r>
      <w:proofErr w:type="spellStart"/>
      <w:r w:rsidRPr="002F7E37">
        <w:rPr>
          <w:rFonts w:eastAsiaTheme="minorHAnsi"/>
        </w:rPr>
        <w:t>Troosters</w:t>
      </w:r>
      <w:proofErr w:type="spellEnd"/>
      <w:r w:rsidRPr="002F7E37">
        <w:rPr>
          <w:rFonts w:eastAsiaTheme="minorHAnsi"/>
        </w:rPr>
        <w:t xml:space="preserve"> T, Cosgrove D, McManus T, McDonnell T.J, Bradley J.M </w:t>
      </w:r>
      <w:r w:rsidRPr="002F7E37">
        <w:t>(Senior author)</w:t>
      </w:r>
    </w:p>
    <w:p w:rsidR="00C66289" w:rsidRPr="002F7E37" w:rsidRDefault="00C66289" w:rsidP="00C66289">
      <w:pPr>
        <w:spacing w:line="360" w:lineRule="auto"/>
        <w:jc w:val="both"/>
        <w:rPr>
          <w:sz w:val="22"/>
          <w:szCs w:val="22"/>
        </w:rPr>
      </w:pPr>
    </w:p>
    <w:p w:rsidR="00C66289" w:rsidRPr="005D09CF" w:rsidRDefault="00C66289" w:rsidP="00C66289">
      <w:pPr>
        <w:pStyle w:val="Correspondencedetails"/>
      </w:pPr>
      <w:r w:rsidRPr="002F7E37">
        <w:t>Correspondence should be addressed to Dr Brenda O’Neill, Centre for Health and Rehabilitation Technologies (</w:t>
      </w:r>
      <w:proofErr w:type="spellStart"/>
      <w:r w:rsidRPr="002F7E37">
        <w:t>CHaRT</w:t>
      </w:r>
      <w:proofErr w:type="spellEnd"/>
      <w:r w:rsidRPr="002F7E37">
        <w:t>), Institute of Nursing and Health Research, School of Health Sciences, Ulster University, Newtownabbey, BT37 0QB, UK. 0</w:t>
      </w:r>
      <w:r>
        <w:t>044</w:t>
      </w:r>
      <w:r w:rsidRPr="002F7E37">
        <w:t xml:space="preserve">2890368812 </w:t>
      </w:r>
      <w:hyperlink r:id="rId8" w:history="1">
        <w:r w:rsidRPr="005D09CF">
          <w:rPr>
            <w:rStyle w:val="Hyperlink"/>
            <w:sz w:val="22"/>
            <w:szCs w:val="22"/>
          </w:rPr>
          <w:t>b.oneill@ulster.ac.uk</w:t>
        </w:r>
      </w:hyperlink>
    </w:p>
    <w:p w:rsidR="00C66289" w:rsidRPr="002F7E37" w:rsidRDefault="00C66289" w:rsidP="00C66289">
      <w:pPr>
        <w:autoSpaceDE w:val="0"/>
        <w:autoSpaceDN w:val="0"/>
        <w:adjustRightInd w:val="0"/>
        <w:spacing w:line="360" w:lineRule="auto"/>
        <w:jc w:val="both"/>
        <w:rPr>
          <w:rFonts w:eastAsiaTheme="minorHAnsi"/>
          <w:b/>
          <w:sz w:val="22"/>
          <w:szCs w:val="22"/>
        </w:rPr>
      </w:pPr>
    </w:p>
    <w:p w:rsidR="00C66289" w:rsidRPr="002F7E37" w:rsidRDefault="00C66289" w:rsidP="00C66289">
      <w:pPr>
        <w:autoSpaceDE w:val="0"/>
        <w:autoSpaceDN w:val="0"/>
        <w:adjustRightInd w:val="0"/>
        <w:spacing w:line="360" w:lineRule="auto"/>
        <w:jc w:val="both"/>
        <w:rPr>
          <w:rFonts w:eastAsiaTheme="minorHAnsi"/>
          <w:b/>
          <w:sz w:val="22"/>
          <w:szCs w:val="22"/>
        </w:rPr>
      </w:pPr>
      <w:r w:rsidRPr="002F7E37">
        <w:rPr>
          <w:rFonts w:eastAsiaTheme="minorHAnsi"/>
          <w:b/>
          <w:sz w:val="22"/>
          <w:szCs w:val="22"/>
        </w:rPr>
        <w:t>Authors’ information:</w:t>
      </w:r>
    </w:p>
    <w:p w:rsidR="00C66289" w:rsidRPr="005D09CF" w:rsidRDefault="00C66289" w:rsidP="00C66289">
      <w:pPr>
        <w:pStyle w:val="Affiliation"/>
        <w:rPr>
          <w:rStyle w:val="Hyperlink"/>
          <w:sz w:val="22"/>
          <w:szCs w:val="22"/>
        </w:rPr>
      </w:pPr>
      <w:r w:rsidRPr="005D09CF">
        <w:t xml:space="preserve">Brenda O’Neill, Centre for Health and Rehabilitation Technologies, Ulster University  United Kingdom, </w:t>
      </w:r>
      <w:hyperlink r:id="rId9" w:history="1">
        <w:r w:rsidRPr="005D09CF">
          <w:rPr>
            <w:rStyle w:val="Hyperlink"/>
            <w:sz w:val="22"/>
            <w:szCs w:val="22"/>
          </w:rPr>
          <w:t>b.oneill@ulster.ac.uk</w:t>
        </w:r>
      </w:hyperlink>
    </w:p>
    <w:p w:rsidR="00C66289" w:rsidRPr="005D09CF" w:rsidRDefault="00C66289" w:rsidP="00C66289">
      <w:pPr>
        <w:pStyle w:val="Affiliation"/>
        <w:rPr>
          <w:rStyle w:val="Hyperlink"/>
          <w:sz w:val="22"/>
          <w:szCs w:val="22"/>
        </w:rPr>
      </w:pPr>
    </w:p>
    <w:p w:rsidR="00C66289" w:rsidRPr="005D09CF" w:rsidRDefault="00C66289" w:rsidP="00C66289">
      <w:pPr>
        <w:pStyle w:val="Affiliation"/>
        <w:rPr>
          <w:rStyle w:val="Hyperlink"/>
          <w:sz w:val="22"/>
          <w:szCs w:val="22"/>
        </w:rPr>
      </w:pPr>
      <w:proofErr w:type="spellStart"/>
      <w:r w:rsidRPr="005D09CF">
        <w:rPr>
          <w:rStyle w:val="Hyperlink"/>
          <w:color w:val="auto"/>
          <w:sz w:val="22"/>
          <w:szCs w:val="22"/>
          <w:u w:val="none"/>
        </w:rPr>
        <w:t>Orlagh</w:t>
      </w:r>
      <w:proofErr w:type="spellEnd"/>
      <w:r w:rsidRPr="005D09CF">
        <w:rPr>
          <w:rStyle w:val="Hyperlink"/>
          <w:color w:val="auto"/>
          <w:sz w:val="22"/>
          <w:szCs w:val="22"/>
          <w:u w:val="none"/>
        </w:rPr>
        <w:t xml:space="preserve"> O’Shea,</w:t>
      </w:r>
      <w:r w:rsidRPr="005D09CF">
        <w:t xml:space="preserve"> Centre for Health and Rehabilitation Technologies, Ulster </w:t>
      </w:r>
      <w:proofErr w:type="gramStart"/>
      <w:r w:rsidRPr="005D09CF">
        <w:t>University  United</w:t>
      </w:r>
      <w:proofErr w:type="gramEnd"/>
      <w:r w:rsidRPr="005D09CF">
        <w:t xml:space="preserve"> Kingdom, </w:t>
      </w:r>
      <w:r w:rsidRPr="00706CA5">
        <w:rPr>
          <w:rStyle w:val="Hyperlink"/>
          <w:szCs w:val="22"/>
        </w:rPr>
        <w:t>oshea-o1@email.ulster.ac.uk</w:t>
      </w:r>
    </w:p>
    <w:p w:rsidR="00C66289" w:rsidRPr="005D09CF" w:rsidRDefault="00C66289" w:rsidP="00C66289">
      <w:pPr>
        <w:pStyle w:val="Affiliation"/>
        <w:rPr>
          <w:rStyle w:val="Hyperlink"/>
          <w:sz w:val="22"/>
          <w:szCs w:val="22"/>
        </w:rPr>
      </w:pPr>
    </w:p>
    <w:p w:rsidR="00C66289" w:rsidRPr="005D09CF" w:rsidRDefault="00C66289" w:rsidP="00C66289">
      <w:pPr>
        <w:pStyle w:val="Affiliation"/>
      </w:pPr>
      <w:r w:rsidRPr="005D09CF">
        <w:rPr>
          <w:rStyle w:val="Hyperlink"/>
          <w:color w:val="auto"/>
          <w:sz w:val="22"/>
          <w:szCs w:val="22"/>
          <w:u w:val="none"/>
        </w:rPr>
        <w:t xml:space="preserve">Suzanne M McDonough, </w:t>
      </w:r>
      <w:r w:rsidRPr="005D09CF">
        <w:t xml:space="preserve">Centre for Health and Rehabilitation Technologies, Ulster University and UKCRC Centre of Excellence for Public Health (Northern Ireland), United Kingdom, </w:t>
      </w:r>
      <w:hyperlink r:id="rId10" w:history="1">
        <w:r w:rsidRPr="005D09CF">
          <w:rPr>
            <w:rStyle w:val="Hyperlink"/>
            <w:sz w:val="22"/>
            <w:szCs w:val="22"/>
          </w:rPr>
          <w:t>s.mcdonough@ulster.ac.uk</w:t>
        </w:r>
      </w:hyperlink>
    </w:p>
    <w:p w:rsidR="00C66289" w:rsidRPr="002F7E37" w:rsidRDefault="00C66289" w:rsidP="00C66289">
      <w:pPr>
        <w:pStyle w:val="Affiliation"/>
      </w:pPr>
    </w:p>
    <w:p w:rsidR="00C66289" w:rsidRPr="002F7E37" w:rsidRDefault="00C66289" w:rsidP="00C66289">
      <w:pPr>
        <w:pStyle w:val="Affiliation"/>
      </w:pPr>
      <w:proofErr w:type="spellStart"/>
      <w:r w:rsidRPr="002F7E37">
        <w:t>Lorcan</w:t>
      </w:r>
      <w:proofErr w:type="spellEnd"/>
      <w:r w:rsidRPr="002F7E37">
        <w:t xml:space="preserve"> </w:t>
      </w:r>
      <w:proofErr w:type="spellStart"/>
      <w:r w:rsidRPr="002F7E37">
        <w:t>McGarvey</w:t>
      </w:r>
      <w:proofErr w:type="spellEnd"/>
      <w:r w:rsidRPr="002F7E37">
        <w:t xml:space="preserve">, Centre for Experimental Medicine, </w:t>
      </w:r>
      <w:r w:rsidRPr="005D09CF">
        <w:t>School of Medicine, Dentistry &amp; Biomedical Sciences</w:t>
      </w:r>
      <w:r w:rsidRPr="002F7E37">
        <w:rPr>
          <w:color w:val="212121"/>
        </w:rPr>
        <w:t xml:space="preserve">, Queens University Belfast </w:t>
      </w:r>
      <w:r w:rsidRPr="005D09CF">
        <w:t>United Kingdom</w:t>
      </w:r>
      <w:r w:rsidRPr="002F7E37">
        <w:rPr>
          <w:color w:val="212121"/>
        </w:rPr>
        <w:t xml:space="preserve">, </w:t>
      </w:r>
      <w:r w:rsidRPr="00784BCF">
        <w:rPr>
          <w:u w:val="single"/>
        </w:rPr>
        <w:t xml:space="preserve"> </w:t>
      </w:r>
      <w:r w:rsidRPr="00784BCF">
        <w:rPr>
          <w:sz w:val="22"/>
          <w:u w:val="single"/>
        </w:rPr>
        <w:t>l</w:t>
      </w:r>
      <w:r w:rsidRPr="00E30158">
        <w:rPr>
          <w:rStyle w:val="Hyperlink"/>
        </w:rPr>
        <w:t>.mcgarvey@qub.ac.uk</w:t>
      </w:r>
    </w:p>
    <w:p w:rsidR="00C66289" w:rsidRPr="002F7E37" w:rsidRDefault="00C66289" w:rsidP="00C66289">
      <w:pPr>
        <w:pStyle w:val="Affiliation"/>
      </w:pPr>
    </w:p>
    <w:p w:rsidR="00C66289" w:rsidRPr="002F7E37" w:rsidRDefault="00C66289" w:rsidP="00C66289">
      <w:pPr>
        <w:pStyle w:val="Affiliation"/>
      </w:pPr>
      <w:r w:rsidRPr="002F7E37">
        <w:lastRenderedPageBreak/>
        <w:t xml:space="preserve">Ian Bradbury, </w:t>
      </w:r>
      <w:r w:rsidRPr="005D09CF">
        <w:t>Centre for Health and Rehabilitation Technologies, Ulster University</w:t>
      </w:r>
      <w:r>
        <w:t>,</w:t>
      </w:r>
      <w:r w:rsidRPr="005D09CF">
        <w:t xml:space="preserve">  United Kingdom, </w:t>
      </w:r>
      <w:hyperlink r:id="rId11" w:history="1">
        <w:r w:rsidRPr="005D09CF">
          <w:rPr>
            <w:rStyle w:val="Hyperlink"/>
            <w:sz w:val="22"/>
            <w:szCs w:val="22"/>
          </w:rPr>
          <w:t>ian.bradbury2010@gmail.com</w:t>
        </w:r>
      </w:hyperlink>
      <w:r w:rsidRPr="005D09CF">
        <w:t xml:space="preserve"> </w:t>
      </w:r>
    </w:p>
    <w:p w:rsidR="00C66289" w:rsidRPr="002F7E37" w:rsidRDefault="00C66289" w:rsidP="00C66289">
      <w:pPr>
        <w:pStyle w:val="Affiliation"/>
      </w:pPr>
    </w:p>
    <w:p w:rsidR="00C66289" w:rsidRPr="00E30158" w:rsidRDefault="00C66289" w:rsidP="00C66289">
      <w:pPr>
        <w:pStyle w:val="Affiliation"/>
        <w:rPr>
          <w:rStyle w:val="Hyperlink"/>
        </w:rPr>
      </w:pPr>
      <w:proofErr w:type="spellStart"/>
      <w:r w:rsidRPr="002F7E37">
        <w:t>Madelynne</w:t>
      </w:r>
      <w:proofErr w:type="spellEnd"/>
      <w:r>
        <w:t xml:space="preserve"> A,</w:t>
      </w:r>
      <w:r w:rsidRPr="002F7E37">
        <w:t xml:space="preserve"> Arden, Department of Psychology, Sociology &amp; Politics, Sheffield Hallam University, Heart of the Campus, Collegiate Crescent, Sheffield</w:t>
      </w:r>
      <w:r>
        <w:t xml:space="preserve"> S10 2BQ</w:t>
      </w:r>
      <w:r w:rsidRPr="002F7E37">
        <w:t xml:space="preserve">, United Kingdom </w:t>
      </w:r>
      <w:r w:rsidRPr="00E30158">
        <w:rPr>
          <w:rStyle w:val="Hyperlink"/>
        </w:rPr>
        <w:t>m.arden@shu.ac.uk</w:t>
      </w:r>
    </w:p>
    <w:p w:rsidR="00C66289" w:rsidRPr="002F7E37" w:rsidRDefault="00C66289" w:rsidP="00C66289">
      <w:pPr>
        <w:pStyle w:val="Affiliation"/>
      </w:pPr>
    </w:p>
    <w:p w:rsidR="00C66289" w:rsidRPr="00E30158" w:rsidRDefault="00C66289" w:rsidP="00C66289">
      <w:pPr>
        <w:pStyle w:val="Affiliation"/>
        <w:rPr>
          <w:rStyle w:val="Hyperlink"/>
        </w:rPr>
      </w:pPr>
      <w:r w:rsidRPr="002F7E37">
        <w:t xml:space="preserve">Thierry </w:t>
      </w:r>
      <w:proofErr w:type="spellStart"/>
      <w:r w:rsidRPr="002F7E37">
        <w:t>Troosters</w:t>
      </w:r>
      <w:proofErr w:type="spellEnd"/>
      <w:r w:rsidRPr="002F7E37">
        <w:t xml:space="preserve">, Faculty of Kinesiology and Rehabilitation Sciences, </w:t>
      </w:r>
      <w:proofErr w:type="spellStart"/>
      <w:r w:rsidRPr="002F7E37">
        <w:t>Katholieke</w:t>
      </w:r>
      <w:proofErr w:type="spellEnd"/>
      <w:r w:rsidRPr="002F7E37">
        <w:t xml:space="preserve"> </w:t>
      </w:r>
      <w:proofErr w:type="spellStart"/>
      <w:r w:rsidRPr="002F7E37">
        <w:t>Universiteit</w:t>
      </w:r>
      <w:proofErr w:type="spellEnd"/>
      <w:r w:rsidRPr="002F7E37">
        <w:t xml:space="preserve"> Leuven, Leuven, Belgium, </w:t>
      </w:r>
      <w:r w:rsidRPr="00E30158">
        <w:rPr>
          <w:rStyle w:val="Hyperlink"/>
        </w:rPr>
        <w:t>thierry.troosters@med.kuleuven.be</w:t>
      </w:r>
    </w:p>
    <w:p w:rsidR="00C66289" w:rsidRPr="00E30158" w:rsidRDefault="00C66289" w:rsidP="00C66289">
      <w:pPr>
        <w:pStyle w:val="Affiliation"/>
        <w:rPr>
          <w:rStyle w:val="Hyperlink"/>
        </w:rPr>
      </w:pPr>
    </w:p>
    <w:p w:rsidR="00C66289" w:rsidRPr="002F7E37" w:rsidRDefault="00C66289" w:rsidP="00C66289">
      <w:pPr>
        <w:pStyle w:val="Affiliation"/>
      </w:pPr>
      <w:r w:rsidRPr="002F7E37">
        <w:t xml:space="preserve">Denise Cosgrove, </w:t>
      </w:r>
      <w:r w:rsidRPr="002F7E37">
        <w:rPr>
          <w:shd w:val="clear" w:color="auto" w:fill="FFFFFF"/>
        </w:rPr>
        <w:t>Northern Ireland Clinical Research Network (Respiratory Health), Belfast Health and Social Care Trust, Belfast, United Kingdom.</w:t>
      </w:r>
      <w:r w:rsidRPr="002F7E37">
        <w:rPr>
          <w:rStyle w:val="Heading1Char"/>
          <w:rFonts w:cs="Times New Roman"/>
          <w:color w:val="000000"/>
          <w:sz w:val="22"/>
          <w:szCs w:val="22"/>
          <w:shd w:val="clear" w:color="auto" w:fill="FFFFFF"/>
        </w:rPr>
        <w:t xml:space="preserve"> </w:t>
      </w:r>
      <w:r w:rsidRPr="002F7E37">
        <w:rPr>
          <w:rStyle w:val="apple-converted-space"/>
          <w:rFonts w:eastAsiaTheme="majorEastAsia"/>
          <w:color w:val="000000"/>
          <w:sz w:val="22"/>
          <w:szCs w:val="22"/>
          <w:shd w:val="clear" w:color="auto" w:fill="FFFFFF"/>
        </w:rPr>
        <w:t> </w:t>
      </w:r>
      <w:r w:rsidRPr="00E30158">
        <w:rPr>
          <w:rStyle w:val="Hyperlink"/>
        </w:rPr>
        <w:t>denise.cosgrove@belfasttrust.hscni.net</w:t>
      </w:r>
    </w:p>
    <w:p w:rsidR="00C66289" w:rsidRPr="002F7E37" w:rsidRDefault="00C66289" w:rsidP="00C66289">
      <w:pPr>
        <w:pStyle w:val="Affiliation"/>
      </w:pPr>
    </w:p>
    <w:p w:rsidR="00C66289" w:rsidRPr="002F7E37" w:rsidRDefault="00C66289" w:rsidP="00C66289">
      <w:pPr>
        <w:pStyle w:val="Affiliation"/>
      </w:pPr>
      <w:r w:rsidRPr="002F7E37">
        <w:t xml:space="preserve">Terence McManus, Department of Respiratory Medicine, Western Health and Social Care Trust, Enniskillen. </w:t>
      </w:r>
      <w:hyperlink r:id="rId12" w:history="1">
        <w:r w:rsidRPr="002F7E37">
          <w:rPr>
            <w:rStyle w:val="Hyperlink"/>
            <w:rFonts w:eastAsiaTheme="majorEastAsia"/>
            <w:sz w:val="22"/>
            <w:szCs w:val="22"/>
          </w:rPr>
          <w:t>terence.McManus@westerntrust.hscni.net</w:t>
        </w:r>
      </w:hyperlink>
      <w:r w:rsidRPr="002F7E37">
        <w:rPr>
          <w:rStyle w:val="ms-font-s"/>
          <w:rFonts w:eastAsiaTheme="majorEastAsia"/>
          <w:color w:val="1A2A4F"/>
          <w:sz w:val="22"/>
          <w:szCs w:val="22"/>
        </w:rPr>
        <w:t xml:space="preserve"> </w:t>
      </w:r>
    </w:p>
    <w:p w:rsidR="00C66289" w:rsidRPr="002F7E37" w:rsidRDefault="00C66289" w:rsidP="00C66289">
      <w:pPr>
        <w:pStyle w:val="Affiliation"/>
      </w:pPr>
    </w:p>
    <w:p w:rsidR="00C66289" w:rsidRPr="00784BCF" w:rsidRDefault="00C66289" w:rsidP="00C66289">
      <w:pPr>
        <w:pStyle w:val="Affiliation"/>
        <w:rPr>
          <w:u w:val="single"/>
        </w:rPr>
      </w:pPr>
      <w:r w:rsidRPr="002F7E37">
        <w:t xml:space="preserve">Tim J McDonnell, Department of Respiratory Medicine, St Vincent’s University Hospital, Dublin, Ireland, </w:t>
      </w:r>
      <w:r w:rsidRPr="00E30158">
        <w:rPr>
          <w:rStyle w:val="Hyperlink"/>
          <w:szCs w:val="22"/>
        </w:rPr>
        <w:t>drtimmcdonnell@mac.com</w:t>
      </w:r>
    </w:p>
    <w:p w:rsidR="00C66289" w:rsidRPr="002F7E37" w:rsidRDefault="00C66289" w:rsidP="00C66289">
      <w:pPr>
        <w:pStyle w:val="Affiliation"/>
      </w:pPr>
    </w:p>
    <w:p w:rsidR="00C66289" w:rsidRPr="005D09CF" w:rsidRDefault="00C66289" w:rsidP="00C66289">
      <w:pPr>
        <w:pStyle w:val="Affiliation"/>
      </w:pPr>
      <w:r w:rsidRPr="002F7E37">
        <w:t>Judy M Bradley, Centre for Experimental Medicine,</w:t>
      </w:r>
      <w:r w:rsidRPr="005D09CF">
        <w:t xml:space="preserve"> School of Medicine, Dentistry &amp; Biomedical Sciences</w:t>
      </w:r>
      <w:r w:rsidRPr="002F7E37">
        <w:rPr>
          <w:color w:val="212121"/>
        </w:rPr>
        <w:t xml:space="preserve">, Queens University Belfast, </w:t>
      </w:r>
      <w:r w:rsidRPr="005D09CF">
        <w:t>United Kingdom</w:t>
      </w:r>
      <w:r w:rsidRPr="002F7E37">
        <w:rPr>
          <w:color w:val="212121"/>
        </w:rPr>
        <w:t xml:space="preserve">, </w:t>
      </w:r>
      <w:hyperlink r:id="rId13" w:history="1">
        <w:r w:rsidRPr="002F7E37">
          <w:rPr>
            <w:rStyle w:val="Hyperlink"/>
            <w:sz w:val="22"/>
            <w:szCs w:val="22"/>
          </w:rPr>
          <w:t>judy.bradley@qub.ac.uk</w:t>
        </w:r>
      </w:hyperlink>
      <w:r w:rsidRPr="002F7E37">
        <w:rPr>
          <w:color w:val="212121"/>
        </w:rPr>
        <w:t xml:space="preserve">  </w:t>
      </w:r>
    </w:p>
    <w:p w:rsidR="00C66289" w:rsidRPr="002F7E37" w:rsidRDefault="00C66289" w:rsidP="00C66289">
      <w:pPr>
        <w:autoSpaceDE w:val="0"/>
        <w:autoSpaceDN w:val="0"/>
        <w:adjustRightInd w:val="0"/>
        <w:spacing w:line="360" w:lineRule="auto"/>
        <w:jc w:val="both"/>
        <w:rPr>
          <w:b/>
          <w:sz w:val="22"/>
          <w:szCs w:val="22"/>
        </w:rPr>
      </w:pPr>
    </w:p>
    <w:p w:rsidR="00C66289" w:rsidRPr="002F7E37" w:rsidRDefault="00C66289" w:rsidP="00C66289">
      <w:pPr>
        <w:pStyle w:val="Keywords"/>
        <w:rPr>
          <w:rFonts w:eastAsiaTheme="minorHAnsi"/>
        </w:rPr>
      </w:pPr>
      <w:r w:rsidRPr="002F7E37">
        <w:rPr>
          <w:lang w:val="en-US"/>
        </w:rPr>
        <w:t xml:space="preserve">Keywords: </w:t>
      </w:r>
      <w:r>
        <w:rPr>
          <w:lang w:val="en-US"/>
        </w:rPr>
        <w:t xml:space="preserve">step count; exercise; </w:t>
      </w:r>
      <w:proofErr w:type="spellStart"/>
      <w:r>
        <w:rPr>
          <w:lang w:val="en-US"/>
        </w:rPr>
        <w:t>Actigraph</w:t>
      </w:r>
      <w:proofErr w:type="spellEnd"/>
    </w:p>
    <w:p w:rsidR="00C66289" w:rsidRDefault="00C66289" w:rsidP="00C66289">
      <w:pPr>
        <w:pStyle w:val="Abstract"/>
      </w:pPr>
    </w:p>
    <w:p w:rsidR="00C66289" w:rsidRDefault="00C66289" w:rsidP="00C66289">
      <w:pPr>
        <w:pStyle w:val="Abstract"/>
      </w:pPr>
    </w:p>
    <w:p w:rsidR="00C66289" w:rsidRDefault="00C66289" w:rsidP="00C66289">
      <w:pPr>
        <w:pStyle w:val="Abstract"/>
      </w:pPr>
    </w:p>
    <w:p w:rsidR="00C66289" w:rsidRPr="00AF740A" w:rsidRDefault="00C66289" w:rsidP="00C66289">
      <w:pPr>
        <w:pStyle w:val="Abstract"/>
      </w:pPr>
      <w:r w:rsidRPr="00AF740A">
        <w:rPr>
          <w:rStyle w:val="Heading1Char"/>
        </w:rPr>
        <w:t xml:space="preserve">Abstract </w:t>
      </w:r>
      <w:r w:rsidRPr="00004238">
        <w:rPr>
          <w:sz w:val="24"/>
        </w:rPr>
        <w:t>Pulmonary rehabilitation (PR) may not suit all individuals with COPD and may not result in increased levels of physical activity. Higher levels of physical activity are associated with reduced mortality and morbidity in this population. The aim</w:t>
      </w:r>
      <w:r w:rsidRPr="00004238">
        <w:rPr>
          <w:sz w:val="24"/>
          <w:lang w:val="en-US"/>
        </w:rPr>
        <w:t xml:space="preserve"> of this study </w:t>
      </w:r>
      <w:r w:rsidRPr="00004238">
        <w:rPr>
          <w:sz w:val="24"/>
        </w:rPr>
        <w:t xml:space="preserve">was to assess the feasibility of conducting a trial to investigate the effectiveness of a clinician facilitated physical activity intervention (PAI) versus PR in improving physical activity in COPD patients referred to PR. In this randomised controlled mixed methods feasibility study all patients referred to PR who were eligible and willing to take part were assessed at baseline and then randomised to either the PAI or to PR. Assessments were repeated post intervention and at 3 month follow up. The main outcome was step count measured by the </w:t>
      </w:r>
      <w:proofErr w:type="spellStart"/>
      <w:r w:rsidRPr="00004238">
        <w:rPr>
          <w:sz w:val="24"/>
        </w:rPr>
        <w:t>Actigraph</w:t>
      </w:r>
      <w:proofErr w:type="spellEnd"/>
      <w:r w:rsidRPr="00004238">
        <w:rPr>
          <w:sz w:val="24"/>
        </w:rPr>
        <w:t xml:space="preserve">. Semi structured interviews were conducted post intervention. </w:t>
      </w:r>
      <w:r w:rsidRPr="00004238">
        <w:rPr>
          <w:sz w:val="24"/>
          <w:highlight w:val="yellow"/>
        </w:rPr>
        <w:t>N=50 patients</w:t>
      </w:r>
      <w:r w:rsidR="003C0553" w:rsidRPr="00004238">
        <w:rPr>
          <w:sz w:val="24"/>
          <w:highlight w:val="yellow"/>
          <w:lang w:val="ga-IE"/>
        </w:rPr>
        <w:t xml:space="preserve">; </w:t>
      </w:r>
      <w:r w:rsidRPr="00004238">
        <w:rPr>
          <w:sz w:val="24"/>
          <w:highlight w:val="yellow"/>
        </w:rPr>
        <w:t>mean</w:t>
      </w:r>
      <w:r w:rsidR="00447A41" w:rsidRPr="00004238">
        <w:rPr>
          <w:sz w:val="24"/>
          <w:highlight w:val="yellow"/>
        </w:rPr>
        <w:t xml:space="preserve"> </w:t>
      </w:r>
      <w:r w:rsidRPr="00004238">
        <w:rPr>
          <w:sz w:val="24"/>
          <w:highlight w:val="yellow"/>
        </w:rPr>
        <w:t>(</w:t>
      </w:r>
      <w:r w:rsidR="009E1509" w:rsidRPr="00004238">
        <w:rPr>
          <w:sz w:val="24"/>
          <w:highlight w:val="yellow"/>
        </w:rPr>
        <w:t>SD) age 64.1(8.6</w:t>
      </w:r>
      <w:proofErr w:type="gramStart"/>
      <w:r w:rsidR="009E1509" w:rsidRPr="00004238">
        <w:rPr>
          <w:sz w:val="24"/>
          <w:highlight w:val="yellow"/>
        </w:rPr>
        <w:t>)years</w:t>
      </w:r>
      <w:proofErr w:type="gramEnd"/>
      <w:r w:rsidR="009E1509" w:rsidRPr="00004238">
        <w:rPr>
          <w:sz w:val="24"/>
          <w:highlight w:val="yellow"/>
        </w:rPr>
        <w:t xml:space="preserve">, 24M </w:t>
      </w:r>
      <w:r w:rsidRPr="00004238">
        <w:rPr>
          <w:sz w:val="24"/>
          <w:highlight w:val="yellow"/>
        </w:rPr>
        <w:t>were recruited and</w:t>
      </w:r>
      <w:r w:rsidR="009E1509" w:rsidRPr="00004238">
        <w:rPr>
          <w:sz w:val="24"/>
          <w:highlight w:val="yellow"/>
        </w:rPr>
        <w:t xml:space="preserve"> randomised; N=23 (PAI) and n=2</w:t>
      </w:r>
      <w:r w:rsidR="009E1509" w:rsidRPr="00004238">
        <w:rPr>
          <w:sz w:val="24"/>
          <w:highlight w:val="yellow"/>
          <w:lang w:val="ga-IE"/>
        </w:rPr>
        <w:t>6</w:t>
      </w:r>
      <w:r w:rsidRPr="00004238">
        <w:rPr>
          <w:sz w:val="24"/>
          <w:highlight w:val="yellow"/>
        </w:rPr>
        <w:t xml:space="preserve"> (PR)</w:t>
      </w:r>
      <w:r w:rsidR="009E1509" w:rsidRPr="00004238">
        <w:rPr>
          <w:sz w:val="24"/>
          <w:highlight w:val="yellow"/>
          <w:lang w:val="ga-IE"/>
        </w:rPr>
        <w:t>; one patient was excluded from the analysis as they did not meet the GOLD diagnostic criteria for COPD</w:t>
      </w:r>
      <w:r w:rsidRPr="00004238">
        <w:rPr>
          <w:sz w:val="24"/>
          <w:highlight w:val="yellow"/>
        </w:rPr>
        <w:t xml:space="preserve">. Key feasibility criteria were met; recruitment was 11%, dropouts in PAI were 26% (n=6) </w:t>
      </w:r>
      <w:r w:rsidR="009E1509" w:rsidRPr="00004238">
        <w:rPr>
          <w:sz w:val="24"/>
          <w:highlight w:val="yellow"/>
        </w:rPr>
        <w:t>and 5</w:t>
      </w:r>
      <w:r w:rsidR="009E1509" w:rsidRPr="00004238">
        <w:rPr>
          <w:sz w:val="24"/>
          <w:highlight w:val="yellow"/>
          <w:lang w:val="ga-IE"/>
        </w:rPr>
        <w:t>0</w:t>
      </w:r>
      <w:r w:rsidR="009E1509" w:rsidRPr="00004238">
        <w:rPr>
          <w:sz w:val="24"/>
          <w:highlight w:val="yellow"/>
        </w:rPr>
        <w:t>% (n=1</w:t>
      </w:r>
      <w:r w:rsidR="009E1509" w:rsidRPr="00004238">
        <w:rPr>
          <w:sz w:val="24"/>
          <w:highlight w:val="yellow"/>
          <w:lang w:val="ga-IE"/>
        </w:rPr>
        <w:t>3</w:t>
      </w:r>
      <w:r w:rsidR="009E1509" w:rsidRPr="00004238">
        <w:rPr>
          <w:sz w:val="24"/>
          <w:highlight w:val="yellow"/>
        </w:rPr>
        <w:t>/2</w:t>
      </w:r>
      <w:r w:rsidR="009E1509" w:rsidRPr="00004238">
        <w:rPr>
          <w:sz w:val="24"/>
          <w:highlight w:val="yellow"/>
          <w:lang w:val="ga-IE"/>
        </w:rPr>
        <w:t>6</w:t>
      </w:r>
      <w:r w:rsidRPr="00004238">
        <w:rPr>
          <w:sz w:val="24"/>
          <w:highlight w:val="yellow"/>
        </w:rPr>
        <w:t>) in PR</w:t>
      </w:r>
      <w:r w:rsidRPr="00004238">
        <w:rPr>
          <w:sz w:val="24"/>
        </w:rPr>
        <w:t>.  Participants in both groups experienced a range of health benefits from their respective programmes. The PAI appears to be effective in increasing step counts in people with COPD: mean change (standard deviation) [confidence interval] for the PAI group was 972.0(3230.3</w:t>
      </w:r>
      <w:proofErr w:type="gramStart"/>
      <w:r w:rsidRPr="00004238">
        <w:rPr>
          <w:sz w:val="24"/>
        </w:rPr>
        <w:t>)[</w:t>
      </w:r>
      <w:proofErr w:type="gramEnd"/>
      <w:r w:rsidRPr="00004238">
        <w:rPr>
          <w:sz w:val="24"/>
        </w:rPr>
        <w:t xml:space="preserve">-1080.3 to 3024.4], n=12 and 4.3(662.7)[-440.9 to 449.5], n=11 for the PR group. The PAI met all domains of fidelity. This study provides key information to inform a future randomised controlled trial in physical activity. </w:t>
      </w:r>
    </w:p>
    <w:p w:rsidR="00C66289" w:rsidRDefault="00C66289" w:rsidP="00C66289">
      <w:pPr>
        <w:pStyle w:val="Heading1"/>
        <w:rPr>
          <w:rFonts w:cs="Times New Roman"/>
        </w:rPr>
      </w:pPr>
    </w:p>
    <w:p w:rsidR="007C3336" w:rsidRDefault="007C3336" w:rsidP="007C3336">
      <w:pPr>
        <w:pStyle w:val="Paragraph"/>
      </w:pPr>
    </w:p>
    <w:p w:rsidR="007C3336" w:rsidRDefault="007C3336" w:rsidP="007C3336">
      <w:pPr>
        <w:pStyle w:val="Newparagraph"/>
      </w:pPr>
    </w:p>
    <w:p w:rsidR="007C3336" w:rsidRDefault="007C3336" w:rsidP="007C3336">
      <w:pPr>
        <w:pStyle w:val="Newparagraph"/>
      </w:pPr>
    </w:p>
    <w:p w:rsidR="007C3336" w:rsidRDefault="007C3336" w:rsidP="007C3336">
      <w:pPr>
        <w:pStyle w:val="Newparagraph"/>
      </w:pPr>
    </w:p>
    <w:p w:rsidR="007C3336" w:rsidRDefault="007C3336" w:rsidP="007C3336">
      <w:pPr>
        <w:pStyle w:val="Newparagraph"/>
      </w:pPr>
    </w:p>
    <w:p w:rsidR="007C3336" w:rsidRPr="007C3336" w:rsidRDefault="007C3336" w:rsidP="007C3336">
      <w:pPr>
        <w:pStyle w:val="Newparagraph"/>
      </w:pPr>
    </w:p>
    <w:p w:rsidR="00C66289" w:rsidRPr="002F7E37" w:rsidRDefault="00C66289" w:rsidP="00C66289">
      <w:pPr>
        <w:pStyle w:val="Heading1"/>
        <w:rPr>
          <w:rFonts w:cs="Times New Roman"/>
        </w:rPr>
      </w:pPr>
      <w:r w:rsidRPr="002F7E37">
        <w:rPr>
          <w:rFonts w:cs="Times New Roman"/>
        </w:rPr>
        <w:t>Introduction</w:t>
      </w:r>
    </w:p>
    <w:p w:rsidR="00C66289" w:rsidRPr="002F7E37" w:rsidRDefault="00C66289" w:rsidP="00C66289">
      <w:pPr>
        <w:pStyle w:val="Paragraph"/>
        <w:rPr>
          <w:lang w:val="en-US"/>
        </w:rPr>
      </w:pPr>
      <w:r w:rsidRPr="002F7E37">
        <w:rPr>
          <w:lang w:val="en-US"/>
        </w:rPr>
        <w:t xml:space="preserve">Globally, pulmonary rehabilitation (PR) is established as a core component in the management of COPD and has been shown to enhance health quality of life, reduce </w:t>
      </w:r>
      <w:proofErr w:type="spellStart"/>
      <w:r w:rsidRPr="002F7E37">
        <w:rPr>
          <w:lang w:val="en-US"/>
        </w:rPr>
        <w:t>dyspnoea</w:t>
      </w:r>
      <w:proofErr w:type="spellEnd"/>
      <w:r w:rsidRPr="002F7E37">
        <w:rPr>
          <w:lang w:val="en-US"/>
        </w:rPr>
        <w:t xml:space="preserve"> and improve exercise capacity</w:t>
      </w:r>
      <w:r>
        <w:rPr>
          <w:lang w:val="en-US"/>
        </w:rPr>
        <w:t xml:space="preserve"> [1]</w:t>
      </w:r>
      <w:r w:rsidRPr="002F7E37">
        <w:rPr>
          <w:lang w:val="en-US"/>
        </w:rPr>
        <w:t>. There is limited evidence to indicate whether the improved exercise capacity following PR translates into improved</w:t>
      </w:r>
      <w:r w:rsidR="00B441A9">
        <w:rPr>
          <w:lang w:val="en-US"/>
        </w:rPr>
        <w:t xml:space="preserve"> daily</w:t>
      </w:r>
      <w:r w:rsidRPr="002F7E37">
        <w:rPr>
          <w:lang w:val="en-US"/>
        </w:rPr>
        <w:t xml:space="preserve"> physical activity levels in COPD </w:t>
      </w:r>
      <w:r>
        <w:rPr>
          <w:lang w:val="en-US"/>
        </w:rPr>
        <w:t>[2, 3]</w:t>
      </w:r>
      <w:r w:rsidRPr="002F7E37">
        <w:rPr>
          <w:lang w:val="en-US"/>
        </w:rPr>
        <w:t xml:space="preserve">. The majority of PR </w:t>
      </w:r>
      <w:proofErr w:type="spellStart"/>
      <w:r w:rsidRPr="002F7E37">
        <w:rPr>
          <w:lang w:val="en-US"/>
        </w:rPr>
        <w:t>programmes</w:t>
      </w:r>
      <w:proofErr w:type="spellEnd"/>
      <w:r w:rsidRPr="002F7E37">
        <w:rPr>
          <w:lang w:val="en-US"/>
        </w:rPr>
        <w:t xml:space="preserve"> are supervised outpatient-based, and </w:t>
      </w:r>
      <w:r>
        <w:rPr>
          <w:lang w:val="en-US"/>
        </w:rPr>
        <w:t>delivered in a group format [4]</w:t>
      </w:r>
      <w:r w:rsidRPr="002F7E37">
        <w:rPr>
          <w:lang w:val="en-US"/>
        </w:rPr>
        <w:t xml:space="preserve">. </w:t>
      </w:r>
      <w:r w:rsidR="00132CC8">
        <w:rPr>
          <w:lang w:val="en-US"/>
        </w:rPr>
        <w:t xml:space="preserve">Not all patients referred to PR attend for assessment or enroll in </w:t>
      </w:r>
      <w:r w:rsidR="00D115B1">
        <w:rPr>
          <w:lang w:val="en-US"/>
        </w:rPr>
        <w:t xml:space="preserve">the </w:t>
      </w:r>
      <w:proofErr w:type="spellStart"/>
      <w:r w:rsidR="00D115B1">
        <w:rPr>
          <w:lang w:val="en-US"/>
        </w:rPr>
        <w:t>programme</w:t>
      </w:r>
      <w:proofErr w:type="spellEnd"/>
      <w:r w:rsidR="00D115B1">
        <w:rPr>
          <w:lang w:val="en-US"/>
        </w:rPr>
        <w:t xml:space="preserve"> after assessment [</w:t>
      </w:r>
      <w:r w:rsidR="00C872D5">
        <w:rPr>
          <w:lang w:val="en-US"/>
        </w:rPr>
        <w:t>5</w:t>
      </w:r>
      <w:r w:rsidR="00D115B1">
        <w:rPr>
          <w:lang w:val="en-US"/>
        </w:rPr>
        <w:t>]</w:t>
      </w:r>
      <w:r w:rsidR="009A4D13">
        <w:rPr>
          <w:lang w:val="en-US"/>
        </w:rPr>
        <w:t>, d</w:t>
      </w:r>
      <w:r w:rsidRPr="002F7E37">
        <w:rPr>
          <w:lang w:val="en-US"/>
        </w:rPr>
        <w:t>ropouts</w:t>
      </w:r>
      <w:r>
        <w:rPr>
          <w:lang w:val="en-US"/>
        </w:rPr>
        <w:t xml:space="preserve"> from</w:t>
      </w:r>
      <w:r w:rsidRPr="002F7E37">
        <w:rPr>
          <w:lang w:val="en-US"/>
        </w:rPr>
        <w:t xml:space="preserve"> and non-adherence rates</w:t>
      </w:r>
      <w:r>
        <w:rPr>
          <w:lang w:val="en-US"/>
        </w:rPr>
        <w:t xml:space="preserve"> with</w:t>
      </w:r>
      <w:r w:rsidRPr="002F7E37">
        <w:rPr>
          <w:lang w:val="en-US"/>
        </w:rPr>
        <w:t xml:space="preserve"> PR are high, </w:t>
      </w:r>
      <w:proofErr w:type="spellStart"/>
      <w:r>
        <w:rPr>
          <w:lang w:val="en-US"/>
        </w:rPr>
        <w:t>emphasis</w:t>
      </w:r>
      <w:r w:rsidRPr="002F7E37">
        <w:rPr>
          <w:lang w:val="en-US"/>
        </w:rPr>
        <w:t>ing</w:t>
      </w:r>
      <w:proofErr w:type="spellEnd"/>
      <w:r w:rsidRPr="002F7E37">
        <w:rPr>
          <w:lang w:val="en-US"/>
        </w:rPr>
        <w:t xml:space="preserve"> that PR may n</w:t>
      </w:r>
      <w:r>
        <w:rPr>
          <w:lang w:val="en-US"/>
        </w:rPr>
        <w:t>ot suit all patients with COPD [</w:t>
      </w:r>
      <w:r w:rsidRPr="002F7E37">
        <w:rPr>
          <w:lang w:val="en-US"/>
        </w:rPr>
        <w:t>5,</w:t>
      </w:r>
      <w:r>
        <w:rPr>
          <w:lang w:val="en-US"/>
        </w:rPr>
        <w:t xml:space="preserve"> </w:t>
      </w:r>
      <w:r w:rsidRPr="002F7E37">
        <w:rPr>
          <w:lang w:val="en-US"/>
        </w:rPr>
        <w:t>6</w:t>
      </w:r>
      <w:r>
        <w:rPr>
          <w:lang w:val="en-US"/>
        </w:rPr>
        <w:t>]</w:t>
      </w:r>
      <w:r w:rsidRPr="002F7E37">
        <w:rPr>
          <w:lang w:val="en-US"/>
        </w:rPr>
        <w:t>. Current capacity is unable reach all those with COPD who would potentially benefit from PR</w:t>
      </w:r>
      <w:r>
        <w:rPr>
          <w:lang w:val="en-US"/>
        </w:rPr>
        <w:t xml:space="preserve"> [</w:t>
      </w:r>
      <w:r w:rsidR="00C872D5">
        <w:rPr>
          <w:rFonts w:eastAsia="Calibri"/>
          <w:lang w:val="ga-IE"/>
        </w:rPr>
        <w:t>5</w:t>
      </w:r>
      <w:r>
        <w:rPr>
          <w:rFonts w:eastAsia="Calibri"/>
        </w:rPr>
        <w:t>, 7]</w:t>
      </w:r>
      <w:r w:rsidRPr="002F7E37">
        <w:rPr>
          <w:rFonts w:eastAsia="Calibri"/>
        </w:rPr>
        <w:t xml:space="preserve"> </w:t>
      </w:r>
      <w:r w:rsidRPr="002F7E37">
        <w:rPr>
          <w:lang w:val="en-US"/>
        </w:rPr>
        <w:t xml:space="preserve">and so there is a need to </w:t>
      </w:r>
      <w:r w:rsidR="00703A75">
        <w:rPr>
          <w:lang w:val="en-US"/>
        </w:rPr>
        <w:t>explore alternative platforms for</w:t>
      </w:r>
      <w:r w:rsidRPr="002F7E37">
        <w:rPr>
          <w:lang w:val="en-US"/>
        </w:rPr>
        <w:t xml:space="preserve"> delivering exercise/physical activity interventions traditionally delivered in context of </w:t>
      </w:r>
      <w:proofErr w:type="gramStart"/>
      <w:r w:rsidRPr="002F7E37">
        <w:rPr>
          <w:lang w:val="en-US"/>
        </w:rPr>
        <w:t>PR .</w:t>
      </w:r>
      <w:proofErr w:type="gramEnd"/>
      <w:r w:rsidR="00B441A9">
        <w:rPr>
          <w:lang w:val="en-US"/>
        </w:rPr>
        <w:t xml:space="preserve"> </w:t>
      </w:r>
    </w:p>
    <w:p w:rsidR="00C66289" w:rsidRPr="002F7E37" w:rsidRDefault="00C66289" w:rsidP="00C66289">
      <w:pPr>
        <w:pStyle w:val="CommentText"/>
        <w:spacing w:line="360" w:lineRule="auto"/>
        <w:jc w:val="both"/>
        <w:rPr>
          <w:sz w:val="22"/>
          <w:szCs w:val="22"/>
          <w:lang w:val="en-US"/>
        </w:rPr>
      </w:pPr>
    </w:p>
    <w:p w:rsidR="00C66289" w:rsidRPr="002F7E37" w:rsidRDefault="00C66289" w:rsidP="00C66289">
      <w:pPr>
        <w:pStyle w:val="Newparagraph"/>
        <w:rPr>
          <w:szCs w:val="22"/>
          <w:lang w:val="en-US"/>
        </w:rPr>
      </w:pPr>
      <w:r w:rsidRPr="002F7E37">
        <w:rPr>
          <w:rFonts w:eastAsia="Calibri"/>
        </w:rPr>
        <w:t>Physical activity is fundamental for the prevention of chronic d</w:t>
      </w:r>
      <w:r>
        <w:rPr>
          <w:rFonts w:eastAsia="Calibri"/>
        </w:rPr>
        <w:t>isease and premature mortality [</w:t>
      </w:r>
      <w:r w:rsidRPr="002F7E37">
        <w:rPr>
          <w:rFonts w:eastAsia="Calibri"/>
        </w:rPr>
        <w:t>8</w:t>
      </w:r>
      <w:r>
        <w:rPr>
          <w:rFonts w:eastAsia="Calibri"/>
        </w:rPr>
        <w:t>]</w:t>
      </w:r>
      <w:r w:rsidRPr="002F7E37">
        <w:rPr>
          <w:rFonts w:eastAsia="Calibri"/>
        </w:rPr>
        <w:t xml:space="preserve">. Walking represents a form of physical activity that has been shown to be effective in increasing physical activity in clinical populations and is necessary </w:t>
      </w:r>
      <w:r>
        <w:rPr>
          <w:rFonts w:eastAsia="Calibri"/>
        </w:rPr>
        <w:t>for activities of daily living [</w:t>
      </w:r>
      <w:r w:rsidRPr="002F7E37">
        <w:rPr>
          <w:rFonts w:eastAsia="Calibri"/>
        </w:rPr>
        <w:t>9</w:t>
      </w:r>
      <w:r>
        <w:rPr>
          <w:rFonts w:eastAsia="Calibri"/>
        </w:rPr>
        <w:t>]</w:t>
      </w:r>
      <w:r w:rsidRPr="002F7E37">
        <w:rPr>
          <w:rFonts w:eastAsia="Calibri"/>
        </w:rPr>
        <w:t xml:space="preserve">. </w:t>
      </w:r>
      <w:r w:rsidRPr="002F7E37">
        <w:rPr>
          <w:szCs w:val="22"/>
          <w:lang w:val="en-US"/>
        </w:rPr>
        <w:t xml:space="preserve">Although studies in COPD have demonstrated the effectiveness of </w:t>
      </w:r>
      <w:r w:rsidR="004B4E02" w:rsidRPr="000A7C40">
        <w:rPr>
          <w:szCs w:val="22"/>
          <w:lang w:val="en-US"/>
        </w:rPr>
        <w:t xml:space="preserve">physical activity interventions [10] particularly </w:t>
      </w:r>
      <w:proofErr w:type="spellStart"/>
      <w:r w:rsidRPr="000A7C40">
        <w:rPr>
          <w:szCs w:val="22"/>
          <w:lang w:val="en-US"/>
        </w:rPr>
        <w:t>individualised</w:t>
      </w:r>
      <w:proofErr w:type="spellEnd"/>
      <w:r w:rsidRPr="000A7C40">
        <w:rPr>
          <w:szCs w:val="22"/>
          <w:lang w:val="en-US"/>
        </w:rPr>
        <w:t xml:space="preserve"> walking</w:t>
      </w:r>
      <w:r w:rsidR="004B4E02" w:rsidRPr="000A7C40">
        <w:rPr>
          <w:szCs w:val="22"/>
          <w:lang w:val="en-US"/>
        </w:rPr>
        <w:t xml:space="preserve"> </w:t>
      </w:r>
      <w:proofErr w:type="spellStart"/>
      <w:r w:rsidR="004B4E02" w:rsidRPr="000A7C40">
        <w:rPr>
          <w:szCs w:val="22"/>
          <w:lang w:val="en-US"/>
        </w:rPr>
        <w:t>programmes</w:t>
      </w:r>
      <w:proofErr w:type="spellEnd"/>
      <w:r w:rsidR="00B441A9" w:rsidRPr="000A7C40">
        <w:rPr>
          <w:szCs w:val="22"/>
          <w:lang w:val="en-US"/>
        </w:rPr>
        <w:t xml:space="preserve"> </w:t>
      </w:r>
      <w:r w:rsidR="004B4E02" w:rsidRPr="000A7C40">
        <w:rPr>
          <w:szCs w:val="22"/>
          <w:lang w:val="en-US"/>
        </w:rPr>
        <w:t>[</w:t>
      </w:r>
      <w:r w:rsidR="00C872D5">
        <w:rPr>
          <w:szCs w:val="22"/>
          <w:lang w:val="en-US"/>
        </w:rPr>
        <w:t>11, 12</w:t>
      </w:r>
      <w:r w:rsidR="00B441A9" w:rsidRPr="000A7C40">
        <w:rPr>
          <w:szCs w:val="22"/>
          <w:lang w:val="en-US"/>
        </w:rPr>
        <w:t>]</w:t>
      </w:r>
      <w:r w:rsidRPr="000A7C40">
        <w:rPr>
          <w:szCs w:val="22"/>
          <w:lang w:val="en-US"/>
        </w:rPr>
        <w:t xml:space="preserve">, these alternative </w:t>
      </w:r>
      <w:proofErr w:type="spellStart"/>
      <w:r w:rsidRPr="000A7C40">
        <w:rPr>
          <w:szCs w:val="22"/>
          <w:lang w:val="en-US"/>
        </w:rPr>
        <w:t>programmes</w:t>
      </w:r>
      <w:proofErr w:type="spellEnd"/>
      <w:r w:rsidRPr="000A7C40">
        <w:rPr>
          <w:szCs w:val="22"/>
          <w:lang w:val="en-US"/>
        </w:rPr>
        <w:t xml:space="preserve"> do not seem to be offered within current models of healthcare provision for COPD</w:t>
      </w:r>
      <w:r w:rsidR="00D4272C" w:rsidRPr="000A7C40">
        <w:rPr>
          <w:szCs w:val="22"/>
          <w:lang w:val="en-US"/>
        </w:rPr>
        <w:t>.</w:t>
      </w:r>
      <w:r w:rsidRPr="000A7C40">
        <w:rPr>
          <w:szCs w:val="22"/>
          <w:lang w:val="en-US"/>
        </w:rPr>
        <w:t xml:space="preserve"> </w:t>
      </w:r>
      <w:r w:rsidR="00B441A9" w:rsidRPr="000A7C40">
        <w:rPr>
          <w:szCs w:val="22"/>
          <w:lang w:val="en-US"/>
        </w:rPr>
        <w:t xml:space="preserve"> </w:t>
      </w:r>
      <w:r w:rsidR="00742BF6" w:rsidRPr="000A7C40">
        <w:rPr>
          <w:szCs w:val="22"/>
          <w:lang w:val="en-US"/>
        </w:rPr>
        <w:t>I</w:t>
      </w:r>
      <w:r w:rsidR="002A01C4" w:rsidRPr="000A7C40">
        <w:rPr>
          <w:szCs w:val="22"/>
          <w:lang w:val="en-US"/>
        </w:rPr>
        <w:t>nterventions</w:t>
      </w:r>
      <w:r w:rsidR="00D4272C" w:rsidRPr="000A7C40">
        <w:rPr>
          <w:szCs w:val="22"/>
          <w:lang w:val="en-US"/>
        </w:rPr>
        <w:t xml:space="preserve"> have</w:t>
      </w:r>
      <w:r w:rsidR="002A01C4" w:rsidRPr="000A7C40">
        <w:rPr>
          <w:szCs w:val="22"/>
          <w:lang w:val="en-US"/>
        </w:rPr>
        <w:t xml:space="preserve"> also</w:t>
      </w:r>
      <w:r w:rsidR="00B441A9" w:rsidRPr="000A7C40">
        <w:rPr>
          <w:szCs w:val="22"/>
          <w:lang w:val="en-US"/>
        </w:rPr>
        <w:t xml:space="preserve"> </w:t>
      </w:r>
      <w:r w:rsidR="00D4272C" w:rsidRPr="000A7C40">
        <w:rPr>
          <w:szCs w:val="22"/>
          <w:lang w:val="en-US"/>
        </w:rPr>
        <w:t xml:space="preserve">included </w:t>
      </w:r>
      <w:r w:rsidR="004B4E02" w:rsidRPr="000A7C40">
        <w:rPr>
          <w:szCs w:val="22"/>
          <w:lang w:val="en-US"/>
        </w:rPr>
        <w:t>different components</w:t>
      </w:r>
      <w:r w:rsidR="00703A75">
        <w:rPr>
          <w:szCs w:val="22"/>
          <w:lang w:val="en-US"/>
        </w:rPr>
        <w:t>,</w:t>
      </w:r>
      <w:r w:rsidR="004B4E02" w:rsidRPr="000A7C40">
        <w:rPr>
          <w:szCs w:val="22"/>
          <w:lang w:val="en-US"/>
        </w:rPr>
        <w:t xml:space="preserve"> </w:t>
      </w:r>
      <w:r w:rsidR="000A7C40">
        <w:rPr>
          <w:szCs w:val="22"/>
          <w:lang w:val="en-US"/>
        </w:rPr>
        <w:t>for example,</w:t>
      </w:r>
      <w:r w:rsidR="004B4E02" w:rsidRPr="000A7C40">
        <w:rPr>
          <w:szCs w:val="22"/>
          <w:lang w:val="en-US"/>
        </w:rPr>
        <w:t xml:space="preserve"> </w:t>
      </w:r>
      <w:r w:rsidR="008D7BB1" w:rsidRPr="000A7C40">
        <w:rPr>
          <w:szCs w:val="22"/>
          <w:lang w:val="en-US"/>
        </w:rPr>
        <w:t xml:space="preserve">use of the </w:t>
      </w:r>
      <w:r w:rsidR="004B4E02" w:rsidRPr="000A7C40">
        <w:rPr>
          <w:szCs w:val="22"/>
          <w:lang w:val="en-US"/>
        </w:rPr>
        <w:t xml:space="preserve">internet </w:t>
      </w:r>
      <w:r w:rsidR="008D7BB1" w:rsidRPr="000A7C40">
        <w:rPr>
          <w:szCs w:val="22"/>
          <w:lang w:val="en-US"/>
        </w:rPr>
        <w:t xml:space="preserve">to record and </w:t>
      </w:r>
      <w:r w:rsidR="000A7C40">
        <w:rPr>
          <w:szCs w:val="22"/>
          <w:lang w:val="en-US"/>
        </w:rPr>
        <w:t xml:space="preserve">facilitate the intervention </w:t>
      </w:r>
      <w:r w:rsidR="004B4E02" w:rsidRPr="000A7C40">
        <w:rPr>
          <w:szCs w:val="22"/>
          <w:lang w:val="en-US"/>
        </w:rPr>
        <w:t>[</w:t>
      </w:r>
      <w:r w:rsidR="00C872D5">
        <w:rPr>
          <w:szCs w:val="22"/>
          <w:lang w:val="en-US"/>
        </w:rPr>
        <w:t>13</w:t>
      </w:r>
      <w:r w:rsidR="004B4E02" w:rsidRPr="000A7C40">
        <w:rPr>
          <w:szCs w:val="22"/>
          <w:lang w:val="en-US"/>
        </w:rPr>
        <w:t>]</w:t>
      </w:r>
      <w:r w:rsidR="008D7BB1" w:rsidRPr="000A7C40">
        <w:rPr>
          <w:szCs w:val="22"/>
          <w:lang w:val="en-US"/>
        </w:rPr>
        <w:t>,</w:t>
      </w:r>
      <w:r w:rsidR="004B4E02" w:rsidRPr="000A7C40">
        <w:rPr>
          <w:szCs w:val="22"/>
          <w:lang w:val="en-US"/>
        </w:rPr>
        <w:t xml:space="preserve"> </w:t>
      </w:r>
      <w:r w:rsidR="00D4272C" w:rsidRPr="000A7C40">
        <w:rPr>
          <w:szCs w:val="22"/>
          <w:lang w:val="en-US"/>
        </w:rPr>
        <w:t>the</w:t>
      </w:r>
      <w:r w:rsidR="004B4E02" w:rsidRPr="000A7C40">
        <w:rPr>
          <w:szCs w:val="22"/>
          <w:lang w:val="en-US"/>
        </w:rPr>
        <w:t xml:space="preserve"> use</w:t>
      </w:r>
      <w:r w:rsidR="00B441A9" w:rsidRPr="000A7C40">
        <w:rPr>
          <w:szCs w:val="22"/>
          <w:lang w:val="en-US"/>
        </w:rPr>
        <w:t xml:space="preserve"> </w:t>
      </w:r>
      <w:r w:rsidR="00E45932">
        <w:rPr>
          <w:szCs w:val="22"/>
          <w:lang w:val="en-US"/>
        </w:rPr>
        <w:t xml:space="preserve">of </w:t>
      </w:r>
      <w:r w:rsidR="00B441A9" w:rsidRPr="000A7C40">
        <w:rPr>
          <w:szCs w:val="22"/>
          <w:lang w:val="en-US"/>
        </w:rPr>
        <w:t>pedometer</w:t>
      </w:r>
      <w:r w:rsidR="00D4272C" w:rsidRPr="000A7C40">
        <w:rPr>
          <w:szCs w:val="22"/>
          <w:lang w:val="en-US"/>
        </w:rPr>
        <w:t xml:space="preserve">s </w:t>
      </w:r>
      <w:r w:rsidR="00B441A9" w:rsidRPr="000A7C40">
        <w:rPr>
          <w:szCs w:val="22"/>
          <w:lang w:val="en-US"/>
        </w:rPr>
        <w:t>[</w:t>
      </w:r>
      <w:r w:rsidR="00C872D5">
        <w:rPr>
          <w:szCs w:val="22"/>
          <w:lang w:val="en-US"/>
        </w:rPr>
        <w:t>14, 15</w:t>
      </w:r>
      <w:r w:rsidR="00B441A9" w:rsidRPr="000A7C40">
        <w:rPr>
          <w:szCs w:val="22"/>
          <w:lang w:val="en-US"/>
        </w:rPr>
        <w:t>]</w:t>
      </w:r>
      <w:r w:rsidR="004B4E02" w:rsidRPr="000A7C40">
        <w:rPr>
          <w:szCs w:val="22"/>
          <w:lang w:val="en-US"/>
        </w:rPr>
        <w:t xml:space="preserve">, </w:t>
      </w:r>
      <w:r w:rsidR="008D7BB1" w:rsidRPr="000A7C40">
        <w:rPr>
          <w:szCs w:val="22"/>
          <w:lang w:val="en-US"/>
        </w:rPr>
        <w:t>and various</w:t>
      </w:r>
      <w:r w:rsidR="004B4E02" w:rsidRPr="000A7C40">
        <w:rPr>
          <w:szCs w:val="22"/>
          <w:lang w:val="en-US"/>
        </w:rPr>
        <w:t xml:space="preserve"> behavior change </w:t>
      </w:r>
      <w:r w:rsidR="00E45932">
        <w:rPr>
          <w:szCs w:val="22"/>
          <w:lang w:val="en-US"/>
        </w:rPr>
        <w:t xml:space="preserve">strategies </w:t>
      </w:r>
      <w:r w:rsidR="004B4E02" w:rsidRPr="000A7C40">
        <w:rPr>
          <w:szCs w:val="22"/>
          <w:lang w:val="en-US"/>
        </w:rPr>
        <w:t>[</w:t>
      </w:r>
      <w:r w:rsidR="00C872D5">
        <w:rPr>
          <w:szCs w:val="22"/>
          <w:lang w:val="en-US"/>
        </w:rPr>
        <w:t>16, 17</w:t>
      </w:r>
      <w:r w:rsidR="004B4E02" w:rsidRPr="000A7C40">
        <w:rPr>
          <w:szCs w:val="22"/>
          <w:lang w:val="en-US"/>
        </w:rPr>
        <w:t>]</w:t>
      </w:r>
      <w:r w:rsidR="00B441A9" w:rsidRPr="000A7C40">
        <w:rPr>
          <w:szCs w:val="22"/>
          <w:lang w:val="en-US"/>
        </w:rPr>
        <w:t>. However to date a home-based pedometer driven walking intervention in comparison to PR</w:t>
      </w:r>
      <w:r w:rsidR="00B441A9">
        <w:rPr>
          <w:szCs w:val="22"/>
          <w:lang w:val="en-US"/>
        </w:rPr>
        <w:t xml:space="preserve"> has not yet been explored. </w:t>
      </w:r>
      <w:r w:rsidRPr="002F7E37">
        <w:rPr>
          <w:szCs w:val="22"/>
          <w:lang w:val="en-US"/>
        </w:rPr>
        <w:t xml:space="preserve">A home-based pedometer-driven walking intervention may offer an innovative and alternative </w:t>
      </w:r>
      <w:r w:rsidRPr="002F7E37">
        <w:rPr>
          <w:szCs w:val="22"/>
          <w:lang w:val="en-US"/>
        </w:rPr>
        <w:lastRenderedPageBreak/>
        <w:t xml:space="preserve">method of delivering physical activity training that could be provided to large numbers of patients with COPD on an individual basis. Walking could provide for flexibility around life commitments and promote a change in activity levels. </w:t>
      </w:r>
    </w:p>
    <w:p w:rsidR="00C66289" w:rsidRPr="002F7E37" w:rsidRDefault="00C66289" w:rsidP="00C66289">
      <w:pPr>
        <w:pStyle w:val="CommentText"/>
        <w:spacing w:line="360" w:lineRule="auto"/>
        <w:jc w:val="both"/>
        <w:rPr>
          <w:sz w:val="22"/>
          <w:szCs w:val="22"/>
          <w:lang w:val="en-US"/>
        </w:rPr>
      </w:pPr>
    </w:p>
    <w:p w:rsidR="00C66289" w:rsidRPr="002F7E37" w:rsidRDefault="00C66289" w:rsidP="00C66289">
      <w:pPr>
        <w:pStyle w:val="Newparagraph"/>
        <w:rPr>
          <w:lang w:val="en-US"/>
        </w:rPr>
      </w:pPr>
      <w:r w:rsidRPr="002F7E37">
        <w:rPr>
          <w:lang w:val="en-US"/>
        </w:rPr>
        <w:t>The importance of conducting a feasi</w:t>
      </w:r>
      <w:r>
        <w:rPr>
          <w:lang w:val="en-US"/>
        </w:rPr>
        <w:t xml:space="preserve">bility study prior to a full </w:t>
      </w:r>
      <w:proofErr w:type="spellStart"/>
      <w:r>
        <w:rPr>
          <w:lang w:val="en-US"/>
        </w:rPr>
        <w:t>randomised</w:t>
      </w:r>
      <w:proofErr w:type="spellEnd"/>
      <w:r>
        <w:rPr>
          <w:lang w:val="en-US"/>
        </w:rPr>
        <w:t xml:space="preserve"> controlled trial (RCT)</w:t>
      </w:r>
      <w:r w:rsidRPr="002F7E37">
        <w:rPr>
          <w:lang w:val="en-US"/>
        </w:rPr>
        <w:t xml:space="preserve"> has been </w:t>
      </w:r>
      <w:proofErr w:type="spellStart"/>
      <w:r w:rsidRPr="002F7E37">
        <w:rPr>
          <w:lang w:val="en-US"/>
        </w:rPr>
        <w:t>emphasised</w:t>
      </w:r>
      <w:proofErr w:type="spellEnd"/>
      <w:r w:rsidRPr="002F7E37">
        <w:rPr>
          <w:lang w:val="en-US"/>
        </w:rPr>
        <w:t xml:space="preserve"> by key funders such as the Medical Research Council and the National Institute for Health Research</w:t>
      </w:r>
      <w:r>
        <w:rPr>
          <w:lang w:val="en-US"/>
        </w:rPr>
        <w:t xml:space="preserve"> (NIHR)</w:t>
      </w:r>
      <w:r w:rsidRPr="002F7E37">
        <w:rPr>
          <w:lang w:val="en-US"/>
        </w:rPr>
        <w:t>, as</w:t>
      </w:r>
      <w:r>
        <w:rPr>
          <w:lang w:val="en-US"/>
        </w:rPr>
        <w:t xml:space="preserve"> well as recent publications [</w:t>
      </w:r>
      <w:r w:rsidR="00C872D5">
        <w:rPr>
          <w:lang w:val="en-US"/>
        </w:rPr>
        <w:t>18-21</w:t>
      </w:r>
      <w:r>
        <w:rPr>
          <w:lang w:val="en-US"/>
        </w:rPr>
        <w:t>]</w:t>
      </w:r>
      <w:r w:rsidRPr="002F7E37">
        <w:rPr>
          <w:lang w:val="en-US"/>
        </w:rPr>
        <w:t xml:space="preserve">. </w:t>
      </w:r>
      <w:r w:rsidRPr="002F7E37">
        <w:rPr>
          <w:rFonts w:eastAsia="Calibri"/>
        </w:rPr>
        <w:t>Mixed methods designs can be used in feasibility studies to allow for a greater unders</w:t>
      </w:r>
      <w:r>
        <w:rPr>
          <w:rFonts w:eastAsia="Calibri"/>
        </w:rPr>
        <w:t>tanding of patients’ perceptions</w:t>
      </w:r>
      <w:r w:rsidRPr="002F7E37">
        <w:rPr>
          <w:rFonts w:eastAsia="Calibri"/>
        </w:rPr>
        <w:t xml:space="preserve"> of feasibility, for example barriers to participation</w:t>
      </w:r>
      <w:r>
        <w:rPr>
          <w:rFonts w:eastAsia="Calibri"/>
        </w:rPr>
        <w:t xml:space="preserve"> [</w:t>
      </w:r>
      <w:r w:rsidR="00C872D5">
        <w:rPr>
          <w:rFonts w:eastAsia="Calibri"/>
          <w:lang w:val="ga-IE"/>
        </w:rPr>
        <w:t>22</w:t>
      </w:r>
      <w:r>
        <w:rPr>
          <w:rFonts w:eastAsia="Calibri"/>
        </w:rPr>
        <w:t>]</w:t>
      </w:r>
      <w:r w:rsidRPr="002F7E37">
        <w:rPr>
          <w:rFonts w:eastAsia="Calibri"/>
        </w:rPr>
        <w:t xml:space="preserve">. </w:t>
      </w:r>
      <w:r w:rsidRPr="002F7E37">
        <w:rPr>
          <w:lang w:val="en-US"/>
        </w:rPr>
        <w:t xml:space="preserve">Therefore the aim of this study </w:t>
      </w:r>
      <w:r w:rsidRPr="002F7E37">
        <w:t xml:space="preserve">is to assess the feasibility of conducting a trial to investigate the effectiveness of a clinician facilitated physical activity intervention (PAI) (physical activity consultation and a pedometer-based walking programme) versus PR in improving </w:t>
      </w:r>
      <w:r>
        <w:t>physical activity</w:t>
      </w:r>
      <w:r w:rsidRPr="002F7E37">
        <w:t xml:space="preserve"> in COPD patients referred to PR.</w:t>
      </w:r>
    </w:p>
    <w:p w:rsidR="00C66289" w:rsidRPr="007A038F" w:rsidRDefault="00C66289" w:rsidP="00C66289">
      <w:pPr>
        <w:pStyle w:val="Heading3"/>
        <w:rPr>
          <w:rFonts w:cs="Times New Roman"/>
          <w:szCs w:val="24"/>
        </w:rPr>
      </w:pPr>
      <w:r w:rsidRPr="007A038F">
        <w:rPr>
          <w:rFonts w:cs="Times New Roman"/>
          <w:szCs w:val="24"/>
        </w:rPr>
        <w:t xml:space="preserve">Objectives </w:t>
      </w:r>
    </w:p>
    <w:p w:rsidR="00C66289" w:rsidRPr="007A038F" w:rsidRDefault="00C66289" w:rsidP="00C66289">
      <w:pPr>
        <w:pStyle w:val="ListParagraph"/>
        <w:numPr>
          <w:ilvl w:val="0"/>
          <w:numId w:val="3"/>
        </w:numPr>
        <w:spacing w:line="360" w:lineRule="auto"/>
        <w:rPr>
          <w:rFonts w:ascii="Times New Roman" w:hAnsi="Times New Roman"/>
        </w:rPr>
      </w:pPr>
      <w:r w:rsidRPr="007A038F">
        <w:rPr>
          <w:rFonts w:ascii="Times New Roman" w:hAnsi="Times New Roman"/>
        </w:rPr>
        <w:t>To</w:t>
      </w:r>
      <w:r>
        <w:rPr>
          <w:rFonts w:ascii="Times New Roman" w:hAnsi="Times New Roman"/>
        </w:rPr>
        <w:t xml:space="preserve"> use the NIHR</w:t>
      </w:r>
      <w:r w:rsidRPr="007A038F">
        <w:rPr>
          <w:rFonts w:ascii="Times New Roman" w:hAnsi="Times New Roman"/>
        </w:rPr>
        <w:t xml:space="preserve"> criteria (Table 1) to assess the feasibility of conducting a trial to compare the effectiveness of PAI versus PR in patients with COPD referred to PR</w:t>
      </w:r>
      <w:r>
        <w:rPr>
          <w:rFonts w:ascii="Times New Roman" w:hAnsi="Times New Roman"/>
        </w:rPr>
        <w:t xml:space="preserve"> (LIVELY COPD project)</w:t>
      </w:r>
      <w:r w:rsidRPr="007A038F">
        <w:rPr>
          <w:rFonts w:ascii="Times New Roman" w:hAnsi="Times New Roman"/>
        </w:rPr>
        <w:t>.</w:t>
      </w:r>
    </w:p>
    <w:p w:rsidR="00C66289" w:rsidRPr="007A038F" w:rsidRDefault="00C66289" w:rsidP="00C66289">
      <w:pPr>
        <w:pStyle w:val="ListParagraph"/>
        <w:numPr>
          <w:ilvl w:val="0"/>
          <w:numId w:val="3"/>
        </w:numPr>
        <w:spacing w:line="360" w:lineRule="auto"/>
        <w:rPr>
          <w:rFonts w:ascii="Times New Roman" w:hAnsi="Times New Roman"/>
        </w:rPr>
      </w:pPr>
      <w:r w:rsidRPr="007A038F">
        <w:rPr>
          <w:rFonts w:ascii="Times New Roman" w:hAnsi="Times New Roman"/>
        </w:rPr>
        <w:t>To explore the views and experience of participants relating to their satisfaction and perceived benefits of a PAI and of PR.</w:t>
      </w:r>
    </w:p>
    <w:p w:rsidR="00C66289" w:rsidRPr="007A038F" w:rsidRDefault="00C66289" w:rsidP="00C66289">
      <w:pPr>
        <w:pStyle w:val="ListParagraph"/>
        <w:numPr>
          <w:ilvl w:val="0"/>
          <w:numId w:val="3"/>
        </w:numPr>
        <w:spacing w:line="360" w:lineRule="auto"/>
        <w:rPr>
          <w:rFonts w:ascii="Times New Roman" w:hAnsi="Times New Roman"/>
        </w:rPr>
      </w:pPr>
      <w:r w:rsidRPr="007A038F">
        <w:rPr>
          <w:rFonts w:ascii="Times New Roman" w:hAnsi="Times New Roman"/>
        </w:rPr>
        <w:t xml:space="preserve">To assess the feasibility and fidelity of delivering a PAI intervention to patients with COPD </w:t>
      </w:r>
    </w:p>
    <w:p w:rsidR="00C66289" w:rsidRPr="002F7E37" w:rsidRDefault="00C66289" w:rsidP="00C66289">
      <w:pPr>
        <w:shd w:val="clear" w:color="auto" w:fill="FFFFFF"/>
        <w:rPr>
          <w:color w:val="212121"/>
          <w:sz w:val="23"/>
          <w:szCs w:val="23"/>
        </w:rPr>
      </w:pPr>
    </w:p>
    <w:p w:rsidR="00C66289" w:rsidRDefault="00C66289" w:rsidP="00C66289">
      <w:pPr>
        <w:pStyle w:val="Heading1"/>
        <w:rPr>
          <w:rFonts w:cs="Times New Roman"/>
        </w:rPr>
      </w:pPr>
      <w:r w:rsidRPr="002F7E37">
        <w:rPr>
          <w:rFonts w:cs="Times New Roman"/>
        </w:rPr>
        <w:t>Methods</w:t>
      </w:r>
    </w:p>
    <w:p w:rsidR="00C66289" w:rsidRPr="002A64C7" w:rsidRDefault="00C66289" w:rsidP="00C66289">
      <w:pPr>
        <w:pStyle w:val="Paragraph"/>
      </w:pPr>
      <w:r>
        <w:t>The reporting of this trial adheres to the T</w:t>
      </w:r>
      <w:r>
        <w:rPr>
          <w:color w:val="000000"/>
          <w:shd w:val="clear" w:color="auto" w:fill="FFFFFF"/>
        </w:rPr>
        <w:t>emplate for Intervention Descript</w:t>
      </w:r>
      <w:r w:rsidR="00C872D5">
        <w:rPr>
          <w:color w:val="000000"/>
          <w:shd w:val="clear" w:color="auto" w:fill="FFFFFF"/>
        </w:rPr>
        <w:t>ion and Replication (</w:t>
      </w:r>
      <w:proofErr w:type="spellStart"/>
      <w:r w:rsidR="00C872D5">
        <w:rPr>
          <w:color w:val="000000"/>
          <w:shd w:val="clear" w:color="auto" w:fill="FFFFFF"/>
        </w:rPr>
        <w:t>TIDieR</w:t>
      </w:r>
      <w:proofErr w:type="spellEnd"/>
      <w:r w:rsidR="00C872D5">
        <w:rPr>
          <w:color w:val="000000"/>
          <w:shd w:val="clear" w:color="auto" w:fill="FFFFFF"/>
        </w:rPr>
        <w:t>)</w:t>
      </w:r>
      <w:r w:rsidR="009E1509">
        <w:rPr>
          <w:color w:val="000000"/>
          <w:shd w:val="clear" w:color="auto" w:fill="FFFFFF"/>
          <w:lang w:val="ga-IE"/>
        </w:rPr>
        <w:t xml:space="preserve"> and the Consolidated Standards of Reporting Trials (CONSORT) </w:t>
      </w:r>
      <w:proofErr w:type="gramStart"/>
      <w:r w:rsidR="009E1509">
        <w:rPr>
          <w:color w:val="000000"/>
          <w:shd w:val="clear" w:color="auto" w:fill="FFFFFF"/>
          <w:lang w:val="ga-IE"/>
        </w:rPr>
        <w:t>statement</w:t>
      </w:r>
      <w:r w:rsidR="00C872D5">
        <w:rPr>
          <w:color w:val="000000"/>
          <w:shd w:val="clear" w:color="auto" w:fill="FFFFFF"/>
        </w:rPr>
        <w:t xml:space="preserve"> </w:t>
      </w:r>
      <w:r w:rsidR="009E1509">
        <w:rPr>
          <w:color w:val="000000"/>
          <w:shd w:val="clear" w:color="auto" w:fill="FFFFFF"/>
          <w:lang w:val="ga-IE"/>
        </w:rPr>
        <w:t xml:space="preserve"> 2010</w:t>
      </w:r>
      <w:proofErr w:type="gramEnd"/>
      <w:r w:rsidR="009E1509">
        <w:rPr>
          <w:color w:val="000000"/>
          <w:shd w:val="clear" w:color="auto" w:fill="FFFFFF"/>
          <w:lang w:val="ga-IE"/>
        </w:rPr>
        <w:t xml:space="preserve"> </w:t>
      </w:r>
      <w:r w:rsidR="00C872D5">
        <w:rPr>
          <w:color w:val="000000"/>
          <w:shd w:val="clear" w:color="auto" w:fill="FFFFFF"/>
        </w:rPr>
        <w:t>[</w:t>
      </w:r>
      <w:r w:rsidR="00C872D5">
        <w:rPr>
          <w:color w:val="000000"/>
          <w:shd w:val="clear" w:color="auto" w:fill="FFFFFF"/>
          <w:lang w:val="ga-IE"/>
        </w:rPr>
        <w:t>23</w:t>
      </w:r>
      <w:r w:rsidR="009E1509">
        <w:rPr>
          <w:color w:val="000000"/>
          <w:shd w:val="clear" w:color="auto" w:fill="FFFFFF"/>
          <w:lang w:val="ga-IE"/>
        </w:rPr>
        <w:t>, 24</w:t>
      </w:r>
      <w:r>
        <w:rPr>
          <w:color w:val="000000"/>
          <w:shd w:val="clear" w:color="auto" w:fill="FFFFFF"/>
        </w:rPr>
        <w:t xml:space="preserve">], online supplement </w:t>
      </w:r>
      <w:proofErr w:type="spellStart"/>
      <w:r>
        <w:rPr>
          <w:color w:val="000000"/>
          <w:shd w:val="clear" w:color="auto" w:fill="FFFFFF"/>
        </w:rPr>
        <w:t>eTable</w:t>
      </w:r>
      <w:proofErr w:type="spellEnd"/>
      <w:r>
        <w:rPr>
          <w:color w:val="000000"/>
          <w:shd w:val="clear" w:color="auto" w:fill="FFFFFF"/>
        </w:rPr>
        <w:t xml:space="preserve"> 1. </w:t>
      </w:r>
    </w:p>
    <w:p w:rsidR="00C66289" w:rsidRPr="002F7E37" w:rsidRDefault="00C66289" w:rsidP="00C66289">
      <w:pPr>
        <w:pStyle w:val="Paragraph"/>
        <w:rPr>
          <w:lang w:val="en-US"/>
        </w:rPr>
      </w:pPr>
      <w:r w:rsidRPr="002F7E37">
        <w:rPr>
          <w:rStyle w:val="Heading2Char"/>
          <w:rFonts w:cs="Times New Roman"/>
        </w:rPr>
        <w:lastRenderedPageBreak/>
        <w:t>Design</w:t>
      </w:r>
    </w:p>
    <w:p w:rsidR="00C66289" w:rsidRPr="007A038F" w:rsidRDefault="00C66289" w:rsidP="00C66289">
      <w:pPr>
        <w:pStyle w:val="Paragraph"/>
        <w:rPr>
          <w:lang w:val="en-US"/>
        </w:rPr>
      </w:pPr>
      <w:r w:rsidRPr="007A038F">
        <w:rPr>
          <w:lang w:val="en-US"/>
        </w:rPr>
        <w:t xml:space="preserve">The study design was a multicenter mixed methods </w:t>
      </w:r>
      <w:proofErr w:type="spellStart"/>
      <w:r w:rsidRPr="007A038F">
        <w:rPr>
          <w:lang w:val="en-US"/>
        </w:rPr>
        <w:t>r</w:t>
      </w:r>
      <w:r>
        <w:rPr>
          <w:lang w:val="en-US"/>
        </w:rPr>
        <w:t>andomis</w:t>
      </w:r>
      <w:r w:rsidRPr="007A038F">
        <w:rPr>
          <w:lang w:val="en-US"/>
        </w:rPr>
        <w:t>ed</w:t>
      </w:r>
      <w:proofErr w:type="spellEnd"/>
      <w:r w:rsidRPr="007A038F">
        <w:rPr>
          <w:lang w:val="en-US"/>
        </w:rPr>
        <w:t xml:space="preserve">, parallel-group, feasibility study. The study </w:t>
      </w:r>
      <w:r w:rsidR="00E97EE3">
        <w:rPr>
          <w:lang w:val="en-US"/>
        </w:rPr>
        <w:t>was registered</w:t>
      </w:r>
      <w:r w:rsidRPr="007A038F">
        <w:rPr>
          <w:lang w:val="en-US"/>
        </w:rPr>
        <w:t xml:space="preserve"> at </w:t>
      </w:r>
      <w:hyperlink r:id="rId14" w:history="1">
        <w:r w:rsidRPr="007A038F">
          <w:rPr>
            <w:rStyle w:val="Hyperlink"/>
            <w:lang w:val="en-US"/>
          </w:rPr>
          <w:t>https://clinicaltrials.gov/</w:t>
        </w:r>
      </w:hyperlink>
      <w:r w:rsidRPr="007A038F">
        <w:rPr>
          <w:rStyle w:val="Hyperlink"/>
          <w:color w:val="auto"/>
          <w:u w:val="none"/>
          <w:lang w:val="en-US"/>
        </w:rPr>
        <w:t xml:space="preserve">. Ethical approval was obtained from </w:t>
      </w:r>
      <w:r w:rsidRPr="007A038F">
        <w:rPr>
          <w:bCs/>
        </w:rPr>
        <w:t>the Northern Ireland Research Ethics Committee 13/NI/0014.</w:t>
      </w:r>
    </w:p>
    <w:p w:rsidR="00C66289" w:rsidRPr="002F7E37" w:rsidRDefault="00C66289" w:rsidP="00C66289">
      <w:pPr>
        <w:spacing w:line="360" w:lineRule="auto"/>
        <w:jc w:val="both"/>
        <w:rPr>
          <w:sz w:val="22"/>
          <w:szCs w:val="22"/>
        </w:rPr>
      </w:pPr>
    </w:p>
    <w:p w:rsidR="00C66289" w:rsidRPr="002F7E37" w:rsidRDefault="00C66289" w:rsidP="00C66289">
      <w:pPr>
        <w:pStyle w:val="Paragraph"/>
        <w:rPr>
          <w:lang w:val="en-US"/>
        </w:rPr>
      </w:pPr>
      <w:r w:rsidRPr="002F7E37">
        <w:rPr>
          <w:rStyle w:val="Heading2Char"/>
          <w:rFonts w:cs="Times New Roman"/>
        </w:rPr>
        <w:t>Population</w:t>
      </w:r>
      <w:r w:rsidRPr="002F7E37">
        <w:rPr>
          <w:lang w:val="en-US"/>
        </w:rPr>
        <w:t xml:space="preserve"> </w:t>
      </w:r>
    </w:p>
    <w:p w:rsidR="00C66289" w:rsidRPr="002F7E37" w:rsidRDefault="00C66289" w:rsidP="00C66289">
      <w:pPr>
        <w:pStyle w:val="Paragraph"/>
        <w:rPr>
          <w:lang w:val="en-US"/>
        </w:rPr>
      </w:pPr>
      <w:r w:rsidRPr="002F7E37">
        <w:rPr>
          <w:lang w:val="en-US"/>
        </w:rPr>
        <w:t>Patients with COPD (n=50) referred for PR to any of the eight sites that provide PR within two Health and Social Care (HSC) Trusts in Northern Ireland were included. All PR sites reported that they were adhering to the BTS guidelines for Pulmonary Rehabilitation prior to the commencement of and midway through the study</w:t>
      </w:r>
      <w:r>
        <w:rPr>
          <w:lang w:val="en-US"/>
        </w:rPr>
        <w:t xml:space="preserve"> [</w:t>
      </w:r>
      <w:r w:rsidRPr="002F7E37">
        <w:rPr>
          <w:lang w:val="en-US"/>
        </w:rPr>
        <w:t>4</w:t>
      </w:r>
      <w:r>
        <w:rPr>
          <w:lang w:val="en-US"/>
        </w:rPr>
        <w:t>]</w:t>
      </w:r>
      <w:r w:rsidRPr="002F7E37">
        <w:rPr>
          <w:lang w:val="en-US"/>
        </w:rPr>
        <w:t xml:space="preserve">. Patients with a primary diagnosis of COPD, a good understanding of written English (as reported by the individual patient) and in a stable phase (no change in symptoms or medication in previous 4 weeks) at the time of assessment were included. </w:t>
      </w:r>
      <w:r w:rsidR="00984C4B">
        <w:rPr>
          <w:lang w:val="en-US"/>
        </w:rPr>
        <w:t xml:space="preserve">Spirometry was provided by the PR team and when necessary COPD diagnosis was confirmed with the site PI. </w:t>
      </w:r>
      <w:r w:rsidRPr="002F7E37">
        <w:rPr>
          <w:lang w:val="en-US"/>
        </w:rPr>
        <w:t xml:space="preserve">Exclusion criteria were inability to safely take part in a walking </w:t>
      </w:r>
      <w:proofErr w:type="spellStart"/>
      <w:r w:rsidRPr="002F7E37">
        <w:rPr>
          <w:lang w:val="en-US"/>
        </w:rPr>
        <w:t>programme</w:t>
      </w:r>
      <w:proofErr w:type="spellEnd"/>
      <w:r w:rsidRPr="002F7E37">
        <w:rPr>
          <w:lang w:val="en-US"/>
        </w:rPr>
        <w:t xml:space="preserve"> or PR (e.g. unstable angina, neurological, spinal or skeletal dysfunction affecting ability to exercise) as decided by the PR team or inability to comprehend or follow instructions (e.g. dementia). </w:t>
      </w:r>
    </w:p>
    <w:p w:rsidR="00C66289" w:rsidRPr="002F7E37" w:rsidRDefault="00C66289" w:rsidP="00C66289">
      <w:pPr>
        <w:spacing w:line="360" w:lineRule="auto"/>
        <w:jc w:val="both"/>
        <w:rPr>
          <w:rFonts w:eastAsiaTheme="minorHAnsi"/>
          <w:b/>
          <w:i/>
          <w:sz w:val="22"/>
          <w:szCs w:val="22"/>
        </w:rPr>
      </w:pPr>
    </w:p>
    <w:p w:rsidR="00C66289" w:rsidRPr="002F7E37" w:rsidRDefault="00C66289" w:rsidP="00C66289">
      <w:pPr>
        <w:pStyle w:val="Heading2"/>
        <w:rPr>
          <w:rFonts w:cs="Times New Roman"/>
          <w:color w:val="FF0000"/>
        </w:rPr>
      </w:pPr>
      <w:r w:rsidRPr="002F7E37">
        <w:rPr>
          <w:rFonts w:cs="Times New Roman"/>
        </w:rPr>
        <w:t>Recruitment and randomisation</w:t>
      </w:r>
    </w:p>
    <w:p w:rsidR="00C66289" w:rsidRPr="002F7E37" w:rsidRDefault="00C66289" w:rsidP="00C66289">
      <w:pPr>
        <w:pStyle w:val="Paragraph"/>
        <w:rPr>
          <w:lang w:val="en-US"/>
        </w:rPr>
      </w:pPr>
      <w:r>
        <w:rPr>
          <w:lang w:val="en-US"/>
        </w:rPr>
        <w:t>Participants</w:t>
      </w:r>
      <w:r w:rsidRPr="002F7E37">
        <w:rPr>
          <w:lang w:val="en-US"/>
        </w:rPr>
        <w:t xml:space="preserve"> were randomly assigned to two groups using computer-generated block random numbers by a member of team not involved in any other aspect of the study in order to ensure allocation concealment: Group 1-PAI or Group 2- PR. The allocation was retained in sealed envelopes which were opened to reveal group allocation only after consent and after completion of baseline assessment. Patients were stratified according to HSC Trust to help </w:t>
      </w:r>
      <w:r w:rsidRPr="002F7E37">
        <w:rPr>
          <w:lang w:val="en-US"/>
        </w:rPr>
        <w:lastRenderedPageBreak/>
        <w:t>ensure that equal numbers of patients</w:t>
      </w:r>
      <w:r>
        <w:rPr>
          <w:lang w:val="en-US"/>
        </w:rPr>
        <w:t xml:space="preserve"> within each Trust were </w:t>
      </w:r>
      <w:proofErr w:type="spellStart"/>
      <w:r>
        <w:rPr>
          <w:lang w:val="en-US"/>
        </w:rPr>
        <w:t>randomis</w:t>
      </w:r>
      <w:r w:rsidRPr="002F7E37">
        <w:rPr>
          <w:lang w:val="en-US"/>
        </w:rPr>
        <w:t>ed</w:t>
      </w:r>
      <w:proofErr w:type="spellEnd"/>
      <w:r w:rsidRPr="002F7E37">
        <w:rPr>
          <w:lang w:val="en-US"/>
        </w:rPr>
        <w:t xml:space="preserve"> to each group. </w:t>
      </w:r>
    </w:p>
    <w:p w:rsidR="00C66289" w:rsidRPr="002F7E37" w:rsidRDefault="00C66289" w:rsidP="00C66289">
      <w:pPr>
        <w:spacing w:line="360" w:lineRule="auto"/>
        <w:jc w:val="both"/>
        <w:rPr>
          <w:sz w:val="22"/>
          <w:szCs w:val="22"/>
        </w:rPr>
      </w:pPr>
    </w:p>
    <w:p w:rsidR="00C66289" w:rsidRPr="002F7E37" w:rsidRDefault="00C66289" w:rsidP="00C66289">
      <w:pPr>
        <w:pStyle w:val="Newparagraph"/>
      </w:pPr>
      <w:r w:rsidRPr="002F7E37">
        <w:t xml:space="preserve">As this was a feasibility study, no formal sample size calculation was used. Based on previous publications a sample size of 50 was deemed appropriate to achieve the aims/objectives of this study </w:t>
      </w:r>
      <w:r w:rsidR="00492F89">
        <w:t>[</w:t>
      </w:r>
      <w:r w:rsidR="00492F89">
        <w:rPr>
          <w:lang w:val="ga-IE"/>
        </w:rPr>
        <w:t>25</w:t>
      </w:r>
      <w:r>
        <w:t>]</w:t>
      </w:r>
      <w:r w:rsidRPr="002F7E37">
        <w:t>. This sample size also reflected a realistic target for the intervention period and one</w:t>
      </w:r>
      <w:r>
        <w:t xml:space="preserve"> which was</w:t>
      </w:r>
      <w:r w:rsidRPr="002F7E37">
        <w:t xml:space="preserve"> anticipated would provide sufficient information on the feasibility to inform future studies. </w:t>
      </w:r>
    </w:p>
    <w:p w:rsidR="00C66289" w:rsidRPr="002F7E37" w:rsidRDefault="00C66289" w:rsidP="00C66289">
      <w:pPr>
        <w:spacing w:line="360" w:lineRule="auto"/>
        <w:jc w:val="both"/>
        <w:rPr>
          <w:color w:val="FF0000"/>
          <w:sz w:val="22"/>
          <w:szCs w:val="22"/>
        </w:rPr>
      </w:pPr>
    </w:p>
    <w:p w:rsidR="00C66289" w:rsidRPr="002F7E37" w:rsidRDefault="00C66289" w:rsidP="00C66289">
      <w:pPr>
        <w:pStyle w:val="Heading2"/>
        <w:rPr>
          <w:rFonts w:cs="Times New Roman"/>
        </w:rPr>
      </w:pPr>
      <w:r w:rsidRPr="002F7E37">
        <w:rPr>
          <w:rFonts w:cs="Times New Roman"/>
        </w:rPr>
        <w:t xml:space="preserve">Interventions: </w:t>
      </w:r>
    </w:p>
    <w:p w:rsidR="00C66289" w:rsidRDefault="00C66289" w:rsidP="00C66289">
      <w:pPr>
        <w:pStyle w:val="Paragraph"/>
        <w:rPr>
          <w:lang w:val="ga-IE"/>
        </w:rPr>
      </w:pPr>
      <w:r w:rsidRPr="002F7E37">
        <w:t xml:space="preserve">Participants were randomised to either the PAI or PR. </w:t>
      </w:r>
    </w:p>
    <w:p w:rsidR="006D7FDB" w:rsidRDefault="00B441A9">
      <w:pPr>
        <w:pStyle w:val="Newparagraph"/>
        <w:rPr>
          <w:lang w:val="ga-IE"/>
        </w:rPr>
      </w:pPr>
      <w:r>
        <w:rPr>
          <w:lang w:val="ga-IE"/>
        </w:rPr>
        <w:t xml:space="preserve">Physical Acitivity Intervention </w:t>
      </w:r>
    </w:p>
    <w:p w:rsidR="00C66289" w:rsidRPr="00B441A9" w:rsidRDefault="00C66289" w:rsidP="00C66289">
      <w:pPr>
        <w:pStyle w:val="Newparagraph"/>
        <w:rPr>
          <w:lang w:val="ga-IE"/>
        </w:rPr>
      </w:pPr>
      <w:r w:rsidRPr="002F7E37">
        <w:t>The PAI intervention was a 12 week clinician facilitated pedometer driven walking programme. All participants were provided with a</w:t>
      </w:r>
      <w:r w:rsidR="00B441A9">
        <w:rPr>
          <w:lang w:val="ga-IE"/>
        </w:rPr>
        <w:t>n unsealed</w:t>
      </w:r>
      <w:r w:rsidRPr="002F7E37">
        <w:t xml:space="preserve"> </w:t>
      </w:r>
      <w:proofErr w:type="spellStart"/>
      <w:r w:rsidRPr="002F7E37">
        <w:t>Yamax</w:t>
      </w:r>
      <w:proofErr w:type="spellEnd"/>
      <w:r w:rsidRPr="002F7E37">
        <w:t xml:space="preserve"> </w:t>
      </w:r>
      <w:proofErr w:type="spellStart"/>
      <w:r w:rsidRPr="002F7E37">
        <w:t>Digiwalker</w:t>
      </w:r>
      <w:proofErr w:type="spellEnd"/>
      <w:r w:rsidRPr="002F7E37">
        <w:t xml:space="preserve"> CW700</w:t>
      </w:r>
      <w:r w:rsidR="00DE1A6C">
        <w:rPr>
          <w:lang w:val="ga-IE"/>
        </w:rPr>
        <w:t xml:space="preserve"> so they could record and see their daily step count</w:t>
      </w:r>
      <w:r w:rsidR="00DE1A6C">
        <w:t xml:space="preserve"> </w:t>
      </w:r>
      <w:r w:rsidR="00133DAA">
        <w:t>during the PAI, and</w:t>
      </w:r>
      <w:r w:rsidR="00DE1A6C">
        <w:rPr>
          <w:lang w:val="ga-IE"/>
        </w:rPr>
        <w:t xml:space="preserve"> as a</w:t>
      </w:r>
      <w:r w:rsidRPr="002F7E37">
        <w:t xml:space="preserve"> manual with weekly step diary and action and coping plans.  </w:t>
      </w:r>
      <w:r>
        <w:t>Per protocol p</w:t>
      </w:r>
      <w:r w:rsidRPr="002F7E37">
        <w:t>articipants had weekly contact with the interventionist (specifically trained phy</w:t>
      </w:r>
      <w:r>
        <w:t>siotherapist or nurse</w:t>
      </w:r>
      <w:r w:rsidR="00B441A9">
        <w:rPr>
          <w:lang w:val="ga-IE"/>
        </w:rPr>
        <w:t xml:space="preserve"> (details on the training are available in </w:t>
      </w:r>
      <w:r w:rsidR="00DD0A06">
        <w:rPr>
          <w:lang w:val="ga-IE"/>
        </w:rPr>
        <w:t>2</w:t>
      </w:r>
      <w:r w:rsidR="00B441A9">
        <w:rPr>
          <w:lang w:val="ga-IE"/>
        </w:rPr>
        <w:t>)</w:t>
      </w:r>
      <w:r>
        <w:t xml:space="preserve">); weeks 1 to </w:t>
      </w:r>
      <w:r w:rsidRPr="002F7E37">
        <w:t xml:space="preserve">6 </w:t>
      </w:r>
      <w:r>
        <w:t xml:space="preserve">were face to face, </w:t>
      </w:r>
      <w:r w:rsidRPr="002F7E37">
        <w:t>weeks 7-11 were conducted by telephone</w:t>
      </w:r>
      <w:r>
        <w:t>. Week 12, the final consultation was delivered face to face as planned</w:t>
      </w:r>
      <w:r w:rsidRPr="002F7E37">
        <w:t xml:space="preserve">. </w:t>
      </w:r>
      <w:r>
        <w:t xml:space="preserve">Individual face to </w:t>
      </w:r>
      <w:r w:rsidRPr="002F7E37">
        <w:t>face consultations were expected to last up to one hour and were conducted in an outpatient hospital department and telephone consultations were expected to last about 15-20 minutes</w:t>
      </w:r>
      <w:r w:rsidR="00B441A9">
        <w:rPr>
          <w:lang w:val="ga-IE"/>
        </w:rPr>
        <w:t xml:space="preserve"> and were iniated by the clinician at an agreed time</w:t>
      </w:r>
      <w:r w:rsidRPr="002F7E37">
        <w:t>.</w:t>
      </w:r>
      <w:r w:rsidR="00B441A9">
        <w:rPr>
          <w:lang w:val="ga-IE"/>
        </w:rPr>
        <w:t xml:space="preserve"> </w:t>
      </w:r>
      <w:r w:rsidR="0041426F">
        <w:rPr>
          <w:lang w:val="ga-IE"/>
        </w:rPr>
        <w:t>Consultations were expected to transition from face to face towards telephone based consultations</w:t>
      </w:r>
      <w:r w:rsidR="00B441A9">
        <w:rPr>
          <w:lang w:val="ga-IE"/>
        </w:rPr>
        <w:t xml:space="preserve"> </w:t>
      </w:r>
      <w:r w:rsidR="0041426F">
        <w:rPr>
          <w:lang w:val="ga-IE"/>
        </w:rPr>
        <w:t>by about week 6 anticipating that participants would become more familiar and more confident with the intervention, and also to offer flexibility. Regardless, all components of the consul</w:t>
      </w:r>
      <w:r w:rsidR="003029F1">
        <w:t>t</w:t>
      </w:r>
      <w:r w:rsidR="0041426F">
        <w:rPr>
          <w:lang w:val="ga-IE"/>
        </w:rPr>
        <w:t xml:space="preserve">atiions were expected to be delivered. </w:t>
      </w:r>
      <w:r w:rsidRPr="002F7E37">
        <w:t xml:space="preserve">The PAI considered </w:t>
      </w:r>
      <w:r>
        <w:t xml:space="preserve">the, </w:t>
      </w:r>
      <w:r w:rsidRPr="00506691">
        <w:t>'capability', 'opportunity', 'motivation' and 'behaviour</w:t>
      </w:r>
      <w:r>
        <w:t>,</w:t>
      </w:r>
      <w:r w:rsidRPr="00506691">
        <w:t xml:space="preserve">' </w:t>
      </w:r>
      <w:r>
        <w:lastRenderedPageBreak/>
        <w:t>(</w:t>
      </w:r>
      <w:r w:rsidRPr="002F7E37">
        <w:t>COM-B</w:t>
      </w:r>
      <w:r>
        <w:t>)</w:t>
      </w:r>
      <w:r w:rsidRPr="002F7E37">
        <w:t xml:space="preserve"> model of behaviour change </w:t>
      </w:r>
      <w:r w:rsidR="00492F89">
        <w:t>[</w:t>
      </w:r>
      <w:r w:rsidR="00492F89">
        <w:rPr>
          <w:lang w:val="ga-IE"/>
        </w:rPr>
        <w:t>26</w:t>
      </w:r>
      <w:r>
        <w:t>]</w:t>
      </w:r>
      <w:r w:rsidRPr="002F7E37">
        <w:t xml:space="preserve"> and included 20 behaviour change </w:t>
      </w:r>
      <w:r w:rsidRPr="00300519">
        <w:t>strategies</w:t>
      </w:r>
      <w:r>
        <w:t xml:space="preserve"> [</w:t>
      </w:r>
      <w:r w:rsidR="00492F89">
        <w:t>2</w:t>
      </w:r>
      <w:r w:rsidR="00492F89">
        <w:rPr>
          <w:lang w:val="ga-IE"/>
        </w:rPr>
        <w:t>7</w:t>
      </w:r>
      <w:r>
        <w:t>]</w:t>
      </w:r>
      <w:r w:rsidRPr="00300519">
        <w:t>.</w:t>
      </w:r>
      <w:r w:rsidRPr="002F7E37">
        <w:t xml:space="preserve"> Each week participants set a step goal based on their previous weeks step count, as well as the results of a </w:t>
      </w:r>
      <w:r w:rsidRPr="0003509D">
        <w:t>self-efficacy walk</w:t>
      </w:r>
      <w:r w:rsidRPr="002F7E37">
        <w:t xml:space="preserve"> (how many steps the participant </w:t>
      </w:r>
      <w:r>
        <w:t xml:space="preserve">walked </w:t>
      </w:r>
      <w:r w:rsidRPr="002F7E37">
        <w:t>in ten minutes)</w:t>
      </w:r>
      <w:r w:rsidR="00BC480F">
        <w:t xml:space="preserve"> </w:t>
      </w:r>
      <w:r w:rsidR="00BC480F">
        <w:rPr>
          <w:lang w:val="ga-IE"/>
        </w:rPr>
        <w:t>[9]</w:t>
      </w:r>
      <w:r w:rsidRPr="002F7E37">
        <w:t>. This step goal was individual to the patient.</w:t>
      </w:r>
      <w:r>
        <w:t xml:space="preserve"> </w:t>
      </w:r>
      <w:r w:rsidRPr="00E30158">
        <w:t xml:space="preserve">An example of how the weekly step goal was set is </w:t>
      </w:r>
      <w:r w:rsidR="00DD0A06">
        <w:t xml:space="preserve">available in the </w:t>
      </w:r>
      <w:proofErr w:type="spellStart"/>
      <w:r w:rsidR="00DD0A06">
        <w:t>eTable</w:t>
      </w:r>
      <w:proofErr w:type="spellEnd"/>
      <w:r w:rsidR="00DD0A06">
        <w:t xml:space="preserve"> </w:t>
      </w:r>
      <w:r w:rsidR="00DD0A06">
        <w:rPr>
          <w:lang w:val="ga-IE"/>
        </w:rPr>
        <w:t>3</w:t>
      </w:r>
      <w:r w:rsidRPr="00E30158">
        <w:t>.</w:t>
      </w:r>
      <w:r w:rsidRPr="00202C87">
        <w:t xml:space="preserve"> </w:t>
      </w:r>
      <w:r>
        <w:t xml:space="preserve"> </w:t>
      </w:r>
      <w:r w:rsidR="00DD0A06">
        <w:rPr>
          <w:lang w:val="ga-IE"/>
        </w:rPr>
        <w:t>P</w:t>
      </w:r>
      <w:proofErr w:type="spellStart"/>
      <w:r w:rsidRPr="002F7E37">
        <w:t>articipants</w:t>
      </w:r>
      <w:proofErr w:type="spellEnd"/>
      <w:r w:rsidRPr="002F7E37">
        <w:t xml:space="preserve"> wore pedometers each day during the intervention period for motivation and feedback, and also kept a</w:t>
      </w:r>
      <w:r w:rsidR="00B441A9">
        <w:rPr>
          <w:lang w:val="ga-IE"/>
        </w:rPr>
        <w:t xml:space="preserve"> written</w:t>
      </w:r>
      <w:r>
        <w:t xml:space="preserve"> step</w:t>
      </w:r>
      <w:r w:rsidRPr="002F7E37">
        <w:t xml:space="preserve"> diary</w:t>
      </w:r>
      <w:r>
        <w:t xml:space="preserve"> </w:t>
      </w:r>
      <w:r w:rsidRPr="002F7E37">
        <w:t xml:space="preserve">which was contained with the intervention manual supplied to them. </w:t>
      </w:r>
      <w:r>
        <w:t xml:space="preserve"> </w:t>
      </w:r>
      <w:r w:rsidRPr="002F7E37">
        <w:t>At each subsequent consultation the clinicians and participants</w:t>
      </w:r>
      <w:r>
        <w:t xml:space="preserve"> revisited the daily steps of the previous week and reviewed</w:t>
      </w:r>
      <w:r w:rsidRPr="002F7E37">
        <w:t xml:space="preserve"> the step goal to assess if it was met/not met or partially met; b</w:t>
      </w:r>
      <w:r>
        <w:t>arriers to physical activity</w:t>
      </w:r>
      <w:r w:rsidRPr="002F7E37">
        <w:t xml:space="preserve"> were identified and strategies developed to overcome these; and specific strategies to increase walking were identified. Action and coping plans were made each week</w:t>
      </w:r>
      <w:r>
        <w:t xml:space="preserve"> led by</w:t>
      </w:r>
      <w:r w:rsidRPr="002F7E37">
        <w:t xml:space="preserve"> the participants, and during these consultations clinicians focused on helping participants to build self-efficacy, encouraging social support, </w:t>
      </w:r>
      <w:r>
        <w:t xml:space="preserve">providing </w:t>
      </w:r>
      <w:r w:rsidRPr="002F7E37">
        <w:t>disease specific education; participants were given the Living W</w:t>
      </w:r>
      <w:r w:rsidR="00492F89">
        <w:t>ell With COPD for PR booklet [2</w:t>
      </w:r>
      <w:r w:rsidR="00492F89">
        <w:rPr>
          <w:lang w:val="ga-IE"/>
        </w:rPr>
        <w:t>8</w:t>
      </w:r>
      <w:r>
        <w:t>]</w:t>
      </w:r>
      <w:r w:rsidRPr="002F7E37">
        <w:t xml:space="preserve">. </w:t>
      </w:r>
      <w:r w:rsidR="00B441A9">
        <w:rPr>
          <w:lang w:val="ga-IE"/>
        </w:rPr>
        <w:t xml:space="preserve"> </w:t>
      </w:r>
      <w:r w:rsidR="00B441A9">
        <w:t>An outcome</w:t>
      </w:r>
      <w:r w:rsidR="00B441A9" w:rsidRPr="002F7E37">
        <w:t xml:space="preserve"> goal</w:t>
      </w:r>
      <w:r w:rsidR="00B441A9">
        <w:t xml:space="preserve"> relating to an activity or function</w:t>
      </w:r>
      <w:r w:rsidR="00B441A9" w:rsidRPr="002F7E37">
        <w:t xml:space="preserve"> was </w:t>
      </w:r>
      <w:r w:rsidR="00B441A9">
        <w:t>also set</w:t>
      </w:r>
      <w:r w:rsidR="00B441A9">
        <w:rPr>
          <w:lang w:val="ga-IE"/>
        </w:rPr>
        <w:t xml:space="preserve"> at baseline</w:t>
      </w:r>
      <w:r w:rsidR="00B441A9">
        <w:t xml:space="preserve">, for example </w:t>
      </w:r>
      <w:r w:rsidR="00B441A9" w:rsidRPr="00E30158">
        <w:rPr>
          <w:i/>
        </w:rPr>
        <w:t>“To be able to walk to the centre of town on my own without fear</w:t>
      </w:r>
      <w:r w:rsidR="00B441A9">
        <w:rPr>
          <w:i/>
        </w:rPr>
        <w:t>.</w:t>
      </w:r>
      <w:r w:rsidR="00B441A9" w:rsidRPr="00E30158">
        <w:rPr>
          <w:i/>
        </w:rPr>
        <w:t>”</w:t>
      </w:r>
      <w:r w:rsidR="00B441A9">
        <w:t xml:space="preserve">  T</w:t>
      </w:r>
      <w:r w:rsidR="00010706">
        <w:t xml:space="preserve">his was </w:t>
      </w:r>
      <w:proofErr w:type="spellStart"/>
      <w:r w:rsidR="00010706">
        <w:t>revi</w:t>
      </w:r>
      <w:proofErr w:type="spellEnd"/>
      <w:r w:rsidR="00010706">
        <w:rPr>
          <w:lang w:val="ga-IE"/>
        </w:rPr>
        <w:t>ewed</w:t>
      </w:r>
      <w:r w:rsidR="00B441A9" w:rsidRPr="002F7E37">
        <w:t xml:space="preserve"> during the intervention</w:t>
      </w:r>
      <w:r w:rsidR="00091BBB">
        <w:t xml:space="preserve">; at </w:t>
      </w:r>
      <w:r w:rsidR="00010706">
        <w:t xml:space="preserve">consultation 6 </w:t>
      </w:r>
      <w:r w:rsidR="00010706">
        <w:rPr>
          <w:lang w:val="ga-IE"/>
        </w:rPr>
        <w:t>and</w:t>
      </w:r>
      <w:r w:rsidR="00573450">
        <w:t>,</w:t>
      </w:r>
      <w:r w:rsidR="00573450">
        <w:rPr>
          <w:lang w:val="ga-IE"/>
        </w:rPr>
        <w:t xml:space="preserve"> </w:t>
      </w:r>
      <w:r w:rsidR="00091BBB">
        <w:t xml:space="preserve">if it was already met or participants felt it was too </w:t>
      </w:r>
      <w:proofErr w:type="gramStart"/>
      <w:r w:rsidR="00091BBB">
        <w:t>difficult  it</w:t>
      </w:r>
      <w:proofErr w:type="gramEnd"/>
      <w:r w:rsidR="00091BBB">
        <w:t xml:space="preserve"> was revised or amended</w:t>
      </w:r>
      <w:r w:rsidR="00573450">
        <w:rPr>
          <w:lang w:val="ga-IE"/>
        </w:rPr>
        <w:t>.</w:t>
      </w:r>
      <w:r w:rsidR="00B441A9" w:rsidRPr="002F7E37">
        <w:t xml:space="preserve"> </w:t>
      </w:r>
      <w:r w:rsidR="00091BBB">
        <w:t xml:space="preserve">The outcome goal was then </w:t>
      </w:r>
      <w:r w:rsidR="00B441A9" w:rsidRPr="002F7E37">
        <w:t>reviewed at the end</w:t>
      </w:r>
      <w:r w:rsidR="00B441A9">
        <w:t xml:space="preserve"> to determine whether it was achieved</w:t>
      </w:r>
      <w:r w:rsidR="00B441A9" w:rsidRPr="002F7E37">
        <w:t>.</w:t>
      </w:r>
    </w:p>
    <w:p w:rsidR="00C66289" w:rsidRPr="002F7E37" w:rsidRDefault="00EE660B" w:rsidP="00C66289">
      <w:pPr>
        <w:pStyle w:val="Newparagraph"/>
      </w:pPr>
      <w:r>
        <w:t xml:space="preserve">Pulmonary Rehabilitation </w:t>
      </w:r>
    </w:p>
    <w:p w:rsidR="00C66289" w:rsidRPr="00855727" w:rsidRDefault="00C66289" w:rsidP="00C66289">
      <w:pPr>
        <w:pStyle w:val="ListParagraph"/>
        <w:ind w:left="0"/>
        <w:rPr>
          <w:rFonts w:ascii="Times New Roman" w:hAnsi="Times New Roman"/>
        </w:rPr>
      </w:pPr>
      <w:r>
        <w:rPr>
          <w:rFonts w:ascii="Times New Roman" w:hAnsi="Times New Roman"/>
        </w:rPr>
        <w:t xml:space="preserve">PR was delivered by clinicians’ as per usual clinical practice. These programmes were delivered in either hospital or health centre outpatient departments. </w:t>
      </w:r>
      <w:r w:rsidRPr="00F12CB9">
        <w:rPr>
          <w:rFonts w:ascii="Times New Roman" w:hAnsi="Times New Roman"/>
        </w:rPr>
        <w:t>Participants attended a supervised exercise class twice a week for 6 weeks and were also given a booklet with exercises</w:t>
      </w:r>
      <w:r>
        <w:rPr>
          <w:rFonts w:ascii="Times New Roman" w:hAnsi="Times New Roman"/>
        </w:rPr>
        <w:t xml:space="preserve"> and encouraged</w:t>
      </w:r>
      <w:r w:rsidRPr="00F12CB9">
        <w:rPr>
          <w:rFonts w:ascii="Times New Roman" w:hAnsi="Times New Roman"/>
        </w:rPr>
        <w:t xml:space="preserve"> to perform</w:t>
      </w:r>
      <w:r>
        <w:rPr>
          <w:rFonts w:ascii="Times New Roman" w:hAnsi="Times New Roman"/>
        </w:rPr>
        <w:t xml:space="preserve"> these</w:t>
      </w:r>
      <w:r w:rsidRPr="00F12CB9">
        <w:rPr>
          <w:rFonts w:ascii="Times New Roman" w:hAnsi="Times New Roman"/>
        </w:rPr>
        <w:t xml:space="preserve"> independently on a t</w:t>
      </w:r>
      <w:r>
        <w:rPr>
          <w:rFonts w:ascii="Times New Roman" w:hAnsi="Times New Roman"/>
        </w:rPr>
        <w:t>hird occasion. PR also consisted of</w:t>
      </w:r>
      <w:r w:rsidRPr="00F12CB9">
        <w:rPr>
          <w:rFonts w:ascii="Times New Roman" w:hAnsi="Times New Roman"/>
        </w:rPr>
        <w:t xml:space="preserve"> </w:t>
      </w:r>
      <w:r w:rsidR="00B441A9">
        <w:rPr>
          <w:rFonts w:ascii="Times New Roman" w:hAnsi="Times New Roman"/>
          <w:lang w:val="ga-IE"/>
        </w:rPr>
        <w:t xml:space="preserve">centre based </w:t>
      </w:r>
      <w:r w:rsidRPr="00F12CB9">
        <w:rPr>
          <w:rFonts w:ascii="Times New Roman" w:hAnsi="Times New Roman"/>
        </w:rPr>
        <w:t>disease specific education</w:t>
      </w:r>
      <w:r w:rsidR="00B441A9">
        <w:rPr>
          <w:rFonts w:ascii="Times New Roman" w:hAnsi="Times New Roman"/>
          <w:lang w:val="ga-IE"/>
        </w:rPr>
        <w:t xml:space="preserve">, at which time participants could engage in discussion and ask questions. </w:t>
      </w:r>
      <w:r w:rsidRPr="00F12CB9">
        <w:rPr>
          <w:rFonts w:ascii="Times New Roman" w:hAnsi="Times New Roman"/>
        </w:rPr>
        <w:t xml:space="preserve"> </w:t>
      </w:r>
      <w:r w:rsidR="008E27CE">
        <w:rPr>
          <w:rFonts w:ascii="Times New Roman" w:hAnsi="Times New Roman"/>
          <w:lang w:val="ga-IE"/>
        </w:rPr>
        <w:t>P</w:t>
      </w:r>
      <w:proofErr w:type="spellStart"/>
      <w:r w:rsidRPr="00F12CB9">
        <w:rPr>
          <w:rFonts w:ascii="Times New Roman" w:hAnsi="Times New Roman"/>
        </w:rPr>
        <w:t>articipants</w:t>
      </w:r>
      <w:proofErr w:type="spellEnd"/>
      <w:r w:rsidRPr="00F12CB9">
        <w:rPr>
          <w:rFonts w:ascii="Times New Roman" w:hAnsi="Times New Roman"/>
        </w:rPr>
        <w:t xml:space="preserve"> were</w:t>
      </w:r>
      <w:r w:rsidR="008E27CE">
        <w:rPr>
          <w:rFonts w:ascii="Times New Roman" w:hAnsi="Times New Roman"/>
          <w:lang w:val="ga-IE"/>
        </w:rPr>
        <w:t xml:space="preserve"> also</w:t>
      </w:r>
      <w:r w:rsidRPr="00F12CB9">
        <w:rPr>
          <w:rFonts w:ascii="Times New Roman" w:hAnsi="Times New Roman"/>
        </w:rPr>
        <w:t xml:space="preserve"> given the Living W</w:t>
      </w:r>
      <w:r w:rsidR="00492F89">
        <w:rPr>
          <w:rFonts w:ascii="Times New Roman" w:hAnsi="Times New Roman"/>
        </w:rPr>
        <w:t xml:space="preserve">ell With COPD </w:t>
      </w:r>
      <w:r w:rsidR="00492F89">
        <w:rPr>
          <w:rFonts w:ascii="Times New Roman" w:hAnsi="Times New Roman"/>
        </w:rPr>
        <w:lastRenderedPageBreak/>
        <w:t>for PR booklet [2</w:t>
      </w:r>
      <w:r w:rsidR="00492F89">
        <w:rPr>
          <w:rFonts w:ascii="Times New Roman" w:hAnsi="Times New Roman"/>
          <w:lang w:val="ga-IE"/>
        </w:rPr>
        <w:t>8</w:t>
      </w:r>
      <w:r w:rsidRPr="00F12CB9">
        <w:rPr>
          <w:rFonts w:ascii="Times New Roman" w:hAnsi="Times New Roman"/>
        </w:rPr>
        <w:t>]. The exercise component usually lasted for one hour</w:t>
      </w:r>
      <w:r>
        <w:rPr>
          <w:rFonts w:ascii="Times New Roman" w:hAnsi="Times New Roman"/>
        </w:rPr>
        <w:t xml:space="preserve"> and PR sites reported that i</w:t>
      </w:r>
      <w:r w:rsidRPr="00F12CB9">
        <w:rPr>
          <w:rFonts w:ascii="Times New Roman" w:hAnsi="Times New Roman"/>
        </w:rPr>
        <w:t>t generally consisted of cardiovascular exercises and lower and upper body strengthening exercises. A diary was used to record the exercises undertaken and the level of brea</w:t>
      </w:r>
      <w:r>
        <w:rPr>
          <w:rFonts w:ascii="Times New Roman" w:hAnsi="Times New Roman"/>
        </w:rPr>
        <w:t>thlessness measured with on Borg</w:t>
      </w:r>
      <w:r w:rsidRPr="00F12CB9">
        <w:rPr>
          <w:rFonts w:ascii="Times New Roman" w:hAnsi="Times New Roman"/>
        </w:rPr>
        <w:t xml:space="preserve"> scale. Education sessions (30-60 minutes) were delivered at least once weekly. </w:t>
      </w:r>
    </w:p>
    <w:p w:rsidR="00C66289" w:rsidRPr="002F7E37" w:rsidRDefault="00C66289" w:rsidP="00C66289">
      <w:pPr>
        <w:pStyle w:val="Heading2"/>
        <w:rPr>
          <w:rFonts w:cs="Times New Roman"/>
        </w:rPr>
      </w:pPr>
      <w:r w:rsidRPr="002F7E37">
        <w:rPr>
          <w:rFonts w:cs="Times New Roman"/>
        </w:rPr>
        <w:t xml:space="preserve">Data collection </w:t>
      </w:r>
    </w:p>
    <w:p w:rsidR="00C66289" w:rsidRPr="002F7E37" w:rsidRDefault="00C66289" w:rsidP="00C66289">
      <w:pPr>
        <w:pStyle w:val="Paragraph"/>
      </w:pPr>
      <w:r w:rsidRPr="002F7E37">
        <w:t>All screening, recruitment, adherence (number of sessions attended) and drop outs as well as the occurrence of adverse events were recorded</w:t>
      </w:r>
      <w:r>
        <w:t>, interventio</w:t>
      </w:r>
      <w:r w:rsidR="00492F89">
        <w:t xml:space="preserve">n </w:t>
      </w:r>
      <w:r w:rsidR="00E97EE3">
        <w:t xml:space="preserve">adherence </w:t>
      </w:r>
      <w:r w:rsidR="00492F89">
        <w:t xml:space="preserve">was set at 75% </w:t>
      </w:r>
      <w:r w:rsidR="00492F89">
        <w:rPr>
          <w:lang w:val="ga-IE"/>
        </w:rPr>
        <w:t>[29]</w:t>
      </w:r>
      <w:r w:rsidRPr="002F7E37">
        <w:t>. Demographics (gender, age, height, weight), medical and social details</w:t>
      </w:r>
      <w:r w:rsidR="008E27CE">
        <w:rPr>
          <w:lang w:val="ga-IE"/>
        </w:rPr>
        <w:t xml:space="preserve"> (living arrangements</w:t>
      </w:r>
      <w:r w:rsidR="00091BBB">
        <w:t xml:space="preserve"> and</w:t>
      </w:r>
      <w:r w:rsidR="00573450">
        <w:rPr>
          <w:lang w:val="ga-IE"/>
        </w:rPr>
        <w:t xml:space="preserve"> employment status</w:t>
      </w:r>
      <w:r w:rsidR="008E27CE">
        <w:rPr>
          <w:lang w:val="ga-IE"/>
        </w:rPr>
        <w:t>)</w:t>
      </w:r>
      <w:r w:rsidRPr="002F7E37">
        <w:t xml:space="preserve"> and spirometry results</w:t>
      </w:r>
      <w:r w:rsidR="008E27CE">
        <w:rPr>
          <w:lang w:val="ga-IE"/>
        </w:rPr>
        <w:t xml:space="preserve"> </w:t>
      </w:r>
      <w:r w:rsidRPr="002F7E37">
        <w:t xml:space="preserve">were </w:t>
      </w:r>
      <w:proofErr w:type="gramStart"/>
      <w:r w:rsidR="008E27CE">
        <w:rPr>
          <w:lang w:val="ga-IE"/>
        </w:rPr>
        <w:t xml:space="preserve">gathered </w:t>
      </w:r>
      <w:r w:rsidRPr="002F7E37">
        <w:t xml:space="preserve"> at</w:t>
      </w:r>
      <w:proofErr w:type="gramEnd"/>
      <w:r w:rsidR="008E27CE">
        <w:rPr>
          <w:lang w:val="ga-IE"/>
        </w:rPr>
        <w:t xml:space="preserve"> the</w:t>
      </w:r>
      <w:r w:rsidRPr="002F7E37">
        <w:t xml:space="preserve"> baseline assessment. Patients attended four study visits for outcome assessment: baseline assessment was conducted over two appointments 7 days apart (Visit 1 and 2). Participants were assessed again post-intervention (Visit 3) and at 3 months following the end of the intervention (Visit 4). All data was collected by a trained independent assessor not involved in the delivery of intervention; a physiotherapist and/or a research assistant.  </w:t>
      </w:r>
    </w:p>
    <w:p w:rsidR="00C66289" w:rsidRPr="002F7E37" w:rsidRDefault="00C66289" w:rsidP="00C66289">
      <w:pPr>
        <w:spacing w:line="360" w:lineRule="auto"/>
        <w:jc w:val="both"/>
        <w:rPr>
          <w:sz w:val="22"/>
          <w:szCs w:val="22"/>
        </w:rPr>
      </w:pPr>
    </w:p>
    <w:p w:rsidR="00C66289" w:rsidRPr="002F7E37" w:rsidRDefault="00C66289" w:rsidP="00C66289">
      <w:pPr>
        <w:pStyle w:val="Newparagraph"/>
      </w:pPr>
      <w:r w:rsidRPr="002F7E37">
        <w:t>The following outcome measures were collected</w:t>
      </w:r>
      <w:r w:rsidR="008E27CE">
        <w:rPr>
          <w:lang w:val="ga-IE"/>
        </w:rPr>
        <w:t xml:space="preserve"> from all participants</w:t>
      </w:r>
      <w:r w:rsidRPr="002F7E37">
        <w:t xml:space="preserve">: physical activity with the </w:t>
      </w:r>
      <w:proofErr w:type="spellStart"/>
      <w:r w:rsidRPr="002F7E37">
        <w:t>Actigraph</w:t>
      </w:r>
      <w:proofErr w:type="spellEnd"/>
      <w:r w:rsidRPr="002F7E37">
        <w:rPr>
          <w:sz w:val="20"/>
        </w:rPr>
        <w:t xml:space="preserve">® </w:t>
      </w:r>
      <w:r w:rsidRPr="002F7E37">
        <w:t xml:space="preserve">GT3X+ accelerometer </w:t>
      </w:r>
      <w:r w:rsidR="00492F89">
        <w:t>[</w:t>
      </w:r>
      <w:r w:rsidR="00492F89">
        <w:rPr>
          <w:lang w:val="ga-IE"/>
        </w:rPr>
        <w:t>30</w:t>
      </w:r>
      <w:r>
        <w:t>]</w:t>
      </w:r>
      <w:r w:rsidRPr="002F7E37">
        <w:t xml:space="preserve"> and a sealed </w:t>
      </w:r>
      <w:proofErr w:type="spellStart"/>
      <w:r w:rsidRPr="002F7E37">
        <w:t>Yamax</w:t>
      </w:r>
      <w:proofErr w:type="spellEnd"/>
      <w:r w:rsidRPr="002F7E37">
        <w:t xml:space="preserve"> </w:t>
      </w:r>
      <w:proofErr w:type="spellStart"/>
      <w:r w:rsidRPr="002F7E37">
        <w:t>Digiwalker</w:t>
      </w:r>
      <w:proofErr w:type="spellEnd"/>
      <w:r w:rsidRPr="002F7E37">
        <w:t xml:space="preserve"> CW700</w:t>
      </w:r>
      <w:r w:rsidR="00492F89">
        <w:t xml:space="preserve"> [</w:t>
      </w:r>
      <w:r w:rsidR="00492F89">
        <w:rPr>
          <w:lang w:val="ga-IE"/>
        </w:rPr>
        <w:t>31</w:t>
      </w:r>
      <w:r>
        <w:t xml:space="preserve">] </w:t>
      </w:r>
      <w:r w:rsidRPr="002F7E37">
        <w:t>pedometer which were worn around the waist for seven days during all waking hours, as w</w:t>
      </w:r>
      <w:r>
        <w:t>ell as the long form of the International Physical A</w:t>
      </w:r>
      <w:r w:rsidR="00492F89">
        <w:t>ctivity Questionnaire (IPAQ) [</w:t>
      </w:r>
      <w:r w:rsidR="00492F89">
        <w:rPr>
          <w:lang w:val="ga-IE"/>
        </w:rPr>
        <w:t>32</w:t>
      </w:r>
      <w:r>
        <w:t>]</w:t>
      </w:r>
      <w:r w:rsidRPr="002F7E37">
        <w:t>;</w:t>
      </w:r>
      <w:r>
        <w:t xml:space="preserve"> exercise capacity with the Incremen</w:t>
      </w:r>
      <w:r w:rsidR="00492F89">
        <w:t>tal Shuttle Walk Test (ISWT) [</w:t>
      </w:r>
      <w:r w:rsidR="00492F89">
        <w:rPr>
          <w:lang w:val="ga-IE"/>
        </w:rPr>
        <w:t>33</w:t>
      </w:r>
      <w:r>
        <w:t>]</w:t>
      </w:r>
      <w:r w:rsidRPr="002F7E37">
        <w:t>; health status with the</w:t>
      </w:r>
      <w:r>
        <w:t xml:space="preserve"> COPD Assessment Test</w:t>
      </w:r>
      <w:r w:rsidRPr="002F7E37">
        <w:t xml:space="preserve"> </w:t>
      </w:r>
      <w:r>
        <w:t>(</w:t>
      </w:r>
      <w:r w:rsidRPr="002F7E37">
        <w:t>CAT</w:t>
      </w:r>
      <w:r w:rsidR="00492F89">
        <w:t>) [</w:t>
      </w:r>
      <w:r w:rsidR="00492F89">
        <w:rPr>
          <w:lang w:val="ga-IE"/>
        </w:rPr>
        <w:t>34</w:t>
      </w:r>
      <w:r>
        <w:t>]</w:t>
      </w:r>
      <w:r w:rsidRPr="002F7E37">
        <w:t xml:space="preserve"> and EQ5D5L</w:t>
      </w:r>
      <w:r w:rsidR="00492F89">
        <w:t xml:space="preserve"> [</w:t>
      </w:r>
      <w:r w:rsidR="00492F89">
        <w:rPr>
          <w:lang w:val="ga-IE"/>
        </w:rPr>
        <w:t>35</w:t>
      </w:r>
      <w:r>
        <w:t>]</w:t>
      </w:r>
      <w:r w:rsidRPr="002F7E37">
        <w:t xml:space="preserve">; and a modified Global Rating of Change </w:t>
      </w:r>
      <w:r>
        <w:t xml:space="preserve">(GROC) </w:t>
      </w:r>
      <w:r w:rsidRPr="002F7E37">
        <w:t>Scale</w:t>
      </w:r>
      <w:r w:rsidR="00492F89">
        <w:t xml:space="preserve"> [</w:t>
      </w:r>
      <w:r w:rsidR="00492F89">
        <w:rPr>
          <w:lang w:val="ga-IE"/>
        </w:rPr>
        <w:t>36</w:t>
      </w:r>
      <w:r>
        <w:t>]</w:t>
      </w:r>
      <w:r w:rsidRPr="002F7E37">
        <w:t>.  Participant stage of change</w:t>
      </w:r>
      <w:r w:rsidR="00492F89">
        <w:t xml:space="preserve"> [3</w:t>
      </w:r>
      <w:r w:rsidR="00492F89">
        <w:rPr>
          <w:lang w:val="ga-IE"/>
        </w:rPr>
        <w:t>7</w:t>
      </w:r>
      <w:r>
        <w:t>]</w:t>
      </w:r>
      <w:r w:rsidRPr="002F7E37">
        <w:t xml:space="preserve"> was assessed at baseline (Visit 1 and 2).</w:t>
      </w:r>
    </w:p>
    <w:p w:rsidR="00C66289" w:rsidRPr="002F7E37" w:rsidRDefault="00C66289" w:rsidP="00C66289">
      <w:pPr>
        <w:pStyle w:val="Heading2"/>
        <w:rPr>
          <w:rFonts w:cs="Times New Roman"/>
        </w:rPr>
      </w:pPr>
      <w:r w:rsidRPr="002F7E37">
        <w:rPr>
          <w:rFonts w:cs="Times New Roman"/>
        </w:rPr>
        <w:lastRenderedPageBreak/>
        <w:t xml:space="preserve">Patient views </w:t>
      </w:r>
    </w:p>
    <w:p w:rsidR="00C66289" w:rsidRPr="002F7E37" w:rsidRDefault="00C66289" w:rsidP="00C66289">
      <w:pPr>
        <w:pStyle w:val="Paragraph"/>
      </w:pPr>
      <w:r w:rsidRPr="002F7E37">
        <w:t>Semi structured interviews were conducted post intervention (visit 3) with all available participants. The semi structured interview script is available in the e-supplement</w:t>
      </w:r>
      <w:r>
        <w:t xml:space="preserve"> (</w:t>
      </w:r>
      <w:proofErr w:type="spellStart"/>
      <w:r>
        <w:t>eTable</w:t>
      </w:r>
      <w:proofErr w:type="spellEnd"/>
      <w:r>
        <w:t xml:space="preserve"> </w:t>
      </w:r>
      <w:r w:rsidR="00DD0A06">
        <w:rPr>
          <w:lang w:val="ga-IE"/>
        </w:rPr>
        <w:t>4</w:t>
      </w:r>
      <w:r w:rsidRPr="002F7E37">
        <w:t xml:space="preserve">). </w:t>
      </w:r>
    </w:p>
    <w:p w:rsidR="00C66289" w:rsidRPr="002F7E37" w:rsidRDefault="00C66289" w:rsidP="00C66289">
      <w:pPr>
        <w:pStyle w:val="Heading2"/>
        <w:rPr>
          <w:rFonts w:cs="Times New Roman"/>
        </w:rPr>
      </w:pPr>
      <w:r w:rsidRPr="002F7E37">
        <w:rPr>
          <w:rFonts w:cs="Times New Roman"/>
        </w:rPr>
        <w:t xml:space="preserve">Feasibility and fidelity of the PAI </w:t>
      </w:r>
    </w:p>
    <w:p w:rsidR="00C66289" w:rsidRPr="002F7E37" w:rsidRDefault="00C66289" w:rsidP="00C66289">
      <w:pPr>
        <w:pStyle w:val="Newparagraph"/>
      </w:pPr>
      <w:r>
        <w:t>P</w:t>
      </w:r>
      <w:r w:rsidRPr="002F7E37">
        <w:t>articipants</w:t>
      </w:r>
      <w:r w:rsidR="008E27CE">
        <w:rPr>
          <w:lang w:val="ga-IE"/>
        </w:rPr>
        <w:t xml:space="preserve"> in the PAI group</w:t>
      </w:r>
      <w:r w:rsidRPr="002F7E37">
        <w:t xml:space="preserve"> set a weekly step goal. The step goal and the actual step count achieved by the participant were recorded and analysed to assess whether participants </w:t>
      </w:r>
      <w:r>
        <w:t xml:space="preserve">achieved </w:t>
      </w:r>
      <w:r w:rsidRPr="002F7E37">
        <w:t xml:space="preserve">their goal each week, and </w:t>
      </w:r>
      <w:r>
        <w:t>the degree of change</w:t>
      </w:r>
      <w:r w:rsidRPr="002F7E37">
        <w:t>. Additionally, a</w:t>
      </w:r>
      <w:r>
        <w:t>n outcome</w:t>
      </w:r>
      <w:r w:rsidRPr="002F7E37">
        <w:t xml:space="preserve"> goal was set at baseline, and at the post intervention assessment (visit 3) participants were asked to report the </w:t>
      </w:r>
      <w:r w:rsidRPr="00202C87">
        <w:t>extent to which they met this goal on a visual analogue scale (0-10) with ten being “fully met”</w:t>
      </w:r>
      <w:r w:rsidRPr="000941E2">
        <w:t>.</w:t>
      </w:r>
      <w:r w:rsidRPr="00202C87">
        <w:t xml:space="preserve"> The PAI was considered to be feasible based on whether participants</w:t>
      </w:r>
      <w:r>
        <w:t xml:space="preserve"> </w:t>
      </w:r>
      <w:r w:rsidRPr="002F7E37">
        <w:t>could achieve their weekly step goal, achieve their</w:t>
      </w:r>
      <w:r>
        <w:t xml:space="preserve"> overall outcome</w:t>
      </w:r>
      <w:r w:rsidRPr="002F7E37">
        <w:t xml:space="preserve"> goal, and increase their step count across the intervention.</w:t>
      </w:r>
    </w:p>
    <w:p w:rsidR="00C66289" w:rsidRPr="002F7E37" w:rsidRDefault="00C66289" w:rsidP="00C66289">
      <w:pPr>
        <w:tabs>
          <w:tab w:val="left" w:pos="1869"/>
        </w:tabs>
        <w:spacing w:line="360" w:lineRule="auto"/>
        <w:jc w:val="both"/>
        <w:rPr>
          <w:sz w:val="22"/>
          <w:szCs w:val="22"/>
        </w:rPr>
      </w:pPr>
    </w:p>
    <w:p w:rsidR="00C66289" w:rsidRPr="002F7E37" w:rsidRDefault="00C66289" w:rsidP="00C66289">
      <w:pPr>
        <w:pStyle w:val="Newparagraph"/>
        <w:rPr>
          <w:rFonts w:eastAsiaTheme="majorEastAsia"/>
          <w:szCs w:val="22"/>
        </w:rPr>
      </w:pPr>
      <w:r w:rsidRPr="002F7E37">
        <w:rPr>
          <w:szCs w:val="22"/>
        </w:rPr>
        <w:t xml:space="preserve">Fidelity of the PAI was assessed using the checklist published by </w:t>
      </w:r>
      <w:proofErr w:type="spellStart"/>
      <w:r w:rsidRPr="002F7E37">
        <w:rPr>
          <w:szCs w:val="22"/>
        </w:rPr>
        <w:t>Borrelli</w:t>
      </w:r>
      <w:proofErr w:type="spellEnd"/>
      <w:r w:rsidRPr="002F7E37">
        <w:rPr>
          <w:szCs w:val="22"/>
        </w:rPr>
        <w:t xml:space="preserve"> (2011)</w:t>
      </w:r>
      <w:r w:rsidR="00492F89">
        <w:rPr>
          <w:szCs w:val="22"/>
        </w:rPr>
        <w:t xml:space="preserve"> [3</w:t>
      </w:r>
      <w:r w:rsidR="00492F89">
        <w:rPr>
          <w:szCs w:val="22"/>
          <w:lang w:val="ga-IE"/>
        </w:rPr>
        <w:t>8</w:t>
      </w:r>
      <w:r>
        <w:rPr>
          <w:szCs w:val="22"/>
        </w:rPr>
        <w:t>]</w:t>
      </w:r>
      <w:r w:rsidRPr="002F7E37">
        <w:rPr>
          <w:szCs w:val="22"/>
        </w:rPr>
        <w:t>. This checklist was developed using the</w:t>
      </w:r>
      <w:r w:rsidRPr="002F7E37">
        <w:rPr>
          <w:rFonts w:eastAsiaTheme="minorHAnsi"/>
          <w:sz w:val="20"/>
        </w:rPr>
        <w:t xml:space="preserve"> </w:t>
      </w:r>
      <w:r w:rsidRPr="002F7E37">
        <w:rPr>
          <w:rFonts w:eastAsiaTheme="minorHAnsi"/>
        </w:rPr>
        <w:t xml:space="preserve">treatment fidelity framework provided by the National Institute of Health (NIH) </w:t>
      </w:r>
      <w:proofErr w:type="spellStart"/>
      <w:r w:rsidRPr="002F7E37">
        <w:rPr>
          <w:rFonts w:eastAsiaTheme="minorHAnsi"/>
        </w:rPr>
        <w:t>Beha</w:t>
      </w:r>
      <w:r>
        <w:rPr>
          <w:rFonts w:eastAsiaTheme="minorHAnsi"/>
        </w:rPr>
        <w:t>vi</w:t>
      </w:r>
      <w:r w:rsidR="00492F89">
        <w:rPr>
          <w:rFonts w:eastAsiaTheme="minorHAnsi"/>
        </w:rPr>
        <w:t>oral</w:t>
      </w:r>
      <w:proofErr w:type="spellEnd"/>
      <w:r w:rsidR="00492F89">
        <w:rPr>
          <w:rFonts w:eastAsiaTheme="minorHAnsi"/>
        </w:rPr>
        <w:t xml:space="preserve"> Change Consortium (BCC) [3</w:t>
      </w:r>
      <w:r w:rsidR="00492F89">
        <w:rPr>
          <w:rFonts w:eastAsiaTheme="minorHAnsi"/>
          <w:lang w:val="ga-IE"/>
        </w:rPr>
        <w:t>9</w:t>
      </w:r>
      <w:r>
        <w:rPr>
          <w:rFonts w:eastAsiaTheme="minorHAnsi"/>
        </w:rPr>
        <w:t>]</w:t>
      </w:r>
      <w:r w:rsidRPr="002F7E37">
        <w:rPr>
          <w:rFonts w:eastAsiaTheme="minorHAnsi"/>
        </w:rPr>
        <w:t xml:space="preserve"> which includes five domains of treatment fidelity (Study Design, Training of providers, Delivery of treatment, Receipt of treatment, and Enactment of treatment skills). </w:t>
      </w:r>
      <w:r w:rsidR="00D97777">
        <w:rPr>
          <w:rFonts w:eastAsiaTheme="minorHAnsi"/>
        </w:rPr>
        <w:t>Under each of these domains,</w:t>
      </w:r>
      <w:r w:rsidR="0080400B">
        <w:rPr>
          <w:rFonts w:eastAsiaTheme="minorHAnsi"/>
        </w:rPr>
        <w:t xml:space="preserve"> there are a number of items with which fidelity is</w:t>
      </w:r>
      <w:r w:rsidR="00D97777">
        <w:rPr>
          <w:rFonts w:eastAsiaTheme="minorHAnsi"/>
        </w:rPr>
        <w:t xml:space="preserve"> assess</w:t>
      </w:r>
      <w:r w:rsidR="0080400B">
        <w:rPr>
          <w:rFonts w:eastAsiaTheme="minorHAnsi"/>
        </w:rPr>
        <w:t>ed</w:t>
      </w:r>
      <w:r w:rsidR="00D97777">
        <w:rPr>
          <w:rFonts w:eastAsiaTheme="minorHAnsi"/>
        </w:rPr>
        <w:t xml:space="preserve">. </w:t>
      </w:r>
      <w:r w:rsidRPr="002F7E37">
        <w:rPr>
          <w:szCs w:val="22"/>
        </w:rPr>
        <w:t xml:space="preserve">Further details on the assessment of fidelity are available in the online supplement, </w:t>
      </w:r>
      <w:proofErr w:type="spellStart"/>
      <w:r w:rsidRPr="002F7E37">
        <w:rPr>
          <w:szCs w:val="22"/>
        </w:rPr>
        <w:t>eTable</w:t>
      </w:r>
      <w:proofErr w:type="spellEnd"/>
      <w:r w:rsidRPr="002F7E37">
        <w:rPr>
          <w:szCs w:val="22"/>
        </w:rPr>
        <w:t xml:space="preserve"> </w:t>
      </w:r>
      <w:r w:rsidR="00DD0A06">
        <w:rPr>
          <w:szCs w:val="22"/>
          <w:lang w:val="ga-IE"/>
        </w:rPr>
        <w:t>2</w:t>
      </w:r>
      <w:r w:rsidRPr="002F7E37">
        <w:rPr>
          <w:szCs w:val="22"/>
        </w:rPr>
        <w:t>.</w:t>
      </w:r>
    </w:p>
    <w:p w:rsidR="00C66289" w:rsidRPr="002F7E37" w:rsidRDefault="00C66289" w:rsidP="00C66289">
      <w:pPr>
        <w:pStyle w:val="Heading2"/>
        <w:rPr>
          <w:rFonts w:cs="Times New Roman"/>
        </w:rPr>
      </w:pPr>
      <w:r w:rsidRPr="002F7E37">
        <w:rPr>
          <w:rFonts w:cs="Times New Roman"/>
        </w:rPr>
        <w:t xml:space="preserve">Data analysis </w:t>
      </w:r>
    </w:p>
    <w:p w:rsidR="00C66289" w:rsidRPr="002F7E37" w:rsidRDefault="00C66289" w:rsidP="00C66289">
      <w:pPr>
        <w:pStyle w:val="Paragraph"/>
      </w:pPr>
      <w:r w:rsidRPr="002F7E37">
        <w:t xml:space="preserve">All participant screening and outcome measure data was entered into Statistical Package for Social Sciences (SPSS) version 22.0 (SPSS Inc., Chicago, IL). Data entry was independently assessed for accuracy and analysed per protocol. </w:t>
      </w:r>
      <w:r w:rsidRPr="002F7E37">
        <w:rPr>
          <w:bCs/>
        </w:rPr>
        <w:t xml:space="preserve">All continuous variables were checked for </w:t>
      </w:r>
      <w:r w:rsidRPr="002F7E37">
        <w:rPr>
          <w:bCs/>
        </w:rPr>
        <w:lastRenderedPageBreak/>
        <w:t>normal distribution using the Shapiro-</w:t>
      </w:r>
      <w:proofErr w:type="spellStart"/>
      <w:r w:rsidRPr="002F7E37">
        <w:rPr>
          <w:bCs/>
        </w:rPr>
        <w:t>Wilk</w:t>
      </w:r>
      <w:proofErr w:type="spellEnd"/>
      <w:r w:rsidRPr="002F7E37">
        <w:rPr>
          <w:bCs/>
        </w:rPr>
        <w:t xml:space="preserve"> Test, which confirmed that most of the data were normally distributed; BMI, FEV1% and FVC were not normally distributed. Descriptive statistics were used to summarise the screening, recruitment, adherence and population demographics. Only </w:t>
      </w:r>
      <w:proofErr w:type="spellStart"/>
      <w:r w:rsidRPr="002F7E37">
        <w:rPr>
          <w:bCs/>
        </w:rPr>
        <w:t>Actigraph</w:t>
      </w:r>
      <w:proofErr w:type="spellEnd"/>
      <w:r w:rsidRPr="002F7E37">
        <w:rPr>
          <w:bCs/>
        </w:rPr>
        <w:t xml:space="preserve"> data that contained a minimum of five days of ten hours wear time were used for analysis; and only sealed pedometer data that had a minimum of five days of 100-50,000 steps were</w:t>
      </w:r>
      <w:r w:rsidR="00492F89">
        <w:rPr>
          <w:bCs/>
        </w:rPr>
        <w:t xml:space="preserve"> used for analysis [</w:t>
      </w:r>
      <w:r w:rsidR="00492F89">
        <w:rPr>
          <w:bCs/>
          <w:lang w:val="ga-IE"/>
        </w:rPr>
        <w:t>40</w:t>
      </w:r>
      <w:r w:rsidR="00492F89">
        <w:rPr>
          <w:bCs/>
        </w:rPr>
        <w:t xml:space="preserve">, </w:t>
      </w:r>
      <w:r w:rsidR="00492F89">
        <w:rPr>
          <w:bCs/>
          <w:lang w:val="ga-IE"/>
        </w:rPr>
        <w:t>4</w:t>
      </w:r>
      <w:r>
        <w:t>]</w:t>
      </w:r>
      <w:r w:rsidRPr="002F7E37">
        <w:t>. As this was a feasibility study, we were not focused on statistical significance and therefore mean</w:t>
      </w:r>
      <w:r>
        <w:t xml:space="preserve"> (standard deviation) (SD)</w:t>
      </w:r>
      <w:r w:rsidRPr="002F7E37">
        <w:t xml:space="preserve"> difference, </w:t>
      </w:r>
      <w:r w:rsidRPr="002F7E37">
        <w:rPr>
          <w:rFonts w:eastAsiaTheme="minorHAnsi"/>
        </w:rPr>
        <w:t>with 95% confidence interval (CI) was estimated at</w:t>
      </w:r>
      <w:r w:rsidRPr="002F7E37">
        <w:t xml:space="preserve"> </w:t>
      </w:r>
      <w:r w:rsidRPr="002F7E37">
        <w:rPr>
          <w:rFonts w:eastAsiaTheme="minorHAnsi"/>
        </w:rPr>
        <w:t xml:space="preserve">each follow-up time point for all outcome measures using paired t tests. </w:t>
      </w:r>
      <w:r w:rsidRPr="002F7E37">
        <w:t xml:space="preserve">Data is presented mean ([95% CI] or (SD)), and nominal data is presented as percentages. </w:t>
      </w:r>
    </w:p>
    <w:p w:rsidR="00C66289" w:rsidRPr="002F7E37" w:rsidRDefault="00C66289" w:rsidP="00C66289">
      <w:pPr>
        <w:autoSpaceDE w:val="0"/>
        <w:autoSpaceDN w:val="0"/>
        <w:adjustRightInd w:val="0"/>
        <w:spacing w:line="360" w:lineRule="auto"/>
        <w:rPr>
          <w:sz w:val="22"/>
          <w:szCs w:val="22"/>
        </w:rPr>
      </w:pPr>
    </w:p>
    <w:p w:rsidR="00C66289" w:rsidRPr="002F7E37" w:rsidRDefault="00C66289" w:rsidP="00C66289">
      <w:pPr>
        <w:pStyle w:val="Newparagraph"/>
      </w:pPr>
      <w:r w:rsidRPr="002F7E37">
        <w:t>Qualitative data was analysed using Kings Template analysis</w:t>
      </w:r>
      <w:r w:rsidR="00BB2E8F">
        <w:t xml:space="preserve"> [</w:t>
      </w:r>
      <w:r w:rsidR="00BB2E8F">
        <w:rPr>
          <w:lang w:val="ga-IE"/>
        </w:rPr>
        <w:t>42</w:t>
      </w:r>
      <w:r>
        <w:t>]</w:t>
      </w:r>
      <w:r w:rsidRPr="002F7E37">
        <w:t xml:space="preserve">. A template of predefined themes was created using the semi structured interview schedule as guidance. The transcripts were analysed with the predefined themes, and subthemes were added to ensure all relevant text was being captured and coded. All transcripts were checked to ensure all relevant text had been coded </w:t>
      </w:r>
      <w:r>
        <w:t xml:space="preserve">according to the final template, </w:t>
      </w:r>
      <w:r w:rsidRPr="002F7E37">
        <w:t>and two researchers outside the team reviewed three transcripts each.</w:t>
      </w:r>
    </w:p>
    <w:p w:rsidR="00C66289" w:rsidRPr="002F7E37" w:rsidRDefault="00C66289" w:rsidP="00C66289">
      <w:pPr>
        <w:autoSpaceDE w:val="0"/>
        <w:autoSpaceDN w:val="0"/>
        <w:adjustRightInd w:val="0"/>
        <w:spacing w:line="360" w:lineRule="auto"/>
        <w:rPr>
          <w:sz w:val="22"/>
          <w:szCs w:val="22"/>
        </w:rPr>
      </w:pPr>
    </w:p>
    <w:p w:rsidR="00C66289" w:rsidRPr="002F7E37" w:rsidRDefault="00C66289" w:rsidP="00C66289">
      <w:pPr>
        <w:pStyle w:val="Newparagraph"/>
      </w:pPr>
      <w:r w:rsidRPr="002F7E37">
        <w:t xml:space="preserve">All </w:t>
      </w:r>
      <w:r w:rsidR="00E97EE3">
        <w:t xml:space="preserve">unsealed </w:t>
      </w:r>
      <w:r w:rsidRPr="002F7E37">
        <w:t>pedometer data relating to weekly step goals and steps achieved were recorded in Microsoft Excel 2010. Mean weekly step goals and mean weekly steps achieved were calculated and plotted graphically so</w:t>
      </w:r>
      <w:r>
        <w:t xml:space="preserve"> as to</w:t>
      </w:r>
      <w:r w:rsidRPr="002F7E37">
        <w:t xml:space="preserve"> demonstrate how these numbers tracked each other over time during the PAI. The mean difference between participants</w:t>
      </w:r>
      <w:r>
        <w:t>’</w:t>
      </w:r>
      <w:r w:rsidRPr="002F7E37">
        <w:t xml:space="preserve"> first and last recorded mean daily</w:t>
      </w:r>
      <w:r w:rsidR="00E97EE3">
        <w:t xml:space="preserve"> unsealed</w:t>
      </w:r>
      <w:r w:rsidRPr="002F7E37">
        <w:t xml:space="preserve"> pedometer step count was also calculated.  Finally participants VAS scores for whether they felt they had achieved their </w:t>
      </w:r>
      <w:r>
        <w:t xml:space="preserve">outcome </w:t>
      </w:r>
      <w:r w:rsidRPr="002F7E37">
        <w:t xml:space="preserve">goal were also recorded and a mean score calculated. </w:t>
      </w:r>
    </w:p>
    <w:p w:rsidR="00C66289" w:rsidRPr="002F7E37" w:rsidRDefault="00C66289" w:rsidP="00C66289">
      <w:pPr>
        <w:pStyle w:val="Heading1"/>
        <w:rPr>
          <w:rFonts w:cs="Times New Roman"/>
        </w:rPr>
      </w:pPr>
      <w:r w:rsidRPr="002F7E37">
        <w:rPr>
          <w:rFonts w:cs="Times New Roman"/>
        </w:rPr>
        <w:lastRenderedPageBreak/>
        <w:t>Results</w:t>
      </w:r>
    </w:p>
    <w:p w:rsidR="00C66289" w:rsidRPr="002F7E37" w:rsidRDefault="00C66289" w:rsidP="00C66289">
      <w:pPr>
        <w:pStyle w:val="Heading2"/>
        <w:rPr>
          <w:rFonts w:cs="Times New Roman"/>
        </w:rPr>
      </w:pPr>
      <w:r w:rsidRPr="002F7E37">
        <w:rPr>
          <w:rFonts w:cs="Times New Roman"/>
        </w:rPr>
        <w:t xml:space="preserve">Participants </w:t>
      </w:r>
    </w:p>
    <w:p w:rsidR="00C66289" w:rsidRPr="00092462" w:rsidRDefault="00C66289" w:rsidP="00C66289">
      <w:pPr>
        <w:pStyle w:val="Paragraph"/>
        <w:rPr>
          <w:lang w:val="ga-IE"/>
        </w:rPr>
      </w:pPr>
      <w:r w:rsidRPr="002F7E37">
        <w:t>Participant flow through the study is summarised in Figure 1. Six hu</w:t>
      </w:r>
      <w:r>
        <w:t>ndred and fifty one patients</w:t>
      </w:r>
      <w:r w:rsidRPr="002F7E37">
        <w:t xml:space="preserve"> were screened between 4</w:t>
      </w:r>
      <w:r w:rsidRPr="002F7E37">
        <w:rPr>
          <w:vertAlign w:val="superscript"/>
        </w:rPr>
        <w:t>th</w:t>
      </w:r>
      <w:r w:rsidRPr="002F7E37">
        <w:t xml:space="preserve"> April 2014 and 27</w:t>
      </w:r>
      <w:r w:rsidRPr="002F7E37">
        <w:rPr>
          <w:vertAlign w:val="superscript"/>
        </w:rPr>
        <w:t xml:space="preserve">th </w:t>
      </w:r>
      <w:r w:rsidRPr="002F7E37">
        <w:t>July 2015. Of those eligible 11% (n=50</w:t>
      </w:r>
      <w:r w:rsidR="008E27CE">
        <w:rPr>
          <w:lang w:val="ga-IE"/>
        </w:rPr>
        <w:t>/</w:t>
      </w:r>
      <w:r w:rsidR="00652EAC">
        <w:t>453</w:t>
      </w:r>
      <w:r w:rsidRPr="002F7E37">
        <w:t>) were recruited</w:t>
      </w:r>
      <w:r>
        <w:t xml:space="preserve"> </w:t>
      </w:r>
      <w:r w:rsidR="00092462">
        <w:rPr>
          <w:lang w:val="ga-IE"/>
        </w:rPr>
        <w:t xml:space="preserve">over a 16 month period </w:t>
      </w:r>
      <w:r>
        <w:t xml:space="preserve">(see </w:t>
      </w:r>
      <w:proofErr w:type="spellStart"/>
      <w:r>
        <w:t>eTable</w:t>
      </w:r>
      <w:proofErr w:type="spellEnd"/>
      <w:r>
        <w:t xml:space="preserve"> 5</w:t>
      </w:r>
      <w:r w:rsidRPr="002F7E37">
        <w:t xml:space="preserve"> in the online supplement for full screening data). </w:t>
      </w:r>
      <w:r w:rsidR="00092462">
        <w:rPr>
          <w:lang w:val="ga-IE"/>
        </w:rPr>
        <w:t xml:space="preserve"> N=50 p</w:t>
      </w:r>
      <w:proofErr w:type="spellStart"/>
      <w:r>
        <w:t>articipants</w:t>
      </w:r>
      <w:proofErr w:type="spellEnd"/>
      <w:r w:rsidRPr="002F7E37">
        <w:t xml:space="preserve"> with a mean (SD) age of 64.1(8.6), 24M and FEV</w:t>
      </w:r>
      <w:r w:rsidRPr="002F7E37">
        <w:rPr>
          <w:vertAlign w:val="subscript"/>
        </w:rPr>
        <w:t>1</w:t>
      </w:r>
      <w:r w:rsidRPr="002F7E37">
        <w:t xml:space="preserve"> 1.4 (0.6) </w:t>
      </w:r>
      <w:r>
        <w:t>L</w:t>
      </w:r>
      <w:r w:rsidRPr="002F7E37">
        <w:t>/min were re</w:t>
      </w:r>
      <w:r w:rsidR="00092462">
        <w:t xml:space="preserve">cruited </w:t>
      </w:r>
      <w:r w:rsidRPr="002F7E37">
        <w:t>.   Patients were assessed and randomised to</w:t>
      </w:r>
      <w:r>
        <w:t xml:space="preserve"> the</w:t>
      </w:r>
      <w:r w:rsidRPr="002F7E37">
        <w:t xml:space="preserve"> PAI (n=24) or PR (n=26)</w:t>
      </w:r>
      <w:r w:rsidR="00FB7DF7">
        <w:t>.</w:t>
      </w:r>
      <w:r w:rsidRPr="002F7E37">
        <w:t xml:space="preserve"> One participant who was randomised to the PAI</w:t>
      </w:r>
      <w:r w:rsidR="008E27CE">
        <w:rPr>
          <w:lang w:val="ga-IE"/>
        </w:rPr>
        <w:t xml:space="preserve"> </w:t>
      </w:r>
      <w:r w:rsidR="00FB7DF7">
        <w:rPr>
          <w:lang w:val="ga-IE"/>
        </w:rPr>
        <w:t>made a mistake and</w:t>
      </w:r>
      <w:r w:rsidRPr="002F7E37">
        <w:t xml:space="preserve"> attended PR</w:t>
      </w:r>
      <w:r w:rsidR="008E27CE">
        <w:rPr>
          <w:lang w:val="ga-IE"/>
        </w:rPr>
        <w:t>. Therefore n=27 attended PR and n=23 attended the PAI.</w:t>
      </w:r>
      <w:r w:rsidRPr="002F7E37">
        <w:t xml:space="preserve"> </w:t>
      </w:r>
      <w:r w:rsidR="00092462" w:rsidRPr="00092462">
        <w:rPr>
          <w:highlight w:val="yellow"/>
          <w:lang w:val="ga-IE"/>
        </w:rPr>
        <w:t xml:space="preserve">A further n=1 participant  randomised to PR was exlcuded from the analysis </w:t>
      </w:r>
      <w:r w:rsidR="00EC68BA">
        <w:rPr>
          <w:highlight w:val="yellow"/>
          <w:lang w:val="ga-IE"/>
        </w:rPr>
        <w:t xml:space="preserve">as </w:t>
      </w:r>
      <w:r w:rsidR="00C53CDA">
        <w:rPr>
          <w:highlight w:val="yellow"/>
          <w:lang w:val="ga-IE"/>
        </w:rPr>
        <w:t xml:space="preserve">subsequent information about </w:t>
      </w:r>
      <w:r w:rsidR="00EC68BA">
        <w:rPr>
          <w:highlight w:val="yellow"/>
          <w:lang w:val="ga-IE"/>
        </w:rPr>
        <w:t>their diagnosis revealed</w:t>
      </w:r>
      <w:r w:rsidR="00092462" w:rsidRPr="00092462">
        <w:rPr>
          <w:highlight w:val="yellow"/>
          <w:lang w:val="ga-IE"/>
        </w:rPr>
        <w:t xml:space="preserve"> they did not meet the GOLD </w:t>
      </w:r>
      <w:r w:rsidR="00EC68BA">
        <w:rPr>
          <w:highlight w:val="yellow"/>
          <w:lang w:val="ga-IE"/>
        </w:rPr>
        <w:t>criteria</w:t>
      </w:r>
      <w:r w:rsidR="00EC68BA" w:rsidRPr="00092462">
        <w:rPr>
          <w:highlight w:val="yellow"/>
          <w:lang w:val="ga-IE"/>
        </w:rPr>
        <w:t xml:space="preserve"> </w:t>
      </w:r>
      <w:r w:rsidR="00092462" w:rsidRPr="00092462">
        <w:rPr>
          <w:highlight w:val="yellow"/>
          <w:lang w:val="ga-IE"/>
        </w:rPr>
        <w:t xml:space="preserve">for COPD </w:t>
      </w:r>
      <w:r w:rsidR="00525302">
        <w:rPr>
          <w:highlight w:val="yellow"/>
          <w:lang w:val="ga-IE"/>
        </w:rPr>
        <w:t>[</w:t>
      </w:r>
      <w:r w:rsidR="00870564">
        <w:rPr>
          <w:highlight w:val="yellow"/>
          <w:lang w:val="ga-IE"/>
        </w:rPr>
        <w:t>43</w:t>
      </w:r>
      <w:r w:rsidR="00525302" w:rsidRPr="00525302">
        <w:rPr>
          <w:highlight w:val="yellow"/>
          <w:lang w:val="ga-IE"/>
        </w:rPr>
        <w:t>]</w:t>
      </w:r>
      <w:r w:rsidR="00092462" w:rsidRPr="00525302">
        <w:rPr>
          <w:highlight w:val="yellow"/>
          <w:lang w:val="ga-IE"/>
        </w:rPr>
        <w:t>;</w:t>
      </w:r>
      <w:r w:rsidR="00092462">
        <w:rPr>
          <w:lang w:val="ga-IE"/>
        </w:rPr>
        <w:t xml:space="preserve"> </w:t>
      </w:r>
      <w:r w:rsidR="00EC68BA">
        <w:rPr>
          <w:highlight w:val="yellow"/>
          <w:lang w:val="ga-IE"/>
        </w:rPr>
        <w:t>t</w:t>
      </w:r>
      <w:r w:rsidR="00092462" w:rsidRPr="00092462">
        <w:rPr>
          <w:highlight w:val="yellow"/>
          <w:lang w:val="ga-IE"/>
        </w:rPr>
        <w:t>herfore n=49 have been included in the analysis: n=23 PAI; n=26 PR.</w:t>
      </w:r>
    </w:p>
    <w:p w:rsidR="00C66289" w:rsidRPr="002F7E37" w:rsidRDefault="00C66289" w:rsidP="00C66289">
      <w:pPr>
        <w:spacing w:line="360" w:lineRule="auto"/>
        <w:jc w:val="both"/>
        <w:rPr>
          <w:i/>
          <w:sz w:val="22"/>
          <w:szCs w:val="22"/>
        </w:rPr>
      </w:pPr>
    </w:p>
    <w:p w:rsidR="00C66289" w:rsidRPr="002F7E37" w:rsidRDefault="00C66289" w:rsidP="00C66289">
      <w:pPr>
        <w:pStyle w:val="Newparagraph"/>
      </w:pPr>
      <w:r w:rsidRPr="002F7E37">
        <w:t xml:space="preserve">Patient characteristics are </w:t>
      </w:r>
      <w:r w:rsidR="000B54E6">
        <w:t xml:space="preserve">shown </w:t>
      </w:r>
      <w:r w:rsidRPr="002F7E37">
        <w:t>in Table 2. Th</w:t>
      </w:r>
      <w:r w:rsidR="00092462">
        <w:t>is group had complex needs; n=</w:t>
      </w:r>
      <w:r w:rsidR="00092462">
        <w:rPr>
          <w:lang w:val="ga-IE"/>
        </w:rPr>
        <w:t>29</w:t>
      </w:r>
      <w:r w:rsidRPr="002F7E37">
        <w:t xml:space="preserve"> had more than </w:t>
      </w:r>
      <w:r>
        <w:t>two</w:t>
      </w:r>
      <w:r w:rsidRPr="002F7E37">
        <w:t xml:space="preserve"> self-reported comorbidities and were prescribed multiple medications (mean</w:t>
      </w:r>
      <w:r>
        <w:t xml:space="preserve"> (SD)</w:t>
      </w:r>
      <w:r w:rsidR="009E1509">
        <w:t xml:space="preserve"> 7.</w:t>
      </w:r>
      <w:r w:rsidR="009E1509">
        <w:rPr>
          <w:lang w:val="ga-IE"/>
        </w:rPr>
        <w:t>9</w:t>
      </w:r>
      <w:r w:rsidR="009E1509">
        <w:t xml:space="preserve"> (3.8</w:t>
      </w:r>
      <w:r w:rsidRPr="002F7E37">
        <w:t xml:space="preserve">) which includes their specific respiratory medications). See the online supplement, </w:t>
      </w:r>
      <w:proofErr w:type="spellStart"/>
      <w:r w:rsidRPr="002F7E37">
        <w:t>e</w:t>
      </w:r>
      <w:r>
        <w:t>Table</w:t>
      </w:r>
      <w:proofErr w:type="spellEnd"/>
      <w:r>
        <w:t xml:space="preserve"> 6</w:t>
      </w:r>
      <w:r w:rsidRPr="002F7E37">
        <w:t xml:space="preserve"> for further details regarding participant characteristics.</w:t>
      </w:r>
    </w:p>
    <w:p w:rsidR="00C66289" w:rsidRPr="002F7E37" w:rsidRDefault="00C66289" w:rsidP="00C66289">
      <w:pPr>
        <w:pStyle w:val="Newparagraph"/>
        <w:rPr>
          <w:rFonts w:eastAsia="Calibri"/>
          <w:i/>
        </w:rPr>
      </w:pPr>
    </w:p>
    <w:p w:rsidR="00C66289" w:rsidRPr="002F7E37" w:rsidRDefault="00C66289" w:rsidP="00C66289">
      <w:pPr>
        <w:pStyle w:val="Heading2"/>
        <w:rPr>
          <w:rFonts w:eastAsia="Calibri" w:cs="Times New Roman"/>
        </w:rPr>
      </w:pPr>
      <w:r w:rsidRPr="002F7E37">
        <w:rPr>
          <w:rFonts w:eastAsia="Calibri" w:cs="Times New Roman"/>
        </w:rPr>
        <w:t>Intervention adherence</w:t>
      </w:r>
    </w:p>
    <w:p w:rsidR="00C66289" w:rsidRPr="002F7E37" w:rsidRDefault="00C66289" w:rsidP="00C66289">
      <w:pPr>
        <w:pStyle w:val="Paragraph"/>
        <w:rPr>
          <w:rFonts w:eastAsia="Calibri"/>
        </w:rPr>
      </w:pPr>
      <w:r w:rsidRPr="002F7E37">
        <w:t>There were</w:t>
      </w:r>
      <w:r w:rsidRPr="002F7E37">
        <w:rPr>
          <w:rFonts w:eastAsia="Calibri"/>
        </w:rPr>
        <w:t xml:space="preserve"> 26% (</w:t>
      </w:r>
      <w:r>
        <w:rPr>
          <w:rFonts w:eastAsia="Calibri"/>
        </w:rPr>
        <w:t>n=</w:t>
      </w:r>
      <w:r w:rsidRPr="002F7E37">
        <w:rPr>
          <w:rFonts w:eastAsia="Calibri"/>
        </w:rPr>
        <w:t>6/23) drop outs</w:t>
      </w:r>
      <w:r>
        <w:rPr>
          <w:rFonts w:eastAsia="Calibri"/>
        </w:rPr>
        <w:t>/non-starters</w:t>
      </w:r>
      <w:r w:rsidRPr="002F7E37">
        <w:rPr>
          <w:rFonts w:eastAsia="Calibri"/>
        </w:rPr>
        <w:t xml:space="preserve"> in the PAI group.  Reasons for not starting and drop outs are detailed in Figure 1</w:t>
      </w:r>
      <w:r w:rsidR="00573450">
        <w:rPr>
          <w:rFonts w:eastAsia="Calibri"/>
          <w:lang w:val="ga-IE"/>
        </w:rPr>
        <w:t xml:space="preserve">. </w:t>
      </w:r>
      <w:r w:rsidRPr="002F7E37">
        <w:rPr>
          <w:rFonts w:eastAsia="Calibri"/>
        </w:rPr>
        <w:t xml:space="preserve">The PAI was adhered to (attended 75% sessions) </w:t>
      </w:r>
      <w:r>
        <w:rPr>
          <w:rFonts w:eastAsia="Calibri"/>
        </w:rPr>
        <w:t>by</w:t>
      </w:r>
      <w:r w:rsidRPr="002F7E37">
        <w:rPr>
          <w:rFonts w:eastAsia="Calibri"/>
        </w:rPr>
        <w:t xml:space="preserve"> 17/17 (100%) of those who did not drop out</w:t>
      </w:r>
      <w:r w:rsidR="00BB2E8F">
        <w:rPr>
          <w:rFonts w:eastAsia="Calibri"/>
        </w:rPr>
        <w:t xml:space="preserve"> [</w:t>
      </w:r>
      <w:r w:rsidR="00BB2E8F">
        <w:rPr>
          <w:rFonts w:eastAsia="Calibri"/>
          <w:lang w:val="ga-IE"/>
        </w:rPr>
        <w:t>29</w:t>
      </w:r>
      <w:r>
        <w:rPr>
          <w:rFonts w:eastAsia="Calibri"/>
        </w:rPr>
        <w:t>]</w:t>
      </w:r>
      <w:r w:rsidRPr="002F7E37">
        <w:rPr>
          <w:rFonts w:eastAsia="Calibri"/>
        </w:rPr>
        <w:t xml:space="preserve">. </w:t>
      </w:r>
      <w:r w:rsidRPr="002F7E37">
        <w:t xml:space="preserve">The time taken to compete the intervention </w:t>
      </w:r>
      <w:r w:rsidRPr="002F7E37">
        <w:rPr>
          <w:rFonts w:eastAsia="Calibri"/>
        </w:rPr>
        <w:t>was 12.4 weeks, ranging from 10.7 to 16.3 weeks and participants on average completed a mean</w:t>
      </w:r>
      <w:r>
        <w:rPr>
          <w:rFonts w:eastAsia="Calibri"/>
        </w:rPr>
        <w:t xml:space="preserve"> (SD)</w:t>
      </w:r>
      <w:r w:rsidRPr="002F7E37">
        <w:rPr>
          <w:rFonts w:eastAsia="Calibri"/>
        </w:rPr>
        <w:t xml:space="preserve"> 11.8 (0.6) of the 12 planned consultations. </w:t>
      </w:r>
    </w:p>
    <w:p w:rsidR="00C66289" w:rsidRPr="002F7E37" w:rsidRDefault="00C66289" w:rsidP="00C66289">
      <w:pPr>
        <w:pStyle w:val="CommentText"/>
        <w:spacing w:line="360" w:lineRule="auto"/>
        <w:jc w:val="both"/>
        <w:rPr>
          <w:rFonts w:eastAsia="Calibri"/>
          <w:sz w:val="22"/>
          <w:szCs w:val="22"/>
        </w:rPr>
      </w:pPr>
    </w:p>
    <w:p w:rsidR="00C66289" w:rsidRPr="002F7E37" w:rsidRDefault="00C66289" w:rsidP="00C66289">
      <w:pPr>
        <w:pStyle w:val="Newparagraph"/>
        <w:rPr>
          <w:color w:val="000000"/>
        </w:rPr>
      </w:pPr>
      <w:r w:rsidRPr="00092462">
        <w:rPr>
          <w:highlight w:val="yellow"/>
        </w:rPr>
        <w:t>There were</w:t>
      </w:r>
      <w:r w:rsidR="009E1509">
        <w:rPr>
          <w:rFonts w:eastAsia="Calibri"/>
          <w:highlight w:val="yellow"/>
        </w:rPr>
        <w:t xml:space="preserve"> 5</w:t>
      </w:r>
      <w:r w:rsidR="009E1509">
        <w:rPr>
          <w:rFonts w:eastAsia="Calibri"/>
          <w:highlight w:val="yellow"/>
          <w:lang w:val="ga-IE"/>
        </w:rPr>
        <w:t>0</w:t>
      </w:r>
      <w:r w:rsidRPr="00092462">
        <w:rPr>
          <w:rFonts w:eastAsia="Calibri"/>
          <w:highlight w:val="yellow"/>
        </w:rPr>
        <w:t>% (n=1</w:t>
      </w:r>
      <w:r w:rsidR="009E1509">
        <w:rPr>
          <w:rFonts w:eastAsia="Calibri"/>
          <w:highlight w:val="yellow"/>
          <w:lang w:val="ga-IE"/>
        </w:rPr>
        <w:t>3</w:t>
      </w:r>
      <w:r w:rsidR="009E1509">
        <w:rPr>
          <w:rFonts w:eastAsia="Calibri"/>
          <w:highlight w:val="yellow"/>
        </w:rPr>
        <w:t>/2</w:t>
      </w:r>
      <w:r w:rsidR="009E1509">
        <w:rPr>
          <w:rFonts w:eastAsia="Calibri"/>
          <w:highlight w:val="yellow"/>
          <w:lang w:val="ga-IE"/>
        </w:rPr>
        <w:t>6</w:t>
      </w:r>
      <w:r w:rsidRPr="00092462">
        <w:rPr>
          <w:rFonts w:eastAsia="Calibri"/>
          <w:highlight w:val="yellow"/>
        </w:rPr>
        <w:t>) drop outs/non-starters in the PR group. Reasons for not starting and drop outs are detailed in Figure 1.</w:t>
      </w:r>
      <w:r w:rsidR="00585FF2" w:rsidRPr="00092462">
        <w:rPr>
          <w:rFonts w:eastAsia="Calibri"/>
          <w:highlight w:val="yellow"/>
        </w:rPr>
        <w:t xml:space="preserve"> </w:t>
      </w:r>
      <w:r w:rsidRPr="00092462">
        <w:rPr>
          <w:color w:val="000000"/>
          <w:highlight w:val="yellow"/>
        </w:rPr>
        <w:t xml:space="preserve">PR was adhered to </w:t>
      </w:r>
      <w:r w:rsidRPr="00092462">
        <w:rPr>
          <w:rFonts w:eastAsia="Calibri"/>
          <w:highlight w:val="yellow"/>
        </w:rPr>
        <w:t xml:space="preserve">(attended 75% sessions) </w:t>
      </w:r>
      <w:r w:rsidRPr="00092462">
        <w:rPr>
          <w:color w:val="000000"/>
          <w:highlight w:val="yellow"/>
        </w:rPr>
        <w:t>by 9/13 (70%) of those who did not drop out</w:t>
      </w:r>
      <w:r w:rsidR="00BB2E8F" w:rsidRPr="00092462">
        <w:rPr>
          <w:color w:val="000000"/>
          <w:highlight w:val="yellow"/>
        </w:rPr>
        <w:t xml:space="preserve"> [2</w:t>
      </w:r>
      <w:r w:rsidR="00BB2E8F" w:rsidRPr="00092462">
        <w:rPr>
          <w:color w:val="000000"/>
          <w:highlight w:val="yellow"/>
          <w:lang w:val="ga-IE"/>
        </w:rPr>
        <w:t>9</w:t>
      </w:r>
      <w:r w:rsidRPr="00092462">
        <w:rPr>
          <w:color w:val="000000"/>
          <w:highlight w:val="yellow"/>
        </w:rPr>
        <w:t>]. Participants who adhered to PR attended a mean (SD) of 10.5 (1.2) of the 12 planned classes.</w:t>
      </w:r>
      <w:r w:rsidRPr="002F7E37">
        <w:rPr>
          <w:color w:val="000000"/>
        </w:rPr>
        <w:t xml:space="preserve"> </w:t>
      </w:r>
    </w:p>
    <w:p w:rsidR="00C66289" w:rsidRDefault="00C66289" w:rsidP="00C66289">
      <w:pPr>
        <w:pStyle w:val="NormalWeb"/>
        <w:spacing w:before="0" w:beforeAutospacing="0" w:after="0" w:afterAutospacing="0" w:line="360" w:lineRule="auto"/>
        <w:rPr>
          <w:sz w:val="22"/>
          <w:szCs w:val="22"/>
          <w:lang w:val="ga-IE"/>
        </w:rPr>
      </w:pPr>
    </w:p>
    <w:p w:rsidR="0017477C" w:rsidRPr="004F27E8" w:rsidRDefault="0017477C" w:rsidP="00573450">
      <w:pPr>
        <w:pStyle w:val="NormalWeb"/>
        <w:spacing w:before="0" w:beforeAutospacing="0" w:after="0" w:afterAutospacing="0"/>
        <w:ind w:firstLine="720"/>
        <w:rPr>
          <w:szCs w:val="22"/>
          <w:highlight w:val="yellow"/>
          <w:lang w:val="ga-IE"/>
        </w:rPr>
      </w:pPr>
      <w:r w:rsidRPr="00573450">
        <w:rPr>
          <w:szCs w:val="22"/>
          <w:lang w:val="ga-IE"/>
        </w:rPr>
        <w:t>Th</w:t>
      </w:r>
      <w:r w:rsidR="00010706">
        <w:rPr>
          <w:szCs w:val="22"/>
          <w:lang w:val="ga-IE"/>
        </w:rPr>
        <w:t>e numbers are too small to fully</w:t>
      </w:r>
      <w:r w:rsidRPr="00573450">
        <w:rPr>
          <w:szCs w:val="22"/>
          <w:lang w:val="ga-IE"/>
        </w:rPr>
        <w:t xml:space="preserve"> explore if there were any patterns in the characteristics of dropouts, although in both groups it does appear that those who dropped out were young</w:t>
      </w:r>
      <w:r w:rsidR="00BB2E8F">
        <w:rPr>
          <w:szCs w:val="22"/>
          <w:lang w:val="ga-IE"/>
        </w:rPr>
        <w:t>er than completers:</w:t>
      </w:r>
      <w:r w:rsidR="00010706" w:rsidRPr="009B56D0">
        <w:rPr>
          <w:rFonts w:ascii="Arial" w:hAnsi="Arial" w:cs="Arial"/>
        </w:rPr>
        <w:t xml:space="preserve"> </w:t>
      </w:r>
      <w:r w:rsidR="00B6281E">
        <w:t>i</w:t>
      </w:r>
      <w:r w:rsidR="00010706" w:rsidRPr="00010706">
        <w:t xml:space="preserve">n the PAI dropouts had a mean (SD) age of 58.3 (8.9) years and completers 62.6 (7.6) years and in the </w:t>
      </w:r>
      <w:r w:rsidR="00010706" w:rsidRPr="004F27E8">
        <w:rPr>
          <w:highlight w:val="yellow"/>
        </w:rPr>
        <w:t>PR group dr</w:t>
      </w:r>
      <w:r w:rsidR="007B3456">
        <w:rPr>
          <w:highlight w:val="yellow"/>
        </w:rPr>
        <w:t>opouts had a mean (SD) age of 6</w:t>
      </w:r>
      <w:r w:rsidR="007B3456">
        <w:rPr>
          <w:highlight w:val="yellow"/>
          <w:lang w:val="ga-IE"/>
        </w:rPr>
        <w:t>5</w:t>
      </w:r>
      <w:r w:rsidR="007B3456">
        <w:rPr>
          <w:highlight w:val="yellow"/>
        </w:rPr>
        <w:t>.2 (</w:t>
      </w:r>
      <w:r w:rsidR="007B3456">
        <w:rPr>
          <w:highlight w:val="yellow"/>
          <w:lang w:val="ga-IE"/>
        </w:rPr>
        <w:t>8.1</w:t>
      </w:r>
      <w:r w:rsidR="00010706" w:rsidRPr="004F27E8">
        <w:rPr>
          <w:highlight w:val="yellow"/>
        </w:rPr>
        <w:t>) years and completers 69.1 (7.3) years.</w:t>
      </w:r>
    </w:p>
    <w:p w:rsidR="00573450" w:rsidRPr="004F27E8" w:rsidRDefault="00573450" w:rsidP="00C66289">
      <w:pPr>
        <w:pStyle w:val="NormalWeb"/>
        <w:spacing w:before="0" w:beforeAutospacing="0" w:after="0" w:afterAutospacing="0" w:line="360" w:lineRule="auto"/>
        <w:rPr>
          <w:sz w:val="22"/>
          <w:szCs w:val="22"/>
          <w:highlight w:val="yellow"/>
          <w:lang w:val="ga-IE"/>
        </w:rPr>
      </w:pPr>
    </w:p>
    <w:p w:rsidR="00C66289" w:rsidRPr="002F7E37" w:rsidRDefault="00C66289" w:rsidP="00C66289">
      <w:pPr>
        <w:pStyle w:val="Newparagraph"/>
      </w:pPr>
      <w:r w:rsidRPr="004F27E8">
        <w:rPr>
          <w:highlight w:val="yellow"/>
        </w:rPr>
        <w:t>Figure 1 also details the retention rates for participants providing post intervention (visit 3) and follow up (visit 4) outcome measures: post intervention n</w:t>
      </w:r>
      <w:r w:rsidR="009E1509">
        <w:rPr>
          <w:highlight w:val="yellow"/>
        </w:rPr>
        <w:t>=18/23 (78.3%) (PAI) and n=19/2</w:t>
      </w:r>
      <w:r w:rsidR="009E1509">
        <w:rPr>
          <w:highlight w:val="yellow"/>
          <w:lang w:val="ga-IE"/>
        </w:rPr>
        <w:t>6</w:t>
      </w:r>
      <w:r w:rsidR="009E1509">
        <w:rPr>
          <w:highlight w:val="yellow"/>
        </w:rPr>
        <w:t xml:space="preserve"> (7</w:t>
      </w:r>
      <w:r w:rsidR="009E1509">
        <w:rPr>
          <w:highlight w:val="yellow"/>
          <w:lang w:val="ga-IE"/>
        </w:rPr>
        <w:t>3</w:t>
      </w:r>
      <w:r w:rsidR="009E1509">
        <w:rPr>
          <w:highlight w:val="yellow"/>
        </w:rPr>
        <w:t>.</w:t>
      </w:r>
      <w:r w:rsidR="009E1509">
        <w:rPr>
          <w:highlight w:val="yellow"/>
          <w:lang w:val="ga-IE"/>
        </w:rPr>
        <w:t>1</w:t>
      </w:r>
      <w:r w:rsidRPr="004F27E8">
        <w:rPr>
          <w:highlight w:val="yellow"/>
        </w:rPr>
        <w:t>%) (PR) and at follow up n</w:t>
      </w:r>
      <w:r w:rsidR="009E1509">
        <w:rPr>
          <w:highlight w:val="yellow"/>
        </w:rPr>
        <w:t>=15/23 (65.2%) (PAI) and n=18/2</w:t>
      </w:r>
      <w:r w:rsidR="009E1509">
        <w:rPr>
          <w:highlight w:val="yellow"/>
          <w:lang w:val="ga-IE"/>
        </w:rPr>
        <w:t>6</w:t>
      </w:r>
      <w:r w:rsidR="009E1509">
        <w:rPr>
          <w:highlight w:val="yellow"/>
        </w:rPr>
        <w:t xml:space="preserve"> (6</w:t>
      </w:r>
      <w:r w:rsidR="009E1509">
        <w:rPr>
          <w:highlight w:val="yellow"/>
          <w:lang w:val="ga-IE"/>
        </w:rPr>
        <w:t>9</w:t>
      </w:r>
      <w:r w:rsidR="009E1509">
        <w:rPr>
          <w:highlight w:val="yellow"/>
        </w:rPr>
        <w:t>.</w:t>
      </w:r>
      <w:r w:rsidR="009E1509">
        <w:rPr>
          <w:highlight w:val="yellow"/>
          <w:lang w:val="ga-IE"/>
        </w:rPr>
        <w:t>2</w:t>
      </w:r>
      <w:r w:rsidRPr="004F27E8">
        <w:rPr>
          <w:highlight w:val="yellow"/>
        </w:rPr>
        <w:t xml:space="preserve">%) </w:t>
      </w:r>
      <w:proofErr w:type="gramStart"/>
      <w:r w:rsidRPr="004F27E8">
        <w:rPr>
          <w:highlight w:val="yellow"/>
        </w:rPr>
        <w:t>(PR).</w:t>
      </w:r>
      <w:proofErr w:type="gramEnd"/>
      <w:r w:rsidRPr="004F27E8">
        <w:rPr>
          <w:highlight w:val="yellow"/>
        </w:rPr>
        <w:t xml:space="preserve"> These numbers relate to participants providing at least one outcome measure. Some participants did not adhere to their intervention but returned for outcome measure assessment.</w:t>
      </w:r>
      <w:r w:rsidRPr="002F7E37">
        <w:t xml:space="preserve"> </w:t>
      </w:r>
    </w:p>
    <w:p w:rsidR="00C66289" w:rsidRPr="002F7E37" w:rsidRDefault="00C66289" w:rsidP="00C66289">
      <w:pPr>
        <w:pStyle w:val="Heading2"/>
        <w:rPr>
          <w:rFonts w:cs="Times New Roman"/>
        </w:rPr>
      </w:pPr>
      <w:r w:rsidRPr="002F7E37">
        <w:rPr>
          <w:rFonts w:cs="Times New Roman"/>
        </w:rPr>
        <w:t xml:space="preserve">Outcome measures </w:t>
      </w:r>
    </w:p>
    <w:p w:rsidR="00C66289" w:rsidRPr="002F7E37" w:rsidRDefault="00C66289" w:rsidP="00C66289">
      <w:pPr>
        <w:pStyle w:val="Paragraph"/>
        <w:rPr>
          <w:color w:val="000000"/>
        </w:rPr>
      </w:pPr>
      <w:r w:rsidRPr="002F7E37">
        <w:rPr>
          <w:rFonts w:eastAsiaTheme="minorHAnsi"/>
          <w:color w:val="212121"/>
        </w:rPr>
        <w:t xml:space="preserve">A range of outcome measures were included </w:t>
      </w:r>
      <w:r>
        <w:t>in this study. The mean (SD)</w:t>
      </w:r>
      <w:r w:rsidRPr="002F7E37">
        <w:t xml:space="preserve"> time taken in minutes to administer the study outcome measures across all four visits (3 time points) was under one hour per visit (59.9 (15.2) minutes). </w:t>
      </w:r>
      <w:r w:rsidRPr="002F7E37">
        <w:rPr>
          <w:color w:val="000000"/>
        </w:rPr>
        <w:t xml:space="preserve"> </w:t>
      </w:r>
      <w:r w:rsidRPr="002F7E37">
        <w:t xml:space="preserve">The number of available outcome measures and reasons for missing data at each time point are available in </w:t>
      </w:r>
      <w:proofErr w:type="spellStart"/>
      <w:r w:rsidRPr="002F7E37">
        <w:t>e</w:t>
      </w:r>
      <w:r>
        <w:t>Table</w:t>
      </w:r>
      <w:proofErr w:type="spellEnd"/>
      <w:r>
        <w:t xml:space="preserve"> 7</w:t>
      </w:r>
      <w:r w:rsidRPr="002F7E37">
        <w:t xml:space="preserve"> in the online supplement. </w:t>
      </w:r>
    </w:p>
    <w:p w:rsidR="00C66289" w:rsidRPr="002F7E37" w:rsidRDefault="00C66289" w:rsidP="00C66289">
      <w:pPr>
        <w:pStyle w:val="Heading3"/>
        <w:rPr>
          <w:rFonts w:cs="Times New Roman"/>
        </w:rPr>
      </w:pPr>
    </w:p>
    <w:p w:rsidR="00C66289" w:rsidRPr="002F7E37" w:rsidRDefault="00C66289" w:rsidP="00C66289">
      <w:pPr>
        <w:pStyle w:val="Heading3"/>
        <w:rPr>
          <w:rFonts w:cs="Times New Roman"/>
          <w:b/>
        </w:rPr>
      </w:pPr>
      <w:r w:rsidRPr="002F7E37">
        <w:rPr>
          <w:rStyle w:val="Heading3Char"/>
          <w:rFonts w:cs="Times New Roman"/>
        </w:rPr>
        <w:t>Post intervention</w:t>
      </w:r>
      <w:r w:rsidRPr="002F7E37">
        <w:rPr>
          <w:rFonts w:cs="Times New Roman"/>
          <w:b/>
        </w:rPr>
        <w:t xml:space="preserve"> </w:t>
      </w:r>
      <w:r w:rsidRPr="002F7E37">
        <w:rPr>
          <w:rFonts w:cs="Times New Roman"/>
        </w:rPr>
        <w:t>(visit 3)</w:t>
      </w:r>
    </w:p>
    <w:p w:rsidR="00FF68B3" w:rsidRPr="00FF68B3" w:rsidRDefault="009E47FA" w:rsidP="00FF68B3">
      <w:pPr>
        <w:rPr>
          <w:sz w:val="22"/>
          <w:szCs w:val="22"/>
          <w:lang w:val="en-US"/>
        </w:rPr>
      </w:pPr>
      <w:r>
        <w:rPr>
          <w:lang w:val="ga-IE"/>
        </w:rPr>
        <w:t>T</w:t>
      </w:r>
      <w:r w:rsidR="00C66289" w:rsidRPr="002F7E37">
        <w:t>he mean (</w:t>
      </w:r>
      <w:r w:rsidR="00C66289">
        <w:t>SD</w:t>
      </w:r>
      <w:r w:rsidR="00C66289" w:rsidRPr="002F7E37">
        <w:t xml:space="preserve">) daily step count as recorded by the </w:t>
      </w:r>
      <w:proofErr w:type="spellStart"/>
      <w:r w:rsidR="00C66289" w:rsidRPr="002F7E37">
        <w:t>Actigraph</w:t>
      </w:r>
      <w:proofErr w:type="spellEnd"/>
      <w:r w:rsidR="00C66289" w:rsidRPr="002F7E37">
        <w:t xml:space="preserve"> for the PAI group at baseline was 3305.6 (1960.2) steps for n=17 participants, and at post intervention was 4768.2 (2992.2) steps for n=14 participants; the mean difference (</w:t>
      </w:r>
      <w:r w:rsidR="00C66289">
        <w:t>SD</w:t>
      </w:r>
      <w:r w:rsidR="00C66289" w:rsidRPr="002F7E37">
        <w:t>)</w:t>
      </w:r>
      <w:r w:rsidR="00C66289">
        <w:t xml:space="preserve"> [CI</w:t>
      </w:r>
      <w:r w:rsidR="00C66289" w:rsidRPr="002F7E37">
        <w:t xml:space="preserve">] was 972.0 (3230.3) [-1080.3 to 3024.4], n=12. </w:t>
      </w:r>
      <w:r w:rsidR="00C66289" w:rsidRPr="004F27E8">
        <w:rPr>
          <w:highlight w:val="yellow"/>
        </w:rPr>
        <w:t xml:space="preserve">The mean (SD) daily step count as recorded by the </w:t>
      </w:r>
      <w:proofErr w:type="spellStart"/>
      <w:r w:rsidR="00C66289" w:rsidRPr="004F27E8">
        <w:rPr>
          <w:highlight w:val="yellow"/>
        </w:rPr>
        <w:t>Actigraph</w:t>
      </w:r>
      <w:proofErr w:type="spellEnd"/>
      <w:r w:rsidR="00C66289" w:rsidRPr="004F27E8">
        <w:rPr>
          <w:highlight w:val="yellow"/>
        </w:rPr>
        <w:t xml:space="preserve"> for the PR group at baseline wa</w:t>
      </w:r>
      <w:r w:rsidR="00652EAC" w:rsidRPr="004F27E8">
        <w:rPr>
          <w:highlight w:val="yellow"/>
        </w:rPr>
        <w:t>s</w:t>
      </w:r>
      <w:r w:rsidR="004F27E8" w:rsidRPr="004F27E8">
        <w:rPr>
          <w:highlight w:val="yellow"/>
          <w:lang w:val="ga-IE"/>
        </w:rPr>
        <w:t xml:space="preserve"> 3834.6 (2245.5</w:t>
      </w:r>
      <w:r w:rsidR="00652EAC" w:rsidRPr="004F27E8">
        <w:rPr>
          <w:highlight w:val="yellow"/>
        </w:rPr>
        <w:t>)</w:t>
      </w:r>
      <w:r w:rsidR="004F27E8" w:rsidRPr="004F27E8">
        <w:rPr>
          <w:highlight w:val="yellow"/>
        </w:rPr>
        <w:t xml:space="preserve"> steps for n=2</w:t>
      </w:r>
      <w:r w:rsidR="004F27E8" w:rsidRPr="004F27E8">
        <w:rPr>
          <w:highlight w:val="yellow"/>
          <w:lang w:val="ga-IE"/>
        </w:rPr>
        <w:t>3</w:t>
      </w:r>
      <w:r w:rsidR="00C66289" w:rsidRPr="004F27E8">
        <w:rPr>
          <w:highlight w:val="yellow"/>
        </w:rPr>
        <w:t xml:space="preserve"> participants</w:t>
      </w:r>
      <w:r w:rsidR="00C66289" w:rsidRPr="002F7E37">
        <w:t xml:space="preserve"> and at post intervention was 3476.6 (2307.9) steps for n=12 participants; the mean difference</w:t>
      </w:r>
      <w:r w:rsidR="00C66289">
        <w:t xml:space="preserve"> (SD)</w:t>
      </w:r>
      <w:r w:rsidR="00C66289" w:rsidRPr="002F7E37">
        <w:t xml:space="preserve"> [</w:t>
      </w:r>
      <w:r w:rsidR="00C66289">
        <w:t>CI</w:t>
      </w:r>
      <w:r w:rsidR="00C66289" w:rsidRPr="002F7E37">
        <w:t xml:space="preserve">] was 4.3 (662.7) [-440.9 to 449.5], n=11. </w:t>
      </w:r>
      <w:r w:rsidR="00652EAC">
        <w:t xml:space="preserve">The mean (SD) moderate-vigorous physical activity (MVPA) in minutes as recorded by the </w:t>
      </w:r>
      <w:proofErr w:type="spellStart"/>
      <w:r w:rsidR="00652EAC">
        <w:t>Actigraph</w:t>
      </w:r>
      <w:proofErr w:type="spellEnd"/>
      <w:r w:rsidR="00652EAC">
        <w:t xml:space="preserve"> for the PAI at baseline was 14.3 (15.3) for n=17 participants, and at post intervention was 24.4 (26.0) for n=14 </w:t>
      </w:r>
      <w:r w:rsidR="0041120E">
        <w:t>participants</w:t>
      </w:r>
      <w:r w:rsidR="00FF68B3">
        <w:t xml:space="preserve">; the mean difference (SD) [CI] was </w:t>
      </w:r>
      <w:r w:rsidR="00FF68B3" w:rsidRPr="002F7E37">
        <w:rPr>
          <w:sz w:val="22"/>
          <w:szCs w:val="22"/>
          <w:lang w:val="en-US"/>
        </w:rPr>
        <w:t>6.6 (26.8) [-10.4 to 23.7]</w:t>
      </w:r>
      <w:r w:rsidR="00FF68B3">
        <w:rPr>
          <w:sz w:val="22"/>
          <w:szCs w:val="22"/>
          <w:lang w:val="en-US"/>
        </w:rPr>
        <w:t xml:space="preserve"> minutes, n=12. </w:t>
      </w:r>
      <w:r w:rsidR="00652EAC" w:rsidRPr="004F27E8">
        <w:rPr>
          <w:highlight w:val="yellow"/>
        </w:rPr>
        <w:t xml:space="preserve">The mean (SD) MVPA in minutes as recorded by the </w:t>
      </w:r>
      <w:proofErr w:type="spellStart"/>
      <w:r w:rsidR="00652EAC" w:rsidRPr="004F27E8">
        <w:rPr>
          <w:highlight w:val="yellow"/>
        </w:rPr>
        <w:t>Actigraph</w:t>
      </w:r>
      <w:proofErr w:type="spellEnd"/>
      <w:r w:rsidR="00652EAC" w:rsidRPr="004F27E8">
        <w:rPr>
          <w:highlight w:val="yellow"/>
        </w:rPr>
        <w:t xml:space="preserve"> for th</w:t>
      </w:r>
      <w:r w:rsidR="004F27E8" w:rsidRPr="004F27E8">
        <w:rPr>
          <w:highlight w:val="yellow"/>
        </w:rPr>
        <w:t>e PR group at baseline was 1</w:t>
      </w:r>
      <w:r w:rsidR="004F27E8" w:rsidRPr="004F27E8">
        <w:rPr>
          <w:highlight w:val="yellow"/>
          <w:lang w:val="ga-IE"/>
        </w:rPr>
        <w:t xml:space="preserve">3.9 </w:t>
      </w:r>
      <w:r w:rsidR="004F27E8" w:rsidRPr="004F27E8">
        <w:rPr>
          <w:highlight w:val="yellow"/>
        </w:rPr>
        <w:t>(15.</w:t>
      </w:r>
      <w:r w:rsidR="004F27E8" w:rsidRPr="004F27E8">
        <w:rPr>
          <w:highlight w:val="yellow"/>
          <w:lang w:val="ga-IE"/>
        </w:rPr>
        <w:t>2</w:t>
      </w:r>
      <w:r w:rsidR="004F27E8" w:rsidRPr="004F27E8">
        <w:rPr>
          <w:highlight w:val="yellow"/>
        </w:rPr>
        <w:t>) for n=2</w:t>
      </w:r>
      <w:r w:rsidR="004F27E8" w:rsidRPr="004F27E8">
        <w:rPr>
          <w:highlight w:val="yellow"/>
          <w:lang w:val="ga-IE"/>
        </w:rPr>
        <w:t>3</w:t>
      </w:r>
      <w:r w:rsidR="00652EAC">
        <w:t xml:space="preserve"> </w:t>
      </w:r>
      <w:r w:rsidR="00FF68B3">
        <w:t>participants</w:t>
      </w:r>
      <w:r w:rsidR="00652EAC">
        <w:t xml:space="preserve"> and at post intervention was 12.8 (20.0) for n= 12 participants</w:t>
      </w:r>
      <w:r w:rsidR="00FF68B3">
        <w:t>;</w:t>
      </w:r>
      <w:r w:rsidR="00FF68B3" w:rsidRPr="00FF68B3">
        <w:t xml:space="preserve"> </w:t>
      </w:r>
      <w:r w:rsidR="00FF68B3">
        <w:t xml:space="preserve">the mean difference (SD) [CI] was </w:t>
      </w:r>
      <w:r w:rsidR="00FF68B3">
        <w:rPr>
          <w:sz w:val="22"/>
          <w:szCs w:val="22"/>
          <w:lang w:val="en-US"/>
        </w:rPr>
        <w:t>0.9 (6.0) [-3.2 to 4.9] minutes, n=11</w:t>
      </w:r>
      <w:r w:rsidR="00652EAC">
        <w:t>.</w:t>
      </w:r>
    </w:p>
    <w:p w:rsidR="006D7FDB" w:rsidRDefault="00923BFF" w:rsidP="000B3946">
      <w:pPr>
        <w:pStyle w:val="Paragraph"/>
      </w:pPr>
      <w:r w:rsidRPr="004F27E8">
        <w:t xml:space="preserve">In relation to exercise capacity and quality of life; </w:t>
      </w:r>
      <w:r w:rsidR="00F50738" w:rsidRPr="004F27E8">
        <w:t>participants</w:t>
      </w:r>
      <w:r w:rsidRPr="004F27E8">
        <w:t xml:space="preserve"> </w:t>
      </w:r>
      <w:r w:rsidR="00F50738" w:rsidRPr="004F27E8">
        <w:t xml:space="preserve">in the PAI had a mean (SD) distance of 253.0 (118.8) m at baseline, n=23 and 288.1 (107.0) m post intervention for n=16 participants; the mean difference (SD) [CI] was </w:t>
      </w:r>
      <w:r w:rsidR="00F50738" w:rsidRPr="004F27E8">
        <w:rPr>
          <w:lang w:val="en-US"/>
        </w:rPr>
        <w:t xml:space="preserve">-11.9 (90.4) [-60.1 to 36.3] m, n=16. </w:t>
      </w:r>
      <w:r w:rsidR="00F50738" w:rsidRPr="004F27E8">
        <w:rPr>
          <w:highlight w:val="yellow"/>
          <w:lang w:val="en-US"/>
        </w:rPr>
        <w:t>Participants in the PR group had a mea</w:t>
      </w:r>
      <w:r w:rsidR="004F27E8" w:rsidRPr="004F27E8">
        <w:rPr>
          <w:highlight w:val="yellow"/>
          <w:lang w:val="en-US"/>
        </w:rPr>
        <w:t>n (SD) distance of 259.2 (140.6) m on the ISWT at baseline, n=26</w:t>
      </w:r>
      <w:r w:rsidR="00F50738" w:rsidRPr="004F27E8">
        <w:rPr>
          <w:highlight w:val="yellow"/>
          <w:lang w:val="en-US"/>
        </w:rPr>
        <w:t xml:space="preserve"> and 280 (139.7) m</w:t>
      </w:r>
      <w:r w:rsidR="00F50738" w:rsidRPr="004F27E8">
        <w:rPr>
          <w:lang w:val="en-US"/>
        </w:rPr>
        <w:t>, n=17 post intervention;</w:t>
      </w:r>
      <w:r w:rsidR="00F50738" w:rsidRPr="004F27E8">
        <w:t xml:space="preserve"> the mean difference (SD) [CI] was </w:t>
      </w:r>
      <w:r w:rsidR="00F50738" w:rsidRPr="004F27E8">
        <w:rPr>
          <w:lang w:val="en-US"/>
        </w:rPr>
        <w:t>-7.6(69.9)     [-43.6 to 28.3]</w:t>
      </w:r>
      <w:r w:rsidR="00FF68B3" w:rsidRPr="004F27E8">
        <w:rPr>
          <w:lang w:val="en-US"/>
        </w:rPr>
        <w:t xml:space="preserve"> m, n=16. For the CAT score participants in the PAI had a mean score of 23.8(6.9) at baseline, n=23 and 22.5 (7.0) at post intervention, n= 17; </w:t>
      </w:r>
      <w:r w:rsidR="00FF68B3" w:rsidRPr="004F27E8">
        <w:t xml:space="preserve">the mean difference (SD) [CI] was </w:t>
      </w:r>
      <w:r w:rsidR="00FF68B3" w:rsidRPr="004F27E8">
        <w:rPr>
          <w:lang w:val="en-US"/>
        </w:rPr>
        <w:t xml:space="preserve">0.6 (7.7) [-3.3 to 4.6], n=17.  </w:t>
      </w:r>
      <w:r w:rsidR="00FF68B3" w:rsidRPr="004F27E8">
        <w:rPr>
          <w:highlight w:val="yellow"/>
          <w:lang w:val="en-US"/>
        </w:rPr>
        <w:t xml:space="preserve">Participants in the PR </w:t>
      </w:r>
      <w:r w:rsidR="004F27E8" w:rsidRPr="004F27E8">
        <w:rPr>
          <w:highlight w:val="yellow"/>
          <w:lang w:val="en-US"/>
        </w:rPr>
        <w:t>group had a CAT score of 18.7 (7.3) at baseline for n=26</w:t>
      </w:r>
      <w:r w:rsidR="00FF68B3" w:rsidRPr="004F27E8">
        <w:rPr>
          <w:lang w:val="en-US"/>
        </w:rPr>
        <w:t xml:space="preserve"> and a post intervention CAT score of 16.6 (5.3), n=19; </w:t>
      </w:r>
      <w:r w:rsidR="00FF68B3" w:rsidRPr="004F27E8">
        <w:t>the mean difference (SD) [CI] was</w:t>
      </w:r>
      <w:r w:rsidR="00FF68B3" w:rsidRPr="004F27E8">
        <w:rPr>
          <w:lang w:val="en-US"/>
        </w:rPr>
        <w:t xml:space="preserve"> -0.4 (6.4) [-3.5 to 2.7], n=19.</w:t>
      </w:r>
      <w:r w:rsidR="000B3946" w:rsidRPr="004F27E8">
        <w:rPr>
          <w:lang w:val="en-US"/>
        </w:rPr>
        <w:t xml:space="preserve"> </w:t>
      </w:r>
      <w:r w:rsidR="00FF68B3" w:rsidRPr="004F27E8">
        <w:t xml:space="preserve">The full baseline to </w:t>
      </w:r>
      <w:r w:rsidR="00FF68B3" w:rsidRPr="004F27E8">
        <w:lastRenderedPageBreak/>
        <w:t xml:space="preserve">post intervention results for all outcome measures are available </w:t>
      </w:r>
      <w:r w:rsidR="00FF68B3" w:rsidRPr="002F7E37">
        <w:t xml:space="preserve">in the online supplement, </w:t>
      </w:r>
      <w:proofErr w:type="spellStart"/>
      <w:r w:rsidR="00FF68B3" w:rsidRPr="002F7E37">
        <w:t>e</w:t>
      </w:r>
      <w:r w:rsidR="00FF68B3">
        <w:t>Table</w:t>
      </w:r>
      <w:proofErr w:type="spellEnd"/>
      <w:r w:rsidR="00FF68B3">
        <w:t xml:space="preserve"> 8</w:t>
      </w:r>
      <w:r w:rsidR="00FF68B3" w:rsidRPr="002F7E37">
        <w:t>.</w:t>
      </w:r>
    </w:p>
    <w:p w:rsidR="006D7FDB" w:rsidRDefault="006D7FDB">
      <w:pPr>
        <w:pStyle w:val="Newparagraph"/>
        <w:ind w:firstLine="0"/>
      </w:pPr>
    </w:p>
    <w:p w:rsidR="00C66289" w:rsidRPr="002F7E37" w:rsidRDefault="00C66289" w:rsidP="00C66289">
      <w:pPr>
        <w:autoSpaceDE w:val="0"/>
        <w:autoSpaceDN w:val="0"/>
        <w:adjustRightInd w:val="0"/>
        <w:spacing w:line="360" w:lineRule="auto"/>
        <w:rPr>
          <w:sz w:val="22"/>
          <w:szCs w:val="22"/>
        </w:rPr>
      </w:pPr>
    </w:p>
    <w:p w:rsidR="00C66289" w:rsidRPr="002F7E37" w:rsidRDefault="00C66289" w:rsidP="00C66289">
      <w:pPr>
        <w:pStyle w:val="Heading3"/>
        <w:rPr>
          <w:rStyle w:val="CommentReference"/>
          <w:rFonts w:eastAsiaTheme="majorEastAsia" w:cs="Times New Roman"/>
          <w:i w:val="0"/>
          <w:color w:val="000000" w:themeColor="text1"/>
          <w:sz w:val="22"/>
          <w:szCs w:val="22"/>
        </w:rPr>
      </w:pPr>
      <w:r w:rsidRPr="002F7E37">
        <w:rPr>
          <w:rStyle w:val="Heading3Char"/>
          <w:rFonts w:cs="Times New Roman"/>
        </w:rPr>
        <w:t>Follow up</w:t>
      </w:r>
      <w:r w:rsidR="00703A75">
        <w:rPr>
          <w:rStyle w:val="Heading3Char"/>
          <w:rFonts w:cs="Times New Roman"/>
          <w:lang w:val="ga-IE"/>
        </w:rPr>
        <w:t xml:space="preserve"> at 3 months</w:t>
      </w:r>
      <w:r w:rsidRPr="002F7E37">
        <w:rPr>
          <w:rStyle w:val="Heading3Char"/>
          <w:rFonts w:cs="Times New Roman"/>
        </w:rPr>
        <w:t xml:space="preserve"> (visit 4)</w:t>
      </w:r>
      <w:r w:rsidRPr="002F7E37">
        <w:rPr>
          <w:rStyle w:val="CommentReference"/>
          <w:rFonts w:eastAsiaTheme="majorEastAsia" w:cs="Times New Roman"/>
          <w:i w:val="0"/>
          <w:color w:val="000000" w:themeColor="text1"/>
          <w:sz w:val="22"/>
          <w:szCs w:val="22"/>
        </w:rPr>
        <w:t xml:space="preserve"> </w:t>
      </w:r>
    </w:p>
    <w:p w:rsidR="00C66289" w:rsidRPr="002F7E37" w:rsidRDefault="00EE75FE" w:rsidP="00C66289">
      <w:pPr>
        <w:pStyle w:val="Paragraph"/>
        <w:rPr>
          <w:rFonts w:eastAsiaTheme="majorEastAsia"/>
        </w:rPr>
      </w:pPr>
      <w:r>
        <w:rPr>
          <w:rStyle w:val="CommentReference"/>
          <w:rFonts w:eastAsiaTheme="majorEastAsia"/>
          <w:color w:val="000000" w:themeColor="text1"/>
          <w:sz w:val="24"/>
          <w:szCs w:val="24"/>
        </w:rPr>
        <w:t xml:space="preserve">As recorded by the </w:t>
      </w:r>
      <w:proofErr w:type="spellStart"/>
      <w:r>
        <w:rPr>
          <w:rStyle w:val="CommentReference"/>
          <w:rFonts w:eastAsiaTheme="majorEastAsia"/>
          <w:color w:val="000000" w:themeColor="text1"/>
          <w:sz w:val="24"/>
          <w:szCs w:val="24"/>
        </w:rPr>
        <w:t>Actigraph</w:t>
      </w:r>
      <w:proofErr w:type="spellEnd"/>
      <w:r>
        <w:rPr>
          <w:rStyle w:val="CommentReference"/>
          <w:rFonts w:eastAsiaTheme="majorEastAsia"/>
          <w:color w:val="000000" w:themeColor="text1"/>
          <w:sz w:val="24"/>
          <w:szCs w:val="24"/>
        </w:rPr>
        <w:t xml:space="preserve"> t</w:t>
      </w:r>
      <w:r w:rsidR="00C66289" w:rsidRPr="002F7E37">
        <w:rPr>
          <w:rStyle w:val="CommentReference"/>
          <w:rFonts w:eastAsiaTheme="majorEastAsia"/>
          <w:color w:val="000000" w:themeColor="text1"/>
          <w:sz w:val="24"/>
          <w:szCs w:val="24"/>
        </w:rPr>
        <w:t>here appears to be a general trend towards increasing step counts</w:t>
      </w:r>
      <w:r>
        <w:rPr>
          <w:rStyle w:val="CommentReference"/>
          <w:rFonts w:eastAsiaTheme="majorEastAsia"/>
          <w:color w:val="000000" w:themeColor="text1"/>
          <w:sz w:val="24"/>
          <w:szCs w:val="24"/>
        </w:rPr>
        <w:t xml:space="preserve"> (mean (SD))</w:t>
      </w:r>
      <w:r w:rsidR="00C66289" w:rsidRPr="002F7E37">
        <w:rPr>
          <w:rStyle w:val="CommentReference"/>
          <w:rFonts w:eastAsiaTheme="majorEastAsia"/>
          <w:color w:val="000000" w:themeColor="text1"/>
          <w:sz w:val="24"/>
          <w:szCs w:val="24"/>
        </w:rPr>
        <w:t xml:space="preserve"> across the three time points in the PAI group</w:t>
      </w:r>
      <w:r>
        <w:rPr>
          <w:rStyle w:val="CommentReference"/>
          <w:rFonts w:eastAsiaTheme="majorEastAsia"/>
          <w:color w:val="000000" w:themeColor="text1"/>
          <w:sz w:val="24"/>
          <w:szCs w:val="24"/>
        </w:rPr>
        <w:t>: baseline step count 3305.6 (1960.20, n17, post intervention step count 4768.2 (2992.1), n=18 and 5332.0 (3070.7) steps at follow up, n=15.</w:t>
      </w:r>
      <w:r w:rsidR="00C66289" w:rsidRPr="002F7E37">
        <w:rPr>
          <w:rStyle w:val="CommentReference"/>
          <w:rFonts w:eastAsiaTheme="majorEastAsia"/>
          <w:color w:val="000000" w:themeColor="text1"/>
          <w:sz w:val="24"/>
          <w:szCs w:val="24"/>
        </w:rPr>
        <w:t xml:space="preserve"> </w:t>
      </w:r>
      <w:r>
        <w:rPr>
          <w:rStyle w:val="CommentReference"/>
          <w:rFonts w:eastAsiaTheme="majorEastAsia"/>
          <w:color w:val="000000" w:themeColor="text1"/>
          <w:sz w:val="24"/>
          <w:szCs w:val="24"/>
        </w:rPr>
        <w:t>I</w:t>
      </w:r>
      <w:r w:rsidR="00C66289" w:rsidRPr="002F7E37">
        <w:rPr>
          <w:rStyle w:val="CommentReference"/>
          <w:rFonts w:eastAsiaTheme="majorEastAsia"/>
          <w:color w:val="000000" w:themeColor="text1"/>
          <w:sz w:val="24"/>
          <w:szCs w:val="24"/>
        </w:rPr>
        <w:t>n the PR group there was a decline in step count</w:t>
      </w:r>
      <w:r>
        <w:rPr>
          <w:rStyle w:val="CommentReference"/>
          <w:rFonts w:eastAsiaTheme="majorEastAsia"/>
          <w:color w:val="000000" w:themeColor="text1"/>
          <w:sz w:val="24"/>
          <w:szCs w:val="24"/>
        </w:rPr>
        <w:t xml:space="preserve"> (mean (SD))</w:t>
      </w:r>
      <w:r w:rsidR="00C66289" w:rsidRPr="002F7E37">
        <w:rPr>
          <w:rStyle w:val="CommentReference"/>
          <w:rFonts w:eastAsiaTheme="majorEastAsia"/>
          <w:color w:val="000000" w:themeColor="text1"/>
          <w:sz w:val="24"/>
          <w:szCs w:val="24"/>
        </w:rPr>
        <w:t xml:space="preserve"> from baseline to post intervention, and then an increase at follow up</w:t>
      </w:r>
      <w:r w:rsidR="005C604B">
        <w:rPr>
          <w:rStyle w:val="CommentReference"/>
          <w:rFonts w:eastAsiaTheme="majorEastAsia"/>
          <w:color w:val="000000" w:themeColor="text1"/>
          <w:sz w:val="24"/>
          <w:szCs w:val="24"/>
          <w:lang w:val="ga-IE"/>
        </w:rPr>
        <w:t>:</w:t>
      </w:r>
      <w:r>
        <w:rPr>
          <w:rStyle w:val="CommentReference"/>
          <w:rFonts w:eastAsiaTheme="majorEastAsia"/>
          <w:color w:val="000000" w:themeColor="text1"/>
          <w:sz w:val="24"/>
          <w:szCs w:val="24"/>
        </w:rPr>
        <w:t xml:space="preserve"> baseline step count 3946.2 (2263.1), n=24, post intervention step count 3476.6 (2307.9), n=19, and a step count of 4984.6 (3598.0) at follow up.</w:t>
      </w:r>
    </w:p>
    <w:p w:rsidR="00C66289" w:rsidRPr="002F7E37" w:rsidRDefault="00C66289" w:rsidP="00C66289">
      <w:pPr>
        <w:pStyle w:val="Heading2"/>
        <w:rPr>
          <w:rFonts w:cs="Times New Roman"/>
        </w:rPr>
      </w:pPr>
      <w:r w:rsidRPr="002F7E37">
        <w:rPr>
          <w:rFonts w:cs="Times New Roman"/>
        </w:rPr>
        <w:t>Adverse events (AEs)</w:t>
      </w:r>
    </w:p>
    <w:p w:rsidR="00C66289" w:rsidRPr="002F7E37" w:rsidRDefault="00C66289" w:rsidP="00C66289">
      <w:pPr>
        <w:pStyle w:val="Paragraph"/>
      </w:pPr>
      <w:r w:rsidRPr="002F7E37">
        <w:t>There were 4 related and unexpected</w:t>
      </w:r>
      <w:r>
        <w:t xml:space="preserve"> AEs; PAI (n=3):</w:t>
      </w:r>
      <w:r w:rsidRPr="002F7E37">
        <w:t xml:space="preserve"> blister on the right heel and big toe, flare up of a knee swelling, reaction to nickel on pedometer</w:t>
      </w:r>
      <w:r w:rsidRPr="002F7E37">
        <w:rPr>
          <w:lang w:val="en-US"/>
        </w:rPr>
        <w:t xml:space="preserve"> due to a n</w:t>
      </w:r>
      <w:proofErr w:type="spellStart"/>
      <w:r>
        <w:t>ickel</w:t>
      </w:r>
      <w:proofErr w:type="spellEnd"/>
      <w:r>
        <w:t xml:space="preserve"> allergy</w:t>
      </w:r>
      <w:r w:rsidRPr="002F7E37">
        <w:t>; and</w:t>
      </w:r>
      <w:r>
        <w:t xml:space="preserve">, PR (n =1): </w:t>
      </w:r>
      <w:r w:rsidRPr="002F7E37">
        <w:t xml:space="preserve">dizziness when leaving out patient department after an appointment.  These AEs were managed by </w:t>
      </w:r>
      <w:r>
        <w:t>providing advice to the participant</w:t>
      </w:r>
      <w:r w:rsidRPr="002F7E37">
        <w:t xml:space="preserve"> for resolution, and no-one withdrew based in these AEs.  </w:t>
      </w:r>
    </w:p>
    <w:p w:rsidR="00C66289" w:rsidRPr="002F7E37" w:rsidRDefault="00C66289" w:rsidP="00C66289">
      <w:pPr>
        <w:pStyle w:val="Heading2"/>
        <w:rPr>
          <w:rFonts w:cs="Times New Roman"/>
        </w:rPr>
      </w:pPr>
      <w:r w:rsidRPr="002F7E37">
        <w:rPr>
          <w:rFonts w:cs="Times New Roman"/>
        </w:rPr>
        <w:t>Qualitative interviews</w:t>
      </w:r>
    </w:p>
    <w:p w:rsidR="00C66289" w:rsidRPr="002F7E37" w:rsidRDefault="00C66289" w:rsidP="00C66289">
      <w:pPr>
        <w:pStyle w:val="Paragraph"/>
      </w:pPr>
      <w:r w:rsidRPr="002F7E37">
        <w:t>N=32 participants were available to complete the semi structured interviews</w:t>
      </w:r>
      <w:r>
        <w:t>; n=16/23 (69.6%) PAI; n=</w:t>
      </w:r>
      <w:r w:rsidR="00DD0A06">
        <w:rPr>
          <w:highlight w:val="yellow"/>
        </w:rPr>
        <w:t>16/2</w:t>
      </w:r>
      <w:r w:rsidR="00DD0A06">
        <w:rPr>
          <w:highlight w:val="yellow"/>
          <w:lang w:val="ga-IE"/>
        </w:rPr>
        <w:t>6</w:t>
      </w:r>
      <w:r w:rsidRPr="00A81FCD">
        <w:rPr>
          <w:highlight w:val="yellow"/>
        </w:rPr>
        <w:t xml:space="preserve"> (</w:t>
      </w:r>
      <w:r w:rsidR="00DD0A06">
        <w:rPr>
          <w:highlight w:val="yellow"/>
          <w:lang w:val="ga-IE"/>
        </w:rPr>
        <w:t>61.5</w:t>
      </w:r>
      <w:r w:rsidRPr="00A81FCD">
        <w:rPr>
          <w:highlight w:val="yellow"/>
        </w:rPr>
        <w:t>%)</w:t>
      </w:r>
      <w:r>
        <w:t xml:space="preserve"> PR</w:t>
      </w:r>
      <w:r w:rsidRPr="002F7E37">
        <w:t xml:space="preserve">. Reasons for not being available for semi structured are detailed in the online supplement, </w:t>
      </w:r>
      <w:proofErr w:type="spellStart"/>
      <w:r w:rsidRPr="002F7E37">
        <w:t>eTable</w:t>
      </w:r>
      <w:proofErr w:type="spellEnd"/>
      <w:r w:rsidRPr="002F7E37">
        <w:t xml:space="preserve"> 4. Five core themes were identified:</w:t>
      </w:r>
      <w:r>
        <w:t xml:space="preserve"> (</w:t>
      </w:r>
      <w:proofErr w:type="spellStart"/>
      <w:r>
        <w:t>i</w:t>
      </w:r>
      <w:proofErr w:type="spellEnd"/>
      <w:r w:rsidRPr="002F7E37">
        <w:t>) Perceived benefits and im</w:t>
      </w:r>
      <w:r>
        <w:t>pact of the PAI/PR on health, (ii</w:t>
      </w:r>
      <w:r w:rsidRPr="002F7E37">
        <w:t>) Views and satisfa</w:t>
      </w:r>
      <w:r>
        <w:t xml:space="preserve">ction with content of </w:t>
      </w:r>
      <w:r>
        <w:lastRenderedPageBreak/>
        <w:t>PAI/PR, (iii</w:t>
      </w:r>
      <w:r w:rsidRPr="002F7E37">
        <w:t>) Adherence t</w:t>
      </w:r>
      <w:r>
        <w:t>o the PAI/PR, (iv</w:t>
      </w:r>
      <w:r w:rsidRPr="002F7E37">
        <w:t>) Views a</w:t>
      </w:r>
      <w:r>
        <w:t>bout the outcome measures and (v</w:t>
      </w:r>
      <w:r w:rsidRPr="002F7E37">
        <w:t xml:space="preserve">) Views about continuing exercise. Participants in both groups enjoyed their respective programmes and experienced a range of benefits across their physical and mental health and also in terms of their social functioning. </w:t>
      </w:r>
      <w:r>
        <w:t>P</w:t>
      </w:r>
      <w:r w:rsidRPr="002F7E37">
        <w:t>articipants were generally satisfied with their allocation; participants in the PAI felt the intervention was tailored specifically to them and the pedometer and step diary were well received. Participants in the PAI were generally satisfied with mix of phone and face to face contact. There were mixed views about the duration and frequency of contact; a small number in both the PAI and the PR group felt they could have engaged in the programme for longer, others in the PR group felt that twice weekly was too intense given they had other commitments. Adherence to the programme</w:t>
      </w:r>
      <w:r w:rsidR="00A81FCD">
        <w:t>s</w:t>
      </w:r>
      <w:r w:rsidRPr="002F7E37">
        <w:t xml:space="preserve"> </w:t>
      </w:r>
      <w:r w:rsidR="00A81FCD">
        <w:t>were</w:t>
      </w:r>
      <w:r w:rsidR="00A81FCD" w:rsidRPr="002F7E37">
        <w:t xml:space="preserve"> </w:t>
      </w:r>
      <w:r w:rsidRPr="002F7E37">
        <w:t>explored; participants in both groups encountered a number of barriers to participation including their health, weather, lack of social support as well as time and other commitments. Participants in PR also reported the group setting and</w:t>
      </w:r>
      <w:r>
        <w:t xml:space="preserve"> a lack of</w:t>
      </w:r>
      <w:r w:rsidRPr="002F7E37">
        <w:t xml:space="preserve"> motivation as barriers. However a number of facilitators were also recorded across the interviews including their own intrinsic motivation, social support and the staff. The pedometer and action and coping plan as well as developing their own strategies to overcome barriers were themed as facilitators for the PAI group. The group setting of PR was a facilitator for some. There were mixed views about the outcome measures; there were some participants who did not mind them, while others found them/parts of them burdensome. The majority of participants planned on continuing to engage in exercise/PA with specific plans including continuing to set goals and use the pedometer or join an exercise class. Participants in both groups were generally quite confident they would continue as the benefits achieved served as motivation. </w:t>
      </w:r>
    </w:p>
    <w:p w:rsidR="00C66289" w:rsidRPr="002F7E37" w:rsidRDefault="00C66289" w:rsidP="00C66289">
      <w:pPr>
        <w:pStyle w:val="Heading2"/>
        <w:rPr>
          <w:rFonts w:cs="Times New Roman"/>
        </w:rPr>
      </w:pPr>
      <w:r w:rsidRPr="002F7E37">
        <w:rPr>
          <w:rFonts w:cs="Times New Roman"/>
        </w:rPr>
        <w:t xml:space="preserve">Feasibility and Fidelity of the PAI </w:t>
      </w:r>
    </w:p>
    <w:p w:rsidR="00C66289" w:rsidRDefault="00C66289" w:rsidP="00C66289">
      <w:pPr>
        <w:pStyle w:val="Paragraph"/>
        <w:rPr>
          <w:lang w:val="ga-IE"/>
        </w:rPr>
      </w:pPr>
      <w:r w:rsidRPr="002F7E37">
        <w:rPr>
          <w:rFonts w:eastAsia="Calibri"/>
        </w:rPr>
        <w:t xml:space="preserve">In relation to the achievement of weekly step goal, participants appeared to overachieve their </w:t>
      </w:r>
      <w:r w:rsidRPr="002F7E37">
        <w:rPr>
          <w:rFonts w:eastAsia="Calibri"/>
        </w:rPr>
        <w:lastRenderedPageBreak/>
        <w:t>step goals in the first week of the PAI, but as the intervention progressed the step goal and step count achieved aligned more closely (</w:t>
      </w:r>
      <w:r w:rsidR="006774E6">
        <w:rPr>
          <w:rFonts w:eastAsia="Calibri"/>
        </w:rPr>
        <w:t xml:space="preserve">Figure </w:t>
      </w:r>
      <w:r w:rsidR="006774E6">
        <w:rPr>
          <w:rFonts w:eastAsia="Calibri"/>
          <w:lang w:val="ga-IE"/>
        </w:rPr>
        <w:t>2</w:t>
      </w:r>
      <w:r w:rsidRPr="002F7E37">
        <w:rPr>
          <w:rFonts w:eastAsia="Calibri"/>
        </w:rPr>
        <w:t xml:space="preserve">). </w:t>
      </w:r>
      <w:r w:rsidRPr="003C0553">
        <w:rPr>
          <w:rFonts w:eastAsia="Calibri"/>
          <w:highlight w:val="yellow"/>
        </w:rPr>
        <w:t>For those who provided step counts at two time points, most patients (n=17/20) demonstrated an increase in their step count following the PAI</w:t>
      </w:r>
      <w:r w:rsidR="006774E6" w:rsidRPr="003C0553">
        <w:rPr>
          <w:rFonts w:eastAsia="Calibri"/>
          <w:highlight w:val="yellow"/>
        </w:rPr>
        <w:t xml:space="preserve"> (Figure </w:t>
      </w:r>
      <w:r w:rsidR="006774E6" w:rsidRPr="003C0553">
        <w:rPr>
          <w:rFonts w:eastAsia="Calibri"/>
          <w:highlight w:val="yellow"/>
          <w:lang w:val="ga-IE"/>
        </w:rPr>
        <w:t>3</w:t>
      </w:r>
      <w:r w:rsidRPr="003C0553">
        <w:rPr>
          <w:rFonts w:eastAsia="Calibri"/>
          <w:highlight w:val="yellow"/>
        </w:rPr>
        <w:t>)</w:t>
      </w:r>
      <w:r w:rsidR="00165E03" w:rsidRPr="003C0553">
        <w:rPr>
          <w:rFonts w:eastAsia="Calibri"/>
          <w:highlight w:val="yellow"/>
          <w:lang w:val="ga-IE"/>
        </w:rPr>
        <w:t>, n=13/20 met the MCID for step count</w:t>
      </w:r>
      <w:r w:rsidR="00870564">
        <w:rPr>
          <w:rFonts w:eastAsia="Calibri"/>
          <w:highlight w:val="yellow"/>
          <w:lang w:val="ga-IE"/>
        </w:rPr>
        <w:t xml:space="preserve"> (600-110</w:t>
      </w:r>
      <w:r w:rsidR="00525302">
        <w:rPr>
          <w:rFonts w:eastAsia="Calibri"/>
          <w:highlight w:val="yellow"/>
          <w:lang w:val="ga-IE"/>
        </w:rPr>
        <w:t>0) [</w:t>
      </w:r>
      <w:r w:rsidR="00870564">
        <w:rPr>
          <w:rFonts w:eastAsia="Calibri"/>
          <w:highlight w:val="yellow"/>
          <w:lang w:val="ga-IE"/>
        </w:rPr>
        <w:t>44</w:t>
      </w:r>
      <w:r w:rsidR="00525302">
        <w:rPr>
          <w:rFonts w:eastAsia="Calibri"/>
          <w:highlight w:val="yellow"/>
          <w:lang w:val="ga-IE"/>
        </w:rPr>
        <w:t>]</w:t>
      </w:r>
      <w:r w:rsidRPr="003C0553">
        <w:rPr>
          <w:rFonts w:eastAsia="Calibri"/>
          <w:highlight w:val="yellow"/>
        </w:rPr>
        <w:t>;</w:t>
      </w:r>
      <w:r w:rsidRPr="002F7E37">
        <w:rPr>
          <w:rFonts w:eastAsia="Calibri"/>
        </w:rPr>
        <w:t xml:space="preserve"> </w:t>
      </w:r>
      <w:r w:rsidRPr="002F7E37">
        <w:t xml:space="preserve">step count recorded by the </w:t>
      </w:r>
      <w:r w:rsidR="00B6281E">
        <w:t xml:space="preserve">unsealed </w:t>
      </w:r>
      <w:r w:rsidRPr="002F7E37">
        <w:t>pedometer improved by a mean (SD) 2,087(2</w:t>
      </w:r>
      <w:r w:rsidR="00165E03">
        <w:rPr>
          <w:lang w:val="ga-IE"/>
        </w:rPr>
        <w:t>4</w:t>
      </w:r>
      <w:r w:rsidRPr="002F7E37">
        <w:t>52) steps between week 1 and the last step count recorded. Following the PAI, participants rated whether the</w:t>
      </w:r>
      <w:r>
        <w:t>y had met their outcome</w:t>
      </w:r>
      <w:r w:rsidRPr="002F7E37">
        <w:t xml:space="preserve"> goal set out at the start of the intervention using the </w:t>
      </w:r>
      <w:r>
        <w:t>VAS scale (0=not met at all, 10=</w:t>
      </w:r>
      <w:r w:rsidRPr="002F7E37">
        <w:t xml:space="preserve">fully met). VAS scores were available for n=16/18; n=1 was </w:t>
      </w:r>
      <w:r w:rsidR="000B3946">
        <w:t xml:space="preserve">unwell and did not travel for </w:t>
      </w:r>
      <w:r w:rsidR="000B3946">
        <w:rPr>
          <w:lang w:val="ga-IE"/>
        </w:rPr>
        <w:t>outcome measure collection</w:t>
      </w:r>
      <w:r w:rsidR="00DE1A6C">
        <w:t xml:space="preserve"> and n=1 could not remember </w:t>
      </w:r>
      <w:r w:rsidR="00DE1A6C">
        <w:rPr>
          <w:lang w:val="ga-IE"/>
        </w:rPr>
        <w:t>their</w:t>
      </w:r>
      <w:r w:rsidRPr="002F7E37">
        <w:t xml:space="preserve"> </w:t>
      </w:r>
      <w:r w:rsidR="00652EAC">
        <w:t xml:space="preserve">outcome </w:t>
      </w:r>
      <w:r w:rsidRPr="002F7E37">
        <w:t>goal. Overall</w:t>
      </w:r>
      <w:r w:rsidR="00DE1A6C">
        <w:rPr>
          <w:lang w:val="ga-IE"/>
        </w:rPr>
        <w:t xml:space="preserve"> these</w:t>
      </w:r>
      <w:r w:rsidRPr="002F7E37">
        <w:t xml:space="preserve"> participants reported achieving their </w:t>
      </w:r>
      <w:r w:rsidR="00652EAC">
        <w:t xml:space="preserve">outcome </w:t>
      </w:r>
      <w:r w:rsidRPr="002F7E37">
        <w:t>goal; mean</w:t>
      </w:r>
      <w:r>
        <w:t xml:space="preserve"> (SD)</w:t>
      </w:r>
      <w:r w:rsidRPr="002F7E37">
        <w:t xml:space="preserve"> 8.8 (2.9).</w:t>
      </w:r>
    </w:p>
    <w:p w:rsidR="00DE1A6C" w:rsidRPr="003C0553" w:rsidRDefault="00DE1A6C" w:rsidP="00DE1A6C">
      <w:pPr>
        <w:pStyle w:val="Newparagraph"/>
        <w:rPr>
          <w:rFonts w:eastAsia="Calibri"/>
          <w:lang w:val="ga-IE"/>
        </w:rPr>
      </w:pPr>
      <w:r w:rsidRPr="00DE1A6C">
        <w:rPr>
          <w:rStyle w:val="CommentReference"/>
          <w:rFonts w:eastAsiaTheme="majorEastAsia"/>
          <w:sz w:val="24"/>
          <w:szCs w:val="24"/>
        </w:rPr>
        <w:t>Results were obtained from the assessment of fidelity for the five domains of treatment fidelity i.e. (</w:t>
      </w:r>
      <w:proofErr w:type="spellStart"/>
      <w:r w:rsidRPr="00DE1A6C">
        <w:rPr>
          <w:rStyle w:val="CommentReference"/>
          <w:rFonts w:eastAsiaTheme="majorEastAsia"/>
          <w:sz w:val="24"/>
          <w:szCs w:val="24"/>
        </w:rPr>
        <w:t>i</w:t>
      </w:r>
      <w:proofErr w:type="spellEnd"/>
      <w:r w:rsidRPr="00DE1A6C">
        <w:rPr>
          <w:rStyle w:val="CommentReference"/>
          <w:rFonts w:eastAsiaTheme="majorEastAsia"/>
          <w:sz w:val="24"/>
          <w:szCs w:val="24"/>
        </w:rPr>
        <w:t>) Study design: all items under this domain were met except for one (5/6 items were met)</w:t>
      </w:r>
      <w:r w:rsidRPr="00DE1A6C">
        <w:t>. (ii) Training of providers: all items under the domain about training of providers were met. (iii)</w:t>
      </w:r>
      <w:r w:rsidRPr="00DE1A6C">
        <w:rPr>
          <w:rStyle w:val="CommentReference"/>
          <w:rFonts w:eastAsiaTheme="majorEastAsia"/>
          <w:sz w:val="24"/>
          <w:szCs w:val="24"/>
        </w:rPr>
        <w:t xml:space="preserve"> Delivery: a proportion of consultations n=36/221 (16%) were assessed and in this sample the majority of the components</w:t>
      </w:r>
      <w:r w:rsidR="0017748E">
        <w:rPr>
          <w:rStyle w:val="CommentReference"/>
          <w:rFonts w:eastAsiaTheme="majorEastAsia"/>
          <w:sz w:val="24"/>
          <w:szCs w:val="24"/>
        </w:rPr>
        <w:t xml:space="preserve"> were delivered as intended (n=</w:t>
      </w:r>
      <w:r w:rsidR="0017748E">
        <w:rPr>
          <w:rStyle w:val="CommentReference"/>
          <w:rFonts w:eastAsiaTheme="majorEastAsia"/>
          <w:sz w:val="24"/>
          <w:szCs w:val="24"/>
          <w:lang w:val="ga-IE"/>
        </w:rPr>
        <w:t>43</w:t>
      </w:r>
      <w:r w:rsidR="0017748E">
        <w:rPr>
          <w:rStyle w:val="CommentReference"/>
          <w:rFonts w:eastAsiaTheme="majorEastAsia"/>
          <w:sz w:val="24"/>
          <w:szCs w:val="24"/>
        </w:rPr>
        <w:t>/</w:t>
      </w:r>
      <w:r w:rsidR="0017748E">
        <w:rPr>
          <w:rStyle w:val="CommentReference"/>
          <w:rFonts w:eastAsiaTheme="majorEastAsia"/>
          <w:sz w:val="24"/>
          <w:szCs w:val="24"/>
          <w:lang w:val="ga-IE"/>
        </w:rPr>
        <w:t>5</w:t>
      </w:r>
      <w:r w:rsidRPr="00DE1A6C">
        <w:rPr>
          <w:rStyle w:val="CommentReference"/>
          <w:rFonts w:eastAsiaTheme="majorEastAsia"/>
          <w:sz w:val="24"/>
          <w:szCs w:val="24"/>
        </w:rPr>
        <w:t>0).</w:t>
      </w:r>
      <w:r w:rsidRPr="00DE1A6C">
        <w:t xml:space="preserve"> (iv)</w:t>
      </w:r>
      <w:r w:rsidRPr="00DE1A6C">
        <w:rPr>
          <w:rStyle w:val="CommentReference"/>
          <w:rFonts w:eastAsiaTheme="majorEastAsia"/>
          <w:sz w:val="24"/>
          <w:szCs w:val="24"/>
        </w:rPr>
        <w:t xml:space="preserve"> Receipt and (v) Enactment domains focus on the participants.  For receipt most items were fully received with only a few (n=3/18) items received on &lt;100% of occasions. </w:t>
      </w:r>
      <w:r w:rsidRPr="00DE1A6C">
        <w:t xml:space="preserve">For enactment a few (n=2/6) items were not fully enacted. Further details on the results of fidelity of the PAI are available in the online supplement, </w:t>
      </w:r>
      <w:proofErr w:type="spellStart"/>
      <w:r w:rsidRPr="00DE1A6C">
        <w:t>eTable</w:t>
      </w:r>
      <w:proofErr w:type="spellEnd"/>
      <w:r w:rsidRPr="00DE1A6C">
        <w:t xml:space="preserve"> 4</w:t>
      </w:r>
    </w:p>
    <w:p w:rsidR="00C66289" w:rsidRPr="002F7E37" w:rsidRDefault="00C66289" w:rsidP="00C66289">
      <w:pPr>
        <w:pStyle w:val="CommentText"/>
        <w:spacing w:line="360" w:lineRule="auto"/>
        <w:jc w:val="both"/>
        <w:rPr>
          <w:rStyle w:val="CommentReference"/>
          <w:rFonts w:eastAsiaTheme="majorEastAsia"/>
          <w:sz w:val="22"/>
          <w:szCs w:val="22"/>
        </w:rPr>
      </w:pPr>
    </w:p>
    <w:p w:rsidR="00C66289" w:rsidRPr="002F7E37" w:rsidRDefault="00C66289" w:rsidP="00C66289">
      <w:pPr>
        <w:pStyle w:val="Heading1"/>
        <w:rPr>
          <w:rFonts w:cs="Times New Roman"/>
        </w:rPr>
      </w:pPr>
      <w:r w:rsidRPr="002F7E37">
        <w:rPr>
          <w:rFonts w:cs="Times New Roman"/>
        </w:rPr>
        <w:t>Discussion</w:t>
      </w:r>
    </w:p>
    <w:p w:rsidR="00C66289" w:rsidRPr="00E12BAB" w:rsidRDefault="00C66289" w:rsidP="00C66289">
      <w:pPr>
        <w:pStyle w:val="Paragraph"/>
      </w:pPr>
      <w:r w:rsidRPr="002F7E37">
        <w:t xml:space="preserve">This feasibility study demonstrates key considerations for conducting a future trial of a PAI versus PR in COPD. The applicable NIHR criteria for the success of a feasibility trial were met and based on the results of this study, including the qualitative data, a future trial is </w:t>
      </w:r>
      <w:r w:rsidRPr="002F7E37">
        <w:lastRenderedPageBreak/>
        <w:t xml:space="preserve">feasible. </w:t>
      </w:r>
      <w:r w:rsidR="008E27CE" w:rsidRPr="002F7E37">
        <w:t>The PAI was effective for increasing step count, feasible to deliver and had good fidelity</w:t>
      </w:r>
      <w:r w:rsidR="00573450">
        <w:rPr>
          <w:lang w:val="ga-IE"/>
        </w:rPr>
        <w:t>.</w:t>
      </w:r>
      <w:r w:rsidR="008E27CE">
        <w:rPr>
          <w:lang w:val="ga-IE"/>
        </w:rPr>
        <w:t xml:space="preserve">  However</w:t>
      </w:r>
      <w:r w:rsidR="00573450">
        <w:rPr>
          <w:lang w:val="ga-IE"/>
        </w:rPr>
        <w:t>,</w:t>
      </w:r>
      <w:r w:rsidR="008E27CE">
        <w:rPr>
          <w:lang w:val="ga-IE"/>
        </w:rPr>
        <w:t xml:space="preserve"> before proceeding to larger </w:t>
      </w:r>
      <w:r w:rsidR="008E27CE" w:rsidRPr="002F7E37">
        <w:t>trial strategies for</w:t>
      </w:r>
      <w:r w:rsidR="008E27CE">
        <w:t xml:space="preserve"> increasing recruitment,</w:t>
      </w:r>
      <w:r w:rsidR="008E27CE" w:rsidRPr="002F7E37">
        <w:t xml:space="preserve"> reducing dropouts, improving adherence</w:t>
      </w:r>
      <w:r w:rsidR="008E27CE">
        <w:t>,</w:t>
      </w:r>
      <w:r w:rsidR="008E27CE" w:rsidRPr="002F7E37">
        <w:t xml:space="preserve"> and for optimising </w:t>
      </w:r>
      <w:r w:rsidR="008E27CE">
        <w:t xml:space="preserve">the </w:t>
      </w:r>
      <w:r w:rsidR="008E27CE" w:rsidRPr="002F7E37">
        <w:t>efficiency of data collection would need to be considered.</w:t>
      </w:r>
    </w:p>
    <w:p w:rsidR="00C66289" w:rsidRPr="002F7E37" w:rsidRDefault="00C66289" w:rsidP="00C66289">
      <w:pPr>
        <w:spacing w:line="360" w:lineRule="auto"/>
        <w:rPr>
          <w:sz w:val="22"/>
          <w:szCs w:val="22"/>
        </w:rPr>
      </w:pPr>
    </w:p>
    <w:p w:rsidR="00C66289" w:rsidRPr="0079776C" w:rsidRDefault="00C66289" w:rsidP="00C66289">
      <w:pPr>
        <w:autoSpaceDE w:val="0"/>
        <w:autoSpaceDN w:val="0"/>
        <w:adjustRightInd w:val="0"/>
        <w:rPr>
          <w:rFonts w:ascii="Univers-Light" w:eastAsiaTheme="minorHAnsi" w:hAnsi="Univers-Light" w:cs="Univers-Light"/>
          <w:sz w:val="18"/>
          <w:szCs w:val="18"/>
          <w:lang w:eastAsia="en-US"/>
        </w:rPr>
      </w:pPr>
      <w:r w:rsidRPr="002F7E37">
        <w:t xml:space="preserve">Recruitment to this study was generally feasible; we planned to recruit over a period of 14 months and achieved </w:t>
      </w:r>
      <w:r>
        <w:t xml:space="preserve">our </w:t>
      </w:r>
      <w:r w:rsidRPr="002F7E37">
        <w:t>target</w:t>
      </w:r>
      <w:r>
        <w:t xml:space="preserve"> number</w:t>
      </w:r>
      <w:r w:rsidRPr="002F7E37">
        <w:t xml:space="preserve"> at 16 months. Our recruitment process for this feasibility study was uniquely influenced by opportunities for easy access to programmes within limited study resources; we confined the study to two </w:t>
      </w:r>
      <w:r>
        <w:t>HSC T</w:t>
      </w:r>
      <w:r w:rsidRPr="002F7E37">
        <w:t>rusts</w:t>
      </w:r>
      <w:r w:rsidR="001E19AB">
        <w:t xml:space="preserve"> and we recruited 11% of those eligible</w:t>
      </w:r>
      <w:r w:rsidRPr="002F7E37">
        <w:t>.</w:t>
      </w:r>
      <w:r>
        <w:t xml:space="preserve"> </w:t>
      </w:r>
      <w:r w:rsidRPr="0079776C">
        <w:t>Recruitment rates can vary across the COPD literature</w:t>
      </w:r>
      <w:r>
        <w:t>.</w:t>
      </w:r>
      <w:r w:rsidRPr="0079776C">
        <w:t xml:space="preserve"> </w:t>
      </w:r>
      <w:r>
        <w:t>F</w:t>
      </w:r>
      <w:r w:rsidRPr="0079776C">
        <w:t>or example, recruitment rates of 3.9% (103/2646) in a recent study exploring the feasibility of conventio</w:t>
      </w:r>
      <w:r w:rsidR="00BB2E8F">
        <w:t>nal PR versus a web based PR [</w:t>
      </w:r>
      <w:r w:rsidR="00870564">
        <w:rPr>
          <w:lang w:val="ga-IE"/>
        </w:rPr>
        <w:t>45</w:t>
      </w:r>
      <w:r w:rsidRPr="0079776C">
        <w:t>] and 63.3% 57/90 in a</w:t>
      </w:r>
      <w:r w:rsidR="00BB2E8F">
        <w:t xml:space="preserve"> cohort study on PR in COPD [2</w:t>
      </w:r>
      <w:r w:rsidR="00BB2E8F">
        <w:rPr>
          <w:lang w:val="ga-IE"/>
        </w:rPr>
        <w:t>8</w:t>
      </w:r>
      <w:r w:rsidRPr="0079776C">
        <w:t xml:space="preserve">] have been reported. In research on PAIs in COPD, 18.1% (140/775) were recruited in a study exploring </w:t>
      </w:r>
      <w:r w:rsidRPr="0079776C">
        <w:rPr>
          <w:rFonts w:eastAsiaTheme="minorHAnsi"/>
          <w:lang w:eastAsia="en-US"/>
        </w:rPr>
        <w:t>the effects of a short-term (3 months) and a long-term</w:t>
      </w:r>
      <w:r>
        <w:rPr>
          <w:rFonts w:eastAsiaTheme="minorHAnsi"/>
          <w:lang w:eastAsia="en-US"/>
        </w:rPr>
        <w:t xml:space="preserve"> </w:t>
      </w:r>
      <w:r w:rsidRPr="0079776C">
        <w:rPr>
          <w:rFonts w:eastAsiaTheme="minorHAnsi"/>
          <w:lang w:eastAsia="en-US"/>
        </w:rPr>
        <w:t xml:space="preserve">(18 months) exercise program on self-reported disability and physical function in COPD </w:t>
      </w:r>
      <w:r w:rsidR="00BB2E8F">
        <w:t>[</w:t>
      </w:r>
      <w:r w:rsidR="00870564">
        <w:rPr>
          <w:lang w:val="ga-IE"/>
        </w:rPr>
        <w:t>46</w:t>
      </w:r>
      <w:r w:rsidRPr="0079776C">
        <w:t>] and 89.8% (71/79) in a study exploring the effects of supervised high intensity continuous or interval training with unsupervised self-paced training</w:t>
      </w:r>
      <w:r w:rsidR="00BB2E8F">
        <w:t xml:space="preserve"> [</w:t>
      </w:r>
      <w:r w:rsidR="00870564">
        <w:rPr>
          <w:lang w:val="ga-IE"/>
        </w:rPr>
        <w:t>47</w:t>
      </w:r>
      <w:r w:rsidRPr="0079776C">
        <w:t>].</w:t>
      </w:r>
      <w:r>
        <w:t xml:space="preserve"> </w:t>
      </w:r>
      <w:r w:rsidRPr="002F7E37">
        <w:t xml:space="preserve"> A large number of patients </w:t>
      </w:r>
      <w:r w:rsidR="009C3DE8">
        <w:rPr>
          <w:lang w:val="ga-IE"/>
        </w:rPr>
        <w:t>referred</w:t>
      </w:r>
      <w:r w:rsidR="00C81ABE">
        <w:rPr>
          <w:lang w:val="ga-IE"/>
        </w:rPr>
        <w:t xml:space="preserve"> </w:t>
      </w:r>
      <w:r w:rsidR="00016308">
        <w:t xml:space="preserve">to </w:t>
      </w:r>
      <w:r w:rsidRPr="002F7E37">
        <w:t xml:space="preserve">the PR clinics </w:t>
      </w:r>
      <w:proofErr w:type="gramStart"/>
      <w:r w:rsidR="009C3DE8">
        <w:rPr>
          <w:lang w:val="ga-IE"/>
        </w:rPr>
        <w:t xml:space="preserve">proved </w:t>
      </w:r>
      <w:r w:rsidRPr="002F7E37">
        <w:t xml:space="preserve"> not</w:t>
      </w:r>
      <w:proofErr w:type="gramEnd"/>
      <w:r w:rsidR="009C3DE8">
        <w:rPr>
          <w:lang w:val="ga-IE"/>
        </w:rPr>
        <w:t xml:space="preserve"> to be</w:t>
      </w:r>
      <w:r w:rsidRPr="002F7E37">
        <w:t xml:space="preserve"> suitable for this study due to e.g. musculoskeletal problems, vascular problems, cardiac issues (198/601, 33%); </w:t>
      </w:r>
      <w:r w:rsidRPr="002F7E37">
        <w:rPr>
          <w:lang w:val="en-CA"/>
        </w:rPr>
        <w:t xml:space="preserve">our criteria helped us to identify </w:t>
      </w:r>
      <w:r w:rsidRPr="002F7E37">
        <w:t xml:space="preserve">these patients and triage their care to an appropriate service, test or procedure prior to further assessment for PR. Not all patients referred for PR were interested in taking part (n=131/601, 22%), and </w:t>
      </w:r>
      <w:r w:rsidRPr="002F7E37">
        <w:rPr>
          <w:lang w:val="en-CA"/>
        </w:rPr>
        <w:t>a small number (44/601, 7%) had COPD but this was not the primary diagnosis and were therefore excluded.    This study provides data to estimate the number of sites that would be needed for a larger trial</w:t>
      </w:r>
      <w:r w:rsidR="009C3DE8">
        <w:rPr>
          <w:lang w:val="en-CA"/>
        </w:rPr>
        <w:t>;</w:t>
      </w:r>
      <w:r w:rsidRPr="002F7E37">
        <w:rPr>
          <w:lang w:val="en-CA"/>
        </w:rPr>
        <w:t xml:space="preserve"> the estimated sample size for full scale trial is 150 (75 per group) to allow us to detect a 1500</w:t>
      </w:r>
      <w:r>
        <w:rPr>
          <w:lang w:val="en-CA"/>
        </w:rPr>
        <w:t xml:space="preserve"> steps</w:t>
      </w:r>
      <w:r w:rsidRPr="002F7E37">
        <w:rPr>
          <w:lang w:val="en-CA"/>
        </w:rPr>
        <w:t xml:space="preserve"> between group difference with 80% power, taking </w:t>
      </w:r>
      <w:r w:rsidRPr="002F7E37">
        <w:rPr>
          <w:lang w:val="en-CA"/>
        </w:rPr>
        <w:lastRenderedPageBreak/>
        <w:t xml:space="preserve">into account the current minimally clinical important </w:t>
      </w:r>
      <w:r>
        <w:rPr>
          <w:lang w:val="en-CA"/>
        </w:rPr>
        <w:t>di</w:t>
      </w:r>
      <w:r w:rsidR="00525302">
        <w:rPr>
          <w:lang w:val="en-CA"/>
        </w:rPr>
        <w:t>fference for this population [44</w:t>
      </w:r>
      <w:r>
        <w:rPr>
          <w:lang w:val="en-CA"/>
        </w:rPr>
        <w:t>]</w:t>
      </w:r>
      <w:r w:rsidRPr="002F7E37">
        <w:rPr>
          <w:lang w:val="en-CA"/>
        </w:rPr>
        <w:t xml:space="preserve">. </w:t>
      </w:r>
      <w:r>
        <w:rPr>
          <w:lang w:val="en-CA"/>
        </w:rPr>
        <w:t>Alternative trial designs could also be considered, for example a non-inferiority trial design or a preference</w:t>
      </w:r>
      <w:r w:rsidR="00525302">
        <w:rPr>
          <w:lang w:val="en-CA"/>
        </w:rPr>
        <w:t xml:space="preserve"> randomised controlled trial [48</w:t>
      </w:r>
      <w:r>
        <w:rPr>
          <w:lang w:val="en-CA"/>
        </w:rPr>
        <w:t xml:space="preserve">, </w:t>
      </w:r>
      <w:r w:rsidR="00525302">
        <w:rPr>
          <w:lang w:val="en-CA"/>
        </w:rPr>
        <w:t>49</w:t>
      </w:r>
      <w:r>
        <w:rPr>
          <w:lang w:val="en-CA"/>
        </w:rPr>
        <w:t xml:space="preserve">]. </w:t>
      </w:r>
      <w:r w:rsidRPr="002F7E37">
        <w:rPr>
          <w:lang w:val="en-CA"/>
        </w:rPr>
        <w:t xml:space="preserve">Broader inclusion </w:t>
      </w:r>
      <w:r w:rsidRPr="002F7E37">
        <w:t xml:space="preserve">criteria, as well as more PR sites, </w:t>
      </w:r>
      <w:r w:rsidRPr="002F7E37">
        <w:rPr>
          <w:lang w:val="en-CA"/>
        </w:rPr>
        <w:t xml:space="preserve">could improve the recruitment rates. To </w:t>
      </w:r>
      <w:r>
        <w:rPr>
          <w:lang w:val="en-CA"/>
        </w:rPr>
        <w:t>achieve</w:t>
      </w:r>
      <w:r w:rsidRPr="002F7E37">
        <w:rPr>
          <w:lang w:val="en-CA"/>
        </w:rPr>
        <w:t xml:space="preserve"> recruitment target</w:t>
      </w:r>
      <w:r>
        <w:rPr>
          <w:lang w:val="en-CA"/>
        </w:rPr>
        <w:t>s</w:t>
      </w:r>
      <w:r w:rsidRPr="002F7E37">
        <w:rPr>
          <w:lang w:val="en-CA"/>
        </w:rPr>
        <w:t xml:space="preserve"> for a larger trial we would need to explore the capacity for recruitment at each PR site.</w:t>
      </w:r>
    </w:p>
    <w:p w:rsidR="00C66289" w:rsidRPr="002F7E37" w:rsidRDefault="00C66289" w:rsidP="00C66289">
      <w:pPr>
        <w:pStyle w:val="Newparagraph"/>
        <w:rPr>
          <w:lang w:val="en-CA"/>
        </w:rPr>
      </w:pPr>
    </w:p>
    <w:p w:rsidR="00C66289" w:rsidRPr="00087557" w:rsidRDefault="00C66289" w:rsidP="00C66289">
      <w:pPr>
        <w:pStyle w:val="Newparagraph"/>
      </w:pPr>
      <w:r w:rsidRPr="002F7E37">
        <w:rPr>
          <w:lang w:val="en-CA"/>
        </w:rPr>
        <w:t xml:space="preserve">The dropout for the PAI (26%) was lower than the dropout </w:t>
      </w:r>
      <w:r w:rsidR="007B3456">
        <w:rPr>
          <w:lang w:val="en-CA"/>
        </w:rPr>
        <w:t>in PR (50</w:t>
      </w:r>
      <w:r w:rsidR="00573450">
        <w:rPr>
          <w:lang w:val="en-CA"/>
        </w:rPr>
        <w:t xml:space="preserve">%). </w:t>
      </w:r>
      <w:r w:rsidR="0017477C">
        <w:rPr>
          <w:lang w:val="en-CA"/>
        </w:rPr>
        <w:t>Although patie</w:t>
      </w:r>
      <w:r w:rsidR="00573450">
        <w:rPr>
          <w:lang w:val="en-CA"/>
        </w:rPr>
        <w:t>nts who dropped out were younger than</w:t>
      </w:r>
      <w:r w:rsidR="0017477C">
        <w:rPr>
          <w:lang w:val="en-CA"/>
        </w:rPr>
        <w:t xml:space="preserve"> completers this pattern and </w:t>
      </w:r>
      <w:r w:rsidR="001B3771">
        <w:rPr>
          <w:lang w:val="en-CA"/>
        </w:rPr>
        <w:t xml:space="preserve">other differences in important characteristics between dropouts and completers </w:t>
      </w:r>
      <w:r w:rsidR="0044324C">
        <w:rPr>
          <w:lang w:val="en-CA"/>
        </w:rPr>
        <w:t>would need to b</w:t>
      </w:r>
      <w:r w:rsidR="00010706">
        <w:rPr>
          <w:lang w:val="en-CA"/>
        </w:rPr>
        <w:t>e explored in a larger data set</w:t>
      </w:r>
      <w:r w:rsidR="0044324C">
        <w:rPr>
          <w:lang w:val="en-CA"/>
        </w:rPr>
        <w:t>.</w:t>
      </w:r>
      <w:r w:rsidR="002F0436">
        <w:rPr>
          <w:lang w:val="en-CA"/>
        </w:rPr>
        <w:t xml:space="preserve"> </w:t>
      </w:r>
      <w:r w:rsidRPr="002F7E37">
        <w:t xml:space="preserve"> A number of participants in the current study</w:t>
      </w:r>
      <w:r w:rsidR="0044324C">
        <w:t xml:space="preserve"> also</w:t>
      </w:r>
      <w:r w:rsidRPr="002F7E37">
        <w:t xml:space="preserve"> dropped out of</w:t>
      </w:r>
      <w:r w:rsidR="009235DC">
        <w:t xml:space="preserve"> </w:t>
      </w:r>
      <w:r w:rsidRPr="002F7E37">
        <w:t>PR for health reasons</w:t>
      </w:r>
      <w:r w:rsidR="009235DC">
        <w:t xml:space="preserve">, </w:t>
      </w:r>
      <w:r w:rsidRPr="002F7E37">
        <w:t>patients with COPD can experience frequent exacerbations and often present with a number of comorbidities</w:t>
      </w:r>
      <w:r>
        <w:t xml:space="preserve"> [</w:t>
      </w:r>
      <w:r w:rsidR="00C872D5">
        <w:rPr>
          <w:lang w:val="ga-IE"/>
        </w:rPr>
        <w:t>5</w:t>
      </w:r>
      <w:r>
        <w:t>]</w:t>
      </w:r>
      <w:r w:rsidRPr="002F7E37">
        <w:t>.</w:t>
      </w:r>
      <w:r w:rsidR="009C3DE8">
        <w:rPr>
          <w:lang w:val="ga-IE"/>
        </w:rPr>
        <w:t xml:space="preserve"> </w:t>
      </w:r>
      <w:r w:rsidRPr="002F7E37">
        <w:t>There were</w:t>
      </w:r>
      <w:r w:rsidR="009C3DE8">
        <w:rPr>
          <w:lang w:val="ga-IE"/>
        </w:rPr>
        <w:t xml:space="preserve"> </w:t>
      </w:r>
      <w:r w:rsidRPr="002F7E37">
        <w:t xml:space="preserve">other </w:t>
      </w:r>
      <w:r w:rsidR="001E19AB">
        <w:rPr>
          <w:lang w:val="ga-IE"/>
        </w:rPr>
        <w:t>patient reported</w:t>
      </w:r>
      <w:r w:rsidR="001E19AB" w:rsidRPr="002F7E37">
        <w:t xml:space="preserve"> </w:t>
      </w:r>
      <w:r w:rsidRPr="002F7E37">
        <w:t>barriers to participation in the PR group that had the potential to be overcome in the PAI; the individualised and flexible nature</w:t>
      </w:r>
      <w:r w:rsidR="005C604B">
        <w:rPr>
          <w:lang w:val="ga-IE"/>
        </w:rPr>
        <w:t xml:space="preserve"> of the PAI</w:t>
      </w:r>
      <w:r w:rsidRPr="002F7E37">
        <w:t xml:space="preserve"> as well the opportunity for phone contact could have facilitated participation for participants who did not enjoy the</w:t>
      </w:r>
      <w:r w:rsidR="005C604B">
        <w:rPr>
          <w:lang w:val="ga-IE"/>
        </w:rPr>
        <w:t xml:space="preserve"> PR</w:t>
      </w:r>
      <w:r w:rsidRPr="002F7E37">
        <w:t xml:space="preserve"> group setting, had transport difficulties or were restricted due to other commitments. The qualitative component further explored barriers to adherence; the results indicate a need for a more personalise</w:t>
      </w:r>
      <w:r>
        <w:t>d</w:t>
      </w:r>
      <w:r w:rsidRPr="002F7E37">
        <w:t xml:space="preserve"> approach and stronger emphasis on identifying each individual’s facilitators to help promote adherence. Furthermore</w:t>
      </w:r>
      <w:r w:rsidRPr="002F7E37">
        <w:rPr>
          <w:lang w:val="en-CA"/>
        </w:rPr>
        <w:t xml:space="preserve"> </w:t>
      </w:r>
      <w:r w:rsidR="007B3456">
        <w:t>the dropout rate for PR (5</w:t>
      </w:r>
      <w:r w:rsidR="007B3456">
        <w:rPr>
          <w:lang w:val="ga-IE"/>
        </w:rPr>
        <w:t>0</w:t>
      </w:r>
      <w:r w:rsidRPr="002F7E37">
        <w:t>%) was higher than that reported (29%) in a recent PR audit conducted in England and Wales</w:t>
      </w:r>
      <w:r>
        <w:t xml:space="preserve"> [</w:t>
      </w:r>
      <w:r w:rsidR="00C872D5">
        <w:rPr>
          <w:lang w:val="ga-IE"/>
        </w:rPr>
        <w:t>5</w:t>
      </w:r>
      <w:r>
        <w:t>]</w:t>
      </w:r>
      <w:r w:rsidRPr="002F7E37">
        <w:t xml:space="preserve">. </w:t>
      </w:r>
      <w:r w:rsidRPr="00E70B16">
        <w:t>Reasons for this higher rate of dropout are unclear</w:t>
      </w:r>
      <w:r>
        <w:t>,</w:t>
      </w:r>
      <w:r w:rsidRPr="00E70B16">
        <w:t xml:space="preserve"> and previous studies in PR in the Northern Ireland COPD population have reported dropout rates which are more consistent with the rest of the UK (between </w:t>
      </w:r>
      <w:r>
        <w:t>about 10%-</w:t>
      </w:r>
      <w:r w:rsidRPr="00E70B16">
        <w:t xml:space="preserve"> 28%) [</w:t>
      </w:r>
      <w:r w:rsidR="00BB2E8F">
        <w:t>2</w:t>
      </w:r>
      <w:r w:rsidR="00BB2E8F">
        <w:rPr>
          <w:lang w:val="ga-IE"/>
        </w:rPr>
        <w:t>8</w:t>
      </w:r>
      <w:r w:rsidR="00525302">
        <w:t xml:space="preserve">, </w:t>
      </w:r>
      <w:r w:rsidR="00525302">
        <w:rPr>
          <w:lang w:val="ga-IE"/>
        </w:rPr>
        <w:t>50</w:t>
      </w:r>
      <w:r w:rsidRPr="00E70B16">
        <w:t xml:space="preserve">]; </w:t>
      </w:r>
      <w:r w:rsidR="00A30477" w:rsidRPr="00E70B16">
        <w:t>therefore,</w:t>
      </w:r>
      <w:r w:rsidRPr="00E70B16">
        <w:t xml:space="preserve"> dropout rates from PR could </w:t>
      </w:r>
      <w:r>
        <w:t>possibly</w:t>
      </w:r>
      <w:r w:rsidRPr="00E70B16">
        <w:t xml:space="preserve"> be reduced through the implementation of quality assurance measures prior to a future study.</w:t>
      </w:r>
    </w:p>
    <w:p w:rsidR="00C66289" w:rsidRPr="002F7E37" w:rsidRDefault="00C66289" w:rsidP="00C66289">
      <w:pPr>
        <w:pStyle w:val="Newparagraph"/>
      </w:pPr>
      <w:r w:rsidRPr="002F7E37">
        <w:lastRenderedPageBreak/>
        <w:t xml:space="preserve">A high number of participants did not meet the wear time criteria for the </w:t>
      </w:r>
      <w:proofErr w:type="spellStart"/>
      <w:r w:rsidRPr="002F7E37">
        <w:t>Actigraph</w:t>
      </w:r>
      <w:proofErr w:type="spellEnd"/>
      <w:r w:rsidRPr="002F7E37">
        <w:t xml:space="preserve"> </w:t>
      </w:r>
      <w:r w:rsidR="00BB2E8F">
        <w:t>[</w:t>
      </w:r>
      <w:r w:rsidR="00BB2E8F">
        <w:rPr>
          <w:lang w:val="ga-IE"/>
        </w:rPr>
        <w:t>40</w:t>
      </w:r>
      <w:r>
        <w:t>]</w:t>
      </w:r>
      <w:r w:rsidRPr="002F7E37">
        <w:t>. A future trial could consider less stringent wear time rules to optimise data or consider a utilising a different monitor. The qualitative research findings indicated that a small number of people found the belt uncomfortable and at times cumbersome</w:t>
      </w:r>
      <w:r w:rsidR="009C3DE8">
        <w:rPr>
          <w:lang w:val="ga-IE"/>
        </w:rPr>
        <w:t>.</w:t>
      </w:r>
      <w:r w:rsidR="000B3946">
        <w:rPr>
          <w:lang w:val="ga-IE"/>
        </w:rPr>
        <w:t xml:space="preserve"> </w:t>
      </w:r>
      <w:r w:rsidR="009C3DE8">
        <w:rPr>
          <w:lang w:val="ga-IE"/>
        </w:rPr>
        <w:t>E</w:t>
      </w:r>
      <w:proofErr w:type="spellStart"/>
      <w:r w:rsidRPr="002F7E37">
        <w:t>ven</w:t>
      </w:r>
      <w:proofErr w:type="spellEnd"/>
      <w:r w:rsidRPr="002F7E37">
        <w:t xml:space="preserve"> though this was a small number of people, in a study with such a small sample size any loss of data will affect the overall outcome. Although the </w:t>
      </w:r>
      <w:proofErr w:type="spellStart"/>
      <w:r w:rsidRPr="002F7E37">
        <w:t>Actigraph</w:t>
      </w:r>
      <w:proofErr w:type="spellEnd"/>
      <w:r w:rsidRPr="002F7E37">
        <w:t xml:space="preserve"> GT3X is considered one of the most valid activity monitors for measuring physical </w:t>
      </w:r>
      <w:r>
        <w:t>activity in people with COPD [</w:t>
      </w:r>
      <w:r w:rsidR="00525302">
        <w:rPr>
          <w:lang w:val="ga-IE"/>
        </w:rPr>
        <w:t>51</w:t>
      </w:r>
      <w:r>
        <w:t>]</w:t>
      </w:r>
      <w:r w:rsidRPr="002F7E37">
        <w:t xml:space="preserve">, a future trial should explore with patients where they are most likely to wear an activity monitor e.g. wrist, thigh, ankle, or waist. Popular activity monitors such as the </w:t>
      </w:r>
      <w:proofErr w:type="spellStart"/>
      <w:r w:rsidRPr="002F7E37">
        <w:t>Fitbit</w:t>
      </w:r>
      <w:proofErr w:type="spellEnd"/>
      <w:r w:rsidRPr="002F7E37">
        <w:t xml:space="preserve"> have been validated in people with COPD and could be considered in a future trial to maximise physical activity</w:t>
      </w:r>
      <w:r w:rsidR="00BB2E8F">
        <w:t xml:space="preserve"> data [</w:t>
      </w:r>
      <w:r w:rsidR="002B19A0">
        <w:rPr>
          <w:lang w:val="ga-IE"/>
        </w:rPr>
        <w:t>5</w:t>
      </w:r>
      <w:r w:rsidR="00962BB3">
        <w:rPr>
          <w:lang w:val="ga-IE"/>
        </w:rPr>
        <w:t>2</w:t>
      </w:r>
      <w:r>
        <w:t>]</w:t>
      </w:r>
      <w:r w:rsidRPr="002F7E37">
        <w:t>.  Finally step count was also assessed with a pedometer which was sealed (to hide the step count data) at baseline and again post intervention.</w:t>
      </w:r>
      <w:r w:rsidR="009C3DE8">
        <w:rPr>
          <w:lang w:val="ga-IE"/>
        </w:rPr>
        <w:t xml:space="preserve"> There were discrepancies between the Actigraph step count data and pedom</w:t>
      </w:r>
      <w:r w:rsidR="0044324C">
        <w:t>e</w:t>
      </w:r>
      <w:r w:rsidR="009C3DE8">
        <w:rPr>
          <w:lang w:val="ga-IE"/>
        </w:rPr>
        <w:t>ter data.</w:t>
      </w:r>
      <w:r w:rsidRPr="002F7E37">
        <w:t xml:space="preserve"> </w:t>
      </w:r>
      <w:r w:rsidR="000B3946">
        <w:rPr>
          <w:lang w:val="ga-IE"/>
        </w:rPr>
        <w:t xml:space="preserve">Current </w:t>
      </w:r>
      <w:r w:rsidRPr="002F7E37">
        <w:t>evidence indicates that these two devices are not interchangeable</w:t>
      </w:r>
      <w:r w:rsidR="002B19A0">
        <w:t xml:space="preserve"> [</w:t>
      </w:r>
      <w:r w:rsidR="00962BB3">
        <w:rPr>
          <w:lang w:val="ga-IE"/>
        </w:rPr>
        <w:t>53</w:t>
      </w:r>
      <w:r w:rsidR="0044324C">
        <w:t xml:space="preserve">, </w:t>
      </w:r>
      <w:r w:rsidR="00962BB3">
        <w:rPr>
          <w:lang w:val="ga-IE"/>
        </w:rPr>
        <w:t>54, 55</w:t>
      </w:r>
      <w:r w:rsidR="007957FE">
        <w:t>]</w:t>
      </w:r>
      <w:r w:rsidR="00D273EC">
        <w:t>.</w:t>
      </w:r>
      <w:r w:rsidR="000B3946">
        <w:rPr>
          <w:lang w:val="ga-IE"/>
        </w:rPr>
        <w:t xml:space="preserve"> </w:t>
      </w:r>
      <w:r w:rsidR="00D273EC">
        <w:t>T</w:t>
      </w:r>
      <w:r w:rsidRPr="002F7E37">
        <w:t xml:space="preserve">he </w:t>
      </w:r>
      <w:proofErr w:type="spellStart"/>
      <w:r w:rsidRPr="002F7E37">
        <w:t>Actigraph</w:t>
      </w:r>
      <w:proofErr w:type="spellEnd"/>
      <w:r w:rsidRPr="002F7E37">
        <w:t xml:space="preserve"> is a more precise measure of physical activity and so it may be more suitable for data collection as an outcome measure for research </w:t>
      </w:r>
      <w:r w:rsidR="002B19A0">
        <w:t>[</w:t>
      </w:r>
      <w:r w:rsidR="00962BB3">
        <w:rPr>
          <w:lang w:val="ga-IE"/>
        </w:rPr>
        <w:t>53</w:t>
      </w:r>
      <w:r>
        <w:t>]</w:t>
      </w:r>
      <w:r w:rsidRPr="002F7E37">
        <w:t>. The pedometer (unsealed) however did appear to be a feasible tool for setting and monitoring step counts during the PAI and it provided good motivation to participants.</w:t>
      </w:r>
    </w:p>
    <w:p w:rsidR="00C66289" w:rsidRPr="002F7E37" w:rsidRDefault="00C66289" w:rsidP="00C66289">
      <w:pPr>
        <w:spacing w:line="360" w:lineRule="auto"/>
        <w:rPr>
          <w:sz w:val="22"/>
          <w:szCs w:val="22"/>
        </w:rPr>
      </w:pPr>
    </w:p>
    <w:p w:rsidR="00C66289" w:rsidRDefault="00C66289" w:rsidP="00C66289">
      <w:pPr>
        <w:pStyle w:val="Newparagraph"/>
      </w:pPr>
      <w:r w:rsidRPr="002F7E37">
        <w:t>The PAI appears to be safe to deliver; with few</w:t>
      </w:r>
      <w:r>
        <w:t xml:space="preserve"> and</w:t>
      </w:r>
      <w:r w:rsidRPr="002F7E37">
        <w:t xml:space="preserve"> minor adverse events. Recording of achievement of weekly step goals as an indication of feasibility has been reported in other studies</w:t>
      </w:r>
      <w:r w:rsidR="002B19A0">
        <w:t xml:space="preserve"> [</w:t>
      </w:r>
      <w:r w:rsidR="00962BB3">
        <w:rPr>
          <w:lang w:val="ga-IE"/>
        </w:rPr>
        <w:t>56</w:t>
      </w:r>
      <w:r>
        <w:t>]</w:t>
      </w:r>
      <w:r w:rsidRPr="002F7E37">
        <w:t>. Throughout the intervention the step goals and actual steps achieved were cl</w:t>
      </w:r>
      <w:r>
        <w:t>osely matched with most participants</w:t>
      </w:r>
      <w:r w:rsidRPr="002F7E37">
        <w:t xml:space="preserve"> achieving their goal each week similar to other studies in clinical pop</w:t>
      </w:r>
      <w:r>
        <w:t>ulations [</w:t>
      </w:r>
      <w:r w:rsidRPr="002F7E37">
        <w:t>9</w:t>
      </w:r>
      <w:r>
        <w:t>]</w:t>
      </w:r>
      <w:r w:rsidRPr="002F7E37">
        <w:t xml:space="preserve">. </w:t>
      </w:r>
      <w:r>
        <w:t xml:space="preserve"> The greatest improvement was observed in the first week with smaller, more gradual improvements over time; perhaps just wearing the monitor in the </w:t>
      </w:r>
      <w:r>
        <w:lastRenderedPageBreak/>
        <w:t xml:space="preserve">first week provided an initial motivation. </w:t>
      </w:r>
      <w:r w:rsidRPr="002F7E37">
        <w:t>The pedometer data obtained f</w:t>
      </w:r>
      <w:r>
        <w:t>rom participants during the PAI</w:t>
      </w:r>
      <w:r w:rsidRPr="002F7E37">
        <w:t xml:space="preserve"> demonstrated (for those who recorded step counts at two time points) </w:t>
      </w:r>
      <w:r w:rsidR="007B4241">
        <w:t>a</w:t>
      </w:r>
      <w:r w:rsidRPr="002F7E37">
        <w:t xml:space="preserve"> mean increase (2,087) almost double that of the upper end of the minimally clinically important difference</w:t>
      </w:r>
      <w:r w:rsidR="007B4241">
        <w:t xml:space="preserve"> (MCID)</w:t>
      </w:r>
      <w:r w:rsidRPr="002F7E37">
        <w:t xml:space="preserve"> for step count in </w:t>
      </w:r>
      <w:r>
        <w:t>th</w:t>
      </w:r>
      <w:r w:rsidR="002B19A0">
        <w:t>e COPD population (600-1100) [</w:t>
      </w:r>
      <w:r w:rsidR="00962BB3">
        <w:rPr>
          <w:lang w:val="ga-IE"/>
        </w:rPr>
        <w:t>44</w:t>
      </w:r>
      <w:r>
        <w:t>]</w:t>
      </w:r>
      <w:r w:rsidR="007B4241">
        <w:t>. Furthermore,</w:t>
      </w:r>
      <w:r w:rsidR="0044324C">
        <w:t xml:space="preserve"> based on the </w:t>
      </w:r>
      <w:proofErr w:type="spellStart"/>
      <w:r w:rsidR="0044324C">
        <w:t>Actigraph</w:t>
      </w:r>
      <w:proofErr w:type="spellEnd"/>
      <w:r w:rsidR="0044324C">
        <w:t xml:space="preserve"> data the MVPA also increased, albeit there is not MCID available for MVPA in COPD. Thereby </w:t>
      </w:r>
      <w:r>
        <w:t>indicatin</w:t>
      </w:r>
      <w:r w:rsidRPr="002F7E37">
        <w:t>g the potential efficacy of this intervention and potential for use in a future trial.</w:t>
      </w:r>
      <w:r>
        <w:t xml:space="preserve"> Patient selection for such interventions may be important</w:t>
      </w:r>
      <w:r w:rsidRPr="002166C3">
        <w:t xml:space="preserve">. A recent multicentre randomized controlled study reported that patients more likely to respond to physical activity coaching interventions were those patients with better preserved functional capacity </w:t>
      </w:r>
      <w:r w:rsidR="002B19A0">
        <w:t>[</w:t>
      </w:r>
      <w:r w:rsidR="00962BB3">
        <w:rPr>
          <w:lang w:val="ga-IE"/>
        </w:rPr>
        <w:t>57</w:t>
      </w:r>
      <w:r w:rsidRPr="002166C3">
        <w:t>].</w:t>
      </w:r>
      <w:r>
        <w:t xml:space="preserve"> Some of our patient population were perhaps too frail to benefit maximally from the proposed PAI. </w:t>
      </w:r>
      <w:r w:rsidRPr="002F7E37">
        <w:t xml:space="preserve"> </w:t>
      </w:r>
    </w:p>
    <w:p w:rsidR="00C66289" w:rsidRPr="001A67DE" w:rsidRDefault="00C66289" w:rsidP="001A67DE">
      <w:pPr>
        <w:pStyle w:val="Newparagraph"/>
        <w:rPr>
          <w:lang w:val="ga-IE"/>
        </w:rPr>
      </w:pPr>
      <w:r w:rsidRPr="002F7E37">
        <w:t>Furthermore, the assessment of fidelity demonstrated</w:t>
      </w:r>
      <w:r w:rsidR="00703A75">
        <w:rPr>
          <w:lang w:val="ga-IE"/>
        </w:rPr>
        <w:t xml:space="preserve"> that</w:t>
      </w:r>
      <w:r w:rsidRPr="002F7E37">
        <w:t xml:space="preserve"> the intervention was delivered as planned. Overall fidelity was good but </w:t>
      </w:r>
      <w:r>
        <w:t xml:space="preserve">an </w:t>
      </w:r>
      <w:r w:rsidRPr="002F7E37">
        <w:t xml:space="preserve">improvement could be to ensure that all providers are certified to deliver the intervention, and to assess fidelity regularly throughout the intervention, not at the end as in the present trial. Additionally, our assessment of delivery only sought to assess whether a component was delivered or not, and a scale assessing the quality of delivery of each component could further demonstrate how well the intervention was delivered. The fidelity assessment methods and results will be reported in a future publication. </w:t>
      </w:r>
    </w:p>
    <w:p w:rsidR="006D7FDB" w:rsidRPr="001A67DE" w:rsidRDefault="00C66289" w:rsidP="001A67DE">
      <w:pPr>
        <w:ind w:firstLine="720"/>
        <w:rPr>
          <w:lang w:val="ga-IE"/>
        </w:rPr>
      </w:pPr>
      <w:r w:rsidRPr="002F7E37">
        <w:t>The estimated time to deliver the PAI to eight patients individually across 12 weeks is 60.8 (34.4) hours. The estimated time to deliver a PR programme to eight patients in a group over 6 weeks is 24 hours. The LIVELY PAI appears to takes approximately double the amount of time to deliver</w:t>
      </w:r>
      <w:r>
        <w:t xml:space="preserve"> to eight patients compared to </w:t>
      </w:r>
      <w:r w:rsidRPr="002F7E37">
        <w:t xml:space="preserve">PR, which would result in increased costs. However, there is a large </w:t>
      </w:r>
      <w:r>
        <w:t xml:space="preserve">SD </w:t>
      </w:r>
      <w:r w:rsidRPr="002F7E37">
        <w:t xml:space="preserve">in the predicted length of time to deliver the PAI to eight patients, and the PAI had a higher rate of adherence which has potential for cost saving </w:t>
      </w:r>
      <w:r w:rsidRPr="002F7E37">
        <w:lastRenderedPageBreak/>
        <w:t>implications in the longer term. Finally, we are comparing two different models of treatment for people with COPD and there are opportunities to modify the PAI to reduce costs and bring them more in line with PR.  For example, using an online platform linked to the activity monitor whereby the steps are automatically uploaded, so that the interventionist can review these before the consultation, would reduce costs</w:t>
      </w:r>
      <w:r>
        <w:t xml:space="preserve">. The number of face to </w:t>
      </w:r>
      <w:r w:rsidRPr="002F7E37">
        <w:t>face consultations could also be decreased; qualitative data from the current trial demonstrated that some participants felt they could have transitioned to this earlier.</w:t>
      </w:r>
      <w:r>
        <w:t xml:space="preserve"> It has been suggested that much of the coaching could be done u</w:t>
      </w:r>
      <w:r w:rsidR="002B19A0">
        <w:t>sing a telemedicine approach [</w:t>
      </w:r>
      <w:r w:rsidR="00962BB3">
        <w:rPr>
          <w:lang w:val="ga-IE"/>
        </w:rPr>
        <w:t>57</w:t>
      </w:r>
      <w:r>
        <w:t>,</w:t>
      </w:r>
      <w:r w:rsidR="00962BB3">
        <w:rPr>
          <w:lang w:val="ga-IE"/>
        </w:rPr>
        <w:t xml:space="preserve"> 58</w:t>
      </w:r>
      <w:r>
        <w:t>], although not all tr</w:t>
      </w:r>
      <w:r w:rsidR="002B19A0">
        <w:t>ials were equally successful [</w:t>
      </w:r>
      <w:r w:rsidR="00962BB3">
        <w:rPr>
          <w:lang w:val="ga-IE"/>
        </w:rPr>
        <w:t>59</w:t>
      </w:r>
      <w:r>
        <w:t xml:space="preserve">]. </w:t>
      </w:r>
      <w:r w:rsidRPr="002F7E37">
        <w:t xml:space="preserve">  Furthermore delivery in a group setting while retaining individual setting of step goals could decrease the time taken to deliver the PAI</w:t>
      </w:r>
      <w:r w:rsidR="00CF4F12">
        <w:t>, delivery of education in a group setting could also be adopted in a future trial</w:t>
      </w:r>
      <w:r w:rsidRPr="002F7E37">
        <w:t>.</w:t>
      </w:r>
      <w:r w:rsidR="00CF4F12">
        <w:t xml:space="preserve"> </w:t>
      </w:r>
      <w:r w:rsidR="00010706">
        <w:t>The PAI in this study</w:t>
      </w:r>
      <w:r w:rsidR="00010706">
        <w:rPr>
          <w:lang w:val="ga-IE"/>
        </w:rPr>
        <w:t xml:space="preserve"> </w:t>
      </w:r>
      <w:r w:rsidR="00CF4F12" w:rsidRPr="00CF4F12">
        <w:t xml:space="preserve">included management of breathlessness, and advice regarding inhalers and the management of an exacerbation. </w:t>
      </w:r>
      <w:r w:rsidR="007B4241">
        <w:t xml:space="preserve"> Patients were also given the LWWCOPD</w:t>
      </w:r>
      <w:r w:rsidR="00703A75">
        <w:rPr>
          <w:lang w:val="ga-IE"/>
        </w:rPr>
        <w:t xml:space="preserve"> for PR</w:t>
      </w:r>
      <w:r w:rsidR="007B4241">
        <w:t xml:space="preserve"> booklet which includes</w:t>
      </w:r>
      <w:r w:rsidR="00010706">
        <w:rPr>
          <w:lang w:val="ga-IE"/>
        </w:rPr>
        <w:t xml:space="preserve"> information on</w:t>
      </w:r>
      <w:r w:rsidR="007B4241">
        <w:t xml:space="preserve"> the same education topics that are delivered in PR, </w:t>
      </w:r>
      <w:r w:rsidR="00CF4F12" w:rsidRPr="00CF4F12">
        <w:t xml:space="preserve">Additional education and other components could be embedded in a future trial </w:t>
      </w:r>
      <w:r w:rsidR="007B4241">
        <w:t xml:space="preserve">for example, </w:t>
      </w:r>
      <w:r w:rsidR="00CF4F12" w:rsidRPr="00CF4F12">
        <w:t>additional</w:t>
      </w:r>
      <w:r w:rsidR="00010706">
        <w:rPr>
          <w:lang w:val="ga-IE"/>
        </w:rPr>
        <w:t xml:space="preserve"> education</w:t>
      </w:r>
      <w:r w:rsidR="00CF4F12" w:rsidRPr="00CF4F12">
        <w:t xml:space="preserve"> topics could be added to mirror those included in PR, and/or patients could attend group education sessions. </w:t>
      </w:r>
    </w:p>
    <w:p w:rsidR="006D7FDB" w:rsidRDefault="005B0116" w:rsidP="001A67DE">
      <w:pPr>
        <w:ind w:firstLine="720"/>
      </w:pPr>
      <w:r>
        <w:t>The underpinning rationale for this study</w:t>
      </w:r>
      <w:r w:rsidR="005C604B">
        <w:rPr>
          <w:lang w:val="ga-IE"/>
        </w:rPr>
        <w:t xml:space="preserve"> was</w:t>
      </w:r>
      <w:r w:rsidR="005C604B">
        <w:t xml:space="preserve"> that PR </w:t>
      </w:r>
      <w:r w:rsidR="005C604B">
        <w:rPr>
          <w:lang w:val="ga-IE"/>
        </w:rPr>
        <w:t>may</w:t>
      </w:r>
      <w:r>
        <w:t xml:space="preserve"> not</w:t>
      </w:r>
      <w:r w:rsidR="005C604B">
        <w:rPr>
          <w:lang w:val="ga-IE"/>
        </w:rPr>
        <w:t xml:space="preserve"> be</w:t>
      </w:r>
      <w:r>
        <w:t xml:space="preserve"> suitable for all patients with COPD</w:t>
      </w:r>
      <w:r w:rsidR="005C604B">
        <w:rPr>
          <w:lang w:val="ga-IE"/>
        </w:rPr>
        <w:t>; this</w:t>
      </w:r>
      <w:r>
        <w:t xml:space="preserve"> may also be true for the PAI, as evidenced by the large standard deviation in step count </w:t>
      </w:r>
      <w:r w:rsidR="002001B3">
        <w:t xml:space="preserve">and MVPA </w:t>
      </w:r>
      <w:r>
        <w:t xml:space="preserve">for both groups. </w:t>
      </w:r>
      <w:r w:rsidR="006774E6" w:rsidRPr="006774E6">
        <w:rPr>
          <w:lang w:val="ga-IE"/>
        </w:rPr>
        <w:t xml:space="preserve">Figure </w:t>
      </w:r>
      <w:r w:rsidR="006774E6">
        <w:rPr>
          <w:lang w:val="ga-IE"/>
        </w:rPr>
        <w:t>3</w:t>
      </w:r>
      <w:r>
        <w:t xml:space="preserve"> also demonstrates that some participants in the PAI were more responsive to this intervention that others. These results suggest that</w:t>
      </w:r>
      <w:r w:rsidR="009D7C53">
        <w:t xml:space="preserve"> there </w:t>
      </w:r>
      <w:r>
        <w:t>a</w:t>
      </w:r>
      <w:r w:rsidR="0056157F">
        <w:t>re</w:t>
      </w:r>
      <w:r>
        <w:t xml:space="preserve"> patient pheno</w:t>
      </w:r>
      <w:r w:rsidR="000771E1">
        <w:t>type</w:t>
      </w:r>
      <w:r w:rsidR="0056157F">
        <w:t>s which</w:t>
      </w:r>
      <w:r w:rsidR="009D7C53">
        <w:t xml:space="preserve"> may be</w:t>
      </w:r>
      <w:r w:rsidR="000771E1">
        <w:t xml:space="preserve"> more responsive to </w:t>
      </w:r>
      <w:r w:rsidR="0056157F">
        <w:t xml:space="preserve">a PAI or to PR. </w:t>
      </w:r>
      <w:r w:rsidR="00AD0AC4">
        <w:t>The population in the current study were of moderate disease</w:t>
      </w:r>
      <w:r w:rsidR="005C604B">
        <w:t xml:space="preserve"> severity and according to the</w:t>
      </w:r>
      <w:r w:rsidR="00AD0AC4">
        <w:t xml:space="preserve"> CAT scores, their COPD had a severe impact on their quality of life.  </w:t>
      </w:r>
      <w:r w:rsidR="0056157F">
        <w:t>Characteristics such as disease severity have been reported to have an impact on</w:t>
      </w:r>
      <w:r w:rsidR="009D7C53">
        <w:t xml:space="preserve"> daily</w:t>
      </w:r>
      <w:r w:rsidR="0056157F">
        <w:t xml:space="preserve"> physical activity</w:t>
      </w:r>
      <w:r w:rsidR="009D7C53">
        <w:t xml:space="preserve"> levels</w:t>
      </w:r>
      <w:r w:rsidR="002B19A0">
        <w:t xml:space="preserve"> </w:t>
      </w:r>
      <w:r w:rsidR="00962BB3">
        <w:rPr>
          <w:lang w:val="ga-IE"/>
        </w:rPr>
        <w:t>[60</w:t>
      </w:r>
      <w:r w:rsidR="002B19A0">
        <w:rPr>
          <w:lang w:val="ga-IE"/>
        </w:rPr>
        <w:t>]</w:t>
      </w:r>
      <w:r w:rsidR="0056157F">
        <w:t xml:space="preserve"> </w:t>
      </w:r>
      <w:r w:rsidR="0056157F">
        <w:lastRenderedPageBreak/>
        <w:t xml:space="preserve">and patients with better preserved functional status are reported to have had better outcomes </w:t>
      </w:r>
      <w:r w:rsidR="002B19A0">
        <w:t xml:space="preserve">in a remote </w:t>
      </w:r>
      <w:proofErr w:type="spellStart"/>
      <w:r w:rsidR="002B19A0">
        <w:t>telecoaching</w:t>
      </w:r>
      <w:proofErr w:type="spellEnd"/>
      <w:r w:rsidR="002B19A0">
        <w:t xml:space="preserve"> PAI [</w:t>
      </w:r>
      <w:r w:rsidR="00962BB3">
        <w:rPr>
          <w:lang w:val="ga-IE"/>
        </w:rPr>
        <w:t>57</w:t>
      </w:r>
      <w:r w:rsidR="0056157F">
        <w:t xml:space="preserve">]. Furthermore patient </w:t>
      </w:r>
      <w:r w:rsidR="009D7C53">
        <w:t>preferences for</w:t>
      </w:r>
      <w:r w:rsidR="0056157F">
        <w:t xml:space="preserve"> the type of activity may also have an impact on outcome for example the results of the qualitative component of the current study found that the group setting was a both a facilitator and barrier for participants in the PR group</w:t>
      </w:r>
      <w:r w:rsidR="0056157F" w:rsidRPr="002B19A0">
        <w:t xml:space="preserve">. </w:t>
      </w:r>
      <w:r w:rsidR="002B19A0" w:rsidRPr="002B19A0">
        <w:t>Booth e</w:t>
      </w:r>
      <w:r w:rsidR="002B19A0" w:rsidRPr="002B19A0">
        <w:rPr>
          <w:lang w:val="ga-IE"/>
        </w:rPr>
        <w:t>t</w:t>
      </w:r>
      <w:r w:rsidR="00962BB3">
        <w:rPr>
          <w:lang w:val="ga-IE"/>
        </w:rPr>
        <w:t xml:space="preserve"> al. [61</w:t>
      </w:r>
      <w:r w:rsidR="002B19A0">
        <w:rPr>
          <w:lang w:val="ga-IE"/>
        </w:rPr>
        <w:t>]</w:t>
      </w:r>
      <w:r w:rsidR="0056157F">
        <w:t xml:space="preserve"> reported that individuals have clear preferences for the types of activity they wish to engage in. </w:t>
      </w:r>
      <w:r w:rsidR="009D7C53">
        <w:t>Therefore,</w:t>
      </w:r>
      <w:r w:rsidR="0056157F">
        <w:t xml:space="preserve"> patient selection in terms of disease severity, functional status and </w:t>
      </w:r>
      <w:r w:rsidR="005C604B">
        <w:rPr>
          <w:lang w:val="ga-IE"/>
        </w:rPr>
        <w:t xml:space="preserve">individual </w:t>
      </w:r>
      <w:r w:rsidR="0056157F">
        <w:t xml:space="preserve">preference may be important to consider in a future trial. Further research is </w:t>
      </w:r>
      <w:r w:rsidR="009D7C53">
        <w:t>required to establish phenotypes and preferences to better stratify patient care</w:t>
      </w:r>
      <w:r w:rsidR="007A2A18">
        <w:t xml:space="preserve"> and optimise outcome</w:t>
      </w:r>
      <w:r w:rsidR="009D7C53">
        <w:t xml:space="preserve">. </w:t>
      </w:r>
    </w:p>
    <w:p w:rsidR="006D7FDB" w:rsidRDefault="006D7FDB">
      <w:pPr>
        <w:rPr>
          <w:i/>
        </w:rPr>
      </w:pPr>
    </w:p>
    <w:p w:rsidR="00C66289" w:rsidRPr="009E47FA" w:rsidRDefault="009C3DE8" w:rsidP="00C66289">
      <w:pPr>
        <w:spacing w:line="360" w:lineRule="auto"/>
        <w:rPr>
          <w:szCs w:val="22"/>
          <w:lang w:val="ga-IE"/>
        </w:rPr>
      </w:pPr>
      <w:r w:rsidRPr="009E47FA">
        <w:rPr>
          <w:szCs w:val="22"/>
          <w:lang w:val="ga-IE"/>
        </w:rPr>
        <w:t>Strengths and limitations</w:t>
      </w:r>
    </w:p>
    <w:p w:rsidR="0005276C" w:rsidRPr="006D7FDB" w:rsidRDefault="007B4241" w:rsidP="006D7FDB">
      <w:pPr>
        <w:pStyle w:val="Newparagraph"/>
        <w:rPr>
          <w:lang w:val="ga-IE"/>
        </w:rPr>
      </w:pPr>
      <w:r>
        <w:t xml:space="preserve">A key strength of this study is that it provides important feasibility data regarding screening, recruitment, delivery of the intervention and data analysis </w:t>
      </w:r>
      <w:r w:rsidR="00A81FCD">
        <w:t xml:space="preserve">for </w:t>
      </w:r>
      <w:r>
        <w:t xml:space="preserve">a future trial. </w:t>
      </w:r>
      <w:r w:rsidR="00C66289" w:rsidRPr="002F7E37">
        <w:t>The PR</w:t>
      </w:r>
      <w:r w:rsidR="00DE1A6C">
        <w:rPr>
          <w:lang w:val="ga-IE"/>
        </w:rPr>
        <w:t xml:space="preserve"> was</w:t>
      </w:r>
      <w:r w:rsidR="00DE1A6C">
        <w:t xml:space="preserve"> deliver</w:t>
      </w:r>
      <w:r w:rsidR="00DE1A6C">
        <w:rPr>
          <w:lang w:val="ga-IE"/>
        </w:rPr>
        <w:t xml:space="preserve">ed </w:t>
      </w:r>
      <w:r w:rsidR="00C66289" w:rsidRPr="002F7E37">
        <w:t>as part of usual care</w:t>
      </w:r>
      <w:r w:rsidR="0005276C">
        <w:t>.</w:t>
      </w:r>
      <w:r w:rsidR="00C66289" w:rsidRPr="002F7E37">
        <w:t xml:space="preserve"> </w:t>
      </w:r>
      <w:r w:rsidR="0005276C">
        <w:t>The results of the PR group in relation to exercise capacity and quality of life are not in line with expected outcomes</w:t>
      </w:r>
      <w:r w:rsidR="002B19A0">
        <w:t xml:space="preserve"> </w:t>
      </w:r>
      <w:r w:rsidR="0058146B">
        <w:rPr>
          <w:lang w:val="ga-IE"/>
        </w:rPr>
        <w:t>[</w:t>
      </w:r>
      <w:r w:rsidR="002B19A0">
        <w:rPr>
          <w:lang w:val="ga-IE"/>
        </w:rPr>
        <w:t>1]</w:t>
      </w:r>
      <w:r w:rsidR="003919C0">
        <w:rPr>
          <w:lang w:val="ga-IE"/>
        </w:rPr>
        <w:t xml:space="preserve"> </w:t>
      </w:r>
      <w:r w:rsidR="006D7FDB">
        <w:rPr>
          <w:lang w:val="ga-IE"/>
        </w:rPr>
        <w:t>and may</w:t>
      </w:r>
      <w:r w:rsidR="003919C0">
        <w:rPr>
          <w:lang w:val="ga-IE"/>
        </w:rPr>
        <w:t xml:space="preserve"> in part </w:t>
      </w:r>
      <w:r w:rsidR="006D7FDB">
        <w:rPr>
          <w:lang w:val="ga-IE"/>
        </w:rPr>
        <w:t xml:space="preserve">be explained </w:t>
      </w:r>
      <w:r w:rsidR="003919C0">
        <w:rPr>
          <w:lang w:val="ga-IE"/>
        </w:rPr>
        <w:t>by the proportion of non adherherers/dropouts in this group.</w:t>
      </w:r>
      <w:r w:rsidR="00C66289" w:rsidRPr="002F7E37">
        <w:t>; a future trial should consider ensuring all PR</w:t>
      </w:r>
      <w:r w:rsidR="003919C0">
        <w:rPr>
          <w:lang w:val="ga-IE"/>
        </w:rPr>
        <w:t xml:space="preserve"> programmes</w:t>
      </w:r>
      <w:r w:rsidR="00C66289" w:rsidRPr="002F7E37">
        <w:t xml:space="preserve"> are optimised prior to study implementation through to study completion</w:t>
      </w:r>
      <w:r w:rsidR="0005276C">
        <w:t xml:space="preserve"> and quality assurance measures for PR should be included as part of usual care</w:t>
      </w:r>
      <w:r w:rsidR="00C66289" w:rsidRPr="002F7E37">
        <w:t xml:space="preserve">. </w:t>
      </w:r>
    </w:p>
    <w:p w:rsidR="005C604B" w:rsidRPr="005C604B" w:rsidRDefault="00051CE9" w:rsidP="005C604B">
      <w:pPr>
        <w:ind w:firstLine="720"/>
        <w:rPr>
          <w:rFonts w:ascii="Arial" w:hAnsi="Arial" w:cs="Arial"/>
          <w:i/>
          <w:lang w:val="ga-IE"/>
        </w:rPr>
      </w:pPr>
      <w:r>
        <w:t xml:space="preserve">A future trial would also need to include a cost effectiveness limb as well as additional </w:t>
      </w:r>
      <w:r w:rsidR="002907B8">
        <w:t>data beyond the EQ5D5L</w:t>
      </w:r>
      <w:r w:rsidR="00742BF6">
        <w:t xml:space="preserve"> to allow for a full health economic appraisal. </w:t>
      </w:r>
      <w:r w:rsidR="005C604B" w:rsidRPr="005C604B">
        <w:t xml:space="preserve">Furthermore in the current intervention the </w:t>
      </w:r>
      <w:r w:rsidR="00127FDB">
        <w:t>measurement of</w:t>
      </w:r>
      <w:r w:rsidR="00127FDB" w:rsidRPr="005C604B">
        <w:t xml:space="preserve"> </w:t>
      </w:r>
      <w:r w:rsidR="005C604B" w:rsidRPr="005C604B">
        <w:t xml:space="preserve">step count alone as an indicator of physical activity, although central to a number of tasks does, not take into account all the components necessary to execute </w:t>
      </w:r>
      <w:r w:rsidR="005C604B">
        <w:t>all activities of daily living.</w:t>
      </w:r>
    </w:p>
    <w:p w:rsidR="00C66289" w:rsidRPr="002F7E37" w:rsidRDefault="00C66289" w:rsidP="00C66289">
      <w:pPr>
        <w:pStyle w:val="Newparagraph"/>
      </w:pPr>
    </w:p>
    <w:p w:rsidR="00C66289" w:rsidRPr="002F7E37" w:rsidRDefault="00C66289" w:rsidP="00C66289">
      <w:pPr>
        <w:pStyle w:val="Heading2"/>
        <w:rPr>
          <w:rFonts w:cs="Times New Roman"/>
        </w:rPr>
      </w:pPr>
    </w:p>
    <w:p w:rsidR="00C66289" w:rsidRPr="002F7E37" w:rsidRDefault="00C66289" w:rsidP="00C66289">
      <w:pPr>
        <w:pStyle w:val="Heading2"/>
        <w:rPr>
          <w:rFonts w:cs="Times New Roman"/>
        </w:rPr>
      </w:pPr>
      <w:r w:rsidRPr="002F7E37">
        <w:rPr>
          <w:rFonts w:cs="Times New Roman"/>
        </w:rPr>
        <w:t>Conclusion</w:t>
      </w:r>
    </w:p>
    <w:p w:rsidR="00C66289" w:rsidRDefault="00C66289" w:rsidP="00C66289">
      <w:pPr>
        <w:pStyle w:val="Paragraph"/>
      </w:pPr>
      <w:r w:rsidRPr="002F7E37">
        <w:t>All applicable NIHR criteria for the success of a feasibility study were met with important learning and information regarding recruitment, eligibility, outcome measures and the sample size for a future study identified. The mixed methods design has enriched the data and exploring patients’ views and satisfaction has helped complement and verify the quantitative findings.  The LIVELY PAI appears to be effective in improving step counts in people with COPD, feasible to deliver and had good fidelity. This study provides key information to inform a future randomised controlled trial in physical activity.</w:t>
      </w:r>
    </w:p>
    <w:p w:rsidR="00C66289" w:rsidRDefault="00C66289" w:rsidP="00C66289">
      <w:pPr>
        <w:pStyle w:val="Newparagraph"/>
      </w:pPr>
    </w:p>
    <w:p w:rsidR="00C66289" w:rsidRDefault="00C66289" w:rsidP="00C66289">
      <w:pPr>
        <w:pStyle w:val="Heading1"/>
      </w:pPr>
      <w:r>
        <w:t xml:space="preserve">Acknowledgments </w:t>
      </w:r>
    </w:p>
    <w:p w:rsidR="00C66289" w:rsidRPr="00AF740A" w:rsidRDefault="00C66289" w:rsidP="00C66289">
      <w:pPr>
        <w:pStyle w:val="Acknowledgements"/>
        <w:rPr>
          <w:rFonts w:eastAsiaTheme="minorHAnsi"/>
        </w:rPr>
      </w:pPr>
      <w:r w:rsidRPr="002F7E37">
        <w:rPr>
          <w:rFonts w:eastAsiaTheme="minorHAnsi"/>
        </w:rPr>
        <w:t>The study was funded by the Northern Ireland Chest Heart and Stroke (NICHS).</w:t>
      </w:r>
      <w:r>
        <w:rPr>
          <w:rFonts w:eastAsiaTheme="minorHAnsi"/>
        </w:rPr>
        <w:t xml:space="preserve"> PhD student (O’Shea O), was funded by the Department of Employment and Learning.</w:t>
      </w:r>
      <w:r w:rsidRPr="002F7E37">
        <w:rPr>
          <w:rFonts w:eastAsiaTheme="minorHAnsi"/>
        </w:rPr>
        <w:t xml:space="preserve"> The study was sponsored by the Ulster University and the Western and Belfast Health and Social Care Trusts. </w:t>
      </w:r>
      <w:r w:rsidRPr="002F7E37">
        <w:t xml:space="preserve">The study was </w:t>
      </w:r>
      <w:r>
        <w:t xml:space="preserve">supported </w:t>
      </w:r>
      <w:r w:rsidRPr="002F7E37">
        <w:t>by the Northern Ireland Clinical Research Network (NICRN) Respiratory Health interest group</w:t>
      </w:r>
      <w:r>
        <w:t xml:space="preserve">, thank you specifically to Dr Denise Cosgrove, Adrian McDonald and Dr. Catherine </w:t>
      </w:r>
      <w:proofErr w:type="spellStart"/>
      <w:r>
        <w:t>Hanratty</w:t>
      </w:r>
      <w:proofErr w:type="spellEnd"/>
      <w:r w:rsidRPr="002F7E37">
        <w:t>.</w:t>
      </w:r>
      <w:r>
        <w:t xml:space="preserve"> </w:t>
      </w:r>
      <w:r w:rsidRPr="002F7E37">
        <w:t>T</w:t>
      </w:r>
      <w:r w:rsidRPr="002F7E37">
        <w:rPr>
          <w:rFonts w:eastAsiaTheme="minorHAnsi"/>
        </w:rPr>
        <w:t>hank you to our patient representative (JH) for th</w:t>
      </w:r>
      <w:r>
        <w:rPr>
          <w:rFonts w:eastAsiaTheme="minorHAnsi"/>
        </w:rPr>
        <w:t>eir valuable input to the study</w:t>
      </w:r>
    </w:p>
    <w:p w:rsidR="00C66289" w:rsidRPr="00AF740A" w:rsidRDefault="00C66289" w:rsidP="00C66289">
      <w:pPr>
        <w:pStyle w:val="Acknowledgements"/>
      </w:pPr>
    </w:p>
    <w:p w:rsidR="00C66289" w:rsidRDefault="00C66289" w:rsidP="00C66289">
      <w:pPr>
        <w:pStyle w:val="Heading1"/>
      </w:pPr>
      <w:r w:rsidRPr="002A64C7">
        <w:t>Declaration of interest</w:t>
      </w:r>
    </w:p>
    <w:p w:rsidR="00C66289" w:rsidRPr="00AF740A" w:rsidRDefault="00C66289" w:rsidP="00C66289">
      <w:pPr>
        <w:pStyle w:val="Paragraph"/>
      </w:pPr>
      <w:r w:rsidRPr="002A64C7">
        <w:rPr>
          <w:color w:val="000000"/>
          <w:shd w:val="clear" w:color="auto" w:fill="FFFFFF"/>
        </w:rPr>
        <w:t>The authors have no conflicts of interest to declare.</w:t>
      </w:r>
    </w:p>
    <w:p w:rsidR="00C66289" w:rsidRDefault="00C66289" w:rsidP="00C66289">
      <w:pPr>
        <w:pStyle w:val="Heading1"/>
        <w:rPr>
          <w:rFonts w:cs="Times New Roman"/>
        </w:rPr>
      </w:pPr>
      <w:r w:rsidRPr="002F7E37">
        <w:rPr>
          <w:rFonts w:cs="Times New Roman"/>
        </w:rPr>
        <w:t xml:space="preserve">References </w:t>
      </w:r>
    </w:p>
    <w:p w:rsidR="00C66289" w:rsidRPr="007A038F" w:rsidRDefault="00C66289" w:rsidP="00C66289">
      <w:pPr>
        <w:pStyle w:val="References"/>
        <w:rPr>
          <w:shd w:val="clear" w:color="auto" w:fill="FFFFFF"/>
        </w:rPr>
      </w:pPr>
      <w:r w:rsidRPr="007A038F">
        <w:rPr>
          <w:shd w:val="clear" w:color="auto" w:fill="FFFFFF"/>
        </w:rPr>
        <w:t xml:space="preserve">1.McCarthy B, Casey D, </w:t>
      </w:r>
      <w:proofErr w:type="spellStart"/>
      <w:r w:rsidRPr="007A038F">
        <w:rPr>
          <w:shd w:val="clear" w:color="auto" w:fill="FFFFFF"/>
        </w:rPr>
        <w:t>Devane</w:t>
      </w:r>
      <w:proofErr w:type="spellEnd"/>
      <w:r w:rsidRPr="007A038F">
        <w:rPr>
          <w:shd w:val="clear" w:color="auto" w:fill="FFFFFF"/>
        </w:rPr>
        <w:t xml:space="preserve"> D, Murphy K, Murphy E, </w:t>
      </w:r>
      <w:proofErr w:type="spellStart"/>
      <w:r w:rsidRPr="007A038F">
        <w:rPr>
          <w:shd w:val="clear" w:color="auto" w:fill="FFFFFF"/>
        </w:rPr>
        <w:t>Lacasse</w:t>
      </w:r>
      <w:proofErr w:type="spellEnd"/>
      <w:r w:rsidRPr="007A038F">
        <w:rPr>
          <w:shd w:val="clear" w:color="auto" w:fill="FFFFFF"/>
        </w:rPr>
        <w:t xml:space="preserve"> Y. Pulmonary rehabilitation for chronic obstructive pulmonary disease.</w:t>
      </w:r>
      <w:r w:rsidR="0013744B">
        <w:rPr>
          <w:shd w:val="clear" w:color="auto" w:fill="FFFFFF"/>
        </w:rPr>
        <w:t xml:space="preserve"> Cochrane Database of </w:t>
      </w:r>
      <w:proofErr w:type="spellStart"/>
      <w:r w:rsidR="0013744B">
        <w:rPr>
          <w:shd w:val="clear" w:color="auto" w:fill="FFFFFF"/>
        </w:rPr>
        <w:t>Syst</w:t>
      </w:r>
      <w:proofErr w:type="spellEnd"/>
      <w:r w:rsidR="0013744B">
        <w:rPr>
          <w:shd w:val="clear" w:color="auto" w:fill="FFFFFF"/>
        </w:rPr>
        <w:t xml:space="preserve"> Rev</w:t>
      </w:r>
      <w:r w:rsidRPr="007A038F">
        <w:rPr>
          <w:shd w:val="clear" w:color="auto" w:fill="FFFFFF"/>
        </w:rPr>
        <w:t xml:space="preserve"> 2015; 2:1-173.</w:t>
      </w:r>
    </w:p>
    <w:p w:rsidR="00C66289" w:rsidRPr="007A038F" w:rsidRDefault="00C66289" w:rsidP="00C66289">
      <w:pPr>
        <w:pStyle w:val="References"/>
      </w:pPr>
      <w:r w:rsidRPr="007A038F">
        <w:rPr>
          <w:rFonts w:eastAsiaTheme="minorHAnsi"/>
        </w:rPr>
        <w:lastRenderedPageBreak/>
        <w:t>2.</w:t>
      </w:r>
      <w:r w:rsidRPr="00784BCF">
        <w:rPr>
          <w:rFonts w:eastAsiaTheme="minorHAnsi"/>
        </w:rPr>
        <w:t xml:space="preserve">Troosters T, </w:t>
      </w:r>
      <w:proofErr w:type="spellStart"/>
      <w:r w:rsidRPr="00784BCF">
        <w:rPr>
          <w:rFonts w:eastAsiaTheme="minorHAnsi"/>
        </w:rPr>
        <w:t>Gosselink</w:t>
      </w:r>
      <w:proofErr w:type="spellEnd"/>
      <w:r w:rsidRPr="00784BCF">
        <w:rPr>
          <w:rFonts w:eastAsiaTheme="minorHAnsi"/>
        </w:rPr>
        <w:t xml:space="preserve"> R, </w:t>
      </w:r>
      <w:proofErr w:type="spellStart"/>
      <w:r w:rsidRPr="00784BCF">
        <w:rPr>
          <w:rFonts w:eastAsiaTheme="minorHAnsi"/>
        </w:rPr>
        <w:t>Janssens</w:t>
      </w:r>
      <w:proofErr w:type="spellEnd"/>
      <w:r w:rsidRPr="00784BCF">
        <w:rPr>
          <w:rFonts w:eastAsiaTheme="minorHAnsi"/>
        </w:rPr>
        <w:t xml:space="preserve"> W, </w:t>
      </w:r>
      <w:proofErr w:type="spellStart"/>
      <w:r w:rsidRPr="00784BCF">
        <w:rPr>
          <w:rFonts w:eastAsiaTheme="minorHAnsi"/>
        </w:rPr>
        <w:t>Decramer</w:t>
      </w:r>
      <w:proofErr w:type="spellEnd"/>
      <w:r w:rsidRPr="00784BCF">
        <w:rPr>
          <w:rFonts w:eastAsiaTheme="minorHAnsi"/>
        </w:rPr>
        <w:t xml:space="preserve"> M. Exercise training and pulmonary rehabilitation: New insights and</w:t>
      </w:r>
      <w:r>
        <w:rPr>
          <w:rFonts w:eastAsiaTheme="minorHAnsi"/>
        </w:rPr>
        <w:t xml:space="preserve"> </w:t>
      </w:r>
      <w:r w:rsidRPr="00784BCF">
        <w:rPr>
          <w:rFonts w:eastAsiaTheme="minorHAnsi"/>
        </w:rPr>
        <w:t xml:space="preserve">remaining challenges. </w:t>
      </w:r>
      <w:proofErr w:type="spellStart"/>
      <w:r w:rsidRPr="00784BCF">
        <w:rPr>
          <w:rFonts w:eastAsiaTheme="minorHAnsi"/>
        </w:rPr>
        <w:t>Eur</w:t>
      </w:r>
      <w:proofErr w:type="spellEnd"/>
      <w:r w:rsidRPr="00784BCF">
        <w:rPr>
          <w:rFonts w:eastAsiaTheme="minorHAnsi"/>
        </w:rPr>
        <w:t xml:space="preserve"> </w:t>
      </w:r>
      <w:proofErr w:type="spellStart"/>
      <w:r w:rsidRPr="00784BCF">
        <w:rPr>
          <w:rFonts w:eastAsiaTheme="minorHAnsi"/>
        </w:rPr>
        <w:t>Respir</w:t>
      </w:r>
      <w:proofErr w:type="spellEnd"/>
      <w:r w:rsidRPr="00784BCF">
        <w:rPr>
          <w:rFonts w:eastAsiaTheme="minorHAnsi"/>
        </w:rPr>
        <w:t xml:space="preserve"> Rev 2010; 19(115):24–29.</w:t>
      </w:r>
    </w:p>
    <w:p w:rsidR="00C66289" w:rsidRPr="007A038F" w:rsidRDefault="00C66289" w:rsidP="00C66289">
      <w:pPr>
        <w:pStyle w:val="References"/>
      </w:pPr>
      <w:r w:rsidRPr="007A038F">
        <w:t>3.</w:t>
      </w:r>
      <w:r>
        <w:t xml:space="preserve"> </w:t>
      </w:r>
      <w:proofErr w:type="spellStart"/>
      <w:r w:rsidRPr="00C23DD2">
        <w:t>Watz</w:t>
      </w:r>
      <w:proofErr w:type="spellEnd"/>
      <w:r w:rsidRPr="00C23DD2">
        <w:t xml:space="preserve"> H, </w:t>
      </w:r>
      <w:proofErr w:type="spellStart"/>
      <w:r w:rsidRPr="00C23DD2">
        <w:t>Pitta</w:t>
      </w:r>
      <w:proofErr w:type="spellEnd"/>
      <w:r w:rsidRPr="00C23DD2">
        <w:t xml:space="preserve"> F, Rochester CL, Garcia-</w:t>
      </w:r>
      <w:proofErr w:type="spellStart"/>
      <w:r w:rsidRPr="00C23DD2">
        <w:t>Aymerich</w:t>
      </w:r>
      <w:proofErr w:type="spellEnd"/>
      <w:r w:rsidRPr="00C23DD2">
        <w:t xml:space="preserve"> J, </w:t>
      </w:r>
      <w:proofErr w:type="spellStart"/>
      <w:r w:rsidRPr="00C23DD2">
        <w:t>ZuWallack</w:t>
      </w:r>
      <w:proofErr w:type="spellEnd"/>
      <w:r w:rsidRPr="00C23DD2">
        <w:t xml:space="preserve"> R, </w:t>
      </w:r>
      <w:proofErr w:type="spellStart"/>
      <w:r w:rsidRPr="00C23DD2">
        <w:t>Troosters</w:t>
      </w:r>
      <w:proofErr w:type="spellEnd"/>
      <w:r w:rsidRPr="00C23DD2">
        <w:t xml:space="preserve"> T, </w:t>
      </w:r>
      <w:r w:rsidRPr="00784BCF">
        <w:t xml:space="preserve">et al. An official European Respiratory Society statement on physical activity in COPD. </w:t>
      </w:r>
      <w:proofErr w:type="spellStart"/>
      <w:r w:rsidRPr="00784BCF">
        <w:t>Eur</w:t>
      </w:r>
      <w:proofErr w:type="spellEnd"/>
      <w:r w:rsidRPr="00784BCF">
        <w:t xml:space="preserve"> </w:t>
      </w:r>
      <w:proofErr w:type="spellStart"/>
      <w:r w:rsidRPr="00784BCF">
        <w:t>Respir</w:t>
      </w:r>
      <w:proofErr w:type="spellEnd"/>
      <w:r w:rsidRPr="00784BCF">
        <w:t xml:space="preserve"> J. 2014;</w:t>
      </w:r>
      <w:r>
        <w:t xml:space="preserve"> </w:t>
      </w:r>
      <w:r w:rsidRPr="00784BCF">
        <w:t>44(6):1521–37</w:t>
      </w:r>
      <w:r w:rsidRPr="007A038F">
        <w:t>.</w:t>
      </w:r>
    </w:p>
    <w:p w:rsidR="004B5875" w:rsidRDefault="00C66289" w:rsidP="004B5875">
      <w:pPr>
        <w:pStyle w:val="References"/>
        <w:rPr>
          <w:rFonts w:eastAsiaTheme="minorHAnsi"/>
          <w:lang w:val="ga-IE"/>
        </w:rPr>
      </w:pPr>
      <w:r w:rsidRPr="007A038F">
        <w:rPr>
          <w:rFonts w:eastAsia="Calibri"/>
        </w:rPr>
        <w:t>4.</w:t>
      </w:r>
      <w:r w:rsidRPr="007A038F">
        <w:rPr>
          <w:rFonts w:eastAsiaTheme="minorHAnsi"/>
        </w:rPr>
        <w:t xml:space="preserve"> Bolton CE, Bevan-Smith EF, </w:t>
      </w:r>
      <w:proofErr w:type="spellStart"/>
      <w:r w:rsidRPr="007A038F">
        <w:rPr>
          <w:rFonts w:eastAsiaTheme="minorHAnsi"/>
        </w:rPr>
        <w:t>Blakey</w:t>
      </w:r>
      <w:proofErr w:type="spellEnd"/>
      <w:r w:rsidRPr="007A038F">
        <w:rPr>
          <w:rFonts w:eastAsiaTheme="minorHAnsi"/>
        </w:rPr>
        <w:t xml:space="preserve"> JD, Crowe P, Elkin SL, </w:t>
      </w:r>
      <w:proofErr w:type="spellStart"/>
      <w:r w:rsidRPr="007A038F">
        <w:rPr>
          <w:rFonts w:eastAsiaTheme="minorHAnsi"/>
        </w:rPr>
        <w:t>Garrod</w:t>
      </w:r>
      <w:proofErr w:type="spellEnd"/>
      <w:r w:rsidRPr="007A038F">
        <w:rPr>
          <w:rFonts w:eastAsiaTheme="minorHAnsi"/>
        </w:rPr>
        <w:t xml:space="preserve"> R et al. British Thoracic Society guideline on pulmonary rehabilitation in adults: accredited by NICE. Thorax 2013 Sep; 68(</w:t>
      </w:r>
      <w:proofErr w:type="spellStart"/>
      <w:r w:rsidRPr="007A038F">
        <w:rPr>
          <w:rFonts w:eastAsiaTheme="minorHAnsi"/>
        </w:rPr>
        <w:t>Suppl</w:t>
      </w:r>
      <w:proofErr w:type="spellEnd"/>
      <w:r w:rsidRPr="007A038F">
        <w:rPr>
          <w:rFonts w:eastAsiaTheme="minorHAnsi"/>
        </w:rPr>
        <w:t xml:space="preserve"> 2):ii1–ii30.</w:t>
      </w:r>
    </w:p>
    <w:p w:rsidR="004B5875" w:rsidRPr="004B5875" w:rsidRDefault="004B5875" w:rsidP="004B5875">
      <w:pPr>
        <w:pStyle w:val="References"/>
        <w:rPr>
          <w:rFonts w:eastAsiaTheme="minorHAnsi"/>
          <w:lang w:val="ga-IE"/>
        </w:rPr>
      </w:pPr>
      <w:r>
        <w:rPr>
          <w:rFonts w:eastAsiaTheme="minorHAnsi"/>
          <w:lang w:val="ga-IE"/>
        </w:rPr>
        <w:t xml:space="preserve">5. </w:t>
      </w:r>
      <w:r w:rsidRPr="007A038F">
        <w:t xml:space="preserve">Steiner MC, Roberts MC, Lowe D, </w:t>
      </w:r>
      <w:proofErr w:type="spellStart"/>
      <w:r w:rsidRPr="007A038F">
        <w:t>Welham</w:t>
      </w:r>
      <w:proofErr w:type="spellEnd"/>
      <w:r w:rsidRPr="007A038F">
        <w:t xml:space="preserve"> S, Searle L, </w:t>
      </w:r>
      <w:proofErr w:type="gramStart"/>
      <w:r w:rsidRPr="007A038F">
        <w:t>Skipper</w:t>
      </w:r>
      <w:proofErr w:type="gramEnd"/>
      <w:r w:rsidRPr="007A038F">
        <w:t xml:space="preserve"> E et al. </w:t>
      </w:r>
      <w:r w:rsidRPr="007A038F">
        <w:rPr>
          <w:rStyle w:val="A4"/>
          <w:rFonts w:ascii="Times New Roman" w:hAnsi="Times New Roman" w:cs="Times New Roman"/>
          <w:sz w:val="24"/>
          <w:szCs w:val="24"/>
        </w:rPr>
        <w:t>National Chronic Obstructive Pulmonary Disease (COPD) Audit Programme: Clinical audit of Pulmonary Rehabilitation services in England and Wales 2015. Healthcare Quality Improvement Partnership. 2016</w:t>
      </w:r>
      <w:r>
        <w:rPr>
          <w:rStyle w:val="A4"/>
          <w:rFonts w:ascii="Times New Roman" w:hAnsi="Times New Roman" w:cs="Times New Roman"/>
          <w:sz w:val="24"/>
          <w:szCs w:val="24"/>
        </w:rPr>
        <w:t>.</w:t>
      </w:r>
    </w:p>
    <w:p w:rsidR="00C66289" w:rsidRPr="004B5875" w:rsidRDefault="004B5875" w:rsidP="004B5875">
      <w:pPr>
        <w:pStyle w:val="References"/>
        <w:rPr>
          <w:lang w:val="ga-IE"/>
        </w:rPr>
      </w:pPr>
      <w:r>
        <w:rPr>
          <w:rFonts w:eastAsia="Calibri"/>
          <w:lang w:val="ga-IE"/>
        </w:rPr>
        <w:t>6</w:t>
      </w:r>
      <w:r w:rsidR="00C66289" w:rsidRPr="007A038F">
        <w:rPr>
          <w:rFonts w:eastAsia="Calibri"/>
        </w:rPr>
        <w:t>.</w:t>
      </w:r>
      <w:r w:rsidR="00C66289" w:rsidRPr="007A038F">
        <w:t xml:space="preserve"> Jones SE, Green SA, Clark AL, </w:t>
      </w:r>
      <w:r w:rsidR="00C66289">
        <w:t xml:space="preserve">Dickson MJ, Nolan AM, </w:t>
      </w:r>
      <w:proofErr w:type="spellStart"/>
      <w:r w:rsidR="00C66289">
        <w:t>Moloney</w:t>
      </w:r>
      <w:proofErr w:type="spellEnd"/>
      <w:r w:rsidR="00C66289">
        <w:t xml:space="preserve"> C</w:t>
      </w:r>
      <w:r w:rsidR="00C66289" w:rsidRPr="007A038F">
        <w:t xml:space="preserve"> et al. Pulmonary rehabilitation following hospitalisation for acute exacerbation of COPD: referrals, uptake and adherence. Thorax. 2014;</w:t>
      </w:r>
      <w:r w:rsidR="00C66289">
        <w:t xml:space="preserve"> </w:t>
      </w:r>
      <w:r w:rsidR="00C66289" w:rsidRPr="007A038F">
        <w:t>69:</w:t>
      </w:r>
      <w:r w:rsidR="00C66289">
        <w:t xml:space="preserve"> </w:t>
      </w:r>
      <w:r w:rsidR="00C66289" w:rsidRPr="007A038F">
        <w:t>181–2.</w:t>
      </w:r>
    </w:p>
    <w:p w:rsidR="00C66289" w:rsidRPr="007A038F" w:rsidRDefault="00C66289" w:rsidP="00C66289">
      <w:pPr>
        <w:pStyle w:val="References"/>
        <w:rPr>
          <w:rFonts w:eastAsia="Calibri"/>
          <w:highlight w:val="yellow"/>
        </w:rPr>
      </w:pPr>
      <w:r w:rsidRPr="00B448A6">
        <w:rPr>
          <w:rFonts w:eastAsia="Calibri"/>
          <w:bCs/>
          <w:lang w:val="de-DE"/>
        </w:rPr>
        <w:t>7.</w:t>
      </w:r>
      <w:r w:rsidRPr="00B448A6">
        <w:rPr>
          <w:rFonts w:eastAsiaTheme="minorHAnsi"/>
          <w:lang w:val="de-DE" w:eastAsia="en-US"/>
        </w:rPr>
        <w:t xml:space="preserve"> Rochest</w:t>
      </w:r>
      <w:r>
        <w:rPr>
          <w:rFonts w:eastAsiaTheme="minorHAnsi"/>
          <w:lang w:val="de-DE" w:eastAsia="en-US"/>
        </w:rPr>
        <w:t>er CL, Vogiatzis I, Holland AE,</w:t>
      </w:r>
      <w:r w:rsidRPr="00B448A6">
        <w:rPr>
          <w:rFonts w:eastAsiaTheme="minorHAnsi"/>
          <w:lang w:val="de-DE" w:eastAsia="en-US"/>
        </w:rPr>
        <w:t xml:space="preserve"> </w:t>
      </w:r>
      <w:r w:rsidRPr="0027630B">
        <w:rPr>
          <w:rFonts w:eastAsiaTheme="minorHAnsi"/>
          <w:lang w:val="it-IT" w:eastAsia="en-US"/>
        </w:rPr>
        <w:t xml:space="preserve">Lareau SC, Marciniuk DD, Puhan MA et al. </w:t>
      </w:r>
      <w:r w:rsidRPr="007A038F">
        <w:rPr>
          <w:rFonts w:eastAsiaTheme="minorHAnsi"/>
          <w:lang w:eastAsia="en-US"/>
        </w:rPr>
        <w:t xml:space="preserve">Am J </w:t>
      </w:r>
      <w:proofErr w:type="spellStart"/>
      <w:r w:rsidRPr="007A038F">
        <w:rPr>
          <w:rFonts w:eastAsiaTheme="minorHAnsi"/>
          <w:lang w:eastAsia="en-US"/>
        </w:rPr>
        <w:t>Respir</w:t>
      </w:r>
      <w:proofErr w:type="spellEnd"/>
      <w:r w:rsidRPr="007A038F">
        <w:rPr>
          <w:rFonts w:eastAsiaTheme="minorHAnsi"/>
          <w:lang w:eastAsia="en-US"/>
        </w:rPr>
        <w:t xml:space="preserve"> </w:t>
      </w:r>
      <w:proofErr w:type="spellStart"/>
      <w:r w:rsidRPr="007A038F">
        <w:rPr>
          <w:rFonts w:eastAsiaTheme="minorHAnsi"/>
          <w:lang w:eastAsia="en-US"/>
        </w:rPr>
        <w:t>Crit</w:t>
      </w:r>
      <w:proofErr w:type="spellEnd"/>
      <w:r w:rsidRPr="007A038F">
        <w:rPr>
          <w:rFonts w:eastAsiaTheme="minorHAnsi"/>
          <w:lang w:eastAsia="en-US"/>
        </w:rPr>
        <w:t xml:space="preserve"> Care Med. 2015; 192 (11): 1373–1386</w:t>
      </w:r>
      <w:r>
        <w:rPr>
          <w:rFonts w:eastAsiaTheme="minorHAnsi"/>
          <w:lang w:eastAsia="en-US"/>
        </w:rPr>
        <w:t>.</w:t>
      </w:r>
    </w:p>
    <w:p w:rsidR="00C66289" w:rsidRPr="007A038F" w:rsidRDefault="00C66289" w:rsidP="00C66289">
      <w:pPr>
        <w:pStyle w:val="References"/>
        <w:rPr>
          <w:rFonts w:eastAsia="Calibri"/>
        </w:rPr>
      </w:pPr>
      <w:r w:rsidRPr="007A038F">
        <w:rPr>
          <w:rFonts w:eastAsia="Calibri"/>
        </w:rPr>
        <w:t>8.</w:t>
      </w:r>
      <w:r w:rsidRPr="007A038F">
        <w:rPr>
          <w:rFonts w:eastAsiaTheme="minorHAnsi"/>
          <w:bCs/>
        </w:rPr>
        <w:t xml:space="preserve"> Min-Lee I and </w:t>
      </w:r>
      <w:proofErr w:type="spellStart"/>
      <w:r w:rsidRPr="007A038F">
        <w:rPr>
          <w:rFonts w:eastAsiaTheme="minorHAnsi"/>
          <w:bCs/>
        </w:rPr>
        <w:t>Skerrett</w:t>
      </w:r>
      <w:proofErr w:type="spellEnd"/>
      <w:r w:rsidRPr="007A038F">
        <w:rPr>
          <w:rFonts w:eastAsiaTheme="minorHAnsi"/>
          <w:bCs/>
        </w:rPr>
        <w:t xml:space="preserve"> PJ. Physical activity and all-cause mortality:</w:t>
      </w:r>
      <w:r w:rsidRPr="007A038F">
        <w:rPr>
          <w:bCs/>
        </w:rPr>
        <w:t xml:space="preserve"> </w:t>
      </w:r>
      <w:r w:rsidRPr="007A038F">
        <w:rPr>
          <w:rFonts w:eastAsiaTheme="minorHAnsi"/>
          <w:bCs/>
        </w:rPr>
        <w:t xml:space="preserve">what is the dose-response relation? </w:t>
      </w:r>
      <w:r w:rsidRPr="007A038F">
        <w:rPr>
          <w:rFonts w:eastAsiaTheme="minorHAnsi"/>
          <w:iCs/>
        </w:rPr>
        <w:t xml:space="preserve">Med. Sci. Sports </w:t>
      </w:r>
      <w:proofErr w:type="spellStart"/>
      <w:r w:rsidRPr="007A038F">
        <w:rPr>
          <w:rFonts w:eastAsiaTheme="minorHAnsi"/>
          <w:iCs/>
        </w:rPr>
        <w:t>Exerc</w:t>
      </w:r>
      <w:proofErr w:type="spellEnd"/>
      <w:r w:rsidRPr="007A038F">
        <w:rPr>
          <w:rFonts w:eastAsiaTheme="minorHAnsi"/>
          <w:iCs/>
        </w:rPr>
        <w:t>. 2001</w:t>
      </w:r>
      <w:r w:rsidRPr="007A038F">
        <w:rPr>
          <w:rFonts w:eastAsiaTheme="minorHAnsi"/>
        </w:rPr>
        <w:t>; 33(6): S459–S471</w:t>
      </w:r>
      <w:r>
        <w:rPr>
          <w:rFonts w:eastAsiaTheme="minorHAnsi"/>
        </w:rPr>
        <w:t>.</w:t>
      </w:r>
    </w:p>
    <w:p w:rsidR="00C66289" w:rsidRPr="007A038F" w:rsidRDefault="00C66289" w:rsidP="00C66289">
      <w:pPr>
        <w:pStyle w:val="References"/>
        <w:rPr>
          <w:rFonts w:eastAsiaTheme="minorHAnsi"/>
        </w:rPr>
      </w:pPr>
      <w:r w:rsidRPr="007A038F">
        <w:t>9.</w:t>
      </w:r>
      <w:r w:rsidRPr="007A038F">
        <w:rPr>
          <w:rFonts w:eastAsia="Calibri"/>
        </w:rPr>
        <w:t xml:space="preserve"> McDonough SM,</w:t>
      </w:r>
      <w:r w:rsidRPr="007A038F">
        <w:rPr>
          <w:color w:val="000000"/>
        </w:rPr>
        <w:t xml:space="preserve"> A. Tully</w:t>
      </w:r>
      <w:r w:rsidRPr="007A038F">
        <w:t xml:space="preserve"> MA</w:t>
      </w:r>
      <w:r w:rsidRPr="007A038F">
        <w:rPr>
          <w:color w:val="000000"/>
        </w:rPr>
        <w:t xml:space="preserve">, </w:t>
      </w:r>
      <w:r w:rsidRPr="007A038F">
        <w:t xml:space="preserve">Boyd A, </w:t>
      </w:r>
      <w:r w:rsidRPr="007A038F">
        <w:rPr>
          <w:color w:val="000000"/>
        </w:rPr>
        <w:t>O’Connor</w:t>
      </w:r>
      <w:r w:rsidRPr="007A038F">
        <w:t xml:space="preserve"> SR</w:t>
      </w:r>
      <w:r w:rsidRPr="007A038F">
        <w:rPr>
          <w:color w:val="000000"/>
        </w:rPr>
        <w:t>, Kerr</w:t>
      </w:r>
      <w:r w:rsidRPr="007A038F">
        <w:t xml:space="preserve"> DP</w:t>
      </w:r>
      <w:r w:rsidRPr="007A038F">
        <w:rPr>
          <w:color w:val="000000"/>
        </w:rPr>
        <w:t xml:space="preserve">, </w:t>
      </w:r>
      <w:r w:rsidRPr="007A038F">
        <w:t>O’Neill SM</w:t>
      </w:r>
      <w:r w:rsidRPr="007A038F">
        <w:rPr>
          <w:color w:val="000000"/>
        </w:rPr>
        <w:t>, et al</w:t>
      </w:r>
      <w:r w:rsidRPr="007A038F">
        <w:t xml:space="preserve">. </w:t>
      </w:r>
    </w:p>
    <w:p w:rsidR="00C66289" w:rsidRPr="007A038F" w:rsidRDefault="00C66289" w:rsidP="00C66289">
      <w:pPr>
        <w:pStyle w:val="References"/>
        <w:rPr>
          <w:rFonts w:eastAsiaTheme="minorHAnsi"/>
          <w:lang w:eastAsia="en-US"/>
        </w:rPr>
      </w:pPr>
      <w:r w:rsidRPr="007A038F">
        <w:rPr>
          <w:rFonts w:eastAsiaTheme="minorHAnsi"/>
          <w:lang w:eastAsia="en-US"/>
        </w:rPr>
        <w:t xml:space="preserve"> </w:t>
      </w:r>
      <w:r>
        <w:rPr>
          <w:rFonts w:eastAsiaTheme="minorHAnsi"/>
          <w:lang w:eastAsia="en-US"/>
        </w:rPr>
        <w:tab/>
      </w:r>
      <w:r w:rsidRPr="007A038F">
        <w:rPr>
          <w:rFonts w:eastAsiaTheme="minorHAnsi"/>
          <w:lang w:eastAsia="en-US"/>
        </w:rPr>
        <w:t xml:space="preserve">Pedometer-driven Walking for Chronic Low Back Pain </w:t>
      </w:r>
      <w:proofErr w:type="gramStart"/>
      <w:r w:rsidRPr="007A038F">
        <w:rPr>
          <w:rFonts w:eastAsiaTheme="minorHAnsi"/>
          <w:lang w:eastAsia="en-US"/>
        </w:rPr>
        <w:t>A</w:t>
      </w:r>
      <w:proofErr w:type="gramEnd"/>
      <w:r w:rsidRPr="007A038F">
        <w:rPr>
          <w:rFonts w:eastAsiaTheme="minorHAnsi"/>
          <w:lang w:eastAsia="en-US"/>
        </w:rPr>
        <w:t xml:space="preserve"> Feasibility Randomized Controlled Trial</w:t>
      </w:r>
      <w:r w:rsidRPr="007A038F">
        <w:rPr>
          <w:rFonts w:eastAsia="Calibri"/>
        </w:rPr>
        <w:t xml:space="preserve">. </w:t>
      </w:r>
      <w:proofErr w:type="spellStart"/>
      <w:r w:rsidRPr="007A038F">
        <w:t>Clin</w:t>
      </w:r>
      <w:proofErr w:type="spellEnd"/>
      <w:r w:rsidRPr="007A038F">
        <w:t xml:space="preserve"> J Pain. 2013; 29(11): 972–981</w:t>
      </w:r>
      <w:r>
        <w:t>.</w:t>
      </w:r>
    </w:p>
    <w:p w:rsidR="004B5875" w:rsidRDefault="00C66289" w:rsidP="004B5875">
      <w:pPr>
        <w:pStyle w:val="References"/>
        <w:rPr>
          <w:lang w:val="ga-IE"/>
        </w:rPr>
      </w:pPr>
      <w:r w:rsidRPr="007A038F">
        <w:t>10.</w:t>
      </w:r>
      <w:r w:rsidRPr="007A038F">
        <w:rPr>
          <w:rStyle w:val="A4"/>
          <w:rFonts w:ascii="Times New Roman" w:hAnsi="Times New Roman" w:cs="Times New Roman"/>
          <w:sz w:val="24"/>
          <w:szCs w:val="24"/>
        </w:rPr>
        <w:t xml:space="preserve"> </w:t>
      </w:r>
      <w:r w:rsidRPr="007A038F">
        <w:t>Wilson JJ, O’Neill B, Collins EG Bradley J. Interventions to Increase Physical Activity in Patients with COPD: A Comprehensive Review</w:t>
      </w:r>
      <w:r w:rsidRPr="007A038F">
        <w:rPr>
          <w:i/>
        </w:rPr>
        <w:t xml:space="preserve">. </w:t>
      </w:r>
      <w:r w:rsidRPr="007A038F">
        <w:t>COPD 2014:</w:t>
      </w:r>
      <w:r w:rsidRPr="007A038F">
        <w:rPr>
          <w:b/>
        </w:rPr>
        <w:t xml:space="preserve"> </w:t>
      </w:r>
      <w:r w:rsidRPr="00C23DD2">
        <w:t>00</w:t>
      </w:r>
      <w:r w:rsidRPr="007A038F">
        <w:t>:1-12</w:t>
      </w:r>
      <w:r>
        <w:t>.</w:t>
      </w:r>
      <w:r w:rsidRPr="007A038F">
        <w:t xml:space="preserve"> </w:t>
      </w:r>
    </w:p>
    <w:p w:rsidR="003803CE" w:rsidRDefault="004B5875" w:rsidP="003803CE">
      <w:pPr>
        <w:pStyle w:val="References"/>
        <w:rPr>
          <w:lang w:val="ga-IE"/>
        </w:rPr>
      </w:pPr>
      <w:r>
        <w:rPr>
          <w:lang w:val="ga-IE"/>
        </w:rPr>
        <w:t xml:space="preserve">11.  </w:t>
      </w:r>
      <w:proofErr w:type="spellStart"/>
      <w:r>
        <w:t>Behnke</w:t>
      </w:r>
      <w:proofErr w:type="spellEnd"/>
      <w:r>
        <w:t xml:space="preserve"> M, </w:t>
      </w:r>
      <w:proofErr w:type="spellStart"/>
      <w:r>
        <w:t>Wewel</w:t>
      </w:r>
      <w:proofErr w:type="spellEnd"/>
      <w:r>
        <w:t xml:space="preserve"> AR, Kirsten D, </w:t>
      </w:r>
      <w:proofErr w:type="spellStart"/>
      <w:r>
        <w:t>Joreres</w:t>
      </w:r>
      <w:proofErr w:type="spellEnd"/>
      <w:r>
        <w:t>, RA</w:t>
      </w:r>
      <w:r w:rsidR="003803CE">
        <w:rPr>
          <w:lang w:val="ga-IE"/>
        </w:rPr>
        <w:t xml:space="preserve">, </w:t>
      </w:r>
      <w:proofErr w:type="spellStart"/>
      <w:r w:rsidR="003803CE">
        <w:t>Magnussen</w:t>
      </w:r>
      <w:proofErr w:type="spellEnd"/>
      <w:r w:rsidR="003803CE">
        <w:t>, H. Exercise</w:t>
      </w:r>
      <w:r w:rsidR="003803CE">
        <w:rPr>
          <w:lang w:val="ga-IE"/>
        </w:rPr>
        <w:t xml:space="preserve"> </w:t>
      </w:r>
      <w:r w:rsidRPr="00591229">
        <w:t xml:space="preserve">training raises daily activity in stronger than predicted from exercise capacity in patients with COPD. </w:t>
      </w:r>
      <w:proofErr w:type="spellStart"/>
      <w:r>
        <w:t>Resp</w:t>
      </w:r>
      <w:proofErr w:type="spellEnd"/>
      <w:r>
        <w:t xml:space="preserve"> Med</w:t>
      </w:r>
      <w:r>
        <w:rPr>
          <w:lang w:val="ga-IE"/>
        </w:rPr>
        <w:t>.</w:t>
      </w:r>
      <w:r>
        <w:rPr>
          <w:i/>
          <w:lang w:val="ga-IE"/>
        </w:rPr>
        <w:t xml:space="preserve"> </w:t>
      </w:r>
      <w:r>
        <w:rPr>
          <w:lang w:val="ga-IE"/>
        </w:rPr>
        <w:t xml:space="preserve">2005; </w:t>
      </w:r>
      <w:r w:rsidRPr="00591229">
        <w:t>99</w:t>
      </w:r>
      <w:r>
        <w:t>(6)</w:t>
      </w:r>
      <w:r>
        <w:rPr>
          <w:lang w:val="ga-IE"/>
        </w:rPr>
        <w:t>:</w:t>
      </w:r>
      <w:r w:rsidRPr="00591229">
        <w:t>711-717</w:t>
      </w:r>
      <w:r>
        <w:t>.</w:t>
      </w:r>
      <w:r w:rsidR="003803CE">
        <w:rPr>
          <w:lang w:val="ga-IE"/>
        </w:rPr>
        <w:t xml:space="preserve"> </w:t>
      </w:r>
    </w:p>
    <w:p w:rsidR="003803CE" w:rsidRDefault="003803CE" w:rsidP="003803CE">
      <w:pPr>
        <w:pStyle w:val="References"/>
        <w:rPr>
          <w:lang w:val="ga-IE"/>
        </w:rPr>
      </w:pPr>
      <w:r>
        <w:rPr>
          <w:lang w:val="ga-IE"/>
        </w:rPr>
        <w:t xml:space="preserve">12. </w:t>
      </w:r>
      <w:proofErr w:type="spellStart"/>
      <w:r>
        <w:t>Breyer</w:t>
      </w:r>
      <w:proofErr w:type="spellEnd"/>
      <w:r>
        <w:t xml:space="preserve"> M</w:t>
      </w:r>
      <w:r>
        <w:rPr>
          <w:lang w:val="ga-IE"/>
        </w:rPr>
        <w:t>,</w:t>
      </w:r>
      <w:r>
        <w:t xml:space="preserve"> </w:t>
      </w:r>
      <w:proofErr w:type="spellStart"/>
      <w:r>
        <w:t>Breyer-Kohansal</w:t>
      </w:r>
      <w:proofErr w:type="spellEnd"/>
      <w:r>
        <w:t xml:space="preserve"> R, Funk</w:t>
      </w:r>
      <w:r>
        <w:rPr>
          <w:lang w:val="ga-IE"/>
        </w:rPr>
        <w:t xml:space="preserve"> </w:t>
      </w:r>
      <w:r>
        <w:t xml:space="preserve">G, </w:t>
      </w:r>
      <w:proofErr w:type="spellStart"/>
      <w:r>
        <w:t>Dornhofer</w:t>
      </w:r>
      <w:proofErr w:type="spellEnd"/>
      <w:r>
        <w:t xml:space="preserve"> N, </w:t>
      </w:r>
      <w:proofErr w:type="spellStart"/>
      <w:r>
        <w:t>Spruit</w:t>
      </w:r>
      <w:proofErr w:type="spellEnd"/>
      <w:r>
        <w:t xml:space="preserve"> MA</w:t>
      </w:r>
      <w:r w:rsidRPr="00591229">
        <w:t xml:space="preserve">, </w:t>
      </w:r>
      <w:proofErr w:type="spellStart"/>
      <w:r w:rsidRPr="00591229">
        <w:t>Wouters</w:t>
      </w:r>
      <w:proofErr w:type="spellEnd"/>
      <w:r>
        <w:t xml:space="preserve"> E</w:t>
      </w:r>
      <w:r w:rsidRPr="00591229">
        <w:t xml:space="preserve">F, </w:t>
      </w:r>
      <w:r>
        <w:rPr>
          <w:lang w:val="ga-IE"/>
        </w:rPr>
        <w:t xml:space="preserve">et al. </w:t>
      </w:r>
      <w:r w:rsidRPr="00591229">
        <w:t xml:space="preserve">Nordic Walking improves daily physical activities in COPD: a randomised controlled trial. </w:t>
      </w:r>
      <w:proofErr w:type="spellStart"/>
      <w:r>
        <w:t>Resp</w:t>
      </w:r>
      <w:proofErr w:type="spellEnd"/>
      <w:r>
        <w:t xml:space="preserve"> Res</w:t>
      </w:r>
      <w:r>
        <w:rPr>
          <w:lang w:val="ga-IE"/>
        </w:rPr>
        <w:t>.</w:t>
      </w:r>
      <w:r w:rsidRPr="003803CE">
        <w:rPr>
          <w:lang w:val="ga-IE"/>
        </w:rPr>
        <w:t xml:space="preserve"> 2010</w:t>
      </w:r>
      <w:r>
        <w:rPr>
          <w:lang w:val="ga-IE"/>
        </w:rPr>
        <w:t>;</w:t>
      </w:r>
      <w:r w:rsidRPr="00591229">
        <w:rPr>
          <w:i/>
        </w:rPr>
        <w:t xml:space="preserve"> </w:t>
      </w:r>
      <w:r w:rsidRPr="00591229">
        <w:t>11 (112).</w:t>
      </w:r>
    </w:p>
    <w:p w:rsidR="003803CE" w:rsidRDefault="003803CE" w:rsidP="003803CE">
      <w:pPr>
        <w:pStyle w:val="References"/>
        <w:rPr>
          <w:sz w:val="23"/>
          <w:szCs w:val="23"/>
          <w:lang w:val="ga-IE"/>
        </w:rPr>
      </w:pPr>
      <w:r>
        <w:rPr>
          <w:lang w:val="ga-IE"/>
        </w:rPr>
        <w:lastRenderedPageBreak/>
        <w:t xml:space="preserve">13. </w:t>
      </w:r>
      <w:r>
        <w:rPr>
          <w:bCs/>
          <w:sz w:val="23"/>
          <w:szCs w:val="23"/>
        </w:rPr>
        <w:t xml:space="preserve">Moy ML, </w:t>
      </w:r>
      <w:proofErr w:type="spellStart"/>
      <w:r>
        <w:rPr>
          <w:bCs/>
          <w:sz w:val="23"/>
          <w:szCs w:val="23"/>
        </w:rPr>
        <w:t>Janney</w:t>
      </w:r>
      <w:proofErr w:type="spellEnd"/>
      <w:r>
        <w:rPr>
          <w:bCs/>
          <w:sz w:val="23"/>
          <w:szCs w:val="23"/>
        </w:rPr>
        <w:t xml:space="preserve"> AW, Nguyen  HQ</w:t>
      </w:r>
      <w:r w:rsidRPr="00BA7B4E">
        <w:rPr>
          <w:bCs/>
          <w:sz w:val="23"/>
          <w:szCs w:val="23"/>
        </w:rPr>
        <w:t>,</w:t>
      </w:r>
      <w:r w:rsidRPr="00BA7B4E">
        <w:rPr>
          <w:sz w:val="23"/>
          <w:szCs w:val="23"/>
        </w:rPr>
        <w:t xml:space="preserve"> </w:t>
      </w:r>
      <w:proofErr w:type="spellStart"/>
      <w:r>
        <w:rPr>
          <w:bCs/>
          <w:sz w:val="23"/>
          <w:szCs w:val="23"/>
        </w:rPr>
        <w:t>Matthess</w:t>
      </w:r>
      <w:proofErr w:type="spellEnd"/>
      <w:r>
        <w:rPr>
          <w:bCs/>
          <w:sz w:val="23"/>
          <w:szCs w:val="23"/>
        </w:rPr>
        <w:t xml:space="preserve"> KR</w:t>
      </w:r>
      <w:r w:rsidRPr="00BA7B4E">
        <w:rPr>
          <w:sz w:val="23"/>
          <w:szCs w:val="23"/>
        </w:rPr>
        <w:t xml:space="preserve">, </w:t>
      </w:r>
      <w:r>
        <w:rPr>
          <w:bCs/>
          <w:sz w:val="23"/>
          <w:szCs w:val="23"/>
        </w:rPr>
        <w:t>Cohen M</w:t>
      </w:r>
      <w:r w:rsidRPr="00BA7B4E">
        <w:rPr>
          <w:sz w:val="23"/>
          <w:szCs w:val="23"/>
        </w:rPr>
        <w:t xml:space="preserve">, </w:t>
      </w:r>
      <w:proofErr w:type="spellStart"/>
      <w:r>
        <w:rPr>
          <w:bCs/>
          <w:sz w:val="23"/>
          <w:szCs w:val="23"/>
        </w:rPr>
        <w:t>Garshick</w:t>
      </w:r>
      <w:proofErr w:type="spellEnd"/>
      <w:r>
        <w:rPr>
          <w:bCs/>
          <w:sz w:val="23"/>
          <w:szCs w:val="23"/>
        </w:rPr>
        <w:t xml:space="preserve"> E,</w:t>
      </w:r>
      <w:r>
        <w:rPr>
          <w:bCs/>
          <w:sz w:val="23"/>
          <w:szCs w:val="23"/>
          <w:lang w:val="ga-IE"/>
        </w:rPr>
        <w:t xml:space="preserve"> et al</w:t>
      </w:r>
      <w:r w:rsidRPr="00BA7B4E">
        <w:rPr>
          <w:bCs/>
          <w:sz w:val="23"/>
          <w:szCs w:val="23"/>
        </w:rPr>
        <w:t xml:space="preserve">.  Use of pedometer and Internet-mediated walking program inpatients with chronic obstructive pulmonary disease. </w:t>
      </w:r>
      <w:r w:rsidRPr="003803CE">
        <w:rPr>
          <w:bCs/>
          <w:sz w:val="23"/>
          <w:szCs w:val="23"/>
        </w:rPr>
        <w:t xml:space="preserve">J </w:t>
      </w:r>
      <w:proofErr w:type="spellStart"/>
      <w:r w:rsidRPr="003803CE">
        <w:rPr>
          <w:sz w:val="23"/>
          <w:szCs w:val="23"/>
        </w:rPr>
        <w:t>Rehabi</w:t>
      </w:r>
      <w:proofErr w:type="spellEnd"/>
      <w:r w:rsidRPr="003803CE">
        <w:rPr>
          <w:sz w:val="23"/>
          <w:szCs w:val="23"/>
          <w:lang w:val="ga-IE"/>
        </w:rPr>
        <w:t>l</w:t>
      </w:r>
      <w:r w:rsidRPr="003803CE">
        <w:rPr>
          <w:sz w:val="23"/>
          <w:szCs w:val="23"/>
        </w:rPr>
        <w:t xml:space="preserve"> Res De</w:t>
      </w:r>
      <w:r w:rsidRPr="003803CE">
        <w:rPr>
          <w:sz w:val="23"/>
          <w:szCs w:val="23"/>
          <w:lang w:val="ga-IE"/>
        </w:rPr>
        <w:t>v</w:t>
      </w:r>
      <w:r>
        <w:rPr>
          <w:sz w:val="23"/>
          <w:szCs w:val="23"/>
          <w:lang w:val="ga-IE"/>
        </w:rPr>
        <w:t>. 2010;</w:t>
      </w:r>
      <w:r>
        <w:rPr>
          <w:sz w:val="23"/>
          <w:szCs w:val="23"/>
        </w:rPr>
        <w:t xml:space="preserve"> 47(5)</w:t>
      </w:r>
      <w:r>
        <w:rPr>
          <w:sz w:val="23"/>
          <w:szCs w:val="23"/>
          <w:lang w:val="ga-IE"/>
        </w:rPr>
        <w:t xml:space="preserve">: </w:t>
      </w:r>
      <w:r w:rsidRPr="00BA7B4E">
        <w:rPr>
          <w:sz w:val="23"/>
          <w:szCs w:val="23"/>
        </w:rPr>
        <w:t>485–496.</w:t>
      </w:r>
    </w:p>
    <w:p w:rsidR="003803CE" w:rsidRDefault="003803CE" w:rsidP="003803CE">
      <w:pPr>
        <w:pStyle w:val="References"/>
        <w:rPr>
          <w:rFonts w:eastAsiaTheme="minorHAnsi"/>
          <w:szCs w:val="17"/>
          <w:lang w:val="en-IE" w:eastAsia="en-US"/>
        </w:rPr>
      </w:pPr>
      <w:r>
        <w:rPr>
          <w:sz w:val="23"/>
          <w:szCs w:val="23"/>
          <w:lang w:val="ga-IE"/>
        </w:rPr>
        <w:t xml:space="preserve">14. </w:t>
      </w:r>
      <w:proofErr w:type="spellStart"/>
      <w:r w:rsidRPr="003803CE">
        <w:rPr>
          <w:rFonts w:eastAsiaTheme="minorHAnsi"/>
          <w:szCs w:val="17"/>
          <w:lang w:val="en-IE" w:eastAsia="en-US"/>
        </w:rPr>
        <w:t>Hospes</w:t>
      </w:r>
      <w:proofErr w:type="spellEnd"/>
      <w:r w:rsidRPr="003803CE">
        <w:rPr>
          <w:rFonts w:eastAsiaTheme="minorHAnsi"/>
          <w:szCs w:val="17"/>
          <w:lang w:val="en-IE" w:eastAsia="en-US"/>
        </w:rPr>
        <w:t xml:space="preserve"> G, </w:t>
      </w:r>
      <w:proofErr w:type="spellStart"/>
      <w:r w:rsidRPr="003803CE">
        <w:rPr>
          <w:rFonts w:eastAsiaTheme="minorHAnsi"/>
          <w:szCs w:val="17"/>
          <w:lang w:val="en-IE" w:eastAsia="en-US"/>
        </w:rPr>
        <w:t>Bossenbroek</w:t>
      </w:r>
      <w:proofErr w:type="spellEnd"/>
      <w:r w:rsidRPr="003803CE">
        <w:rPr>
          <w:rFonts w:eastAsiaTheme="minorHAnsi"/>
          <w:szCs w:val="17"/>
          <w:lang w:val="en-IE" w:eastAsia="en-US"/>
        </w:rPr>
        <w:t xml:space="preserve"> L, ten </w:t>
      </w:r>
      <w:proofErr w:type="spellStart"/>
      <w:r w:rsidRPr="003803CE">
        <w:rPr>
          <w:rFonts w:eastAsiaTheme="minorHAnsi"/>
          <w:szCs w:val="17"/>
          <w:lang w:val="en-IE" w:eastAsia="en-US"/>
        </w:rPr>
        <w:t>Hacken</w:t>
      </w:r>
      <w:proofErr w:type="spellEnd"/>
      <w:r w:rsidRPr="003803CE">
        <w:rPr>
          <w:rFonts w:eastAsiaTheme="minorHAnsi"/>
          <w:szCs w:val="17"/>
          <w:lang w:val="en-IE" w:eastAsia="en-US"/>
        </w:rPr>
        <w:t xml:space="preserve"> NH, van </w:t>
      </w:r>
      <w:proofErr w:type="spellStart"/>
      <w:r w:rsidRPr="003803CE">
        <w:rPr>
          <w:rFonts w:eastAsiaTheme="minorHAnsi"/>
          <w:szCs w:val="17"/>
          <w:lang w:val="en-IE" w:eastAsia="en-US"/>
        </w:rPr>
        <w:t>Hengel</w:t>
      </w:r>
      <w:proofErr w:type="spellEnd"/>
      <w:r w:rsidRPr="003803CE">
        <w:rPr>
          <w:rFonts w:eastAsiaTheme="minorHAnsi"/>
          <w:szCs w:val="17"/>
          <w:lang w:val="en-IE" w:eastAsia="en-US"/>
        </w:rPr>
        <w:t xml:space="preserve"> P, de </w:t>
      </w:r>
      <w:proofErr w:type="spellStart"/>
      <w:r w:rsidRPr="003803CE">
        <w:rPr>
          <w:rFonts w:eastAsiaTheme="minorHAnsi"/>
          <w:szCs w:val="17"/>
          <w:lang w:val="en-IE" w:eastAsia="en-US"/>
        </w:rPr>
        <w:t>Greef</w:t>
      </w:r>
      <w:proofErr w:type="spellEnd"/>
      <w:r w:rsidRPr="003803CE">
        <w:rPr>
          <w:rFonts w:eastAsiaTheme="minorHAnsi"/>
          <w:szCs w:val="17"/>
          <w:lang w:val="en-IE" w:eastAsia="en-US"/>
        </w:rPr>
        <w:t xml:space="preserve"> MH. Enhancement of daily physical activity increases physical </w:t>
      </w:r>
      <w:proofErr w:type="spellStart"/>
      <w:r w:rsidRPr="003803CE">
        <w:rPr>
          <w:rFonts w:eastAsiaTheme="minorHAnsi"/>
          <w:szCs w:val="17"/>
          <w:lang w:val="en-IE" w:eastAsia="en-US"/>
        </w:rPr>
        <w:t>fi</w:t>
      </w:r>
      <w:proofErr w:type="spellEnd"/>
      <w:r w:rsidRPr="003803CE">
        <w:rPr>
          <w:rFonts w:eastAsiaTheme="minorHAnsi"/>
          <w:szCs w:val="17"/>
          <w:lang w:val="en-IE" w:eastAsia="en-US"/>
        </w:rPr>
        <w:t xml:space="preserve"> </w:t>
      </w:r>
      <w:proofErr w:type="spellStart"/>
      <w:r w:rsidRPr="003803CE">
        <w:rPr>
          <w:rFonts w:eastAsiaTheme="minorHAnsi"/>
          <w:szCs w:val="17"/>
          <w:lang w:val="en-IE" w:eastAsia="en-US"/>
        </w:rPr>
        <w:t>tness</w:t>
      </w:r>
      <w:proofErr w:type="spellEnd"/>
      <w:r w:rsidRPr="003803CE">
        <w:rPr>
          <w:rFonts w:eastAsiaTheme="minorHAnsi"/>
          <w:szCs w:val="17"/>
          <w:lang w:val="en-IE" w:eastAsia="en-US"/>
        </w:rPr>
        <w:t xml:space="preserve"> of </w:t>
      </w:r>
      <w:proofErr w:type="spellStart"/>
      <w:r w:rsidRPr="003803CE">
        <w:rPr>
          <w:rFonts w:eastAsiaTheme="minorHAnsi"/>
          <w:szCs w:val="17"/>
          <w:lang w:val="en-IE" w:eastAsia="en-US"/>
        </w:rPr>
        <w:t>outclinic</w:t>
      </w:r>
      <w:proofErr w:type="spellEnd"/>
      <w:r w:rsidRPr="003803CE">
        <w:rPr>
          <w:rFonts w:eastAsiaTheme="minorHAnsi"/>
          <w:szCs w:val="17"/>
          <w:lang w:val="en-IE" w:eastAsia="en-US"/>
        </w:rPr>
        <w:t xml:space="preserve"> COPD patients: results of an exercise </w:t>
      </w:r>
      <w:proofErr w:type="spellStart"/>
      <w:r w:rsidRPr="003803CE">
        <w:rPr>
          <w:rFonts w:eastAsiaTheme="minorHAnsi"/>
          <w:szCs w:val="17"/>
          <w:lang w:val="en-IE" w:eastAsia="en-US"/>
        </w:rPr>
        <w:t>counseling</w:t>
      </w:r>
      <w:proofErr w:type="spellEnd"/>
      <w:r w:rsidRPr="003803CE">
        <w:rPr>
          <w:rFonts w:eastAsiaTheme="minorHAnsi"/>
          <w:szCs w:val="17"/>
          <w:lang w:val="en-IE" w:eastAsia="en-US"/>
        </w:rPr>
        <w:t xml:space="preserve"> prog</w:t>
      </w:r>
      <w:r w:rsidR="006F6F1B">
        <w:rPr>
          <w:rFonts w:eastAsiaTheme="minorHAnsi"/>
          <w:szCs w:val="17"/>
          <w:lang w:val="en-IE" w:eastAsia="en-US"/>
        </w:rPr>
        <w:t xml:space="preserve">ram. Patient </w:t>
      </w:r>
      <w:proofErr w:type="spellStart"/>
      <w:r w:rsidR="006F6F1B">
        <w:rPr>
          <w:rFonts w:eastAsiaTheme="minorHAnsi"/>
          <w:szCs w:val="17"/>
          <w:lang w:val="en-IE" w:eastAsia="en-US"/>
        </w:rPr>
        <w:t>Educ</w:t>
      </w:r>
      <w:proofErr w:type="spellEnd"/>
      <w:r w:rsidR="006F6F1B">
        <w:rPr>
          <w:rFonts w:eastAsiaTheme="minorHAnsi"/>
          <w:szCs w:val="17"/>
          <w:lang w:val="en-IE" w:eastAsia="en-US"/>
        </w:rPr>
        <w:t xml:space="preserve"> </w:t>
      </w:r>
      <w:proofErr w:type="spellStart"/>
      <w:r w:rsidR="006F6F1B">
        <w:rPr>
          <w:rFonts w:eastAsiaTheme="minorHAnsi"/>
          <w:szCs w:val="17"/>
          <w:lang w:val="en-IE" w:eastAsia="en-US"/>
        </w:rPr>
        <w:t>Couns</w:t>
      </w:r>
      <w:proofErr w:type="spellEnd"/>
      <w:r w:rsidR="006F6F1B">
        <w:rPr>
          <w:rFonts w:eastAsiaTheme="minorHAnsi"/>
          <w:szCs w:val="17"/>
          <w:lang w:val="en-IE" w:eastAsia="en-US"/>
        </w:rPr>
        <w:t xml:space="preserve"> 2009</w:t>
      </w:r>
      <w:r w:rsidRPr="003803CE">
        <w:rPr>
          <w:rFonts w:eastAsiaTheme="minorHAnsi"/>
          <w:szCs w:val="17"/>
          <w:lang w:val="en-IE" w:eastAsia="en-US"/>
        </w:rPr>
        <w:t>; 75(2):274–278.</w:t>
      </w:r>
    </w:p>
    <w:p w:rsidR="006F6F1B" w:rsidRDefault="003803CE" w:rsidP="006F6F1B">
      <w:pPr>
        <w:pStyle w:val="References"/>
        <w:rPr>
          <w:shd w:val="clear" w:color="auto" w:fill="FFFFFF"/>
          <w:lang w:val="ga-IE"/>
        </w:rPr>
      </w:pPr>
      <w:r>
        <w:rPr>
          <w:rFonts w:eastAsiaTheme="minorHAnsi"/>
          <w:szCs w:val="17"/>
          <w:lang w:val="en-IE" w:eastAsia="en-US"/>
        </w:rPr>
        <w:t xml:space="preserve">15. </w:t>
      </w:r>
      <w:hyperlink r:id="rId15" w:history="1">
        <w:r w:rsidRPr="003803CE">
          <w:rPr>
            <w:rStyle w:val="Hyperlink"/>
            <w:color w:val="auto"/>
            <w:u w:val="none"/>
            <w:shd w:val="clear" w:color="auto" w:fill="FFFFFF"/>
          </w:rPr>
          <w:t>Altenburg WA</w:t>
        </w:r>
      </w:hyperlink>
      <w:r w:rsidRPr="003803CE">
        <w:rPr>
          <w:shd w:val="clear" w:color="auto" w:fill="FFFFFF"/>
        </w:rPr>
        <w:t>, </w:t>
      </w:r>
      <w:hyperlink r:id="rId16" w:history="1">
        <w:r w:rsidRPr="003803CE">
          <w:rPr>
            <w:rStyle w:val="Hyperlink"/>
            <w:color w:val="auto"/>
            <w:u w:val="none"/>
            <w:shd w:val="clear" w:color="auto" w:fill="FFFFFF"/>
          </w:rPr>
          <w:t xml:space="preserve">ten </w:t>
        </w:r>
        <w:proofErr w:type="spellStart"/>
        <w:r w:rsidRPr="003803CE">
          <w:rPr>
            <w:rStyle w:val="Hyperlink"/>
            <w:color w:val="auto"/>
            <w:u w:val="none"/>
            <w:shd w:val="clear" w:color="auto" w:fill="FFFFFF"/>
          </w:rPr>
          <w:t>Hacken</w:t>
        </w:r>
        <w:proofErr w:type="spellEnd"/>
        <w:r w:rsidRPr="003803CE">
          <w:rPr>
            <w:rStyle w:val="Hyperlink"/>
            <w:color w:val="auto"/>
            <w:u w:val="none"/>
            <w:shd w:val="clear" w:color="auto" w:fill="FFFFFF"/>
          </w:rPr>
          <w:t xml:space="preserve"> NH</w:t>
        </w:r>
      </w:hyperlink>
      <w:r w:rsidRPr="003803CE">
        <w:rPr>
          <w:shd w:val="clear" w:color="auto" w:fill="FFFFFF"/>
        </w:rPr>
        <w:t>, </w:t>
      </w:r>
      <w:proofErr w:type="spellStart"/>
      <w:r w:rsidR="003C1621">
        <w:fldChar w:fldCharType="begin"/>
      </w:r>
      <w:r w:rsidR="00450EA7">
        <w:instrText>HYPERLINK "https://www.ncbi.nlm.nih.gov/pubmed/?term=Bossenbroek%20L%5BAuthor%5D&amp;cauthor=true&amp;cauthor_uid=25499548"</w:instrText>
      </w:r>
      <w:r w:rsidR="003C1621">
        <w:fldChar w:fldCharType="separate"/>
      </w:r>
      <w:r w:rsidRPr="003803CE">
        <w:rPr>
          <w:rStyle w:val="Hyperlink"/>
          <w:color w:val="auto"/>
          <w:u w:val="none"/>
          <w:shd w:val="clear" w:color="auto" w:fill="FFFFFF"/>
        </w:rPr>
        <w:t>Bossenbroek</w:t>
      </w:r>
      <w:proofErr w:type="spellEnd"/>
      <w:r w:rsidRPr="003803CE">
        <w:rPr>
          <w:rStyle w:val="Hyperlink"/>
          <w:color w:val="auto"/>
          <w:u w:val="none"/>
          <w:shd w:val="clear" w:color="auto" w:fill="FFFFFF"/>
        </w:rPr>
        <w:t xml:space="preserve"> L</w:t>
      </w:r>
      <w:r w:rsidR="003C1621">
        <w:fldChar w:fldCharType="end"/>
      </w:r>
      <w:r w:rsidRPr="003803CE">
        <w:rPr>
          <w:shd w:val="clear" w:color="auto" w:fill="FFFFFF"/>
        </w:rPr>
        <w:t>, </w:t>
      </w:r>
      <w:proofErr w:type="spellStart"/>
      <w:r w:rsidR="003C1621">
        <w:fldChar w:fldCharType="begin"/>
      </w:r>
      <w:r w:rsidR="00450EA7">
        <w:instrText>HYPERLINK "https://www.ncbi.nlm.nih.gov/pubmed/?term=Kerstjens%20HA%5BAuthor%5D&amp;cauthor=true&amp;cauthor_uid=25499548"</w:instrText>
      </w:r>
      <w:r w:rsidR="003C1621">
        <w:fldChar w:fldCharType="separate"/>
      </w:r>
      <w:r w:rsidRPr="003803CE">
        <w:rPr>
          <w:rStyle w:val="Hyperlink"/>
          <w:color w:val="auto"/>
          <w:u w:val="none"/>
          <w:shd w:val="clear" w:color="auto" w:fill="FFFFFF"/>
        </w:rPr>
        <w:t>Kerstjens</w:t>
      </w:r>
      <w:proofErr w:type="spellEnd"/>
      <w:r w:rsidRPr="003803CE">
        <w:rPr>
          <w:rStyle w:val="Hyperlink"/>
          <w:color w:val="auto"/>
          <w:u w:val="none"/>
          <w:shd w:val="clear" w:color="auto" w:fill="FFFFFF"/>
        </w:rPr>
        <w:t xml:space="preserve"> HA</w:t>
      </w:r>
      <w:r w:rsidR="003C1621">
        <w:fldChar w:fldCharType="end"/>
      </w:r>
      <w:r w:rsidRPr="003803CE">
        <w:rPr>
          <w:shd w:val="clear" w:color="auto" w:fill="FFFFFF"/>
        </w:rPr>
        <w:t>, </w:t>
      </w:r>
      <w:hyperlink r:id="rId17" w:history="1">
        <w:r w:rsidRPr="003803CE">
          <w:rPr>
            <w:rStyle w:val="Hyperlink"/>
            <w:color w:val="auto"/>
            <w:u w:val="none"/>
            <w:shd w:val="clear" w:color="auto" w:fill="FFFFFF"/>
          </w:rPr>
          <w:t xml:space="preserve">de </w:t>
        </w:r>
        <w:proofErr w:type="spellStart"/>
        <w:r w:rsidRPr="003803CE">
          <w:rPr>
            <w:rStyle w:val="Hyperlink"/>
            <w:color w:val="auto"/>
            <w:u w:val="none"/>
            <w:shd w:val="clear" w:color="auto" w:fill="FFFFFF"/>
          </w:rPr>
          <w:t>Greef</w:t>
        </w:r>
        <w:proofErr w:type="spellEnd"/>
        <w:r w:rsidRPr="003803CE">
          <w:rPr>
            <w:rStyle w:val="Hyperlink"/>
            <w:color w:val="auto"/>
            <w:u w:val="none"/>
            <w:shd w:val="clear" w:color="auto" w:fill="FFFFFF"/>
          </w:rPr>
          <w:t xml:space="preserve"> MH</w:t>
        </w:r>
      </w:hyperlink>
      <w:r w:rsidRPr="003803CE">
        <w:rPr>
          <w:shd w:val="clear" w:color="auto" w:fill="FFFFFF"/>
        </w:rPr>
        <w:t>, </w:t>
      </w:r>
      <w:proofErr w:type="spellStart"/>
      <w:r w:rsidR="003C1621">
        <w:fldChar w:fldCharType="begin"/>
      </w:r>
      <w:r w:rsidR="00450EA7">
        <w:instrText>HYPERLINK "https://www.ncbi.nlm.nih.gov/pubmed/?term=Wempe%20JB%5BAuthor%5D&amp;cauthor=true&amp;cauthor_uid=25499548"</w:instrText>
      </w:r>
      <w:r w:rsidR="003C1621">
        <w:fldChar w:fldCharType="separate"/>
      </w:r>
      <w:r w:rsidRPr="003803CE">
        <w:rPr>
          <w:rStyle w:val="Hyperlink"/>
          <w:color w:val="auto"/>
          <w:u w:val="none"/>
          <w:shd w:val="clear" w:color="auto" w:fill="FFFFFF"/>
        </w:rPr>
        <w:t>Wempe</w:t>
      </w:r>
      <w:proofErr w:type="spellEnd"/>
      <w:r w:rsidRPr="003803CE">
        <w:rPr>
          <w:rStyle w:val="Hyperlink"/>
          <w:color w:val="auto"/>
          <w:u w:val="none"/>
          <w:shd w:val="clear" w:color="auto" w:fill="FFFFFF"/>
        </w:rPr>
        <w:t xml:space="preserve"> JB</w:t>
      </w:r>
      <w:r w:rsidR="003C1621">
        <w:fldChar w:fldCharType="end"/>
      </w:r>
      <w:r w:rsidRPr="003803CE">
        <w:rPr>
          <w:lang w:val="ga-IE"/>
        </w:rPr>
        <w:t xml:space="preserve">. </w:t>
      </w:r>
      <w:r w:rsidRPr="003803CE">
        <w:rPr>
          <w:color w:val="000000"/>
        </w:rPr>
        <w:t>Short- and long-term effects of a physical activity counselling programme in COPD: a randomized controlled trial.</w:t>
      </w:r>
      <w:r>
        <w:rPr>
          <w:color w:val="000000"/>
          <w:lang w:val="ga-IE"/>
        </w:rPr>
        <w:t xml:space="preserve"> </w:t>
      </w:r>
      <w:hyperlink r:id="rId18" w:tooltip="Respiratory medicine." w:history="1">
        <w:proofErr w:type="spellStart"/>
        <w:r w:rsidRPr="003803CE">
          <w:rPr>
            <w:rStyle w:val="Hyperlink"/>
            <w:color w:val="auto"/>
            <w:u w:val="none"/>
            <w:shd w:val="clear" w:color="auto" w:fill="FFFFFF"/>
          </w:rPr>
          <w:t>Respir</w:t>
        </w:r>
        <w:proofErr w:type="spellEnd"/>
        <w:r w:rsidRPr="003803CE">
          <w:rPr>
            <w:rStyle w:val="Hyperlink"/>
            <w:color w:val="auto"/>
            <w:u w:val="none"/>
            <w:shd w:val="clear" w:color="auto" w:fill="FFFFFF"/>
          </w:rPr>
          <w:t xml:space="preserve"> Med.</w:t>
        </w:r>
      </w:hyperlink>
      <w:r w:rsidRPr="003803CE">
        <w:rPr>
          <w:shd w:val="clear" w:color="auto" w:fill="FFFFFF"/>
        </w:rPr>
        <w:t> 2015</w:t>
      </w:r>
      <w:r>
        <w:rPr>
          <w:shd w:val="clear" w:color="auto" w:fill="FFFFFF"/>
          <w:lang w:val="ga-IE"/>
        </w:rPr>
        <w:t xml:space="preserve">; </w:t>
      </w:r>
      <w:r w:rsidRPr="003803CE">
        <w:rPr>
          <w:shd w:val="clear" w:color="auto" w:fill="FFFFFF"/>
        </w:rPr>
        <w:t>109(1):112-21</w:t>
      </w:r>
      <w:r w:rsidR="00B531A6">
        <w:rPr>
          <w:shd w:val="clear" w:color="auto" w:fill="FFFFFF"/>
          <w:lang w:val="ga-IE"/>
        </w:rPr>
        <w:t>.</w:t>
      </w:r>
    </w:p>
    <w:p w:rsidR="006F6F1B" w:rsidRDefault="006F6F1B" w:rsidP="006F6F1B">
      <w:pPr>
        <w:pStyle w:val="References"/>
        <w:rPr>
          <w:rFonts w:eastAsiaTheme="minorHAnsi"/>
          <w:lang w:val="en-IE" w:eastAsia="en-US"/>
        </w:rPr>
      </w:pPr>
      <w:r>
        <w:rPr>
          <w:shd w:val="clear" w:color="auto" w:fill="FFFFFF"/>
          <w:lang w:val="ga-IE"/>
        </w:rPr>
        <w:t xml:space="preserve">16. </w:t>
      </w:r>
      <w:proofErr w:type="spellStart"/>
      <w:r w:rsidR="00B531A6" w:rsidRPr="006F6F1B">
        <w:rPr>
          <w:rFonts w:eastAsiaTheme="minorHAnsi"/>
          <w:lang w:val="en-IE" w:eastAsia="en-US"/>
        </w:rPr>
        <w:t>Tabak</w:t>
      </w:r>
      <w:proofErr w:type="spellEnd"/>
      <w:r w:rsidR="00B531A6" w:rsidRPr="006F6F1B">
        <w:rPr>
          <w:rFonts w:eastAsiaTheme="minorHAnsi"/>
          <w:lang w:val="en-IE" w:eastAsia="en-US"/>
        </w:rPr>
        <w:t xml:space="preserve"> M, </w:t>
      </w:r>
      <w:proofErr w:type="spellStart"/>
      <w:r w:rsidR="00B531A6" w:rsidRPr="006F6F1B">
        <w:rPr>
          <w:rFonts w:eastAsiaTheme="minorHAnsi"/>
          <w:lang w:val="en-IE" w:eastAsia="en-US"/>
        </w:rPr>
        <w:t>Vollenbroek</w:t>
      </w:r>
      <w:proofErr w:type="spellEnd"/>
      <w:r w:rsidR="00B531A6" w:rsidRPr="006F6F1B">
        <w:rPr>
          <w:rFonts w:eastAsiaTheme="minorHAnsi"/>
          <w:lang w:val="en-IE" w:eastAsia="en-US"/>
        </w:rPr>
        <w:t xml:space="preserve">-Hutten MM, van </w:t>
      </w:r>
      <w:proofErr w:type="spellStart"/>
      <w:r w:rsidR="00B531A6" w:rsidRPr="006F6F1B">
        <w:rPr>
          <w:rFonts w:eastAsiaTheme="minorHAnsi"/>
          <w:lang w:val="en-IE" w:eastAsia="en-US"/>
        </w:rPr>
        <w:t>der</w:t>
      </w:r>
      <w:proofErr w:type="spellEnd"/>
      <w:r w:rsidR="00B531A6" w:rsidRPr="006F6F1B">
        <w:rPr>
          <w:rFonts w:eastAsiaTheme="minorHAnsi"/>
          <w:lang w:val="en-IE" w:eastAsia="en-US"/>
        </w:rPr>
        <w:t xml:space="preserve"> </w:t>
      </w:r>
      <w:proofErr w:type="spellStart"/>
      <w:r w:rsidR="00B531A6" w:rsidRPr="006F6F1B">
        <w:rPr>
          <w:rFonts w:eastAsiaTheme="minorHAnsi"/>
          <w:lang w:val="en-IE" w:eastAsia="en-US"/>
        </w:rPr>
        <w:t>Valk</w:t>
      </w:r>
      <w:proofErr w:type="spellEnd"/>
      <w:r w:rsidR="00B531A6" w:rsidRPr="006F6F1B">
        <w:rPr>
          <w:rFonts w:eastAsiaTheme="minorHAnsi"/>
          <w:lang w:val="en-IE" w:eastAsia="en-US"/>
        </w:rPr>
        <w:t xml:space="preserve"> PD, van</w:t>
      </w:r>
      <w:r w:rsidRPr="006F6F1B">
        <w:rPr>
          <w:rFonts w:eastAsiaTheme="minorHAnsi"/>
          <w:lang w:val="en-IE" w:eastAsia="en-US"/>
        </w:rPr>
        <w:t xml:space="preserve"> </w:t>
      </w:r>
      <w:proofErr w:type="spellStart"/>
      <w:r w:rsidR="00B531A6" w:rsidRPr="006F6F1B">
        <w:rPr>
          <w:rFonts w:eastAsiaTheme="minorHAnsi"/>
          <w:lang w:val="en-IE" w:eastAsia="en-US"/>
        </w:rPr>
        <w:t>der</w:t>
      </w:r>
      <w:proofErr w:type="spellEnd"/>
      <w:r w:rsidR="00B531A6" w:rsidRPr="006F6F1B">
        <w:rPr>
          <w:rFonts w:eastAsiaTheme="minorHAnsi"/>
          <w:lang w:val="en-IE" w:eastAsia="en-US"/>
        </w:rPr>
        <w:t xml:space="preserve"> </w:t>
      </w:r>
      <w:proofErr w:type="spellStart"/>
      <w:r w:rsidR="00B531A6" w:rsidRPr="006F6F1B">
        <w:rPr>
          <w:rFonts w:eastAsiaTheme="minorHAnsi"/>
          <w:lang w:val="en-IE" w:eastAsia="en-US"/>
        </w:rPr>
        <w:t>Palen</w:t>
      </w:r>
      <w:proofErr w:type="spellEnd"/>
      <w:r w:rsidR="00B531A6" w:rsidRPr="006F6F1B">
        <w:rPr>
          <w:rFonts w:eastAsiaTheme="minorHAnsi"/>
          <w:lang w:val="en-IE" w:eastAsia="en-US"/>
        </w:rPr>
        <w:t xml:space="preserve"> J, </w:t>
      </w:r>
      <w:proofErr w:type="spellStart"/>
      <w:r w:rsidR="00B531A6" w:rsidRPr="006F6F1B">
        <w:rPr>
          <w:rFonts w:eastAsiaTheme="minorHAnsi"/>
          <w:lang w:val="en-IE" w:eastAsia="en-US"/>
        </w:rPr>
        <w:t>Hermens</w:t>
      </w:r>
      <w:proofErr w:type="spellEnd"/>
      <w:r w:rsidR="00B531A6" w:rsidRPr="006F6F1B">
        <w:rPr>
          <w:rFonts w:eastAsiaTheme="minorHAnsi"/>
          <w:lang w:val="en-IE" w:eastAsia="en-US"/>
        </w:rPr>
        <w:t xml:space="preserve"> HJ. A </w:t>
      </w:r>
      <w:proofErr w:type="spellStart"/>
      <w:r w:rsidR="00B531A6" w:rsidRPr="006F6F1B">
        <w:rPr>
          <w:rFonts w:eastAsiaTheme="minorHAnsi"/>
          <w:lang w:val="en-IE" w:eastAsia="en-US"/>
        </w:rPr>
        <w:t>telerehabilitation</w:t>
      </w:r>
      <w:proofErr w:type="spellEnd"/>
      <w:r w:rsidR="00B531A6" w:rsidRPr="006F6F1B">
        <w:rPr>
          <w:rFonts w:eastAsiaTheme="minorHAnsi"/>
          <w:lang w:val="en-IE" w:eastAsia="en-US"/>
        </w:rPr>
        <w:t xml:space="preserve"> intervention</w:t>
      </w:r>
      <w:r w:rsidRPr="006F6F1B">
        <w:rPr>
          <w:rFonts w:eastAsiaTheme="minorHAnsi"/>
          <w:lang w:val="en-IE" w:eastAsia="en-US"/>
        </w:rPr>
        <w:t xml:space="preserve"> for patients with Chronic Obstructive Pulmonary Disease: a randomized controlled pilot t</w:t>
      </w:r>
      <w:r>
        <w:rPr>
          <w:rFonts w:eastAsiaTheme="minorHAnsi"/>
          <w:lang w:val="en-IE" w:eastAsia="en-US"/>
        </w:rPr>
        <w:t xml:space="preserve">rial. </w:t>
      </w:r>
      <w:proofErr w:type="spellStart"/>
      <w:r>
        <w:rPr>
          <w:rFonts w:eastAsiaTheme="minorHAnsi"/>
          <w:lang w:val="en-IE" w:eastAsia="en-US"/>
        </w:rPr>
        <w:t>Clin</w:t>
      </w:r>
      <w:proofErr w:type="spellEnd"/>
      <w:r>
        <w:rPr>
          <w:rFonts w:eastAsiaTheme="minorHAnsi"/>
          <w:lang w:val="en-IE" w:eastAsia="en-US"/>
        </w:rPr>
        <w:t xml:space="preserve"> </w:t>
      </w:r>
      <w:proofErr w:type="spellStart"/>
      <w:r>
        <w:rPr>
          <w:rFonts w:eastAsiaTheme="minorHAnsi"/>
          <w:lang w:val="en-IE" w:eastAsia="en-US"/>
        </w:rPr>
        <w:t>Rehabil</w:t>
      </w:r>
      <w:proofErr w:type="spellEnd"/>
      <w:r>
        <w:rPr>
          <w:rFonts w:eastAsiaTheme="minorHAnsi"/>
          <w:lang w:val="en-IE" w:eastAsia="en-US"/>
        </w:rPr>
        <w:t xml:space="preserve"> 2013</w:t>
      </w:r>
      <w:r w:rsidRPr="006F6F1B">
        <w:rPr>
          <w:rFonts w:eastAsiaTheme="minorHAnsi"/>
          <w:lang w:val="en-IE" w:eastAsia="en-US"/>
        </w:rPr>
        <w:t>;</w:t>
      </w:r>
      <w:r w:rsidRPr="006F6F1B">
        <w:rPr>
          <w:shd w:val="clear" w:color="auto" w:fill="FFFFFF"/>
          <w:lang w:val="ga-IE"/>
        </w:rPr>
        <w:t xml:space="preserve"> </w:t>
      </w:r>
      <w:r w:rsidRPr="006F6F1B">
        <w:rPr>
          <w:rFonts w:eastAsiaTheme="minorHAnsi"/>
          <w:lang w:val="en-IE" w:eastAsia="en-US"/>
        </w:rPr>
        <w:t>28(6):582–591.</w:t>
      </w:r>
    </w:p>
    <w:p w:rsidR="004B5875" w:rsidRPr="006F6F1B" w:rsidRDefault="006F6F1B" w:rsidP="006F6F1B">
      <w:pPr>
        <w:pStyle w:val="References"/>
        <w:rPr>
          <w:rStyle w:val="A4"/>
          <w:rFonts w:ascii="Times New Roman" w:eastAsiaTheme="minorHAnsi" w:hAnsi="Times New Roman" w:cs="Times New Roman"/>
          <w:color w:val="auto"/>
          <w:sz w:val="24"/>
          <w:szCs w:val="24"/>
          <w:lang w:val="en-IE" w:eastAsia="en-US"/>
        </w:rPr>
      </w:pPr>
      <w:r w:rsidRPr="006F6F1B">
        <w:rPr>
          <w:rFonts w:eastAsiaTheme="minorHAnsi"/>
          <w:lang w:val="en-IE" w:eastAsia="en-US"/>
        </w:rPr>
        <w:t xml:space="preserve">17. Steele BG, </w:t>
      </w:r>
      <w:proofErr w:type="spellStart"/>
      <w:r w:rsidRPr="006F6F1B">
        <w:rPr>
          <w:rFonts w:eastAsiaTheme="minorHAnsi"/>
          <w:lang w:val="en-IE" w:eastAsia="en-US"/>
        </w:rPr>
        <w:t>Belza</w:t>
      </w:r>
      <w:proofErr w:type="spellEnd"/>
      <w:r w:rsidRPr="006F6F1B">
        <w:rPr>
          <w:rFonts w:eastAsiaTheme="minorHAnsi"/>
          <w:lang w:val="en-IE" w:eastAsia="en-US"/>
        </w:rPr>
        <w:t xml:space="preserve"> B, Cain KC, Coppersmith J, </w:t>
      </w:r>
      <w:proofErr w:type="spellStart"/>
      <w:r w:rsidRPr="006F6F1B">
        <w:rPr>
          <w:rFonts w:eastAsiaTheme="minorHAnsi"/>
          <w:lang w:val="en-IE" w:eastAsia="en-US"/>
        </w:rPr>
        <w:t>Lakshminarayan</w:t>
      </w:r>
      <w:proofErr w:type="spellEnd"/>
      <w:r w:rsidRPr="006F6F1B">
        <w:rPr>
          <w:rFonts w:eastAsiaTheme="minorHAnsi"/>
          <w:lang w:val="en-IE" w:eastAsia="en-US"/>
        </w:rPr>
        <w:t xml:space="preserve"> S, Howard J, </w:t>
      </w:r>
      <w:proofErr w:type="spellStart"/>
      <w:r w:rsidRPr="006F6F1B">
        <w:rPr>
          <w:rFonts w:eastAsiaTheme="minorHAnsi"/>
          <w:lang w:val="en-IE" w:eastAsia="en-US"/>
        </w:rPr>
        <w:t>Haselkorn</w:t>
      </w:r>
      <w:proofErr w:type="spellEnd"/>
      <w:r w:rsidRPr="006F6F1B">
        <w:rPr>
          <w:rFonts w:eastAsiaTheme="minorHAnsi"/>
          <w:lang w:val="en-IE" w:eastAsia="en-US"/>
        </w:rPr>
        <w:t xml:space="preserve"> JK. A randomized clinical trial of an activity and exercise adherence intervention in chronic pulmonary disease</w:t>
      </w:r>
      <w:r>
        <w:rPr>
          <w:rFonts w:eastAsiaTheme="minorHAnsi"/>
          <w:lang w:val="en-IE" w:eastAsia="en-US"/>
        </w:rPr>
        <w:t xml:space="preserve">. Arch Phys Med </w:t>
      </w:r>
      <w:proofErr w:type="spellStart"/>
      <w:r>
        <w:rPr>
          <w:rFonts w:eastAsiaTheme="minorHAnsi"/>
          <w:lang w:val="en-IE" w:eastAsia="en-US"/>
        </w:rPr>
        <w:t>Rehabil</w:t>
      </w:r>
      <w:proofErr w:type="spellEnd"/>
      <w:r>
        <w:rPr>
          <w:rFonts w:eastAsiaTheme="minorHAnsi"/>
          <w:lang w:val="en-IE" w:eastAsia="en-US"/>
        </w:rPr>
        <w:t>. 2008</w:t>
      </w:r>
      <w:r w:rsidRPr="006F6F1B">
        <w:rPr>
          <w:rFonts w:eastAsiaTheme="minorHAnsi"/>
          <w:lang w:val="en-IE" w:eastAsia="en-US"/>
        </w:rPr>
        <w:t>; 89(3):404–412.</w:t>
      </w:r>
    </w:p>
    <w:p w:rsidR="00C66289" w:rsidRPr="007A038F" w:rsidRDefault="00C66289" w:rsidP="00C66289">
      <w:pPr>
        <w:pStyle w:val="References"/>
        <w:rPr>
          <w:bCs/>
        </w:rPr>
      </w:pPr>
      <w:r w:rsidRPr="007A038F">
        <w:rPr>
          <w:rFonts w:eastAsiaTheme="minorHAnsi"/>
          <w:bCs/>
        </w:rPr>
        <w:t>1</w:t>
      </w:r>
      <w:r w:rsidR="006F6F1B">
        <w:rPr>
          <w:rFonts w:eastAsiaTheme="minorHAnsi"/>
          <w:bCs/>
          <w:lang w:val="ga-IE"/>
        </w:rPr>
        <w:t>8</w:t>
      </w:r>
      <w:r w:rsidRPr="007A038F">
        <w:rPr>
          <w:rFonts w:eastAsiaTheme="minorHAnsi"/>
          <w:bCs/>
        </w:rPr>
        <w:t>.</w:t>
      </w:r>
      <w:r w:rsidRPr="007A038F">
        <w:t xml:space="preserve"> National Institute for Health Research Success Criteria for a feasibility trial [internet]. Cited </w:t>
      </w:r>
      <w:r w:rsidRPr="007A038F">
        <w:rPr>
          <w:lang w:val="en-IE"/>
        </w:rPr>
        <w:t>2017 May 5.</w:t>
      </w:r>
      <w:r w:rsidRPr="007A038F">
        <w:t xml:space="preserve"> Available from: </w:t>
      </w:r>
      <w:hyperlink r:id="rId19" w:history="1">
        <w:r w:rsidRPr="007A038F">
          <w:rPr>
            <w:rStyle w:val="Hyperlink"/>
            <w:rFonts w:eastAsiaTheme="majorEastAsia"/>
            <w:lang w:val="en-IE"/>
          </w:rPr>
          <w:t>http://www.nets.nihr.ac.uk/glossary</w:t>
        </w:r>
      </w:hyperlink>
      <w:r w:rsidRPr="007A038F">
        <w:rPr>
          <w:lang w:val="en-IE"/>
        </w:rPr>
        <w:t xml:space="preserve"> </w:t>
      </w:r>
    </w:p>
    <w:p w:rsidR="00C66289" w:rsidRPr="007A038F" w:rsidRDefault="006F6F1B" w:rsidP="00C66289">
      <w:pPr>
        <w:pStyle w:val="References"/>
        <w:rPr>
          <w:rFonts w:eastAsiaTheme="minorHAnsi"/>
          <w:bCs/>
        </w:rPr>
      </w:pPr>
      <w:r>
        <w:rPr>
          <w:rFonts w:eastAsia="Calibri"/>
        </w:rPr>
        <w:t>1</w:t>
      </w:r>
      <w:r>
        <w:rPr>
          <w:rFonts w:eastAsia="Calibri"/>
          <w:lang w:val="ga-IE"/>
        </w:rPr>
        <w:t>9</w:t>
      </w:r>
      <w:r w:rsidR="00C66289" w:rsidRPr="007A038F">
        <w:rPr>
          <w:rFonts w:eastAsia="Calibri"/>
        </w:rPr>
        <w:t>.</w:t>
      </w:r>
      <w:r w:rsidR="00C66289" w:rsidRPr="007A038F">
        <w:t xml:space="preserve"> Craig P, Dieppe P, </w:t>
      </w:r>
      <w:proofErr w:type="spellStart"/>
      <w:r w:rsidR="00C66289" w:rsidRPr="007A038F">
        <w:t>MacIntyre</w:t>
      </w:r>
      <w:proofErr w:type="spellEnd"/>
      <w:r w:rsidR="00C66289" w:rsidRPr="007A038F">
        <w:t xml:space="preserve"> S, </w:t>
      </w:r>
      <w:proofErr w:type="spellStart"/>
      <w:r w:rsidR="00C66289" w:rsidRPr="007A038F">
        <w:t>Michie</w:t>
      </w:r>
      <w:proofErr w:type="spellEnd"/>
      <w:r w:rsidR="00C66289" w:rsidRPr="007A038F">
        <w:t xml:space="preserve"> S, Nazareth I, </w:t>
      </w:r>
      <w:proofErr w:type="spellStart"/>
      <w:r w:rsidR="00C66289" w:rsidRPr="007A038F">
        <w:t>Petticrew</w:t>
      </w:r>
      <w:proofErr w:type="spellEnd"/>
      <w:r w:rsidR="00C66289" w:rsidRPr="007A038F">
        <w:t xml:space="preserve"> M. Medical Research </w:t>
      </w:r>
      <w:proofErr w:type="spellStart"/>
      <w:r w:rsidR="00C66289" w:rsidRPr="007A038F">
        <w:t>Councol</w:t>
      </w:r>
      <w:proofErr w:type="spellEnd"/>
      <w:r w:rsidR="00C66289" w:rsidRPr="007A038F">
        <w:t xml:space="preserve"> [internet]. 2006 [Cited 2017 May 20] Developing and evaluating complex interventions: new guidance. Available from: </w:t>
      </w:r>
      <w:hyperlink r:id="rId20" w:history="1">
        <w:r w:rsidR="00C66289" w:rsidRPr="007A038F">
          <w:rPr>
            <w:rStyle w:val="Hyperlink"/>
            <w:lang w:val="en-IE"/>
          </w:rPr>
          <w:t>www.mrc.ac.uk/complexinterventionsguidance</w:t>
        </w:r>
      </w:hyperlink>
    </w:p>
    <w:p w:rsidR="00C66289" w:rsidRPr="007A038F" w:rsidRDefault="006F6F1B" w:rsidP="00C66289">
      <w:pPr>
        <w:pStyle w:val="References"/>
      </w:pPr>
      <w:r>
        <w:rPr>
          <w:lang w:val="it-IT"/>
        </w:rPr>
        <w:t>20</w:t>
      </w:r>
      <w:r w:rsidR="00C66289" w:rsidRPr="00B448A6">
        <w:rPr>
          <w:lang w:val="it-IT"/>
        </w:rPr>
        <w:t xml:space="preserve">. </w:t>
      </w:r>
      <w:r w:rsidR="00C66289" w:rsidRPr="00B448A6">
        <w:rPr>
          <w:rFonts w:eastAsiaTheme="minorHAnsi"/>
          <w:lang w:val="it-IT"/>
        </w:rPr>
        <w:t xml:space="preserve">Thabane L, </w:t>
      </w:r>
      <w:r w:rsidR="00C66289" w:rsidRPr="00B448A6">
        <w:rPr>
          <w:lang w:val="it-IT"/>
        </w:rPr>
        <w:t xml:space="preserve">Ma J, Chu R, Cheng J, Ismaila A, Rios LP et al. </w:t>
      </w:r>
      <w:r w:rsidR="00C66289" w:rsidRPr="007A038F">
        <w:t>A tutorial on pilot studies: the what, wh</w:t>
      </w:r>
      <w:r w:rsidR="0013744B">
        <w:t>y and how. BMC Med Res Method</w:t>
      </w:r>
      <w:r w:rsidR="00C66289" w:rsidRPr="007A038F">
        <w:t xml:space="preserve"> 2010;</w:t>
      </w:r>
      <w:r w:rsidR="00C66289">
        <w:t xml:space="preserve"> </w:t>
      </w:r>
      <w:r w:rsidR="00C66289" w:rsidRPr="007A038F">
        <w:t>10:1</w:t>
      </w:r>
      <w:r w:rsidR="00C66289">
        <w:t>.</w:t>
      </w:r>
      <w:r w:rsidR="00C66289" w:rsidRPr="007A038F">
        <w:t xml:space="preserve"> </w:t>
      </w:r>
    </w:p>
    <w:p w:rsidR="00C66289" w:rsidRPr="007A038F" w:rsidRDefault="006F6F1B" w:rsidP="00C66289">
      <w:pPr>
        <w:pStyle w:val="References"/>
      </w:pPr>
      <w:r>
        <w:rPr>
          <w:lang w:val="ga-IE"/>
        </w:rPr>
        <w:t>21</w:t>
      </w:r>
      <w:r w:rsidR="00C66289">
        <w:t>. Lancaster G</w:t>
      </w:r>
      <w:r w:rsidR="00C66289" w:rsidRPr="007A038F">
        <w:t>. Pilot and feasibility studies come of age</w:t>
      </w:r>
      <w:r w:rsidR="0013744B">
        <w:t xml:space="preserve">! Pilot Feasibility Stud </w:t>
      </w:r>
      <w:r w:rsidR="00C66289" w:rsidRPr="007A038F">
        <w:t>2015;</w:t>
      </w:r>
      <w:r w:rsidR="00C66289">
        <w:t xml:space="preserve"> </w:t>
      </w:r>
      <w:r w:rsidR="00C66289" w:rsidRPr="007A038F">
        <w:t>1:1</w:t>
      </w:r>
      <w:r w:rsidR="00C66289">
        <w:t>.</w:t>
      </w:r>
      <w:r w:rsidR="00C66289" w:rsidRPr="007A038F">
        <w:t xml:space="preserve"> </w:t>
      </w:r>
    </w:p>
    <w:p w:rsidR="00C66289" w:rsidRPr="007A038F" w:rsidRDefault="006F6F1B" w:rsidP="00C66289">
      <w:pPr>
        <w:pStyle w:val="References"/>
        <w:rPr>
          <w:lang w:val="en-IE"/>
        </w:rPr>
      </w:pPr>
      <w:r>
        <w:rPr>
          <w:lang w:val="ga-IE"/>
        </w:rPr>
        <w:t>22</w:t>
      </w:r>
      <w:r w:rsidR="00C66289" w:rsidRPr="007A038F">
        <w:t>.</w:t>
      </w:r>
      <w:r w:rsidR="00C66289" w:rsidRPr="00C23DD2">
        <w:rPr>
          <w:lang w:val="en-IE"/>
        </w:rPr>
        <w:t xml:space="preserve"> </w:t>
      </w:r>
      <w:proofErr w:type="spellStart"/>
      <w:r w:rsidR="00C66289" w:rsidRPr="007A038F">
        <w:rPr>
          <w:lang w:val="en-IE"/>
        </w:rPr>
        <w:t>O’Cathain</w:t>
      </w:r>
      <w:proofErr w:type="spellEnd"/>
      <w:r w:rsidR="00C66289" w:rsidRPr="007A038F">
        <w:rPr>
          <w:lang w:val="en-IE"/>
        </w:rPr>
        <w:t xml:space="preserve"> A, </w:t>
      </w:r>
      <w:proofErr w:type="spellStart"/>
      <w:r w:rsidR="00C66289" w:rsidRPr="007A038F">
        <w:rPr>
          <w:lang w:val="en-IE"/>
        </w:rPr>
        <w:t>Hoddinott</w:t>
      </w:r>
      <w:proofErr w:type="spellEnd"/>
      <w:r w:rsidR="00C66289" w:rsidRPr="007A038F">
        <w:rPr>
          <w:lang w:val="en-IE"/>
        </w:rPr>
        <w:t xml:space="preserve"> P, </w:t>
      </w:r>
      <w:proofErr w:type="spellStart"/>
      <w:r w:rsidR="00C66289" w:rsidRPr="007A038F">
        <w:rPr>
          <w:lang w:val="en-IE"/>
        </w:rPr>
        <w:t>Lewin</w:t>
      </w:r>
      <w:proofErr w:type="spellEnd"/>
      <w:r w:rsidR="00C66289" w:rsidRPr="007A038F">
        <w:rPr>
          <w:lang w:val="en-IE"/>
        </w:rPr>
        <w:t xml:space="preserve"> S, Thomas KJ, Young B, Adamson J et </w:t>
      </w:r>
      <w:proofErr w:type="spellStart"/>
      <w:r w:rsidR="00C66289" w:rsidRPr="007A038F">
        <w:rPr>
          <w:lang w:val="en-IE"/>
        </w:rPr>
        <w:t>al.Maximising</w:t>
      </w:r>
      <w:proofErr w:type="spellEnd"/>
      <w:r w:rsidR="00C66289" w:rsidRPr="007A038F">
        <w:rPr>
          <w:lang w:val="en-IE"/>
        </w:rPr>
        <w:t xml:space="preserve"> the impact of qualitative research in feasibility studies for randomised controlled trials: guidance for researchers. Pilot</w:t>
      </w:r>
      <w:r w:rsidR="0013744B">
        <w:rPr>
          <w:lang w:val="en-IE"/>
        </w:rPr>
        <w:t xml:space="preserve">  Feasibility Stud</w:t>
      </w:r>
      <w:r w:rsidR="00C66289" w:rsidRPr="007A038F">
        <w:rPr>
          <w:lang w:val="en-IE"/>
        </w:rPr>
        <w:t xml:space="preserve"> 2015; 1:32</w:t>
      </w:r>
      <w:r w:rsidR="00C66289">
        <w:rPr>
          <w:lang w:val="en-IE"/>
        </w:rPr>
        <w:t>.</w:t>
      </w:r>
    </w:p>
    <w:p w:rsidR="007B3456" w:rsidRDefault="006F6F1B" w:rsidP="007B3456">
      <w:pPr>
        <w:pStyle w:val="References"/>
        <w:rPr>
          <w:rFonts w:eastAsia="FreeSans"/>
          <w:lang w:val="ga-IE" w:eastAsia="en-US"/>
        </w:rPr>
      </w:pPr>
      <w:r>
        <w:rPr>
          <w:lang w:val="en-IE"/>
        </w:rPr>
        <w:t>23</w:t>
      </w:r>
      <w:r w:rsidR="00C66289" w:rsidRPr="007A038F">
        <w:rPr>
          <w:lang w:val="en-IE"/>
        </w:rPr>
        <w:t xml:space="preserve">. Hoffman TC, </w:t>
      </w:r>
      <w:proofErr w:type="spellStart"/>
      <w:r w:rsidR="00C66289" w:rsidRPr="007A038F">
        <w:rPr>
          <w:rFonts w:eastAsia="FreeSans"/>
          <w:lang w:eastAsia="en-US"/>
        </w:rPr>
        <w:t>Glasziou</w:t>
      </w:r>
      <w:proofErr w:type="spellEnd"/>
      <w:r w:rsidR="00C66289" w:rsidRPr="007A038F">
        <w:rPr>
          <w:rFonts w:eastAsia="FreeSans"/>
          <w:lang w:eastAsia="en-US"/>
        </w:rPr>
        <w:t xml:space="preserve"> PP, Milne R, </w:t>
      </w:r>
      <w:proofErr w:type="spellStart"/>
      <w:r w:rsidR="00C66289" w:rsidRPr="007A038F">
        <w:rPr>
          <w:rFonts w:eastAsia="FreeSans"/>
          <w:lang w:eastAsia="en-US"/>
        </w:rPr>
        <w:t>Moher</w:t>
      </w:r>
      <w:proofErr w:type="spellEnd"/>
      <w:r w:rsidR="00C66289" w:rsidRPr="007A038F">
        <w:rPr>
          <w:rFonts w:eastAsia="FreeSans"/>
          <w:lang w:eastAsia="en-US"/>
        </w:rPr>
        <w:t xml:space="preserve"> D, Altman DG, Barbour V et al. </w:t>
      </w:r>
      <w:r w:rsidR="00C66289" w:rsidRPr="007A038F">
        <w:rPr>
          <w:rFonts w:eastAsiaTheme="minorHAnsi"/>
          <w:lang w:eastAsia="en-US"/>
        </w:rPr>
        <w:t>Better reporting of interventions: template for intervention description and replication (</w:t>
      </w:r>
      <w:proofErr w:type="spellStart"/>
      <w:r w:rsidR="00C66289" w:rsidRPr="007A038F">
        <w:rPr>
          <w:rFonts w:eastAsiaTheme="minorHAnsi"/>
          <w:lang w:eastAsia="en-US"/>
        </w:rPr>
        <w:t>TIDieR</w:t>
      </w:r>
      <w:proofErr w:type="spellEnd"/>
      <w:r w:rsidR="00C66289" w:rsidRPr="007A038F">
        <w:rPr>
          <w:rFonts w:eastAsiaTheme="minorHAnsi"/>
          <w:lang w:eastAsia="en-US"/>
        </w:rPr>
        <w:t xml:space="preserve">) checklist and guide. </w:t>
      </w:r>
      <w:r w:rsidR="00C66289" w:rsidRPr="007A038F">
        <w:rPr>
          <w:rFonts w:eastAsiaTheme="minorHAnsi"/>
          <w:iCs/>
          <w:lang w:eastAsia="en-US"/>
        </w:rPr>
        <w:t xml:space="preserve">BMJ </w:t>
      </w:r>
      <w:r w:rsidR="00C66289">
        <w:rPr>
          <w:rFonts w:eastAsia="FreeSans"/>
          <w:lang w:eastAsia="en-US"/>
        </w:rPr>
        <w:t>2014; 348:</w:t>
      </w:r>
      <w:r w:rsidR="00C66289" w:rsidRPr="007A038F">
        <w:rPr>
          <w:rFonts w:eastAsia="FreeSans"/>
          <w:lang w:eastAsia="en-US"/>
        </w:rPr>
        <w:t>1687</w:t>
      </w:r>
      <w:r w:rsidR="00C66289">
        <w:rPr>
          <w:rFonts w:eastAsia="FreeSans"/>
          <w:lang w:eastAsia="en-US"/>
        </w:rPr>
        <w:t>.</w:t>
      </w:r>
    </w:p>
    <w:p w:rsidR="00C66289" w:rsidRPr="007B3456" w:rsidRDefault="006F6F1B" w:rsidP="007B3456">
      <w:pPr>
        <w:pStyle w:val="References"/>
        <w:rPr>
          <w:rFonts w:eastAsiaTheme="minorHAnsi"/>
          <w:lang w:eastAsia="en-US"/>
        </w:rPr>
      </w:pPr>
      <w:r>
        <w:rPr>
          <w:rFonts w:eastAsiaTheme="minorHAnsi"/>
          <w:lang w:val="ga-IE"/>
        </w:rPr>
        <w:t>24</w:t>
      </w:r>
      <w:r w:rsidR="00C66289" w:rsidRPr="007A038F">
        <w:rPr>
          <w:rFonts w:eastAsiaTheme="minorHAnsi"/>
        </w:rPr>
        <w:t>.</w:t>
      </w:r>
      <w:r w:rsidR="00C66289" w:rsidRPr="007A038F">
        <w:rPr>
          <w:rFonts w:eastAsia="Calibri"/>
        </w:rPr>
        <w:t xml:space="preserve"> </w:t>
      </w:r>
      <w:r w:rsidR="007B3456" w:rsidRPr="007B3456">
        <w:rPr>
          <w:rFonts w:eastAsiaTheme="minorHAnsi"/>
          <w:color w:val="131413"/>
          <w:szCs w:val="15"/>
          <w:lang w:val="en-IE" w:eastAsia="en-US"/>
        </w:rPr>
        <w:t xml:space="preserve">Schulz KF, Altman DG, </w:t>
      </w:r>
      <w:proofErr w:type="spellStart"/>
      <w:r w:rsidR="007B3456" w:rsidRPr="007B3456">
        <w:rPr>
          <w:rFonts w:eastAsiaTheme="minorHAnsi"/>
          <w:color w:val="131413"/>
          <w:szCs w:val="15"/>
          <w:lang w:val="en-IE" w:eastAsia="en-US"/>
        </w:rPr>
        <w:t>Moher</w:t>
      </w:r>
      <w:proofErr w:type="spellEnd"/>
      <w:r w:rsidR="007B3456" w:rsidRPr="007B3456">
        <w:rPr>
          <w:rFonts w:eastAsiaTheme="minorHAnsi"/>
          <w:color w:val="131413"/>
          <w:szCs w:val="15"/>
          <w:lang w:val="en-IE" w:eastAsia="en-US"/>
        </w:rPr>
        <w:t xml:space="preserve"> D, CONSORT Group. CONSORT 2010</w:t>
      </w:r>
      <w:r w:rsidR="007B3456">
        <w:rPr>
          <w:rFonts w:eastAsiaTheme="minorHAnsi"/>
          <w:color w:val="131413"/>
          <w:szCs w:val="15"/>
          <w:lang w:val="en-IE" w:eastAsia="en-US"/>
        </w:rPr>
        <w:t xml:space="preserve"> statement: </w:t>
      </w:r>
      <w:r w:rsidR="007B3456" w:rsidRPr="007B3456">
        <w:rPr>
          <w:rFonts w:eastAsiaTheme="minorHAnsi"/>
          <w:color w:val="131413"/>
          <w:szCs w:val="15"/>
          <w:lang w:val="en-IE" w:eastAsia="en-US"/>
        </w:rPr>
        <w:t>updated guidelines for reporting parallel group randomized</w:t>
      </w:r>
      <w:r w:rsidR="007B3456">
        <w:rPr>
          <w:rFonts w:eastAsiaTheme="minorHAnsi"/>
          <w:color w:val="131413"/>
          <w:szCs w:val="15"/>
          <w:lang w:val="en-IE" w:eastAsia="en-US"/>
        </w:rPr>
        <w:t xml:space="preserve"> </w:t>
      </w:r>
      <w:r w:rsidR="007B3456" w:rsidRPr="007B3456">
        <w:rPr>
          <w:rFonts w:eastAsiaTheme="minorHAnsi"/>
          <w:color w:val="131413"/>
          <w:szCs w:val="15"/>
          <w:lang w:val="en-IE" w:eastAsia="en-US"/>
        </w:rPr>
        <w:t>trials. Ann Intern Med. 2010;152:726–32.</w:t>
      </w:r>
    </w:p>
    <w:p w:rsidR="00C66289" w:rsidRPr="007A038F" w:rsidRDefault="006F6F1B" w:rsidP="00C66289">
      <w:pPr>
        <w:pStyle w:val="References"/>
        <w:rPr>
          <w:rFonts w:eastAsiaTheme="minorHAnsi"/>
        </w:rPr>
      </w:pPr>
      <w:r>
        <w:rPr>
          <w:lang w:val="ga-IE"/>
        </w:rPr>
        <w:lastRenderedPageBreak/>
        <w:t>25</w:t>
      </w:r>
      <w:r w:rsidR="00C66289" w:rsidRPr="007A038F">
        <w:t>.</w:t>
      </w:r>
      <w:r w:rsidR="00C66289" w:rsidRPr="007A038F">
        <w:rPr>
          <w:rFonts w:eastAsiaTheme="minorHAnsi"/>
          <w:color w:val="000000"/>
        </w:rPr>
        <w:t xml:space="preserve"> </w:t>
      </w:r>
      <w:proofErr w:type="spellStart"/>
      <w:r w:rsidR="00C66289" w:rsidRPr="007A038F">
        <w:rPr>
          <w:rFonts w:eastAsiaTheme="minorHAnsi"/>
          <w:color w:val="000000"/>
        </w:rPr>
        <w:t>Sim</w:t>
      </w:r>
      <w:proofErr w:type="spellEnd"/>
      <w:r w:rsidR="00C66289" w:rsidRPr="007A038F">
        <w:rPr>
          <w:rFonts w:eastAsiaTheme="minorHAnsi"/>
          <w:color w:val="000000"/>
        </w:rPr>
        <w:t xml:space="preserve"> J and Lewis M. The size of a pilot study for a clinical trial should be calculated in relation to considerations of precision and efficiency. </w:t>
      </w:r>
      <w:r w:rsidR="00C66289" w:rsidRPr="007A038F">
        <w:rPr>
          <w:rFonts w:eastAsiaTheme="minorHAnsi"/>
        </w:rPr>
        <w:t xml:space="preserve">J </w:t>
      </w:r>
      <w:proofErr w:type="spellStart"/>
      <w:r w:rsidR="00C66289" w:rsidRPr="007A038F">
        <w:rPr>
          <w:rFonts w:eastAsiaTheme="minorHAnsi"/>
        </w:rPr>
        <w:t>Cl</w:t>
      </w:r>
      <w:r w:rsidR="0013744B">
        <w:rPr>
          <w:rFonts w:eastAsiaTheme="minorHAnsi"/>
        </w:rPr>
        <w:t>in</w:t>
      </w:r>
      <w:proofErr w:type="spellEnd"/>
      <w:r w:rsidR="0013744B">
        <w:rPr>
          <w:rFonts w:eastAsiaTheme="minorHAnsi"/>
        </w:rPr>
        <w:t xml:space="preserve"> </w:t>
      </w:r>
      <w:proofErr w:type="spellStart"/>
      <w:r w:rsidR="0013744B">
        <w:rPr>
          <w:rFonts w:eastAsiaTheme="minorHAnsi"/>
        </w:rPr>
        <w:t>Epidemiol</w:t>
      </w:r>
      <w:proofErr w:type="spellEnd"/>
      <w:r w:rsidR="00C66289" w:rsidRPr="007A038F">
        <w:rPr>
          <w:rFonts w:eastAsiaTheme="minorHAnsi"/>
        </w:rPr>
        <w:t xml:space="preserve"> 2012; 65:301-308</w:t>
      </w:r>
      <w:r w:rsidR="00C66289">
        <w:rPr>
          <w:rFonts w:eastAsiaTheme="minorHAnsi"/>
        </w:rPr>
        <w:t>.</w:t>
      </w:r>
    </w:p>
    <w:p w:rsidR="00C66289" w:rsidRDefault="006F6F1B" w:rsidP="00C66289">
      <w:pPr>
        <w:pStyle w:val="References"/>
        <w:rPr>
          <w:color w:val="000000"/>
          <w:shd w:val="clear" w:color="auto" w:fill="FFFFFF"/>
        </w:rPr>
      </w:pPr>
      <w:r>
        <w:rPr>
          <w:lang w:val="en-IE"/>
        </w:rPr>
        <w:t>26</w:t>
      </w:r>
      <w:r w:rsidR="00C66289" w:rsidRPr="007A038F">
        <w:rPr>
          <w:lang w:val="en-IE"/>
        </w:rPr>
        <w:t>.</w:t>
      </w:r>
      <w:r w:rsidR="00C66289">
        <w:rPr>
          <w:color w:val="000000"/>
          <w:shd w:val="clear" w:color="auto" w:fill="FFFFFF"/>
        </w:rPr>
        <w:t xml:space="preserve"> </w:t>
      </w:r>
      <w:proofErr w:type="spellStart"/>
      <w:r w:rsidR="00C66289">
        <w:rPr>
          <w:color w:val="000000"/>
          <w:shd w:val="clear" w:color="auto" w:fill="FFFFFF"/>
        </w:rPr>
        <w:t>Michie</w:t>
      </w:r>
      <w:proofErr w:type="spellEnd"/>
      <w:r w:rsidR="00C66289">
        <w:rPr>
          <w:color w:val="000000"/>
          <w:shd w:val="clear" w:color="auto" w:fill="FFFFFF"/>
        </w:rPr>
        <w:t xml:space="preserve"> S, Atkins L, West </w:t>
      </w:r>
      <w:r w:rsidR="00C66289" w:rsidRPr="007A038F">
        <w:rPr>
          <w:color w:val="000000"/>
          <w:shd w:val="clear" w:color="auto" w:fill="FFFFFF"/>
        </w:rPr>
        <w:t>R.</w:t>
      </w:r>
      <w:r w:rsidR="00C66289" w:rsidRPr="007A038F">
        <w:rPr>
          <w:rStyle w:val="apple-converted-space"/>
          <w:color w:val="000000"/>
          <w:shd w:val="clear" w:color="auto" w:fill="FFFFFF"/>
        </w:rPr>
        <w:t> </w:t>
      </w:r>
      <w:r w:rsidR="00C66289" w:rsidRPr="007A038F">
        <w:rPr>
          <w:iCs/>
          <w:color w:val="000000"/>
          <w:shd w:val="clear" w:color="auto" w:fill="FFFFFF"/>
        </w:rPr>
        <w:t>The Behaviour Change Wheel: A Guide to Designing Interventions</w:t>
      </w:r>
      <w:r w:rsidR="00C66289" w:rsidRPr="007A038F">
        <w:rPr>
          <w:color w:val="000000"/>
          <w:shd w:val="clear" w:color="auto" w:fill="FFFFFF"/>
        </w:rPr>
        <w:t>, First Edition. Silverback Publishing, Great Britain. 2014</w:t>
      </w:r>
      <w:r w:rsidR="00C66289">
        <w:rPr>
          <w:color w:val="000000"/>
          <w:shd w:val="clear" w:color="auto" w:fill="FFFFFF"/>
        </w:rPr>
        <w:t>.</w:t>
      </w:r>
    </w:p>
    <w:p w:rsidR="00C66289" w:rsidRPr="00300519" w:rsidRDefault="006F6F1B" w:rsidP="00C66289">
      <w:pPr>
        <w:pStyle w:val="References"/>
        <w:rPr>
          <w:rFonts w:ascii="Calibri" w:hAnsi="Calibri"/>
        </w:rPr>
      </w:pPr>
      <w:r>
        <w:rPr>
          <w:shd w:val="clear" w:color="auto" w:fill="FFFFFF"/>
          <w:lang w:val="ga-IE"/>
        </w:rPr>
        <w:t>27</w:t>
      </w:r>
      <w:r w:rsidR="00C66289">
        <w:rPr>
          <w:shd w:val="clear" w:color="auto" w:fill="FFFFFF"/>
        </w:rPr>
        <w:t xml:space="preserve">. </w:t>
      </w:r>
      <w:proofErr w:type="spellStart"/>
      <w:r w:rsidR="00C66289" w:rsidRPr="00300519">
        <w:t>Michie</w:t>
      </w:r>
      <w:proofErr w:type="spellEnd"/>
      <w:r w:rsidR="00C66289" w:rsidRPr="00300519">
        <w:t xml:space="preserve"> S, Richardson M, Johnston M, Abraham C, Francis J, </w:t>
      </w:r>
      <w:proofErr w:type="spellStart"/>
      <w:r w:rsidR="00C66289" w:rsidRPr="00300519">
        <w:t>Hardeman</w:t>
      </w:r>
      <w:proofErr w:type="spellEnd"/>
      <w:r w:rsidR="00C66289" w:rsidRPr="00300519">
        <w:t xml:space="preserve"> W, Eccles MP, Cane J, Wood CE. The </w:t>
      </w:r>
      <w:proofErr w:type="spellStart"/>
      <w:r w:rsidR="00C66289" w:rsidRPr="00300519">
        <w:t>behavior</w:t>
      </w:r>
      <w:proofErr w:type="spellEnd"/>
      <w:r w:rsidR="00C66289" w:rsidRPr="00300519">
        <w:t xml:space="preserve"> change technique Taxonomy (v1) of 93 Hierarchically clustered techniques: Building an international consensus for the reporting of </w:t>
      </w:r>
      <w:proofErr w:type="spellStart"/>
      <w:r w:rsidR="00C66289" w:rsidRPr="00300519">
        <w:t>behavior</w:t>
      </w:r>
      <w:proofErr w:type="spellEnd"/>
      <w:r w:rsidR="00C66289" w:rsidRPr="00300519">
        <w:t xml:space="preserve"> change interventions. </w:t>
      </w:r>
      <w:proofErr w:type="gramStart"/>
      <w:r w:rsidR="00C66289" w:rsidRPr="00300519">
        <w:t>Ann</w:t>
      </w:r>
      <w:r w:rsidR="0013744B">
        <w:t xml:space="preserve">  </w:t>
      </w:r>
      <w:proofErr w:type="spellStart"/>
      <w:r w:rsidR="0013744B">
        <w:t>Behav</w:t>
      </w:r>
      <w:proofErr w:type="spellEnd"/>
      <w:proofErr w:type="gramEnd"/>
      <w:r w:rsidR="0013744B">
        <w:t xml:space="preserve"> Med</w:t>
      </w:r>
      <w:r w:rsidR="00C66289">
        <w:t xml:space="preserve"> 2013;</w:t>
      </w:r>
      <w:r w:rsidR="00C66289" w:rsidRPr="00300519">
        <w:t xml:space="preserve"> 46:81–95.</w:t>
      </w:r>
    </w:p>
    <w:p w:rsidR="00C66289" w:rsidRDefault="006F6F1B" w:rsidP="00C66289">
      <w:pPr>
        <w:pStyle w:val="References"/>
        <w:rPr>
          <w:shd w:val="clear" w:color="auto" w:fill="FFFFFF"/>
        </w:rPr>
      </w:pPr>
      <w:r>
        <w:rPr>
          <w:rFonts w:eastAsiaTheme="minorHAnsi"/>
        </w:rPr>
        <w:t>2</w:t>
      </w:r>
      <w:r>
        <w:rPr>
          <w:rFonts w:eastAsiaTheme="minorHAnsi"/>
          <w:lang w:val="ga-IE"/>
        </w:rPr>
        <w:t>8</w:t>
      </w:r>
      <w:r w:rsidR="00C66289" w:rsidRPr="007A038F">
        <w:rPr>
          <w:rFonts w:eastAsiaTheme="minorHAnsi"/>
        </w:rPr>
        <w:t xml:space="preserve">. Cosgrove D, </w:t>
      </w:r>
      <w:hyperlink r:id="rId21" w:history="1">
        <w:proofErr w:type="spellStart"/>
        <w:r w:rsidR="00C66289">
          <w:rPr>
            <w:rStyle w:val="Hyperlink"/>
            <w:color w:val="auto"/>
            <w:u w:val="none"/>
            <w:shd w:val="clear" w:color="auto" w:fill="FFFFFF"/>
          </w:rPr>
          <w:t>MacM</w:t>
        </w:r>
        <w:r w:rsidR="00C66289" w:rsidRPr="007A038F">
          <w:rPr>
            <w:rStyle w:val="Hyperlink"/>
            <w:color w:val="auto"/>
            <w:u w:val="none"/>
            <w:shd w:val="clear" w:color="auto" w:fill="FFFFFF"/>
          </w:rPr>
          <w:t>ahon</w:t>
        </w:r>
        <w:proofErr w:type="spellEnd"/>
        <w:r w:rsidR="00C66289" w:rsidRPr="007A038F">
          <w:rPr>
            <w:rStyle w:val="Hyperlink"/>
            <w:color w:val="auto"/>
            <w:u w:val="none"/>
            <w:shd w:val="clear" w:color="auto" w:fill="FFFFFF"/>
          </w:rPr>
          <w:t xml:space="preserve"> J</w:t>
        </w:r>
      </w:hyperlink>
      <w:r w:rsidR="00C66289" w:rsidRPr="007A038F">
        <w:rPr>
          <w:shd w:val="clear" w:color="auto" w:fill="FFFFFF"/>
        </w:rPr>
        <w:t>,</w:t>
      </w:r>
      <w:r w:rsidR="00C66289" w:rsidRPr="007A038F">
        <w:rPr>
          <w:rStyle w:val="apple-converted-space"/>
          <w:shd w:val="clear" w:color="auto" w:fill="FFFFFF"/>
        </w:rPr>
        <w:t> </w:t>
      </w:r>
      <w:proofErr w:type="spellStart"/>
      <w:r w:rsidR="003C1621">
        <w:fldChar w:fldCharType="begin"/>
      </w:r>
      <w:r w:rsidR="00450EA7">
        <w:instrText>HYPERLINK "https://www.ncbi.nlm.nih.gov/pubmed/?term=Bourbeau%20J%5BAuthor%5D&amp;cauthor=true&amp;cauthor_uid=23915179"</w:instrText>
      </w:r>
      <w:r w:rsidR="003C1621">
        <w:fldChar w:fldCharType="separate"/>
      </w:r>
      <w:r w:rsidR="00C66289" w:rsidRPr="007A038F">
        <w:rPr>
          <w:rStyle w:val="Hyperlink"/>
          <w:color w:val="auto"/>
          <w:u w:val="none"/>
          <w:shd w:val="clear" w:color="auto" w:fill="FFFFFF"/>
        </w:rPr>
        <w:t>Bourbeau</w:t>
      </w:r>
      <w:proofErr w:type="spellEnd"/>
      <w:r w:rsidR="00C66289" w:rsidRPr="007A038F">
        <w:rPr>
          <w:rStyle w:val="Hyperlink"/>
          <w:color w:val="auto"/>
          <w:u w:val="none"/>
          <w:shd w:val="clear" w:color="auto" w:fill="FFFFFF"/>
        </w:rPr>
        <w:t xml:space="preserve"> J</w:t>
      </w:r>
      <w:r w:rsidR="003C1621">
        <w:fldChar w:fldCharType="end"/>
      </w:r>
      <w:r w:rsidR="00C66289" w:rsidRPr="007A038F">
        <w:rPr>
          <w:shd w:val="clear" w:color="auto" w:fill="FFFFFF"/>
        </w:rPr>
        <w:t>,</w:t>
      </w:r>
      <w:r w:rsidR="00C66289" w:rsidRPr="007A038F">
        <w:rPr>
          <w:rStyle w:val="apple-converted-space"/>
          <w:shd w:val="clear" w:color="auto" w:fill="FFFFFF"/>
        </w:rPr>
        <w:t> </w:t>
      </w:r>
      <w:hyperlink r:id="rId22" w:history="1">
        <w:r w:rsidR="00C66289" w:rsidRPr="007A038F">
          <w:rPr>
            <w:rStyle w:val="Hyperlink"/>
            <w:color w:val="auto"/>
            <w:u w:val="none"/>
            <w:shd w:val="clear" w:color="auto" w:fill="FFFFFF"/>
          </w:rPr>
          <w:t>Bradley JM</w:t>
        </w:r>
      </w:hyperlink>
      <w:r w:rsidR="00C66289" w:rsidRPr="007A038F">
        <w:rPr>
          <w:shd w:val="clear" w:color="auto" w:fill="FFFFFF"/>
        </w:rPr>
        <w:t>,</w:t>
      </w:r>
      <w:r w:rsidR="00C66289" w:rsidRPr="007A038F">
        <w:rPr>
          <w:rStyle w:val="apple-converted-space"/>
          <w:shd w:val="clear" w:color="auto" w:fill="FFFFFF"/>
        </w:rPr>
        <w:t> </w:t>
      </w:r>
      <w:hyperlink r:id="rId23" w:history="1">
        <w:r w:rsidR="00C66289" w:rsidRPr="007A038F">
          <w:rPr>
            <w:rStyle w:val="Hyperlink"/>
            <w:color w:val="auto"/>
            <w:u w:val="none"/>
            <w:shd w:val="clear" w:color="auto" w:fill="FFFFFF"/>
          </w:rPr>
          <w:t>O'Neill B</w:t>
        </w:r>
      </w:hyperlink>
      <w:r w:rsidR="00C66289" w:rsidRPr="007A038F">
        <w:t>. Facilitating education in pulmonary rehabilitation using the living well with COPD programme for pulmonary rehabilitation: a process evaluation.</w:t>
      </w:r>
      <w:r w:rsidR="00C66289" w:rsidRPr="007A038F">
        <w:rPr>
          <w:shd w:val="clear" w:color="auto" w:fill="FFFFFF"/>
        </w:rPr>
        <w:t xml:space="preserve"> </w:t>
      </w:r>
      <w:hyperlink r:id="rId24" w:tooltip="BMC pulmonary medicine." w:history="1">
        <w:r w:rsidR="00C66289" w:rsidRPr="007A038F">
          <w:rPr>
            <w:rStyle w:val="Hyperlink"/>
            <w:color w:val="auto"/>
            <w:u w:val="none"/>
            <w:shd w:val="clear" w:color="auto" w:fill="FFFFFF"/>
          </w:rPr>
          <w:t xml:space="preserve">BMC </w:t>
        </w:r>
        <w:proofErr w:type="spellStart"/>
        <w:r w:rsidR="00C66289" w:rsidRPr="007A038F">
          <w:rPr>
            <w:rStyle w:val="Hyperlink"/>
            <w:color w:val="auto"/>
            <w:u w:val="none"/>
            <w:shd w:val="clear" w:color="auto" w:fill="FFFFFF"/>
          </w:rPr>
          <w:t>Pulm</w:t>
        </w:r>
        <w:proofErr w:type="spellEnd"/>
        <w:r w:rsidR="00C66289" w:rsidRPr="007A038F">
          <w:rPr>
            <w:rStyle w:val="Hyperlink"/>
            <w:color w:val="auto"/>
            <w:u w:val="none"/>
            <w:shd w:val="clear" w:color="auto" w:fill="FFFFFF"/>
          </w:rPr>
          <w:t xml:space="preserve"> Med.</w:t>
        </w:r>
      </w:hyperlink>
      <w:r w:rsidR="00C66289" w:rsidRPr="007A038F">
        <w:rPr>
          <w:rStyle w:val="apple-converted-space"/>
          <w:shd w:val="clear" w:color="auto" w:fill="FFFFFF"/>
        </w:rPr>
        <w:t> </w:t>
      </w:r>
      <w:r w:rsidR="00C66289" w:rsidRPr="007A038F">
        <w:rPr>
          <w:shd w:val="clear" w:color="auto" w:fill="FFFFFF"/>
        </w:rPr>
        <w:t>2013;13:50</w:t>
      </w:r>
      <w:r w:rsidR="00C66289">
        <w:rPr>
          <w:shd w:val="clear" w:color="auto" w:fill="FFFFFF"/>
        </w:rPr>
        <w:t>.</w:t>
      </w:r>
    </w:p>
    <w:p w:rsidR="00C66289" w:rsidRPr="007A038F" w:rsidRDefault="006F6F1B" w:rsidP="00C66289">
      <w:pPr>
        <w:pStyle w:val="References"/>
        <w:rPr>
          <w:b/>
        </w:rPr>
      </w:pPr>
      <w:r>
        <w:rPr>
          <w:rFonts w:eastAsiaTheme="minorHAnsi"/>
        </w:rPr>
        <w:t>2</w:t>
      </w:r>
      <w:r>
        <w:rPr>
          <w:rFonts w:eastAsiaTheme="minorHAnsi"/>
          <w:lang w:val="ga-IE"/>
        </w:rPr>
        <w:t>9</w:t>
      </w:r>
      <w:r w:rsidR="00C66289">
        <w:rPr>
          <w:rFonts w:eastAsiaTheme="minorHAnsi"/>
        </w:rPr>
        <w:t xml:space="preserve">. </w:t>
      </w:r>
      <w:r w:rsidR="00C66289" w:rsidRPr="007A038F">
        <w:rPr>
          <w:rFonts w:eastAsiaTheme="minorHAnsi"/>
        </w:rPr>
        <w:t>Williams S, Baxter N, Buxton M</w:t>
      </w:r>
      <w:proofErr w:type="gramStart"/>
      <w:r w:rsidR="00C66289" w:rsidRPr="007A038F">
        <w:rPr>
          <w:rFonts w:eastAsiaTheme="minorHAnsi"/>
        </w:rPr>
        <w:t>,  Harrison</w:t>
      </w:r>
      <w:proofErr w:type="gramEnd"/>
      <w:r w:rsidR="00C66289" w:rsidRPr="007A038F">
        <w:rPr>
          <w:rFonts w:eastAsiaTheme="minorHAnsi"/>
        </w:rPr>
        <w:t xml:space="preserve"> A, Holmes S, Hughes E et al. IMPRESS Guide to Pulmonary Rehabilitation British Thoracic Society Reports. 2011; 3(2)</w:t>
      </w:r>
      <w:r w:rsidR="00C66289">
        <w:rPr>
          <w:rFonts w:eastAsiaTheme="minorHAnsi"/>
        </w:rPr>
        <w:t>.</w:t>
      </w:r>
    </w:p>
    <w:p w:rsidR="00C66289" w:rsidRPr="007A038F" w:rsidRDefault="006F6F1B" w:rsidP="00C66289">
      <w:pPr>
        <w:pStyle w:val="References"/>
        <w:rPr>
          <w:rFonts w:eastAsiaTheme="minorHAnsi"/>
          <w:lang w:eastAsia="en-US"/>
        </w:rPr>
      </w:pPr>
      <w:r>
        <w:rPr>
          <w:rFonts w:eastAsia="Calibri"/>
          <w:lang w:val="ga-IE"/>
        </w:rPr>
        <w:t>30</w:t>
      </w:r>
      <w:r w:rsidR="00C66289" w:rsidRPr="007A038F">
        <w:rPr>
          <w:rFonts w:eastAsia="Calibri"/>
        </w:rPr>
        <w:t>.</w:t>
      </w:r>
      <w:r w:rsidR="00C66289" w:rsidRPr="007A038F">
        <w:rPr>
          <w:rFonts w:eastAsiaTheme="minorHAnsi"/>
          <w:lang w:eastAsia="en-US"/>
        </w:rPr>
        <w:t xml:space="preserve"> </w:t>
      </w:r>
      <w:proofErr w:type="spellStart"/>
      <w:r w:rsidR="00C66289" w:rsidRPr="007A038F">
        <w:rPr>
          <w:rFonts w:eastAsiaTheme="minorHAnsi"/>
          <w:lang w:eastAsia="en-US"/>
        </w:rPr>
        <w:t>Rabinovich</w:t>
      </w:r>
      <w:proofErr w:type="spellEnd"/>
      <w:r w:rsidR="00C66289" w:rsidRPr="007A038F">
        <w:rPr>
          <w:rFonts w:eastAsiaTheme="minorHAnsi"/>
          <w:lang w:eastAsia="en-US"/>
        </w:rPr>
        <w:t xml:space="preserve"> RA, </w:t>
      </w:r>
      <w:proofErr w:type="spellStart"/>
      <w:r w:rsidR="00C66289" w:rsidRPr="007A038F">
        <w:rPr>
          <w:rFonts w:eastAsiaTheme="minorHAnsi"/>
          <w:lang w:eastAsia="en-US"/>
        </w:rPr>
        <w:t>Louvaris</w:t>
      </w:r>
      <w:proofErr w:type="spellEnd"/>
      <w:r w:rsidR="00C66289" w:rsidRPr="007A038F">
        <w:rPr>
          <w:rFonts w:eastAsiaTheme="minorHAnsi"/>
          <w:lang w:eastAsia="en-US"/>
        </w:rPr>
        <w:t xml:space="preserve"> Z, </w:t>
      </w:r>
      <w:proofErr w:type="spellStart"/>
      <w:r w:rsidR="00C66289" w:rsidRPr="007A038F">
        <w:rPr>
          <w:rFonts w:eastAsiaTheme="minorHAnsi"/>
          <w:lang w:eastAsia="en-US"/>
        </w:rPr>
        <w:t>Raste</w:t>
      </w:r>
      <w:proofErr w:type="spellEnd"/>
      <w:r w:rsidR="00C66289" w:rsidRPr="007A038F">
        <w:rPr>
          <w:rFonts w:eastAsiaTheme="minorHAnsi"/>
          <w:lang w:eastAsia="en-US"/>
        </w:rPr>
        <w:t xml:space="preserve"> Y</w:t>
      </w:r>
      <w:proofErr w:type="gramStart"/>
      <w:r w:rsidR="00C66289" w:rsidRPr="007A038F">
        <w:rPr>
          <w:rFonts w:eastAsiaTheme="minorHAnsi"/>
          <w:lang w:eastAsia="en-US"/>
        </w:rPr>
        <w:t>,  Langer</w:t>
      </w:r>
      <w:proofErr w:type="gramEnd"/>
      <w:r w:rsidR="00C66289" w:rsidRPr="007A038F">
        <w:rPr>
          <w:rFonts w:eastAsiaTheme="minorHAnsi"/>
          <w:lang w:eastAsia="en-US"/>
        </w:rPr>
        <w:t xml:space="preserve"> D, Van </w:t>
      </w:r>
      <w:proofErr w:type="spellStart"/>
      <w:r w:rsidR="00C66289" w:rsidRPr="007A038F">
        <w:rPr>
          <w:rFonts w:eastAsiaTheme="minorHAnsi"/>
          <w:lang w:eastAsia="en-US"/>
        </w:rPr>
        <w:t>Remoortel</w:t>
      </w:r>
      <w:proofErr w:type="spellEnd"/>
      <w:r w:rsidR="00C66289" w:rsidRPr="007A038F">
        <w:rPr>
          <w:rFonts w:eastAsiaTheme="minorHAnsi"/>
          <w:lang w:eastAsia="en-US"/>
        </w:rPr>
        <w:t xml:space="preserve"> H, </w:t>
      </w:r>
      <w:proofErr w:type="spellStart"/>
      <w:r w:rsidR="00C66289" w:rsidRPr="007A038F">
        <w:rPr>
          <w:rFonts w:eastAsiaTheme="minorHAnsi"/>
          <w:lang w:eastAsia="en-US"/>
        </w:rPr>
        <w:t>Giavedoni</w:t>
      </w:r>
      <w:proofErr w:type="spellEnd"/>
      <w:r w:rsidR="00C66289" w:rsidRPr="007A038F">
        <w:rPr>
          <w:rFonts w:eastAsiaTheme="minorHAnsi"/>
          <w:lang w:eastAsia="en-US"/>
        </w:rPr>
        <w:t xml:space="preserve"> </w:t>
      </w:r>
      <w:proofErr w:type="spellStart"/>
      <w:r w:rsidR="00C66289" w:rsidRPr="007A038F">
        <w:rPr>
          <w:rFonts w:eastAsiaTheme="minorHAnsi"/>
          <w:lang w:eastAsia="en-US"/>
        </w:rPr>
        <w:t>S,et</w:t>
      </w:r>
      <w:proofErr w:type="spellEnd"/>
      <w:r w:rsidR="00C66289" w:rsidRPr="007A038F">
        <w:rPr>
          <w:rFonts w:eastAsiaTheme="minorHAnsi"/>
          <w:lang w:eastAsia="en-US"/>
        </w:rPr>
        <w:t xml:space="preserve"> al. Validity of physical activity monitors during daily life in patients with COPD. </w:t>
      </w:r>
      <w:hyperlink r:id="rId25" w:tooltip="The European respiratory journal." w:history="1">
        <w:proofErr w:type="spellStart"/>
        <w:r w:rsidR="00C66289" w:rsidRPr="007A038F">
          <w:rPr>
            <w:rStyle w:val="Hyperlink"/>
            <w:color w:val="auto"/>
            <w:u w:val="none"/>
            <w:shd w:val="clear" w:color="auto" w:fill="FFFFFF"/>
          </w:rPr>
          <w:t>Eur</w:t>
        </w:r>
        <w:proofErr w:type="spellEnd"/>
        <w:r w:rsidR="00C66289" w:rsidRPr="007A038F">
          <w:rPr>
            <w:rStyle w:val="Hyperlink"/>
            <w:color w:val="auto"/>
            <w:u w:val="none"/>
            <w:shd w:val="clear" w:color="auto" w:fill="FFFFFF"/>
          </w:rPr>
          <w:t xml:space="preserve"> </w:t>
        </w:r>
        <w:proofErr w:type="spellStart"/>
        <w:r w:rsidR="00C66289" w:rsidRPr="007A038F">
          <w:rPr>
            <w:rStyle w:val="Hyperlink"/>
            <w:color w:val="auto"/>
            <w:u w:val="none"/>
            <w:shd w:val="clear" w:color="auto" w:fill="FFFFFF"/>
          </w:rPr>
          <w:t>Respir</w:t>
        </w:r>
        <w:proofErr w:type="spellEnd"/>
        <w:r w:rsidR="00C66289" w:rsidRPr="007A038F">
          <w:rPr>
            <w:rStyle w:val="Hyperlink"/>
            <w:color w:val="auto"/>
            <w:u w:val="none"/>
            <w:shd w:val="clear" w:color="auto" w:fill="FFFFFF"/>
          </w:rPr>
          <w:t xml:space="preserve"> J.</w:t>
        </w:r>
      </w:hyperlink>
      <w:r w:rsidR="00C66289" w:rsidRPr="007A038F">
        <w:rPr>
          <w:rStyle w:val="apple-converted-space"/>
          <w:shd w:val="clear" w:color="auto" w:fill="FFFFFF"/>
        </w:rPr>
        <w:t> </w:t>
      </w:r>
      <w:r w:rsidR="00C66289" w:rsidRPr="007A038F">
        <w:rPr>
          <w:shd w:val="clear" w:color="auto" w:fill="FFFFFF"/>
        </w:rPr>
        <w:t>2013;</w:t>
      </w:r>
      <w:r w:rsidR="00C66289">
        <w:rPr>
          <w:shd w:val="clear" w:color="auto" w:fill="FFFFFF"/>
        </w:rPr>
        <w:t xml:space="preserve"> </w:t>
      </w:r>
      <w:r w:rsidR="00C66289" w:rsidRPr="007A038F">
        <w:rPr>
          <w:shd w:val="clear" w:color="auto" w:fill="FFFFFF"/>
        </w:rPr>
        <w:t>42(5):1205-15</w:t>
      </w:r>
      <w:r w:rsidR="00C66289">
        <w:rPr>
          <w:shd w:val="clear" w:color="auto" w:fill="FFFFFF"/>
        </w:rPr>
        <w:t>.</w:t>
      </w:r>
    </w:p>
    <w:p w:rsidR="00C66289" w:rsidRPr="007A038F" w:rsidRDefault="006F6F1B" w:rsidP="00C66289">
      <w:pPr>
        <w:pStyle w:val="References"/>
        <w:rPr>
          <w:rFonts w:eastAsiaTheme="minorHAnsi"/>
          <w:color w:val="000000"/>
        </w:rPr>
      </w:pPr>
      <w:r>
        <w:rPr>
          <w:rFonts w:eastAsiaTheme="minorHAnsi"/>
          <w:color w:val="000000"/>
          <w:lang w:val="ga-IE"/>
        </w:rPr>
        <w:t>31</w:t>
      </w:r>
      <w:r w:rsidR="00C66289" w:rsidRPr="007A038F">
        <w:rPr>
          <w:rFonts w:eastAsiaTheme="minorHAnsi"/>
          <w:color w:val="000000"/>
        </w:rPr>
        <w:t>.</w:t>
      </w:r>
      <w:r w:rsidR="00C66289">
        <w:rPr>
          <w:rFonts w:eastAsiaTheme="minorHAnsi"/>
          <w:color w:val="000000"/>
        </w:rPr>
        <w:t xml:space="preserve"> </w:t>
      </w:r>
      <w:r w:rsidR="00C66289" w:rsidRPr="007A038F">
        <w:rPr>
          <w:rFonts w:eastAsiaTheme="minorHAnsi"/>
        </w:rPr>
        <w:t xml:space="preserve">Schneider PL, </w:t>
      </w:r>
      <w:proofErr w:type="spellStart"/>
      <w:r w:rsidR="00C66289" w:rsidRPr="007A038F">
        <w:rPr>
          <w:rFonts w:eastAsiaTheme="minorHAnsi"/>
        </w:rPr>
        <w:t>Crouter</w:t>
      </w:r>
      <w:proofErr w:type="spellEnd"/>
      <w:r w:rsidR="00C66289" w:rsidRPr="007A038F">
        <w:rPr>
          <w:rFonts w:eastAsiaTheme="minorHAnsi"/>
        </w:rPr>
        <w:t xml:space="preserve"> S, Basset DR. Pedometer measures of free living physical activity: co</w:t>
      </w:r>
      <w:r w:rsidR="007876FF">
        <w:rPr>
          <w:rFonts w:eastAsiaTheme="minorHAnsi"/>
        </w:rPr>
        <w:t xml:space="preserve">mparison of 13 models.  </w:t>
      </w:r>
      <w:proofErr w:type="gramStart"/>
      <w:r w:rsidR="007876FF">
        <w:rPr>
          <w:rFonts w:eastAsiaTheme="minorHAnsi"/>
        </w:rPr>
        <w:t xml:space="preserve">Med  </w:t>
      </w:r>
      <w:proofErr w:type="spellStart"/>
      <w:r w:rsidR="007876FF">
        <w:rPr>
          <w:rFonts w:eastAsiaTheme="minorHAnsi"/>
        </w:rPr>
        <w:t>Sci</w:t>
      </w:r>
      <w:proofErr w:type="spellEnd"/>
      <w:proofErr w:type="gramEnd"/>
      <w:r w:rsidR="007876FF">
        <w:rPr>
          <w:rFonts w:eastAsiaTheme="minorHAnsi"/>
        </w:rPr>
        <w:t xml:space="preserve"> Sports  </w:t>
      </w:r>
      <w:proofErr w:type="spellStart"/>
      <w:r w:rsidR="007876FF">
        <w:rPr>
          <w:rFonts w:eastAsiaTheme="minorHAnsi"/>
        </w:rPr>
        <w:t>Exerc</w:t>
      </w:r>
      <w:proofErr w:type="spellEnd"/>
      <w:r w:rsidR="00C66289" w:rsidRPr="007A038F">
        <w:rPr>
          <w:rFonts w:eastAsiaTheme="minorHAnsi"/>
        </w:rPr>
        <w:t>. 2004; 36(2):331-5</w:t>
      </w:r>
      <w:r w:rsidR="00C66289">
        <w:rPr>
          <w:rFonts w:eastAsiaTheme="minorHAnsi"/>
        </w:rPr>
        <w:t>.</w:t>
      </w:r>
    </w:p>
    <w:p w:rsidR="00C66289" w:rsidRPr="007A038F" w:rsidRDefault="006F6F1B" w:rsidP="00C66289">
      <w:pPr>
        <w:pStyle w:val="References"/>
        <w:rPr>
          <w:rFonts w:eastAsiaTheme="minorHAnsi"/>
          <w:lang w:eastAsia="en-US"/>
        </w:rPr>
      </w:pPr>
      <w:r>
        <w:rPr>
          <w:color w:val="000000"/>
          <w:shd w:val="clear" w:color="auto" w:fill="FFFFFF"/>
          <w:lang w:val="ga-IE"/>
        </w:rPr>
        <w:t>32</w:t>
      </w:r>
      <w:r w:rsidR="00C66289" w:rsidRPr="007A038F">
        <w:rPr>
          <w:color w:val="000000"/>
          <w:shd w:val="clear" w:color="auto" w:fill="FFFFFF"/>
        </w:rPr>
        <w:t>.</w:t>
      </w:r>
      <w:r w:rsidR="00C66289" w:rsidRPr="007A038F">
        <w:rPr>
          <w:rFonts w:eastAsiaTheme="minorHAnsi"/>
          <w:lang w:eastAsia="en-US"/>
        </w:rPr>
        <w:t xml:space="preserve"> Craig CL, Marshall AL, </w:t>
      </w:r>
      <w:proofErr w:type="spellStart"/>
      <w:r w:rsidR="00C66289" w:rsidRPr="007A038F">
        <w:rPr>
          <w:rFonts w:eastAsiaTheme="minorHAnsi"/>
          <w:lang w:eastAsia="en-US"/>
        </w:rPr>
        <w:t>Sjostrom</w:t>
      </w:r>
      <w:proofErr w:type="spellEnd"/>
      <w:r w:rsidR="00C66289" w:rsidRPr="007A038F">
        <w:rPr>
          <w:rFonts w:eastAsiaTheme="minorHAnsi"/>
          <w:lang w:eastAsia="en-US"/>
        </w:rPr>
        <w:t xml:space="preserve"> M, Bauman AE, Booth ML, Ainsworth BE et al. International Physical Activity Questionnaire:12-Countr</w:t>
      </w:r>
      <w:r w:rsidR="007876FF">
        <w:rPr>
          <w:rFonts w:eastAsiaTheme="minorHAnsi"/>
          <w:lang w:eastAsia="en-US"/>
        </w:rPr>
        <w:t>y Reliability and Validity. Med</w:t>
      </w:r>
      <w:r w:rsidR="00C66289" w:rsidRPr="007A038F">
        <w:rPr>
          <w:rFonts w:eastAsiaTheme="minorHAnsi"/>
          <w:lang w:eastAsia="en-US"/>
        </w:rPr>
        <w:t xml:space="preserve"> </w:t>
      </w:r>
      <w:proofErr w:type="spellStart"/>
      <w:r w:rsidR="00C66289" w:rsidRPr="007A038F">
        <w:rPr>
          <w:rFonts w:eastAsiaTheme="minorHAnsi"/>
          <w:lang w:eastAsia="en-US"/>
        </w:rPr>
        <w:t>Sci</w:t>
      </w:r>
      <w:proofErr w:type="spellEnd"/>
      <w:r w:rsidR="007876FF">
        <w:rPr>
          <w:rFonts w:eastAsiaTheme="minorHAnsi"/>
          <w:lang w:eastAsia="en-US"/>
        </w:rPr>
        <w:t xml:space="preserve"> </w:t>
      </w:r>
      <w:r w:rsidR="00C66289" w:rsidRPr="007A038F">
        <w:rPr>
          <w:rFonts w:eastAsiaTheme="minorHAnsi"/>
          <w:lang w:eastAsia="en-US"/>
        </w:rPr>
        <w:t>Sports</w:t>
      </w:r>
      <w:r w:rsidR="007876FF">
        <w:rPr>
          <w:rFonts w:eastAsiaTheme="minorHAnsi"/>
          <w:lang w:eastAsia="en-US"/>
        </w:rPr>
        <w:t xml:space="preserve"> </w:t>
      </w:r>
      <w:proofErr w:type="spellStart"/>
      <w:r w:rsidR="007876FF">
        <w:rPr>
          <w:rFonts w:eastAsiaTheme="minorHAnsi"/>
          <w:lang w:eastAsia="en-US"/>
        </w:rPr>
        <w:t>Exerc</w:t>
      </w:r>
      <w:proofErr w:type="spellEnd"/>
      <w:r w:rsidR="00C66289" w:rsidRPr="007A038F">
        <w:rPr>
          <w:rFonts w:eastAsiaTheme="minorHAnsi"/>
          <w:lang w:eastAsia="en-US"/>
        </w:rPr>
        <w:t xml:space="preserve">. </w:t>
      </w:r>
      <w:r w:rsidR="00C66289" w:rsidRPr="007A038F">
        <w:rPr>
          <w:color w:val="000000"/>
          <w:shd w:val="clear" w:color="auto" w:fill="FFFFFF"/>
        </w:rPr>
        <w:t>2003; 35(8):1381-95.</w:t>
      </w:r>
    </w:p>
    <w:p w:rsidR="00C66289" w:rsidRPr="007A038F" w:rsidRDefault="006F6F1B" w:rsidP="00C66289">
      <w:pPr>
        <w:pStyle w:val="References"/>
        <w:rPr>
          <w:rFonts w:eastAsiaTheme="minorHAnsi"/>
          <w:lang w:eastAsia="en-US"/>
        </w:rPr>
      </w:pPr>
      <w:r>
        <w:rPr>
          <w:color w:val="000000"/>
          <w:shd w:val="clear" w:color="auto" w:fill="FFFFFF"/>
          <w:lang w:val="ga-IE"/>
        </w:rPr>
        <w:t>33</w:t>
      </w:r>
      <w:r w:rsidR="00C66289" w:rsidRPr="007A038F">
        <w:rPr>
          <w:color w:val="000000"/>
          <w:shd w:val="clear" w:color="auto" w:fill="FFFFFF"/>
        </w:rPr>
        <w:t>.</w:t>
      </w:r>
      <w:r w:rsidR="00C66289" w:rsidRPr="007A038F">
        <w:rPr>
          <w:rFonts w:eastAsiaTheme="minorHAnsi"/>
          <w:lang w:eastAsia="en-US"/>
        </w:rPr>
        <w:t xml:space="preserve"> Singh SJ, Morgan MDL, A.E. Hardman AE, Rowe C, </w:t>
      </w:r>
      <w:proofErr w:type="spellStart"/>
      <w:r w:rsidR="00C66289" w:rsidRPr="007A038F">
        <w:rPr>
          <w:rFonts w:eastAsiaTheme="minorHAnsi"/>
          <w:lang w:eastAsia="en-US"/>
        </w:rPr>
        <w:t>Bardsley</w:t>
      </w:r>
      <w:proofErr w:type="spellEnd"/>
      <w:r w:rsidR="00C66289" w:rsidRPr="007A038F">
        <w:rPr>
          <w:rFonts w:eastAsiaTheme="minorHAnsi"/>
          <w:lang w:eastAsia="en-US"/>
        </w:rPr>
        <w:t xml:space="preserve"> PA.</w:t>
      </w:r>
      <w:r w:rsidR="00C66289" w:rsidRPr="007A038F">
        <w:rPr>
          <w:rFonts w:eastAsiaTheme="minorHAnsi"/>
          <w:b/>
          <w:lang w:eastAsia="en-US"/>
        </w:rPr>
        <w:t xml:space="preserve"> </w:t>
      </w:r>
      <w:r w:rsidR="00C66289" w:rsidRPr="007A038F">
        <w:rPr>
          <w:rFonts w:eastAsiaTheme="minorHAnsi"/>
          <w:lang w:eastAsia="en-US"/>
        </w:rPr>
        <w:t xml:space="preserve">Comparison of oxygen uptake during a conventional treadmill test and the shuttle walking test in chronic airflow limitation. </w:t>
      </w:r>
      <w:proofErr w:type="spellStart"/>
      <w:r w:rsidR="00C66289" w:rsidRPr="007A038F">
        <w:rPr>
          <w:rFonts w:eastAsiaTheme="minorHAnsi"/>
          <w:lang w:eastAsia="en-US"/>
        </w:rPr>
        <w:t>Eur</w:t>
      </w:r>
      <w:proofErr w:type="spellEnd"/>
      <w:r w:rsidR="00C66289" w:rsidRPr="007A038F">
        <w:rPr>
          <w:rFonts w:eastAsiaTheme="minorHAnsi"/>
          <w:lang w:eastAsia="en-US"/>
        </w:rPr>
        <w:t xml:space="preserve"> </w:t>
      </w:r>
      <w:proofErr w:type="spellStart"/>
      <w:r w:rsidR="00C66289" w:rsidRPr="007A038F">
        <w:rPr>
          <w:rFonts w:eastAsiaTheme="minorHAnsi"/>
          <w:lang w:eastAsia="en-US"/>
        </w:rPr>
        <w:t>Respir</w:t>
      </w:r>
      <w:proofErr w:type="spellEnd"/>
      <w:r w:rsidR="00C66289" w:rsidRPr="007A038F">
        <w:rPr>
          <w:rFonts w:eastAsiaTheme="minorHAnsi"/>
          <w:lang w:eastAsia="en-US"/>
        </w:rPr>
        <w:t xml:space="preserve"> J. 1994;</w:t>
      </w:r>
      <w:r w:rsidR="00C66289">
        <w:rPr>
          <w:rFonts w:eastAsiaTheme="minorHAnsi"/>
          <w:lang w:eastAsia="en-US"/>
        </w:rPr>
        <w:t xml:space="preserve"> </w:t>
      </w:r>
      <w:r w:rsidR="00C66289" w:rsidRPr="007A038F">
        <w:rPr>
          <w:rFonts w:eastAsiaTheme="minorHAnsi"/>
          <w:lang w:eastAsia="en-US"/>
        </w:rPr>
        <w:t>7:</w:t>
      </w:r>
      <w:r w:rsidR="00C66289">
        <w:rPr>
          <w:rFonts w:eastAsiaTheme="minorHAnsi"/>
          <w:lang w:eastAsia="en-US"/>
        </w:rPr>
        <w:t xml:space="preserve"> </w:t>
      </w:r>
      <w:r w:rsidR="00C66289" w:rsidRPr="007A038F">
        <w:rPr>
          <w:rFonts w:eastAsiaTheme="minorHAnsi"/>
          <w:lang w:eastAsia="en-US"/>
        </w:rPr>
        <w:t>2016–2020</w:t>
      </w:r>
      <w:r w:rsidR="00C66289">
        <w:rPr>
          <w:rFonts w:eastAsiaTheme="minorHAnsi"/>
          <w:lang w:eastAsia="en-US"/>
        </w:rPr>
        <w:t>.</w:t>
      </w:r>
    </w:p>
    <w:p w:rsidR="00C66289" w:rsidRPr="007A038F" w:rsidRDefault="006F6F1B" w:rsidP="00C66289">
      <w:pPr>
        <w:pStyle w:val="References"/>
      </w:pPr>
      <w:r>
        <w:rPr>
          <w:color w:val="000000"/>
          <w:shd w:val="clear" w:color="auto" w:fill="FFFFFF"/>
          <w:lang w:val="ga-IE"/>
        </w:rPr>
        <w:t>34</w:t>
      </w:r>
      <w:r w:rsidR="00C66289" w:rsidRPr="007A038F">
        <w:rPr>
          <w:color w:val="000000"/>
          <w:shd w:val="clear" w:color="auto" w:fill="FFFFFF"/>
        </w:rPr>
        <w:t>.</w:t>
      </w:r>
      <w:r w:rsidR="00C66289" w:rsidRPr="007A038F">
        <w:t xml:space="preserve"> Jones PW, Harding G, Berry P, </w:t>
      </w:r>
      <w:proofErr w:type="spellStart"/>
      <w:r w:rsidR="00C66289" w:rsidRPr="007A038F">
        <w:t>Wiklund</w:t>
      </w:r>
      <w:proofErr w:type="spellEnd"/>
      <w:r w:rsidR="00C66289" w:rsidRPr="007A038F">
        <w:t xml:space="preserve"> I, Chen WH, Kline Leidy N. Development and first validation of the COPD Assessment Test. </w:t>
      </w:r>
      <w:proofErr w:type="spellStart"/>
      <w:r w:rsidR="00C66289" w:rsidRPr="007A038F">
        <w:t>Eur</w:t>
      </w:r>
      <w:proofErr w:type="spellEnd"/>
      <w:r w:rsidR="00C66289" w:rsidRPr="007A038F">
        <w:t xml:space="preserve"> </w:t>
      </w:r>
      <w:proofErr w:type="spellStart"/>
      <w:r w:rsidR="00C66289" w:rsidRPr="007A038F">
        <w:t>Respir</w:t>
      </w:r>
      <w:proofErr w:type="spellEnd"/>
      <w:r w:rsidR="00C66289" w:rsidRPr="007A038F">
        <w:t xml:space="preserve"> J 2009;34:648–654.</w:t>
      </w:r>
    </w:p>
    <w:p w:rsidR="00C66289" w:rsidRPr="007A038F" w:rsidRDefault="006F6F1B" w:rsidP="00C66289">
      <w:pPr>
        <w:pStyle w:val="References"/>
        <w:rPr>
          <w:rFonts w:eastAsiaTheme="minorHAnsi"/>
          <w:lang w:eastAsia="en-US"/>
        </w:rPr>
      </w:pPr>
      <w:r>
        <w:rPr>
          <w:lang w:val="ga-IE"/>
        </w:rPr>
        <w:t>35</w:t>
      </w:r>
      <w:r w:rsidR="00C66289" w:rsidRPr="007A038F">
        <w:t>.</w:t>
      </w:r>
      <w:r w:rsidR="00C66289" w:rsidRPr="007A038F">
        <w:rPr>
          <w:rFonts w:eastAsiaTheme="minorHAnsi"/>
          <w:color w:val="6D6E71"/>
          <w:lang w:eastAsia="en-US"/>
        </w:rPr>
        <w:t xml:space="preserve"> </w:t>
      </w:r>
      <w:r w:rsidR="00C66289" w:rsidRPr="007A038F">
        <w:rPr>
          <w:rFonts w:eastAsiaTheme="minorHAnsi"/>
          <w:lang w:eastAsia="en-US"/>
        </w:rPr>
        <w:t>Briggs AH, Glick HA, Lozano-O</w:t>
      </w:r>
      <w:r w:rsidR="00C66289">
        <w:rPr>
          <w:rFonts w:eastAsiaTheme="minorHAnsi"/>
          <w:lang w:eastAsia="en-US"/>
        </w:rPr>
        <w:t xml:space="preserve">rtega G, Spencer M, </w:t>
      </w:r>
      <w:proofErr w:type="spellStart"/>
      <w:r w:rsidR="00C66289">
        <w:rPr>
          <w:rFonts w:eastAsiaTheme="minorHAnsi"/>
          <w:lang w:eastAsia="en-US"/>
        </w:rPr>
        <w:t>Calverley</w:t>
      </w:r>
      <w:proofErr w:type="spellEnd"/>
      <w:r w:rsidR="00C66289">
        <w:rPr>
          <w:rFonts w:eastAsiaTheme="minorHAnsi"/>
          <w:lang w:eastAsia="en-US"/>
        </w:rPr>
        <w:t xml:space="preserve"> PMA</w:t>
      </w:r>
      <w:r w:rsidR="00C66289" w:rsidRPr="007A038F">
        <w:rPr>
          <w:rFonts w:eastAsiaTheme="minorHAnsi"/>
          <w:lang w:eastAsia="en-US"/>
        </w:rPr>
        <w:t>,</w:t>
      </w:r>
    </w:p>
    <w:p w:rsidR="00C66289" w:rsidRPr="007A038F" w:rsidRDefault="00C66289" w:rsidP="00C66289">
      <w:pPr>
        <w:pStyle w:val="References"/>
        <w:ind w:firstLine="0"/>
        <w:rPr>
          <w:rFonts w:eastAsiaTheme="minorHAnsi"/>
          <w:color w:val="292526"/>
          <w:lang w:eastAsia="en-US"/>
        </w:rPr>
      </w:pPr>
      <w:proofErr w:type="spellStart"/>
      <w:r>
        <w:rPr>
          <w:rFonts w:eastAsiaTheme="minorHAnsi"/>
          <w:lang w:eastAsia="en-US"/>
        </w:rPr>
        <w:t>Jonese</w:t>
      </w:r>
      <w:proofErr w:type="spellEnd"/>
      <w:r>
        <w:rPr>
          <w:rFonts w:eastAsiaTheme="minorHAnsi"/>
          <w:lang w:eastAsia="en-US"/>
        </w:rPr>
        <w:t xml:space="preserve"> PW et al.</w:t>
      </w:r>
      <w:r w:rsidRPr="007A038F">
        <w:rPr>
          <w:rFonts w:eastAsiaTheme="minorHAnsi"/>
          <w:color w:val="292526"/>
          <w:lang w:eastAsia="en-US"/>
        </w:rPr>
        <w:t xml:space="preserve"> Is treatment with ICS and LABA cost-effective for COPD? Multinational economic analysis of the TORCH study</w:t>
      </w:r>
      <w:r w:rsidRPr="007A038F">
        <w:rPr>
          <w:rFonts w:eastAsiaTheme="minorHAnsi"/>
          <w:lang w:eastAsia="en-US"/>
        </w:rPr>
        <w:t xml:space="preserve">. </w:t>
      </w:r>
      <w:proofErr w:type="spellStart"/>
      <w:r w:rsidRPr="007A038F">
        <w:rPr>
          <w:rFonts w:eastAsiaTheme="minorHAnsi"/>
          <w:lang w:eastAsia="en-US"/>
        </w:rPr>
        <w:t>Eur</w:t>
      </w:r>
      <w:proofErr w:type="spellEnd"/>
      <w:r w:rsidRPr="007A038F">
        <w:rPr>
          <w:rFonts w:eastAsiaTheme="minorHAnsi"/>
          <w:lang w:eastAsia="en-US"/>
        </w:rPr>
        <w:t xml:space="preserve"> </w:t>
      </w:r>
      <w:proofErr w:type="spellStart"/>
      <w:r w:rsidRPr="007A038F">
        <w:rPr>
          <w:rFonts w:eastAsiaTheme="minorHAnsi"/>
          <w:lang w:eastAsia="en-US"/>
        </w:rPr>
        <w:t>Respir</w:t>
      </w:r>
      <w:proofErr w:type="spellEnd"/>
      <w:r w:rsidRPr="007A038F">
        <w:rPr>
          <w:rFonts w:eastAsiaTheme="minorHAnsi"/>
          <w:lang w:eastAsia="en-US"/>
        </w:rPr>
        <w:t xml:space="preserve"> J 2010; 35: 532–539</w:t>
      </w:r>
      <w:r>
        <w:rPr>
          <w:rFonts w:eastAsiaTheme="minorHAnsi"/>
          <w:lang w:eastAsia="en-US"/>
        </w:rPr>
        <w:t>.</w:t>
      </w:r>
    </w:p>
    <w:p w:rsidR="00C66289" w:rsidRPr="007A038F" w:rsidRDefault="006F6F1B" w:rsidP="00C66289">
      <w:pPr>
        <w:pStyle w:val="References"/>
      </w:pPr>
      <w:r>
        <w:rPr>
          <w:lang w:val="de-DE"/>
        </w:rPr>
        <w:t>36</w:t>
      </w:r>
      <w:r w:rsidR="00C66289" w:rsidRPr="0027630B">
        <w:rPr>
          <w:lang w:val="de-DE"/>
        </w:rPr>
        <w:t xml:space="preserve">. </w:t>
      </w:r>
      <w:r w:rsidR="00C66289" w:rsidRPr="003917A5">
        <w:rPr>
          <w:color w:val="212121"/>
          <w:szCs w:val="22"/>
          <w:shd w:val="clear" w:color="auto" w:fill="FFFFFF"/>
        </w:rPr>
        <w:t>Perry M. Activity Monitoring and low back pain.</w:t>
      </w:r>
      <w:r w:rsidR="00C66289">
        <w:rPr>
          <w:color w:val="212121"/>
          <w:szCs w:val="22"/>
          <w:shd w:val="clear" w:color="auto" w:fill="FFFFFF"/>
        </w:rPr>
        <w:t xml:space="preserve"> Chapter 1</w:t>
      </w:r>
      <w:r w:rsidR="00C66289" w:rsidRPr="003917A5">
        <w:rPr>
          <w:color w:val="212121"/>
          <w:szCs w:val="22"/>
          <w:shd w:val="clear" w:color="auto" w:fill="FFFFFF"/>
        </w:rPr>
        <w:t xml:space="preserve">.  Awarded PhD 2010 from University of </w:t>
      </w:r>
      <w:proofErr w:type="spellStart"/>
      <w:r w:rsidR="00C66289" w:rsidRPr="003917A5">
        <w:rPr>
          <w:color w:val="212121"/>
          <w:szCs w:val="22"/>
          <w:shd w:val="clear" w:color="auto" w:fill="FFFFFF"/>
        </w:rPr>
        <w:t>Otago</w:t>
      </w:r>
      <w:proofErr w:type="spellEnd"/>
      <w:r w:rsidR="00C66289">
        <w:rPr>
          <w:color w:val="212121"/>
          <w:szCs w:val="22"/>
          <w:shd w:val="clear" w:color="auto" w:fill="FFFFFF"/>
        </w:rPr>
        <w:t>.</w:t>
      </w:r>
    </w:p>
    <w:p w:rsidR="00C66289" w:rsidRPr="007A038F" w:rsidRDefault="006F6F1B" w:rsidP="00C66289">
      <w:pPr>
        <w:pStyle w:val="References"/>
        <w:rPr>
          <w:rStyle w:val="text"/>
          <w:rFonts w:eastAsiaTheme="minorHAnsi"/>
          <w:i/>
          <w:iCs/>
          <w:lang w:eastAsia="en-US"/>
        </w:rPr>
      </w:pPr>
      <w:r>
        <w:lastRenderedPageBreak/>
        <w:t>3</w:t>
      </w:r>
      <w:r>
        <w:rPr>
          <w:lang w:val="ga-IE"/>
        </w:rPr>
        <w:t>7</w:t>
      </w:r>
      <w:r w:rsidR="00C66289" w:rsidRPr="007A038F">
        <w:t>.</w:t>
      </w:r>
      <w:r w:rsidR="00C66289">
        <w:t xml:space="preserve"> </w:t>
      </w:r>
      <w:r w:rsidR="00C66289" w:rsidRPr="002129BE">
        <w:t>Marcus BH and Forsyth LH</w:t>
      </w:r>
      <w:r w:rsidR="00C66289" w:rsidRPr="002129BE">
        <w:rPr>
          <w:rFonts w:eastAsiaTheme="minorHAnsi"/>
          <w:lang w:eastAsia="en-US"/>
        </w:rPr>
        <w:t>. Motivating people to be physically active. 2</w:t>
      </w:r>
      <w:r w:rsidR="00C66289" w:rsidRPr="002129BE">
        <w:rPr>
          <w:rFonts w:eastAsiaTheme="minorHAnsi"/>
          <w:vertAlign w:val="superscript"/>
          <w:lang w:eastAsia="en-US"/>
        </w:rPr>
        <w:t>nd</w:t>
      </w:r>
      <w:r w:rsidR="00C66289" w:rsidRPr="002129BE">
        <w:rPr>
          <w:rFonts w:eastAsiaTheme="minorHAnsi"/>
          <w:lang w:eastAsia="en-US"/>
        </w:rPr>
        <w:t xml:space="preserve"> edition. Human Kinetics: United States of America; 2009</w:t>
      </w:r>
      <w:r w:rsidR="00C66289">
        <w:rPr>
          <w:rFonts w:eastAsiaTheme="minorHAnsi"/>
          <w:lang w:eastAsia="en-US"/>
        </w:rPr>
        <w:t>.</w:t>
      </w:r>
    </w:p>
    <w:p w:rsidR="00C66289" w:rsidRPr="007A038F" w:rsidRDefault="006F6F1B" w:rsidP="00C66289">
      <w:pPr>
        <w:pStyle w:val="References"/>
      </w:pPr>
      <w:r>
        <w:t>3</w:t>
      </w:r>
      <w:r>
        <w:rPr>
          <w:lang w:val="ga-IE"/>
        </w:rPr>
        <w:t>8</w:t>
      </w:r>
      <w:r w:rsidR="00C66289" w:rsidRPr="007A038F">
        <w:t>.</w:t>
      </w:r>
      <w:r w:rsidR="00C66289">
        <w:t xml:space="preserve"> </w:t>
      </w:r>
      <w:proofErr w:type="spellStart"/>
      <w:r w:rsidR="00C66289" w:rsidRPr="007A038F">
        <w:t>Borrelli</w:t>
      </w:r>
      <w:proofErr w:type="spellEnd"/>
      <w:r w:rsidR="00C66289" w:rsidRPr="007A038F">
        <w:t xml:space="preserve"> B. The Assessment, Monitoring, and Enhancement of Treatment Fidelity in Public Health Clinical Trails. J Public Health Dent. 2011;71 (1): 1-21.</w:t>
      </w:r>
    </w:p>
    <w:p w:rsidR="00C66289" w:rsidRPr="007A038F" w:rsidRDefault="006F6F1B" w:rsidP="00C66289">
      <w:pPr>
        <w:pStyle w:val="References"/>
      </w:pPr>
      <w:r>
        <w:t>3</w:t>
      </w:r>
      <w:r>
        <w:rPr>
          <w:lang w:val="ga-IE"/>
        </w:rPr>
        <w:t>9</w:t>
      </w:r>
      <w:r w:rsidR="00C66289" w:rsidRPr="007A038F">
        <w:t>.</w:t>
      </w:r>
      <w:r w:rsidR="00C66289">
        <w:t xml:space="preserve"> </w:t>
      </w:r>
      <w:proofErr w:type="spellStart"/>
      <w:r w:rsidR="00C66289" w:rsidRPr="007A038F">
        <w:t>Bellg</w:t>
      </w:r>
      <w:proofErr w:type="spellEnd"/>
      <w:r w:rsidR="00C66289" w:rsidRPr="007A038F">
        <w:t xml:space="preserve"> A, </w:t>
      </w:r>
      <w:proofErr w:type="spellStart"/>
      <w:r w:rsidR="00C66289" w:rsidRPr="007A038F">
        <w:t>Borrelli</w:t>
      </w:r>
      <w:proofErr w:type="spellEnd"/>
      <w:r w:rsidR="00C66289" w:rsidRPr="007A038F">
        <w:t xml:space="preserve"> B, </w:t>
      </w:r>
      <w:proofErr w:type="spellStart"/>
      <w:r w:rsidR="00C66289" w:rsidRPr="007A038F">
        <w:t>Resnick</w:t>
      </w:r>
      <w:proofErr w:type="spellEnd"/>
      <w:r w:rsidR="00C66289" w:rsidRPr="007A038F">
        <w:t xml:space="preserve"> B, Hecht J, </w:t>
      </w:r>
      <w:proofErr w:type="spellStart"/>
      <w:r w:rsidR="00C66289" w:rsidRPr="007A038F">
        <w:t>Minicucci</w:t>
      </w:r>
      <w:proofErr w:type="spellEnd"/>
      <w:r w:rsidR="00C66289" w:rsidRPr="007A038F">
        <w:t xml:space="preserve"> D, </w:t>
      </w:r>
      <w:proofErr w:type="spellStart"/>
      <w:r w:rsidR="00C66289" w:rsidRPr="007A038F">
        <w:t>Ory</w:t>
      </w:r>
      <w:proofErr w:type="spellEnd"/>
      <w:r w:rsidR="00C66289" w:rsidRPr="007A038F">
        <w:t xml:space="preserve"> M, </w:t>
      </w:r>
      <w:r w:rsidR="00C66289" w:rsidRPr="00C23DD2">
        <w:t>et al.</w:t>
      </w:r>
      <w:r w:rsidR="00C66289" w:rsidRPr="007A038F">
        <w:t xml:space="preserve"> Enhancing treatment fidelity in health </w:t>
      </w:r>
      <w:proofErr w:type="spellStart"/>
      <w:r w:rsidR="00C66289" w:rsidRPr="007A038F">
        <w:t>behavior</w:t>
      </w:r>
      <w:proofErr w:type="spellEnd"/>
      <w:r w:rsidR="00C66289" w:rsidRPr="007A038F">
        <w:t xml:space="preserve"> change studies: best practices and recommendations from the NIH </w:t>
      </w:r>
      <w:proofErr w:type="spellStart"/>
      <w:r w:rsidR="00C66289" w:rsidRPr="007A038F">
        <w:t>Behavior</w:t>
      </w:r>
      <w:proofErr w:type="spellEnd"/>
      <w:r w:rsidR="00C66289" w:rsidRPr="007A038F">
        <w:t xml:space="preserve"> Change Consortium. Health Psychol. 2004; 23:443–51</w:t>
      </w:r>
      <w:r w:rsidR="00C66289">
        <w:t>.</w:t>
      </w:r>
    </w:p>
    <w:p w:rsidR="00C66289" w:rsidRPr="007A038F" w:rsidRDefault="006F6F1B" w:rsidP="00C66289">
      <w:pPr>
        <w:pStyle w:val="References"/>
      </w:pPr>
      <w:r>
        <w:rPr>
          <w:lang w:val="ga-IE"/>
        </w:rPr>
        <w:t>40.</w:t>
      </w:r>
      <w:r w:rsidR="00C66289">
        <w:t xml:space="preserve"> </w:t>
      </w:r>
      <w:r w:rsidR="00C66289" w:rsidRPr="007A038F">
        <w:t>Byron B and Rowe DA. Measuring free-living physical activity in COPD patients: Deriving methodology standards for clinical trials through a review o</w:t>
      </w:r>
      <w:r w:rsidR="007876FF">
        <w:t xml:space="preserve">f research studies. </w:t>
      </w:r>
      <w:proofErr w:type="spellStart"/>
      <w:r w:rsidR="007876FF">
        <w:t>Contemp</w:t>
      </w:r>
      <w:proofErr w:type="spellEnd"/>
      <w:r w:rsidR="007876FF">
        <w:t xml:space="preserve"> </w:t>
      </w:r>
      <w:proofErr w:type="spellStart"/>
      <w:r w:rsidR="007876FF">
        <w:t>Clin</w:t>
      </w:r>
      <w:proofErr w:type="spellEnd"/>
      <w:r w:rsidR="00C66289" w:rsidRPr="007A038F">
        <w:t xml:space="preserve"> Trials. 2016; 47:172–184</w:t>
      </w:r>
      <w:r w:rsidR="00C66289">
        <w:t>.</w:t>
      </w:r>
    </w:p>
    <w:p w:rsidR="00C66289" w:rsidRPr="007A038F" w:rsidRDefault="006F6F1B" w:rsidP="00C66289">
      <w:pPr>
        <w:pStyle w:val="References"/>
        <w:rPr>
          <w:rFonts w:eastAsiaTheme="minorHAnsi"/>
        </w:rPr>
      </w:pPr>
      <w:r>
        <w:rPr>
          <w:rFonts w:eastAsiaTheme="minorHAnsi"/>
          <w:color w:val="131413"/>
          <w:lang w:val="ga-IE"/>
        </w:rPr>
        <w:t>41</w:t>
      </w:r>
      <w:r w:rsidR="00C66289" w:rsidRPr="007A038F">
        <w:rPr>
          <w:rFonts w:eastAsiaTheme="minorHAnsi"/>
          <w:color w:val="131413"/>
        </w:rPr>
        <w:t>.</w:t>
      </w:r>
      <w:r w:rsidR="00C66289">
        <w:rPr>
          <w:rFonts w:eastAsiaTheme="minorHAnsi"/>
          <w:color w:val="131413"/>
        </w:rPr>
        <w:t xml:space="preserve"> </w:t>
      </w:r>
      <w:proofErr w:type="spellStart"/>
      <w:r w:rsidR="00C66289" w:rsidRPr="007A038F">
        <w:rPr>
          <w:rFonts w:eastAsiaTheme="minorHAnsi"/>
          <w:color w:val="131413"/>
        </w:rPr>
        <w:t>Matthiessen</w:t>
      </w:r>
      <w:proofErr w:type="spellEnd"/>
      <w:r w:rsidR="00C66289" w:rsidRPr="007A038F">
        <w:rPr>
          <w:rFonts w:eastAsiaTheme="minorHAnsi"/>
          <w:color w:val="131413"/>
        </w:rPr>
        <w:t xml:space="preserve"> J, </w:t>
      </w:r>
      <w:proofErr w:type="spellStart"/>
      <w:r w:rsidR="00C66289" w:rsidRPr="007A038F">
        <w:rPr>
          <w:rFonts w:eastAsiaTheme="minorHAnsi"/>
          <w:color w:val="131413"/>
        </w:rPr>
        <w:t>Raustorp</w:t>
      </w:r>
      <w:proofErr w:type="spellEnd"/>
      <w:r w:rsidR="00C66289" w:rsidRPr="007A038F">
        <w:rPr>
          <w:rFonts w:eastAsiaTheme="minorHAnsi"/>
          <w:color w:val="131413"/>
        </w:rPr>
        <w:t xml:space="preserve"> A, Knudson V. </w:t>
      </w:r>
      <w:r w:rsidR="00C66289" w:rsidRPr="007A038F">
        <w:rPr>
          <w:rFonts w:eastAsiaTheme="minorHAnsi"/>
          <w:bCs/>
        </w:rPr>
        <w:t xml:space="preserve">Reduction in pedometer-determined physical activity in the adult Danish population from 2007 to 2012. </w:t>
      </w:r>
      <w:r w:rsidR="00C66289" w:rsidRPr="007A038F">
        <w:rPr>
          <w:rFonts w:eastAsiaTheme="minorHAnsi"/>
          <w:iCs/>
        </w:rPr>
        <w:t>Scand</w:t>
      </w:r>
      <w:r w:rsidR="007876FF">
        <w:rPr>
          <w:rFonts w:eastAsiaTheme="minorHAnsi"/>
          <w:iCs/>
        </w:rPr>
        <w:t xml:space="preserve"> J</w:t>
      </w:r>
      <w:r w:rsidR="00C66289" w:rsidRPr="007A038F">
        <w:rPr>
          <w:rFonts w:eastAsiaTheme="minorHAnsi"/>
          <w:iCs/>
        </w:rPr>
        <w:t xml:space="preserve"> Public Health 2015;</w:t>
      </w:r>
      <w:r w:rsidR="00C66289">
        <w:rPr>
          <w:rFonts w:eastAsiaTheme="minorHAnsi"/>
          <w:iCs/>
        </w:rPr>
        <w:t xml:space="preserve"> </w:t>
      </w:r>
      <w:r w:rsidR="00C66289" w:rsidRPr="007A038F">
        <w:rPr>
          <w:rFonts w:eastAsiaTheme="minorHAnsi"/>
        </w:rPr>
        <w:t>1–9</w:t>
      </w:r>
      <w:r w:rsidR="00C66289">
        <w:rPr>
          <w:rFonts w:eastAsiaTheme="minorHAnsi"/>
        </w:rPr>
        <w:t>.</w:t>
      </w:r>
    </w:p>
    <w:p w:rsidR="00C66289" w:rsidRDefault="006F6F1B" w:rsidP="00C66289">
      <w:pPr>
        <w:pStyle w:val="References"/>
        <w:rPr>
          <w:rStyle w:val="Emphasis"/>
          <w:rFonts w:ascii="Times New Roman" w:hAnsi="Times New Roman"/>
          <w:b w:val="0"/>
          <w:i w:val="0"/>
          <w:color w:val="333333"/>
          <w:shd w:val="clear" w:color="auto" w:fill="FFFFFF"/>
        </w:rPr>
      </w:pPr>
      <w:r>
        <w:rPr>
          <w:color w:val="333333"/>
          <w:shd w:val="clear" w:color="auto" w:fill="FFFFFF"/>
          <w:lang w:val="ga-IE"/>
        </w:rPr>
        <w:t>42</w:t>
      </w:r>
      <w:r w:rsidR="00C66289" w:rsidRPr="007A038F">
        <w:rPr>
          <w:color w:val="333333"/>
          <w:shd w:val="clear" w:color="auto" w:fill="FFFFFF"/>
        </w:rPr>
        <w:t>.</w:t>
      </w:r>
      <w:r w:rsidR="00C66289">
        <w:rPr>
          <w:color w:val="333333"/>
          <w:shd w:val="clear" w:color="auto" w:fill="FFFFFF"/>
        </w:rPr>
        <w:t xml:space="preserve"> </w:t>
      </w:r>
      <w:r w:rsidR="00C66289" w:rsidRPr="007A038F">
        <w:rPr>
          <w:color w:val="333333"/>
          <w:shd w:val="clear" w:color="auto" w:fill="FFFFFF"/>
        </w:rPr>
        <w:t xml:space="preserve">King, N. Template analysis’, in </w:t>
      </w:r>
      <w:proofErr w:type="spellStart"/>
      <w:r w:rsidR="00C66289" w:rsidRPr="007A038F">
        <w:rPr>
          <w:color w:val="333333"/>
          <w:shd w:val="clear" w:color="auto" w:fill="FFFFFF"/>
        </w:rPr>
        <w:t>G.Symon</w:t>
      </w:r>
      <w:proofErr w:type="spellEnd"/>
      <w:r w:rsidR="00C66289" w:rsidRPr="007A038F">
        <w:rPr>
          <w:color w:val="333333"/>
          <w:shd w:val="clear" w:color="auto" w:fill="FFFFFF"/>
        </w:rPr>
        <w:t xml:space="preserve"> and </w:t>
      </w:r>
      <w:proofErr w:type="spellStart"/>
      <w:r w:rsidR="00C66289" w:rsidRPr="007A038F">
        <w:rPr>
          <w:color w:val="333333"/>
          <w:shd w:val="clear" w:color="auto" w:fill="FFFFFF"/>
        </w:rPr>
        <w:t>C.Cassell</w:t>
      </w:r>
      <w:proofErr w:type="spellEnd"/>
      <w:r w:rsidR="00C66289" w:rsidRPr="007A038F">
        <w:rPr>
          <w:color w:val="333333"/>
          <w:shd w:val="clear" w:color="auto" w:fill="FFFFFF"/>
        </w:rPr>
        <w:t xml:space="preserve"> (eds.)</w:t>
      </w:r>
      <w:r w:rsidR="00C66289" w:rsidRPr="007A038F">
        <w:rPr>
          <w:rStyle w:val="apple-converted-space"/>
          <w:color w:val="333333"/>
          <w:shd w:val="clear" w:color="auto" w:fill="FFFFFF"/>
        </w:rPr>
        <w:t> </w:t>
      </w:r>
      <w:r w:rsidR="00C66289" w:rsidRPr="007A038F">
        <w:rPr>
          <w:rStyle w:val="Emphasis"/>
          <w:rFonts w:ascii="Times New Roman" w:hAnsi="Times New Roman"/>
          <w:b w:val="0"/>
          <w:i w:val="0"/>
          <w:color w:val="333333"/>
          <w:shd w:val="clear" w:color="auto" w:fill="FFFFFF"/>
        </w:rPr>
        <w:t xml:space="preserve">Qualitative Methods and </w:t>
      </w:r>
    </w:p>
    <w:p w:rsidR="00C66289" w:rsidRDefault="00C66289" w:rsidP="00C66289">
      <w:pPr>
        <w:pStyle w:val="References"/>
        <w:ind w:firstLine="0"/>
        <w:rPr>
          <w:color w:val="333333"/>
          <w:shd w:val="clear" w:color="auto" w:fill="FFFFFF"/>
          <w:lang w:val="ga-IE"/>
        </w:rPr>
      </w:pPr>
      <w:r w:rsidRPr="007876FF">
        <w:rPr>
          <w:rStyle w:val="Emphasis"/>
          <w:rFonts w:ascii="Times New Roman" w:hAnsi="Times New Roman"/>
          <w:b w:val="0"/>
          <w:i w:val="0"/>
          <w:color w:val="333333"/>
          <w:shd w:val="clear" w:color="auto" w:fill="FFFFFF"/>
        </w:rPr>
        <w:t>Analysis in Organizational Research.</w:t>
      </w:r>
      <w:r w:rsidRPr="007876FF">
        <w:rPr>
          <w:rStyle w:val="apple-converted-space"/>
          <w:color w:val="333333"/>
          <w:shd w:val="clear" w:color="auto" w:fill="FFFFFF"/>
        </w:rPr>
        <w:t> </w:t>
      </w:r>
      <w:r w:rsidRPr="007876FF">
        <w:rPr>
          <w:color w:val="333333"/>
          <w:shd w:val="clear" w:color="auto" w:fill="FFFFFF"/>
        </w:rPr>
        <w:t>London: Sage. 1998</w:t>
      </w:r>
    </w:p>
    <w:p w:rsidR="00870564" w:rsidRDefault="00870564" w:rsidP="00870564">
      <w:pPr>
        <w:pStyle w:val="References"/>
        <w:rPr>
          <w:color w:val="333333"/>
          <w:shd w:val="clear" w:color="auto" w:fill="FFFFFF"/>
          <w:lang w:val="ga-IE"/>
        </w:rPr>
      </w:pPr>
      <w:r>
        <w:rPr>
          <w:color w:val="333333"/>
          <w:shd w:val="clear" w:color="auto" w:fill="FFFFFF"/>
          <w:lang w:val="ga-IE"/>
        </w:rPr>
        <w:t xml:space="preserve">43. </w:t>
      </w:r>
      <w:proofErr w:type="gramStart"/>
      <w:r w:rsidR="00525302" w:rsidRPr="007A038F">
        <w:rPr>
          <w:rFonts w:eastAsia="Calibri"/>
        </w:rPr>
        <w:t>GOLD</w:t>
      </w:r>
      <w:r w:rsidR="00525302">
        <w:rPr>
          <w:rFonts w:eastAsia="Calibri"/>
        </w:rPr>
        <w:t xml:space="preserve"> [internet]</w:t>
      </w:r>
      <w:r w:rsidR="00525302" w:rsidRPr="007A038F">
        <w:rPr>
          <w:rFonts w:eastAsia="Calibri"/>
        </w:rPr>
        <w:t xml:space="preserve"> Cited 2017 April 04.</w:t>
      </w:r>
      <w:proofErr w:type="gramEnd"/>
      <w:r w:rsidR="00525302" w:rsidRPr="007A038F">
        <w:rPr>
          <w:rFonts w:eastAsia="Calibri"/>
        </w:rPr>
        <w:t xml:space="preserve"> Available from: </w:t>
      </w:r>
      <w:hyperlink r:id="rId26" w:history="1">
        <w:r w:rsidR="00525302" w:rsidRPr="007A038F">
          <w:rPr>
            <w:rStyle w:val="Hyperlink"/>
            <w:rFonts w:eastAsia="Calibri"/>
          </w:rPr>
          <w:t>http://goldcopd.org/wp-content/uploads/2016/12/wms-GOLD-2017-Pocket-Guide.pdf</w:t>
        </w:r>
      </w:hyperlink>
    </w:p>
    <w:p w:rsidR="00870564" w:rsidRPr="00870564" w:rsidRDefault="00870564" w:rsidP="00870564">
      <w:pPr>
        <w:pStyle w:val="References"/>
        <w:rPr>
          <w:color w:val="333333"/>
          <w:shd w:val="clear" w:color="auto" w:fill="FFFFFF"/>
          <w:lang w:val="ga-IE"/>
        </w:rPr>
      </w:pPr>
      <w:r>
        <w:rPr>
          <w:color w:val="333333"/>
          <w:shd w:val="clear" w:color="auto" w:fill="FFFFFF"/>
          <w:lang w:val="ga-IE"/>
        </w:rPr>
        <w:t xml:space="preserve">44. </w:t>
      </w:r>
      <w:proofErr w:type="spellStart"/>
      <w:r w:rsidRPr="007A038F">
        <w:t>Demeyer</w:t>
      </w:r>
      <w:proofErr w:type="spellEnd"/>
      <w:r w:rsidRPr="007A038F">
        <w:t xml:space="preserve"> H, </w:t>
      </w:r>
      <w:proofErr w:type="spellStart"/>
      <w:r w:rsidRPr="007A038F">
        <w:t>Burtin</w:t>
      </w:r>
      <w:proofErr w:type="spellEnd"/>
      <w:r w:rsidRPr="007A038F">
        <w:t xml:space="preserve"> C, </w:t>
      </w:r>
      <w:proofErr w:type="spellStart"/>
      <w:r w:rsidRPr="007A038F">
        <w:t>Hornikx</w:t>
      </w:r>
      <w:proofErr w:type="spellEnd"/>
      <w:r w:rsidRPr="007A038F">
        <w:t xml:space="preserve"> M, </w:t>
      </w:r>
      <w:proofErr w:type="spellStart"/>
      <w:r w:rsidRPr="007A038F">
        <w:t>Camillo</w:t>
      </w:r>
      <w:proofErr w:type="spellEnd"/>
      <w:r w:rsidRPr="007A038F">
        <w:t xml:space="preserve"> CA, Van </w:t>
      </w:r>
      <w:proofErr w:type="spellStart"/>
      <w:r w:rsidRPr="007A038F">
        <w:t>Remoortel</w:t>
      </w:r>
      <w:proofErr w:type="spellEnd"/>
      <w:r w:rsidRPr="007A038F">
        <w:t xml:space="preserve"> H, Langer D et al. </w:t>
      </w:r>
      <w:proofErr w:type="gramStart"/>
      <w:r w:rsidRPr="007A038F">
        <w:t>The Minimal Important Difference in Physical Activity in Patients with COPD.</w:t>
      </w:r>
      <w:proofErr w:type="gramEnd"/>
      <w:r w:rsidRPr="007A038F">
        <w:t xml:space="preserve"> </w:t>
      </w:r>
      <w:proofErr w:type="spellStart"/>
      <w:r w:rsidRPr="007A038F">
        <w:t>PLoS</w:t>
      </w:r>
      <w:proofErr w:type="spellEnd"/>
      <w:r w:rsidRPr="007A038F">
        <w:t xml:space="preserve"> ONE 2016; 11(4):1-11</w:t>
      </w:r>
      <w:r>
        <w:t>.</w:t>
      </w:r>
    </w:p>
    <w:p w:rsidR="00C66289" w:rsidRPr="002129BE" w:rsidRDefault="00870564" w:rsidP="00C66289">
      <w:pPr>
        <w:pStyle w:val="References"/>
        <w:rPr>
          <w:rFonts w:eastAsiaTheme="minorHAnsi"/>
          <w:lang w:eastAsia="en-US"/>
        </w:rPr>
      </w:pPr>
      <w:r>
        <w:rPr>
          <w:rFonts w:eastAsiaTheme="minorHAnsi"/>
          <w:lang w:val="ga-IE"/>
        </w:rPr>
        <w:t>45</w:t>
      </w:r>
      <w:r w:rsidR="00C66289" w:rsidRPr="007876FF">
        <w:rPr>
          <w:rFonts w:eastAsiaTheme="minorHAnsi"/>
        </w:rPr>
        <w:t>. Chaplin</w:t>
      </w:r>
      <w:r w:rsidR="00C66289" w:rsidRPr="007876FF">
        <w:rPr>
          <w:rFonts w:eastAsiaTheme="minorHAnsi"/>
          <w:lang w:eastAsia="en-US"/>
        </w:rPr>
        <w:t xml:space="preserve"> E, Hewitt S, Apps L, </w:t>
      </w:r>
      <w:proofErr w:type="spellStart"/>
      <w:r w:rsidR="00C66289" w:rsidRPr="007876FF">
        <w:rPr>
          <w:rFonts w:eastAsiaTheme="minorHAnsi"/>
          <w:lang w:eastAsia="en-US"/>
        </w:rPr>
        <w:t>Bankart</w:t>
      </w:r>
      <w:proofErr w:type="spellEnd"/>
      <w:r w:rsidR="00C66289" w:rsidRPr="007876FF">
        <w:rPr>
          <w:rFonts w:eastAsiaTheme="minorHAnsi"/>
          <w:lang w:eastAsia="en-US"/>
        </w:rPr>
        <w:t xml:space="preserve"> J, </w:t>
      </w:r>
      <w:proofErr w:type="spellStart"/>
      <w:r w:rsidR="00C66289" w:rsidRPr="007876FF">
        <w:rPr>
          <w:rFonts w:eastAsiaTheme="minorHAnsi"/>
          <w:lang w:eastAsia="en-US"/>
        </w:rPr>
        <w:t>Pulikottil</w:t>
      </w:r>
      <w:proofErr w:type="spellEnd"/>
      <w:r w:rsidR="00C66289" w:rsidRPr="007876FF">
        <w:rPr>
          <w:rFonts w:eastAsiaTheme="minorHAnsi"/>
          <w:lang w:eastAsia="en-US"/>
        </w:rPr>
        <w:t>-Jacob R, Boyce S et al. Interactive</w:t>
      </w:r>
      <w:r w:rsidR="00C66289">
        <w:rPr>
          <w:rFonts w:eastAsiaTheme="minorHAnsi"/>
          <w:lang w:eastAsia="en-US"/>
        </w:rPr>
        <w:t xml:space="preserve"> web-based pulmonary </w:t>
      </w:r>
      <w:r w:rsidR="00C66289" w:rsidRPr="002129BE">
        <w:rPr>
          <w:rFonts w:eastAsiaTheme="minorHAnsi"/>
          <w:lang w:eastAsia="en-US"/>
        </w:rPr>
        <w:t>rehabil</w:t>
      </w:r>
      <w:r w:rsidR="00C66289">
        <w:rPr>
          <w:rFonts w:eastAsiaTheme="minorHAnsi"/>
          <w:lang w:eastAsia="en-US"/>
        </w:rPr>
        <w:t xml:space="preserve">itation programme: a randomised </w:t>
      </w:r>
      <w:r w:rsidR="00C66289" w:rsidRPr="002129BE">
        <w:rPr>
          <w:rFonts w:eastAsiaTheme="minorHAnsi"/>
          <w:lang w:eastAsia="en-US"/>
        </w:rPr>
        <w:t>controlled feasibility trial. BMJ Open 2017</w:t>
      </w:r>
      <w:proofErr w:type="gramStart"/>
      <w:r w:rsidR="00C66289" w:rsidRPr="002129BE">
        <w:rPr>
          <w:rFonts w:eastAsiaTheme="minorHAnsi"/>
          <w:lang w:eastAsia="en-US"/>
        </w:rPr>
        <w:t>;7:e013682</w:t>
      </w:r>
      <w:proofErr w:type="gramEnd"/>
      <w:r w:rsidR="00C66289" w:rsidRPr="002129BE">
        <w:rPr>
          <w:rFonts w:eastAsiaTheme="minorHAnsi"/>
          <w:lang w:eastAsia="en-US"/>
        </w:rPr>
        <w:t>.</w:t>
      </w:r>
    </w:p>
    <w:p w:rsidR="00C66289" w:rsidRPr="003917A5" w:rsidRDefault="00870564" w:rsidP="00C66289">
      <w:pPr>
        <w:pStyle w:val="References"/>
        <w:rPr>
          <w:rFonts w:eastAsiaTheme="minorHAnsi"/>
          <w:lang w:eastAsia="en-US"/>
        </w:rPr>
      </w:pPr>
      <w:r>
        <w:rPr>
          <w:rFonts w:eastAsiaTheme="minorHAnsi"/>
          <w:lang w:val="ga-IE"/>
        </w:rPr>
        <w:t>46</w:t>
      </w:r>
      <w:r w:rsidR="00C66289">
        <w:rPr>
          <w:rFonts w:eastAsiaTheme="minorHAnsi"/>
        </w:rPr>
        <w:t xml:space="preserve">. </w:t>
      </w:r>
      <w:proofErr w:type="spellStart"/>
      <w:r w:rsidR="00C66289" w:rsidRPr="003917A5">
        <w:rPr>
          <w:rFonts w:eastAsiaTheme="minorHAnsi"/>
        </w:rPr>
        <w:t>Varga</w:t>
      </w:r>
      <w:proofErr w:type="spellEnd"/>
      <w:r w:rsidR="00C66289" w:rsidRPr="003917A5">
        <w:rPr>
          <w:rFonts w:eastAsiaTheme="minorHAnsi"/>
        </w:rPr>
        <w:t xml:space="preserve"> J, </w:t>
      </w:r>
      <w:proofErr w:type="spellStart"/>
      <w:proofErr w:type="gramStart"/>
      <w:r w:rsidR="00C66289" w:rsidRPr="003917A5">
        <w:rPr>
          <w:rFonts w:eastAsiaTheme="minorHAnsi"/>
          <w:lang w:eastAsia="en-US"/>
        </w:rPr>
        <w:t>Porszasz</w:t>
      </w:r>
      <w:proofErr w:type="spellEnd"/>
      <w:r w:rsidR="00C66289" w:rsidRPr="003917A5">
        <w:rPr>
          <w:rFonts w:eastAsiaTheme="minorHAnsi"/>
          <w:lang w:eastAsia="en-US"/>
        </w:rPr>
        <w:t xml:space="preserve">  J</w:t>
      </w:r>
      <w:proofErr w:type="gramEnd"/>
      <w:r w:rsidR="00C66289" w:rsidRPr="003917A5">
        <w:rPr>
          <w:rFonts w:eastAsiaTheme="minorHAnsi"/>
          <w:lang w:eastAsia="en-US"/>
        </w:rPr>
        <w:t xml:space="preserve">, </w:t>
      </w:r>
      <w:proofErr w:type="spellStart"/>
      <w:r w:rsidR="00C66289" w:rsidRPr="003917A5">
        <w:rPr>
          <w:rFonts w:eastAsiaTheme="minorHAnsi"/>
          <w:lang w:eastAsia="en-US"/>
        </w:rPr>
        <w:t>Boda</w:t>
      </w:r>
      <w:proofErr w:type="spellEnd"/>
      <w:r w:rsidR="00C66289" w:rsidRPr="003917A5">
        <w:rPr>
          <w:rFonts w:eastAsiaTheme="minorHAnsi"/>
          <w:lang w:eastAsia="en-US"/>
        </w:rPr>
        <w:t xml:space="preserve"> K</w:t>
      </w:r>
      <w:r w:rsidR="00C66289">
        <w:rPr>
          <w:rFonts w:eastAsiaTheme="minorHAnsi"/>
          <w:lang w:eastAsia="en-US"/>
        </w:rPr>
        <w:t xml:space="preserve">, </w:t>
      </w:r>
      <w:r w:rsidR="00C66289" w:rsidRPr="003917A5">
        <w:rPr>
          <w:rFonts w:eastAsiaTheme="minorHAnsi"/>
          <w:lang w:eastAsia="en-US"/>
        </w:rPr>
        <w:t xml:space="preserve">Richard </w:t>
      </w:r>
      <w:proofErr w:type="spellStart"/>
      <w:r w:rsidR="00C66289" w:rsidRPr="003917A5">
        <w:rPr>
          <w:rFonts w:eastAsiaTheme="minorHAnsi"/>
          <w:lang w:eastAsia="en-US"/>
        </w:rPr>
        <w:t>Casaburi</w:t>
      </w:r>
      <w:proofErr w:type="spellEnd"/>
      <w:r w:rsidR="00C66289" w:rsidRPr="003917A5">
        <w:rPr>
          <w:rFonts w:eastAsiaTheme="minorHAnsi"/>
          <w:lang w:eastAsia="en-US"/>
        </w:rPr>
        <w:t xml:space="preserve"> R, </w:t>
      </w:r>
      <w:proofErr w:type="spellStart"/>
      <w:r w:rsidR="00C66289" w:rsidRPr="003917A5">
        <w:rPr>
          <w:rFonts w:eastAsiaTheme="minorHAnsi"/>
          <w:lang w:eastAsia="en-US"/>
        </w:rPr>
        <w:t>Somfay</w:t>
      </w:r>
      <w:proofErr w:type="spellEnd"/>
      <w:r w:rsidR="00C66289" w:rsidRPr="003917A5">
        <w:rPr>
          <w:rFonts w:eastAsiaTheme="minorHAnsi"/>
          <w:lang w:eastAsia="en-US"/>
        </w:rPr>
        <w:t xml:space="preserve"> A</w:t>
      </w:r>
      <w:r w:rsidR="00C66289">
        <w:rPr>
          <w:rFonts w:eastAsiaTheme="minorHAnsi"/>
          <w:lang w:eastAsia="en-US"/>
        </w:rPr>
        <w:t>.</w:t>
      </w:r>
      <w:r w:rsidR="00C66289" w:rsidRPr="003917A5">
        <w:rPr>
          <w:rFonts w:ascii="AdvTTda6f6cb8.B" w:eastAsiaTheme="minorHAnsi" w:hAnsi="AdvTTda6f6cb8.B" w:cs="AdvTTda6f6cb8.B"/>
          <w:sz w:val="40"/>
          <w:szCs w:val="40"/>
          <w:lang w:eastAsia="en-US"/>
        </w:rPr>
        <w:t xml:space="preserve"> </w:t>
      </w:r>
      <w:r w:rsidR="00C66289" w:rsidRPr="003917A5">
        <w:rPr>
          <w:rFonts w:eastAsiaTheme="minorHAnsi"/>
          <w:lang w:eastAsia="en-US"/>
        </w:rPr>
        <w:t>Supervised high in</w:t>
      </w:r>
      <w:r w:rsidR="00C66289">
        <w:rPr>
          <w:rFonts w:eastAsiaTheme="minorHAnsi"/>
          <w:lang w:eastAsia="en-US"/>
        </w:rPr>
        <w:t xml:space="preserve">tensity continuous and interval </w:t>
      </w:r>
      <w:r w:rsidR="00C66289" w:rsidRPr="003917A5">
        <w:rPr>
          <w:rFonts w:eastAsiaTheme="minorHAnsi"/>
          <w:lang w:eastAsia="en-US"/>
        </w:rPr>
        <w:t>training vs. self-paced training in COPD</w:t>
      </w:r>
      <w:r w:rsidR="007876FF">
        <w:rPr>
          <w:rFonts w:eastAsiaTheme="minorHAnsi"/>
          <w:lang w:eastAsia="en-US"/>
        </w:rPr>
        <w:t xml:space="preserve">. </w:t>
      </w:r>
      <w:proofErr w:type="spellStart"/>
      <w:r w:rsidR="007876FF">
        <w:rPr>
          <w:rFonts w:eastAsiaTheme="minorHAnsi"/>
          <w:lang w:eastAsia="en-US"/>
        </w:rPr>
        <w:t>Respir</w:t>
      </w:r>
      <w:proofErr w:type="spellEnd"/>
      <w:r w:rsidR="007876FF">
        <w:rPr>
          <w:rFonts w:eastAsiaTheme="minorHAnsi"/>
          <w:lang w:eastAsia="en-US"/>
        </w:rPr>
        <w:t xml:space="preserve"> Med</w:t>
      </w:r>
      <w:r w:rsidR="00C66289">
        <w:rPr>
          <w:rFonts w:eastAsiaTheme="minorHAnsi"/>
          <w:lang w:eastAsia="en-US"/>
        </w:rPr>
        <w:t xml:space="preserve"> 2007; </w:t>
      </w:r>
      <w:r w:rsidR="00C66289" w:rsidRPr="003917A5">
        <w:rPr>
          <w:rFonts w:eastAsiaTheme="minorHAnsi"/>
          <w:lang w:eastAsia="en-US"/>
        </w:rPr>
        <w:t>101</w:t>
      </w:r>
      <w:r w:rsidR="00C66289">
        <w:rPr>
          <w:rFonts w:eastAsiaTheme="minorHAnsi"/>
          <w:lang w:eastAsia="en-US"/>
        </w:rPr>
        <w:t xml:space="preserve">: </w:t>
      </w:r>
      <w:r w:rsidR="00C66289" w:rsidRPr="003917A5">
        <w:rPr>
          <w:rFonts w:eastAsiaTheme="minorHAnsi"/>
          <w:lang w:eastAsia="en-US"/>
        </w:rPr>
        <w:t>2297–2304</w:t>
      </w:r>
      <w:r w:rsidR="00C66289">
        <w:rPr>
          <w:rFonts w:eastAsiaTheme="minorHAnsi"/>
          <w:lang w:eastAsia="en-US"/>
        </w:rPr>
        <w:t>.</w:t>
      </w:r>
    </w:p>
    <w:p w:rsidR="00C66289" w:rsidRPr="00870564" w:rsidRDefault="00870564" w:rsidP="00870564">
      <w:pPr>
        <w:pStyle w:val="References"/>
        <w:rPr>
          <w:rFonts w:eastAsiaTheme="minorHAnsi"/>
          <w:lang w:val="ga-IE" w:eastAsia="en-US"/>
        </w:rPr>
      </w:pPr>
      <w:r>
        <w:rPr>
          <w:rFonts w:eastAsiaTheme="minorHAnsi"/>
          <w:lang w:val="ga-IE"/>
        </w:rPr>
        <w:t>47</w:t>
      </w:r>
      <w:r w:rsidR="00C66289">
        <w:rPr>
          <w:rFonts w:eastAsiaTheme="minorHAnsi"/>
        </w:rPr>
        <w:t>. Berry MJ,</w:t>
      </w:r>
      <w:r w:rsidR="00C66289">
        <w:rPr>
          <w:rFonts w:ascii="Univers-Light" w:eastAsiaTheme="minorHAnsi" w:hAnsi="Univers-Light" w:cs="Univers-Light"/>
          <w:sz w:val="20"/>
          <w:szCs w:val="20"/>
          <w:lang w:eastAsia="en-US"/>
        </w:rPr>
        <w:t xml:space="preserve"> </w:t>
      </w:r>
      <w:proofErr w:type="spellStart"/>
      <w:r w:rsidR="00C66289" w:rsidRPr="00C23DD2">
        <w:rPr>
          <w:rFonts w:eastAsiaTheme="minorHAnsi"/>
          <w:szCs w:val="20"/>
          <w:lang w:eastAsia="en-US"/>
        </w:rPr>
        <w:t>Rejeski</w:t>
      </w:r>
      <w:proofErr w:type="spellEnd"/>
      <w:r w:rsidR="00C66289" w:rsidRPr="00C23DD2">
        <w:rPr>
          <w:rFonts w:eastAsiaTheme="minorHAnsi"/>
          <w:szCs w:val="20"/>
          <w:lang w:eastAsia="en-US"/>
        </w:rPr>
        <w:t xml:space="preserve"> WJ</w:t>
      </w:r>
      <w:proofErr w:type="gramStart"/>
      <w:r w:rsidR="00C66289" w:rsidRPr="00C23DD2">
        <w:rPr>
          <w:rFonts w:eastAsiaTheme="minorHAnsi"/>
          <w:szCs w:val="20"/>
          <w:lang w:eastAsia="en-US"/>
        </w:rPr>
        <w:t>,.</w:t>
      </w:r>
      <w:proofErr w:type="gramEnd"/>
      <w:r w:rsidR="00C66289" w:rsidRPr="00C23DD2">
        <w:rPr>
          <w:rFonts w:eastAsiaTheme="minorHAnsi"/>
          <w:szCs w:val="20"/>
          <w:lang w:eastAsia="en-US"/>
        </w:rPr>
        <w:t xml:space="preserve"> Adair NE, </w:t>
      </w:r>
      <w:proofErr w:type="spellStart"/>
      <w:r w:rsidR="00C66289" w:rsidRPr="00C23DD2">
        <w:rPr>
          <w:rFonts w:eastAsiaTheme="minorHAnsi"/>
          <w:szCs w:val="20"/>
          <w:lang w:eastAsia="en-US"/>
        </w:rPr>
        <w:t>Ettinger</w:t>
      </w:r>
      <w:proofErr w:type="spellEnd"/>
      <w:r w:rsidR="00C66289" w:rsidRPr="00C23DD2">
        <w:rPr>
          <w:rFonts w:eastAsiaTheme="minorHAnsi"/>
          <w:szCs w:val="20"/>
          <w:lang w:eastAsia="en-US"/>
        </w:rPr>
        <w:t xml:space="preserve"> WH, </w:t>
      </w:r>
      <w:proofErr w:type="spellStart"/>
      <w:r w:rsidR="00C66289" w:rsidRPr="00C23DD2">
        <w:rPr>
          <w:rFonts w:eastAsiaTheme="minorHAnsi"/>
          <w:szCs w:val="20"/>
          <w:lang w:eastAsia="en-US"/>
        </w:rPr>
        <w:t>Zaccaro</w:t>
      </w:r>
      <w:proofErr w:type="spellEnd"/>
      <w:r w:rsidR="00C66289" w:rsidRPr="00C23DD2">
        <w:rPr>
          <w:rFonts w:eastAsiaTheme="minorHAnsi"/>
          <w:szCs w:val="20"/>
          <w:lang w:eastAsia="en-US"/>
        </w:rPr>
        <w:t xml:space="preserve"> DJ, </w:t>
      </w:r>
      <w:proofErr w:type="spellStart"/>
      <w:r w:rsidR="00C66289" w:rsidRPr="00C23DD2">
        <w:rPr>
          <w:rFonts w:eastAsiaTheme="minorHAnsi"/>
          <w:szCs w:val="20"/>
          <w:lang w:eastAsia="en-US"/>
        </w:rPr>
        <w:t>Sevick</w:t>
      </w:r>
      <w:proofErr w:type="spellEnd"/>
      <w:r w:rsidR="00C66289" w:rsidRPr="00C23DD2">
        <w:rPr>
          <w:rFonts w:eastAsiaTheme="minorHAnsi"/>
          <w:szCs w:val="20"/>
          <w:lang w:eastAsia="en-US"/>
        </w:rPr>
        <w:t xml:space="preserve"> MA.</w:t>
      </w:r>
      <w:r w:rsidR="00C66289" w:rsidRPr="00C23DD2">
        <w:rPr>
          <w:rFonts w:ascii="Garamond-Book" w:eastAsiaTheme="minorHAnsi" w:hAnsi="Garamond-Book" w:cs="Garamond-Book"/>
          <w:sz w:val="50"/>
          <w:szCs w:val="46"/>
          <w:lang w:eastAsia="en-US"/>
        </w:rPr>
        <w:t xml:space="preserve"> </w:t>
      </w:r>
      <w:r w:rsidR="00C66289">
        <w:rPr>
          <w:rFonts w:eastAsiaTheme="minorHAnsi"/>
          <w:lang w:eastAsia="en-US"/>
        </w:rPr>
        <w:t xml:space="preserve">A Randomized, Controlled Trial Comparing Long-term and Short-term Exercise in Patients With Chronic Obstructive </w:t>
      </w:r>
      <w:r w:rsidR="00C66289" w:rsidRPr="003917A5">
        <w:rPr>
          <w:rFonts w:eastAsiaTheme="minorHAnsi"/>
          <w:lang w:eastAsia="en-US"/>
        </w:rPr>
        <w:t>Pulmonary Disease</w:t>
      </w:r>
      <w:r w:rsidR="00C66289">
        <w:rPr>
          <w:rFonts w:eastAsiaTheme="minorHAnsi"/>
          <w:lang w:eastAsia="en-US"/>
        </w:rPr>
        <w:t xml:space="preserve">. </w:t>
      </w:r>
      <w:r w:rsidR="007876FF">
        <w:rPr>
          <w:rFonts w:eastAsiaTheme="minorHAnsi"/>
          <w:lang w:eastAsia="en-US"/>
        </w:rPr>
        <w:t>J</w:t>
      </w:r>
      <w:r w:rsidR="00C66289" w:rsidRPr="003917A5">
        <w:rPr>
          <w:rFonts w:eastAsiaTheme="minorHAnsi"/>
          <w:lang w:eastAsia="en-US"/>
        </w:rPr>
        <w:t xml:space="preserve"> </w:t>
      </w:r>
      <w:proofErr w:type="spellStart"/>
      <w:r w:rsidR="00C66289" w:rsidRPr="003917A5">
        <w:rPr>
          <w:rFonts w:eastAsiaTheme="minorHAnsi"/>
          <w:lang w:eastAsia="en-US"/>
        </w:rPr>
        <w:t>Cardiopulm</w:t>
      </w:r>
      <w:proofErr w:type="spellEnd"/>
      <w:r w:rsidR="007876FF">
        <w:rPr>
          <w:rFonts w:eastAsiaTheme="minorHAnsi"/>
          <w:lang w:eastAsia="en-US"/>
        </w:rPr>
        <w:t xml:space="preserve"> </w:t>
      </w:r>
      <w:proofErr w:type="spellStart"/>
      <w:r w:rsidR="007876FF">
        <w:rPr>
          <w:rFonts w:eastAsiaTheme="minorHAnsi"/>
          <w:lang w:eastAsia="en-US"/>
        </w:rPr>
        <w:t>Rehabil</w:t>
      </w:r>
      <w:proofErr w:type="spellEnd"/>
      <w:r w:rsidR="007876FF">
        <w:rPr>
          <w:rFonts w:eastAsiaTheme="minorHAnsi"/>
          <w:lang w:eastAsia="en-US"/>
        </w:rPr>
        <w:t xml:space="preserve"> </w:t>
      </w:r>
      <w:r w:rsidR="00C66289" w:rsidRPr="003917A5">
        <w:rPr>
          <w:rFonts w:eastAsiaTheme="minorHAnsi"/>
          <w:lang w:eastAsia="en-US"/>
        </w:rPr>
        <w:t>2003</w:t>
      </w:r>
      <w:proofErr w:type="gramStart"/>
      <w:r w:rsidR="00C66289" w:rsidRPr="003917A5">
        <w:rPr>
          <w:rFonts w:eastAsiaTheme="minorHAnsi"/>
          <w:lang w:eastAsia="en-US"/>
        </w:rPr>
        <w:t>;23:60</w:t>
      </w:r>
      <w:proofErr w:type="gramEnd"/>
      <w:r w:rsidR="00C66289" w:rsidRPr="003917A5">
        <w:rPr>
          <w:rFonts w:eastAsiaTheme="minorHAnsi"/>
          <w:lang w:eastAsia="en-US"/>
        </w:rPr>
        <w:t>-68</w:t>
      </w:r>
      <w:r w:rsidR="00C66289">
        <w:rPr>
          <w:rFonts w:eastAsiaTheme="minorHAnsi"/>
          <w:lang w:eastAsia="en-US"/>
        </w:rPr>
        <w:t>.</w:t>
      </w:r>
    </w:p>
    <w:p w:rsidR="00C66289" w:rsidRDefault="006F6F1B" w:rsidP="00C66289">
      <w:pPr>
        <w:pStyle w:val="References"/>
      </w:pPr>
      <w:r>
        <w:t>4</w:t>
      </w:r>
      <w:r w:rsidR="00870564">
        <w:rPr>
          <w:lang w:val="ga-IE"/>
        </w:rPr>
        <w:t>8</w:t>
      </w:r>
      <w:r w:rsidR="00C66289">
        <w:t xml:space="preserve">. Horton EJ, Mitchell KE, Johnson-Warrington V, Apps LD, Sewell L, Morgan M et al. Comparison of a structured home-based rehabilitation programme with conventional </w:t>
      </w:r>
      <w:r w:rsidR="00C66289">
        <w:lastRenderedPageBreak/>
        <w:t>supervised pulmonary rehabilitation: a randomised non-inferiority trial. Thorax 2017</w:t>
      </w:r>
      <w:proofErr w:type="gramStart"/>
      <w:r w:rsidR="00C66289">
        <w:t>;0:1</w:t>
      </w:r>
      <w:proofErr w:type="gramEnd"/>
      <w:r w:rsidR="00C66289">
        <w:t>–8</w:t>
      </w:r>
    </w:p>
    <w:p w:rsidR="00C66289" w:rsidRPr="00974DC7" w:rsidRDefault="006F6F1B" w:rsidP="00C66289">
      <w:pPr>
        <w:pStyle w:val="References"/>
        <w:rPr>
          <w:rFonts w:eastAsiaTheme="minorHAnsi"/>
          <w:lang w:eastAsia="en-US"/>
        </w:rPr>
      </w:pPr>
      <w:r>
        <w:t>4</w:t>
      </w:r>
      <w:r w:rsidR="00962BB3">
        <w:rPr>
          <w:lang w:val="ga-IE"/>
        </w:rPr>
        <w:t>9</w:t>
      </w:r>
      <w:r w:rsidR="00C66289">
        <w:t xml:space="preserve">. </w:t>
      </w:r>
      <w:r w:rsidR="00C66289" w:rsidRPr="00974DC7">
        <w:rPr>
          <w:rFonts w:eastAsiaTheme="minorHAnsi"/>
          <w:lang w:eastAsia="en-US"/>
        </w:rPr>
        <w:t>Main E. A</w:t>
      </w:r>
      <w:r w:rsidR="00C66289">
        <w:rPr>
          <w:rFonts w:eastAsiaTheme="minorHAnsi"/>
          <w:lang w:eastAsia="en-US"/>
        </w:rPr>
        <w:t xml:space="preserve">irway clearance research in CF: </w:t>
      </w:r>
      <w:r w:rsidR="00C66289" w:rsidRPr="00974DC7">
        <w:rPr>
          <w:rFonts w:eastAsiaTheme="minorHAnsi"/>
          <w:lang w:eastAsia="en-US"/>
        </w:rPr>
        <w:t xml:space="preserve">the ‘perfect storm’ </w:t>
      </w:r>
      <w:r w:rsidR="00C66289">
        <w:rPr>
          <w:rFonts w:eastAsiaTheme="minorHAnsi"/>
          <w:lang w:eastAsia="en-US"/>
        </w:rPr>
        <w:t xml:space="preserve">of strong </w:t>
      </w:r>
      <w:r w:rsidR="00C66289" w:rsidRPr="00974DC7">
        <w:rPr>
          <w:rFonts w:eastAsiaTheme="minorHAnsi"/>
          <w:lang w:eastAsia="en-US"/>
        </w:rPr>
        <w:t>prefere</w:t>
      </w:r>
      <w:r w:rsidR="00C66289">
        <w:rPr>
          <w:rFonts w:eastAsiaTheme="minorHAnsi"/>
          <w:lang w:eastAsia="en-US"/>
        </w:rPr>
        <w:t xml:space="preserve">nce and effortful participation </w:t>
      </w:r>
      <w:r w:rsidR="00C66289" w:rsidRPr="00974DC7">
        <w:rPr>
          <w:rFonts w:eastAsiaTheme="minorHAnsi"/>
          <w:lang w:eastAsia="en-US"/>
        </w:rPr>
        <w:t>in long-term, non-blinded studies</w:t>
      </w:r>
      <w:r w:rsidR="00C66289">
        <w:rPr>
          <w:rFonts w:eastAsiaTheme="minorHAnsi"/>
          <w:lang w:eastAsia="en-US"/>
        </w:rPr>
        <w:t xml:space="preserve">. </w:t>
      </w:r>
      <w:r w:rsidR="00C66289" w:rsidRPr="00974DC7">
        <w:rPr>
          <w:rFonts w:eastAsiaTheme="minorHAnsi"/>
          <w:lang w:eastAsia="en-US"/>
        </w:rPr>
        <w:t>Thorax 2013</w:t>
      </w:r>
      <w:proofErr w:type="gramStart"/>
      <w:r w:rsidR="00C66289" w:rsidRPr="00974DC7">
        <w:rPr>
          <w:rFonts w:eastAsiaTheme="minorHAnsi"/>
          <w:lang w:eastAsia="en-US"/>
        </w:rPr>
        <w:t>;68:701</w:t>
      </w:r>
      <w:proofErr w:type="gramEnd"/>
      <w:r w:rsidR="00C66289" w:rsidRPr="00974DC7">
        <w:rPr>
          <w:rFonts w:eastAsiaTheme="minorHAnsi"/>
          <w:lang w:eastAsia="en-US"/>
        </w:rPr>
        <w:t>–702</w:t>
      </w:r>
    </w:p>
    <w:p w:rsidR="00C66289" w:rsidRPr="003917A5" w:rsidRDefault="00962BB3" w:rsidP="00C66289">
      <w:pPr>
        <w:pStyle w:val="References"/>
        <w:rPr>
          <w:rFonts w:eastAsiaTheme="minorHAnsi"/>
          <w:iCs/>
          <w:lang w:eastAsia="en-US"/>
        </w:rPr>
      </w:pPr>
      <w:r>
        <w:rPr>
          <w:lang w:val="ga-IE"/>
        </w:rPr>
        <w:t>50</w:t>
      </w:r>
      <w:r w:rsidR="00C66289">
        <w:t xml:space="preserve">. O’Neill B, </w:t>
      </w:r>
      <w:proofErr w:type="spellStart"/>
      <w:r w:rsidR="00C66289" w:rsidRPr="003917A5">
        <w:rPr>
          <w:rFonts w:eastAsiaTheme="minorHAnsi"/>
          <w:iCs/>
          <w:lang w:eastAsia="en-US"/>
        </w:rPr>
        <w:t>McKevitt</w:t>
      </w:r>
      <w:proofErr w:type="spellEnd"/>
      <w:r w:rsidR="00C66289" w:rsidRPr="003917A5">
        <w:rPr>
          <w:rFonts w:eastAsiaTheme="minorHAnsi"/>
          <w:iCs/>
          <w:lang w:eastAsia="en-US"/>
        </w:rPr>
        <w:t xml:space="preserve"> AM, Sara Rafferty S, Bradley JM</w:t>
      </w:r>
      <w:proofErr w:type="gramStart"/>
      <w:r w:rsidR="00C66289" w:rsidRPr="003917A5">
        <w:rPr>
          <w:rFonts w:eastAsiaTheme="minorHAnsi"/>
          <w:iCs/>
          <w:lang w:eastAsia="en-US"/>
        </w:rPr>
        <w:t xml:space="preserve">, </w:t>
      </w:r>
      <w:r w:rsidR="00C66289">
        <w:rPr>
          <w:rFonts w:eastAsiaTheme="minorHAnsi"/>
          <w:iCs/>
          <w:lang w:eastAsia="en-US"/>
        </w:rPr>
        <w:t xml:space="preserve"> </w:t>
      </w:r>
      <w:r w:rsidR="00C66289" w:rsidRPr="003917A5">
        <w:rPr>
          <w:rFonts w:eastAsiaTheme="minorHAnsi"/>
          <w:iCs/>
          <w:lang w:eastAsia="en-US"/>
        </w:rPr>
        <w:t>Johnston</w:t>
      </w:r>
      <w:proofErr w:type="gramEnd"/>
      <w:r w:rsidR="00C66289" w:rsidRPr="003917A5">
        <w:rPr>
          <w:rFonts w:eastAsiaTheme="minorHAnsi"/>
          <w:iCs/>
          <w:lang w:eastAsia="en-US"/>
        </w:rPr>
        <w:t xml:space="preserve"> D, Bradbury I et al. </w:t>
      </w:r>
      <w:r w:rsidR="00C66289" w:rsidRPr="003917A5">
        <w:rPr>
          <w:rFonts w:eastAsiaTheme="minorHAnsi"/>
          <w:lang w:eastAsia="en-US"/>
        </w:rPr>
        <w:t>A Comparison of Twice- Versus Once-Weekly Supervision</w:t>
      </w:r>
      <w:r w:rsidR="00C66289">
        <w:rPr>
          <w:rFonts w:eastAsiaTheme="minorHAnsi"/>
          <w:iCs/>
          <w:lang w:eastAsia="en-US"/>
        </w:rPr>
        <w:t xml:space="preserve"> </w:t>
      </w:r>
      <w:r w:rsidR="00C66289" w:rsidRPr="003917A5">
        <w:rPr>
          <w:rFonts w:eastAsiaTheme="minorHAnsi"/>
          <w:lang w:eastAsia="en-US"/>
        </w:rPr>
        <w:t>During Pulmonary Rehabi</w:t>
      </w:r>
      <w:r w:rsidR="00C66289">
        <w:rPr>
          <w:rFonts w:eastAsiaTheme="minorHAnsi"/>
          <w:lang w:eastAsia="en-US"/>
        </w:rPr>
        <w:t xml:space="preserve">litation in Chronic Obstructive </w:t>
      </w:r>
      <w:r w:rsidR="00C66289" w:rsidRPr="003917A5">
        <w:rPr>
          <w:rFonts w:eastAsiaTheme="minorHAnsi"/>
          <w:lang w:eastAsia="en-US"/>
        </w:rPr>
        <w:t xml:space="preserve">Pulmonary Disease. Arch Phys Med </w:t>
      </w:r>
      <w:proofErr w:type="spellStart"/>
      <w:r w:rsidR="00C66289" w:rsidRPr="003917A5">
        <w:rPr>
          <w:rFonts w:eastAsiaTheme="minorHAnsi"/>
          <w:lang w:eastAsia="en-US"/>
        </w:rPr>
        <w:t>Rehabil</w:t>
      </w:r>
      <w:proofErr w:type="spellEnd"/>
      <w:r w:rsidR="00C66289">
        <w:rPr>
          <w:rFonts w:eastAsiaTheme="minorHAnsi"/>
          <w:lang w:eastAsia="en-US"/>
        </w:rPr>
        <w:t>. 2008; 88.</w:t>
      </w:r>
    </w:p>
    <w:p w:rsidR="00C66289" w:rsidRPr="007A038F" w:rsidRDefault="00962BB3" w:rsidP="00C66289">
      <w:pPr>
        <w:pStyle w:val="References"/>
        <w:rPr>
          <w:rFonts w:eastAsiaTheme="minorHAnsi"/>
          <w:lang w:eastAsia="en-US"/>
        </w:rPr>
      </w:pPr>
      <w:r>
        <w:rPr>
          <w:lang w:val="ga-IE"/>
        </w:rPr>
        <w:t>51</w:t>
      </w:r>
      <w:r w:rsidR="00C66289" w:rsidRPr="007A038F">
        <w:t xml:space="preserve">. van </w:t>
      </w:r>
      <w:proofErr w:type="spellStart"/>
      <w:r w:rsidR="00C66289" w:rsidRPr="007A038F">
        <w:t>Remoortel</w:t>
      </w:r>
      <w:proofErr w:type="spellEnd"/>
      <w:r w:rsidR="00C66289" w:rsidRPr="007A038F">
        <w:t xml:space="preserve"> H, </w:t>
      </w:r>
      <w:proofErr w:type="spellStart"/>
      <w:r w:rsidR="00C66289" w:rsidRPr="007A038F">
        <w:rPr>
          <w:rFonts w:eastAsiaTheme="minorHAnsi"/>
          <w:lang w:eastAsia="en-US"/>
        </w:rPr>
        <w:t>Raste</w:t>
      </w:r>
      <w:proofErr w:type="spellEnd"/>
      <w:r w:rsidR="00C66289" w:rsidRPr="007A038F">
        <w:rPr>
          <w:rFonts w:eastAsiaTheme="minorHAnsi"/>
          <w:lang w:eastAsia="en-US"/>
        </w:rPr>
        <w:t xml:space="preserve"> Y., </w:t>
      </w:r>
      <w:proofErr w:type="spellStart"/>
      <w:r w:rsidR="00C66289" w:rsidRPr="007A038F">
        <w:rPr>
          <w:rFonts w:eastAsiaTheme="minorHAnsi"/>
          <w:lang w:eastAsia="en-US"/>
        </w:rPr>
        <w:t>Louvaris</w:t>
      </w:r>
      <w:proofErr w:type="spellEnd"/>
      <w:r w:rsidR="00C66289" w:rsidRPr="007A038F">
        <w:rPr>
          <w:rFonts w:eastAsiaTheme="minorHAnsi"/>
          <w:lang w:eastAsia="en-US"/>
        </w:rPr>
        <w:t xml:space="preserve"> Z, </w:t>
      </w:r>
      <w:proofErr w:type="spellStart"/>
      <w:r w:rsidR="00C66289" w:rsidRPr="007A038F">
        <w:rPr>
          <w:rFonts w:eastAsiaTheme="minorHAnsi"/>
          <w:lang w:eastAsia="en-US"/>
        </w:rPr>
        <w:t>Giavedoni</w:t>
      </w:r>
      <w:proofErr w:type="spellEnd"/>
      <w:r w:rsidR="00C66289" w:rsidRPr="007A038F">
        <w:rPr>
          <w:rFonts w:eastAsiaTheme="minorHAnsi"/>
          <w:lang w:eastAsia="en-US"/>
        </w:rPr>
        <w:t xml:space="preserve"> S, </w:t>
      </w:r>
      <w:proofErr w:type="spellStart"/>
      <w:r w:rsidR="00C66289" w:rsidRPr="007A038F">
        <w:rPr>
          <w:rFonts w:eastAsiaTheme="minorHAnsi"/>
          <w:lang w:eastAsia="en-US"/>
        </w:rPr>
        <w:t>Burtin</w:t>
      </w:r>
      <w:proofErr w:type="spellEnd"/>
      <w:r w:rsidR="00C66289" w:rsidRPr="007A038F">
        <w:rPr>
          <w:rFonts w:eastAsiaTheme="minorHAnsi"/>
          <w:lang w:eastAsia="en-US"/>
        </w:rPr>
        <w:t xml:space="preserve"> C, Langer D. Validity of Six Activity Monitors in Chronic Obstructive Pulmonary Disease: A Comparison with Indirect </w:t>
      </w:r>
      <w:proofErr w:type="spellStart"/>
      <w:r w:rsidR="00C66289" w:rsidRPr="007A038F">
        <w:rPr>
          <w:rFonts w:eastAsiaTheme="minorHAnsi"/>
          <w:lang w:eastAsia="en-US"/>
        </w:rPr>
        <w:t>Calorimetry</w:t>
      </w:r>
      <w:proofErr w:type="spellEnd"/>
      <w:r w:rsidR="00C66289" w:rsidRPr="007A038F">
        <w:rPr>
          <w:rFonts w:eastAsiaTheme="minorHAnsi"/>
          <w:lang w:eastAsia="en-US"/>
        </w:rPr>
        <w:t xml:space="preserve">. </w:t>
      </w:r>
      <w:proofErr w:type="spellStart"/>
      <w:r w:rsidR="00C66289" w:rsidRPr="007A038F">
        <w:rPr>
          <w:rFonts w:eastAsiaTheme="minorHAnsi"/>
          <w:lang w:eastAsia="en-US"/>
        </w:rPr>
        <w:t>PLoS</w:t>
      </w:r>
      <w:proofErr w:type="spellEnd"/>
      <w:r w:rsidR="00C66289" w:rsidRPr="007A038F">
        <w:rPr>
          <w:rFonts w:eastAsiaTheme="minorHAnsi"/>
          <w:lang w:eastAsia="en-US"/>
        </w:rPr>
        <w:t xml:space="preserve"> ONE 2012;7(6) e39198</w:t>
      </w:r>
      <w:r w:rsidR="00C66289">
        <w:rPr>
          <w:rFonts w:eastAsiaTheme="minorHAnsi"/>
          <w:lang w:eastAsia="en-US"/>
        </w:rPr>
        <w:t>.</w:t>
      </w:r>
    </w:p>
    <w:p w:rsidR="00C66289" w:rsidRPr="007A038F" w:rsidRDefault="00962BB3" w:rsidP="00C66289">
      <w:pPr>
        <w:pStyle w:val="References"/>
        <w:rPr>
          <w:rFonts w:eastAsiaTheme="minorHAnsi"/>
        </w:rPr>
      </w:pPr>
      <w:r>
        <w:rPr>
          <w:rFonts w:eastAsiaTheme="minorHAnsi"/>
          <w:lang w:val="ga-IE"/>
        </w:rPr>
        <w:t>52</w:t>
      </w:r>
      <w:r w:rsidR="00C66289" w:rsidRPr="007A038F">
        <w:rPr>
          <w:rFonts w:eastAsiaTheme="minorHAnsi"/>
        </w:rPr>
        <w:t>.</w:t>
      </w:r>
      <w:proofErr w:type="spellStart"/>
      <w:r w:rsidR="00C66289" w:rsidRPr="007A038F">
        <w:rPr>
          <w:rFonts w:eastAsiaTheme="minorHAnsi"/>
        </w:rPr>
        <w:t>Vooijs</w:t>
      </w:r>
      <w:proofErr w:type="spellEnd"/>
      <w:r w:rsidR="00C66289" w:rsidRPr="007A038F">
        <w:rPr>
          <w:rFonts w:eastAsiaTheme="minorHAnsi"/>
        </w:rPr>
        <w:t xml:space="preserve"> M, </w:t>
      </w:r>
      <w:proofErr w:type="spellStart"/>
      <w:r w:rsidR="00C66289" w:rsidRPr="007A038F">
        <w:rPr>
          <w:rFonts w:eastAsiaTheme="minorHAnsi"/>
        </w:rPr>
        <w:t>Alpay</w:t>
      </w:r>
      <w:proofErr w:type="spellEnd"/>
      <w:r w:rsidR="00C66289" w:rsidRPr="007A038F">
        <w:rPr>
          <w:rFonts w:eastAsiaTheme="minorHAnsi"/>
        </w:rPr>
        <w:t xml:space="preserve">  LA,  </w:t>
      </w:r>
      <w:proofErr w:type="spellStart"/>
      <w:r w:rsidR="00C66289" w:rsidRPr="007A038F">
        <w:rPr>
          <w:rFonts w:eastAsiaTheme="minorHAnsi"/>
        </w:rPr>
        <w:t>Snoeck-Stroband</w:t>
      </w:r>
      <w:proofErr w:type="spellEnd"/>
      <w:r w:rsidR="00C66289" w:rsidRPr="007A038F">
        <w:rPr>
          <w:rFonts w:eastAsiaTheme="minorHAnsi"/>
        </w:rPr>
        <w:t xml:space="preserve"> JB, </w:t>
      </w:r>
      <w:proofErr w:type="spellStart"/>
      <w:r w:rsidR="00C66289" w:rsidRPr="007A038F">
        <w:rPr>
          <w:rFonts w:eastAsiaTheme="minorHAnsi"/>
        </w:rPr>
        <w:t>Beerthuizen</w:t>
      </w:r>
      <w:proofErr w:type="spellEnd"/>
      <w:r w:rsidR="00C66289" w:rsidRPr="007A038F">
        <w:rPr>
          <w:rFonts w:eastAsiaTheme="minorHAnsi"/>
        </w:rPr>
        <w:t xml:space="preserve"> T, </w:t>
      </w:r>
      <w:proofErr w:type="spellStart"/>
      <w:r w:rsidR="00C66289" w:rsidRPr="007A038F">
        <w:rPr>
          <w:rFonts w:eastAsiaTheme="minorHAnsi"/>
        </w:rPr>
        <w:t>Siemonsma</w:t>
      </w:r>
      <w:proofErr w:type="spellEnd"/>
      <w:r w:rsidR="00C66289" w:rsidRPr="007A038F">
        <w:rPr>
          <w:rFonts w:eastAsiaTheme="minorHAnsi"/>
        </w:rPr>
        <w:t xml:space="preserve"> P, </w:t>
      </w:r>
      <w:proofErr w:type="spellStart"/>
      <w:r w:rsidR="00C66289" w:rsidRPr="007A038F">
        <w:rPr>
          <w:rFonts w:eastAsiaTheme="minorHAnsi"/>
        </w:rPr>
        <w:t>Abbink</w:t>
      </w:r>
      <w:proofErr w:type="spellEnd"/>
      <w:r w:rsidR="00C66289" w:rsidRPr="007A038F">
        <w:rPr>
          <w:rFonts w:eastAsiaTheme="minorHAnsi"/>
        </w:rPr>
        <w:t xml:space="preserve"> JJ, Validity and Usability of Low-Cost Accelerometers for Internet-Based Self-Monitoring of Physical Activity in Patients With Chronic Obstructive Pulmonary Disease. </w:t>
      </w:r>
      <w:r w:rsidR="00C66289" w:rsidRPr="007A038F">
        <w:rPr>
          <w:rFonts w:eastAsiaTheme="minorHAnsi"/>
          <w:bCs/>
          <w:iCs/>
        </w:rPr>
        <w:t>Interact J Med Res 2014; 3(4):e14</w:t>
      </w:r>
      <w:r w:rsidR="00C66289">
        <w:rPr>
          <w:rFonts w:eastAsiaTheme="minorHAnsi"/>
          <w:bCs/>
          <w:iCs/>
        </w:rPr>
        <w:t>.</w:t>
      </w:r>
    </w:p>
    <w:p w:rsidR="006F6F1B" w:rsidRDefault="00962BB3" w:rsidP="006F6F1B">
      <w:pPr>
        <w:pStyle w:val="References"/>
        <w:rPr>
          <w:rFonts w:eastAsiaTheme="minorHAnsi"/>
          <w:color w:val="131413"/>
          <w:lang w:val="ga-IE"/>
        </w:rPr>
      </w:pPr>
      <w:r>
        <w:rPr>
          <w:rFonts w:eastAsiaTheme="minorHAnsi"/>
          <w:color w:val="131413"/>
          <w:lang w:val="ga-IE"/>
        </w:rPr>
        <w:t>53</w:t>
      </w:r>
      <w:r w:rsidR="00C66289" w:rsidRPr="007A038F">
        <w:rPr>
          <w:rFonts w:eastAsiaTheme="minorHAnsi"/>
          <w:color w:val="131413"/>
        </w:rPr>
        <w:t>.</w:t>
      </w:r>
      <w:r w:rsidR="00C66289">
        <w:rPr>
          <w:rFonts w:eastAsiaTheme="minorHAnsi"/>
          <w:color w:val="131413"/>
        </w:rPr>
        <w:t xml:space="preserve"> </w:t>
      </w:r>
      <w:r w:rsidR="00C66289" w:rsidRPr="007A038F">
        <w:rPr>
          <w:rFonts w:eastAsiaTheme="minorHAnsi"/>
          <w:color w:val="131413"/>
        </w:rPr>
        <w:t>O’Neill B, McDonough SM, Wilson JJ, Bradbury I, Haye</w:t>
      </w:r>
      <w:r w:rsidR="00C66289" w:rsidRPr="007A038F">
        <w:rPr>
          <w:color w:val="131413"/>
        </w:rPr>
        <w:t>s K, Kirk A</w:t>
      </w:r>
      <w:r w:rsidR="00C66289" w:rsidRPr="007A038F">
        <w:rPr>
          <w:rFonts w:eastAsiaTheme="minorHAnsi"/>
          <w:color w:val="131413"/>
        </w:rPr>
        <w:t xml:space="preserve">. Comparing accelerometer, pedometer and a questionnaire for measuring physical activity in bronchiectasis: a validity and feasibility study? </w:t>
      </w:r>
      <w:proofErr w:type="spellStart"/>
      <w:r w:rsidR="00C66289" w:rsidRPr="007A038F">
        <w:rPr>
          <w:rFonts w:eastAsiaTheme="minorHAnsi"/>
          <w:color w:val="131413"/>
        </w:rPr>
        <w:t>Respir</w:t>
      </w:r>
      <w:proofErr w:type="spellEnd"/>
      <w:r w:rsidR="007876FF">
        <w:rPr>
          <w:rFonts w:eastAsiaTheme="minorHAnsi"/>
          <w:color w:val="131413"/>
        </w:rPr>
        <w:t xml:space="preserve"> Res</w:t>
      </w:r>
      <w:r w:rsidR="00C66289" w:rsidRPr="007A038F">
        <w:rPr>
          <w:rFonts w:eastAsiaTheme="minorHAnsi"/>
          <w:color w:val="131413"/>
        </w:rPr>
        <w:t xml:space="preserve"> 2017</w:t>
      </w:r>
      <w:proofErr w:type="gramStart"/>
      <w:r w:rsidR="00C66289" w:rsidRPr="007A038F">
        <w:rPr>
          <w:rFonts w:eastAsiaTheme="minorHAnsi"/>
          <w:color w:val="131413"/>
        </w:rPr>
        <w:t>;18:16</w:t>
      </w:r>
      <w:proofErr w:type="gramEnd"/>
      <w:r w:rsidR="00C66289">
        <w:rPr>
          <w:rFonts w:eastAsiaTheme="minorHAnsi"/>
          <w:color w:val="131413"/>
        </w:rPr>
        <w:t>.</w:t>
      </w:r>
      <w:r w:rsidR="00C66289" w:rsidRPr="007A038F">
        <w:rPr>
          <w:rFonts w:eastAsiaTheme="minorHAnsi"/>
          <w:color w:val="131413"/>
        </w:rPr>
        <w:t xml:space="preserve"> </w:t>
      </w:r>
    </w:p>
    <w:p w:rsidR="006F6F1B" w:rsidRDefault="00962BB3" w:rsidP="006F6F1B">
      <w:pPr>
        <w:pStyle w:val="References"/>
        <w:rPr>
          <w:rFonts w:eastAsiaTheme="minorHAnsi"/>
          <w:color w:val="131413"/>
          <w:lang w:val="en-IE" w:eastAsia="en-US"/>
        </w:rPr>
      </w:pPr>
      <w:r>
        <w:rPr>
          <w:rFonts w:eastAsiaTheme="minorHAnsi"/>
          <w:color w:val="131413"/>
          <w:lang w:val="ga-IE"/>
        </w:rPr>
        <w:t>54</w:t>
      </w:r>
      <w:r w:rsidR="006F6F1B">
        <w:rPr>
          <w:rFonts w:eastAsiaTheme="minorHAnsi"/>
          <w:color w:val="131413"/>
          <w:lang w:val="ga-IE"/>
        </w:rPr>
        <w:t xml:space="preserve">. </w:t>
      </w:r>
      <w:proofErr w:type="spellStart"/>
      <w:r w:rsidR="006F6F1B" w:rsidRPr="006F6F1B">
        <w:rPr>
          <w:rFonts w:eastAsiaTheme="minorHAnsi"/>
          <w:color w:val="131413"/>
          <w:lang w:val="en-IE" w:eastAsia="en-US"/>
        </w:rPr>
        <w:t>Kinnunen</w:t>
      </w:r>
      <w:proofErr w:type="spellEnd"/>
      <w:r w:rsidR="006F6F1B" w:rsidRPr="006F6F1B">
        <w:rPr>
          <w:rFonts w:eastAsiaTheme="minorHAnsi"/>
          <w:color w:val="131413"/>
          <w:lang w:val="en-IE" w:eastAsia="en-US"/>
        </w:rPr>
        <w:t xml:space="preserve"> TI, Tennant PWG, </w:t>
      </w:r>
      <w:proofErr w:type="spellStart"/>
      <w:r w:rsidR="006F6F1B" w:rsidRPr="006F6F1B">
        <w:rPr>
          <w:rFonts w:eastAsiaTheme="minorHAnsi"/>
          <w:color w:val="131413"/>
          <w:lang w:val="en-IE" w:eastAsia="en-US"/>
        </w:rPr>
        <w:t>McParlin</w:t>
      </w:r>
      <w:proofErr w:type="spellEnd"/>
      <w:r w:rsidR="006F6F1B" w:rsidRPr="006F6F1B">
        <w:rPr>
          <w:rFonts w:eastAsiaTheme="minorHAnsi"/>
          <w:color w:val="131413"/>
          <w:lang w:val="en-IE" w:eastAsia="en-US"/>
        </w:rPr>
        <w:t xml:space="preserve"> C, Poston L, Robson SC, Bell R. Agreement between pedometer and accelerometer in measuring physical activity in overweight and obese pregnant women. BMC Public Health. 2011;11:501. doi:10.1186/1471-2458-11-501.</w:t>
      </w:r>
    </w:p>
    <w:p w:rsidR="006F6F1B" w:rsidRPr="006F6F1B" w:rsidRDefault="00962BB3" w:rsidP="006F6F1B">
      <w:pPr>
        <w:pStyle w:val="References"/>
        <w:rPr>
          <w:rFonts w:eastAsiaTheme="minorHAnsi"/>
          <w:color w:val="131413"/>
          <w:lang w:val="en-IE" w:eastAsia="en-US"/>
        </w:rPr>
      </w:pPr>
      <w:proofErr w:type="gramStart"/>
      <w:r>
        <w:rPr>
          <w:rFonts w:eastAsiaTheme="minorHAnsi"/>
          <w:color w:val="131413"/>
          <w:lang w:val="en-IE" w:eastAsia="en-US"/>
        </w:rPr>
        <w:t>55</w:t>
      </w:r>
      <w:r w:rsidR="006F6F1B">
        <w:rPr>
          <w:rFonts w:eastAsiaTheme="minorHAnsi"/>
          <w:color w:val="131413"/>
          <w:lang w:val="en-IE" w:eastAsia="en-US"/>
        </w:rPr>
        <w:t xml:space="preserve">. </w:t>
      </w:r>
      <w:r w:rsidR="006F6F1B" w:rsidRPr="006F6F1B">
        <w:rPr>
          <w:rFonts w:eastAsiaTheme="minorHAnsi"/>
          <w:color w:val="131413"/>
          <w:lang w:val="en-IE" w:eastAsia="en-US"/>
        </w:rPr>
        <w:t xml:space="preserve">Harris TJ, Owen CG, Victor CR, Adams R, </w:t>
      </w:r>
      <w:proofErr w:type="spellStart"/>
      <w:r w:rsidR="006F6F1B" w:rsidRPr="006F6F1B">
        <w:rPr>
          <w:rFonts w:eastAsiaTheme="minorHAnsi"/>
          <w:color w:val="131413"/>
          <w:lang w:val="en-IE" w:eastAsia="en-US"/>
        </w:rPr>
        <w:t>Ekelund</w:t>
      </w:r>
      <w:proofErr w:type="spellEnd"/>
      <w:r w:rsidR="006F6F1B" w:rsidRPr="006F6F1B">
        <w:rPr>
          <w:rFonts w:eastAsiaTheme="minorHAnsi"/>
          <w:color w:val="131413"/>
          <w:lang w:val="en-IE" w:eastAsia="en-US"/>
        </w:rPr>
        <w:t xml:space="preserve"> U, Cook DG.</w:t>
      </w:r>
      <w:proofErr w:type="gramEnd"/>
      <w:r w:rsidR="006F6F1B" w:rsidRPr="006F6F1B">
        <w:rPr>
          <w:rFonts w:eastAsiaTheme="minorHAnsi"/>
          <w:color w:val="131413"/>
          <w:lang w:val="en-IE" w:eastAsia="en-US"/>
        </w:rPr>
        <w:t xml:space="preserve"> A comparison of questionnaire, accelerometer, and pedometer: measures in older people. Med </w:t>
      </w:r>
      <w:proofErr w:type="spellStart"/>
      <w:r w:rsidR="006F6F1B" w:rsidRPr="006F6F1B">
        <w:rPr>
          <w:rFonts w:eastAsiaTheme="minorHAnsi"/>
          <w:color w:val="131413"/>
          <w:lang w:val="en-IE" w:eastAsia="en-US"/>
        </w:rPr>
        <w:t>Sci</w:t>
      </w:r>
      <w:proofErr w:type="spellEnd"/>
      <w:r w:rsidR="006F6F1B" w:rsidRPr="006F6F1B">
        <w:rPr>
          <w:rFonts w:eastAsiaTheme="minorHAnsi"/>
          <w:color w:val="131413"/>
          <w:lang w:val="en-IE" w:eastAsia="en-US"/>
        </w:rPr>
        <w:t xml:space="preserve"> Sports </w:t>
      </w:r>
      <w:proofErr w:type="spellStart"/>
      <w:r w:rsidR="006F6F1B" w:rsidRPr="006F6F1B">
        <w:rPr>
          <w:rFonts w:eastAsiaTheme="minorHAnsi"/>
          <w:color w:val="131413"/>
          <w:lang w:val="en-IE" w:eastAsia="en-US"/>
        </w:rPr>
        <w:t>Exerc</w:t>
      </w:r>
      <w:proofErr w:type="spellEnd"/>
      <w:r w:rsidR="006F6F1B" w:rsidRPr="006F6F1B">
        <w:rPr>
          <w:rFonts w:eastAsiaTheme="minorHAnsi"/>
          <w:color w:val="131413"/>
          <w:lang w:val="en-IE" w:eastAsia="en-US"/>
        </w:rPr>
        <w:t>. 2009;41:1392–402.</w:t>
      </w:r>
    </w:p>
    <w:p w:rsidR="00C66289" w:rsidRDefault="00962BB3" w:rsidP="00C66289">
      <w:pPr>
        <w:pStyle w:val="References"/>
      </w:pPr>
      <w:r>
        <w:rPr>
          <w:bCs/>
          <w:lang w:val="ga-IE"/>
        </w:rPr>
        <w:t>56</w:t>
      </w:r>
      <w:r w:rsidR="00C66289" w:rsidRPr="007A038F">
        <w:rPr>
          <w:bCs/>
        </w:rPr>
        <w:t>.</w:t>
      </w:r>
      <w:r w:rsidR="00C66289">
        <w:rPr>
          <w:bCs/>
        </w:rPr>
        <w:t xml:space="preserve"> </w:t>
      </w:r>
      <w:r w:rsidR="00C66289" w:rsidRPr="007A038F">
        <w:rPr>
          <w:bCs/>
        </w:rPr>
        <w:t xml:space="preserve">Paxton RJ, Forster JE, Miller MJ, </w:t>
      </w:r>
      <w:proofErr w:type="spellStart"/>
      <w:r w:rsidR="00C66289" w:rsidRPr="007A038F">
        <w:rPr>
          <w:bCs/>
        </w:rPr>
        <w:t>Gerron</w:t>
      </w:r>
      <w:proofErr w:type="spellEnd"/>
      <w:r w:rsidR="00C66289" w:rsidRPr="007A038F">
        <w:rPr>
          <w:bCs/>
        </w:rPr>
        <w:t xml:space="preserve"> KL, Stevens-</w:t>
      </w:r>
      <w:proofErr w:type="spellStart"/>
      <w:r w:rsidR="00C66289" w:rsidRPr="007A038F">
        <w:rPr>
          <w:bCs/>
        </w:rPr>
        <w:t>Lapsley</w:t>
      </w:r>
      <w:proofErr w:type="spellEnd"/>
      <w:r w:rsidR="00C66289" w:rsidRPr="007A038F">
        <w:rPr>
          <w:bCs/>
        </w:rPr>
        <w:t xml:space="preserve"> JE, Christiansen CL. </w:t>
      </w:r>
      <w:r w:rsidR="00C66289" w:rsidRPr="007A038F">
        <w:t>A feasibility study for improved physical activity after to</w:t>
      </w:r>
      <w:r w:rsidR="007876FF">
        <w:t xml:space="preserve">tal knee </w:t>
      </w:r>
      <w:proofErr w:type="spellStart"/>
      <w:r w:rsidR="007876FF">
        <w:t>arthroplasty</w:t>
      </w:r>
      <w:proofErr w:type="spellEnd"/>
      <w:r w:rsidR="007876FF">
        <w:t xml:space="preserve">. J Ageing Phys Act </w:t>
      </w:r>
      <w:r w:rsidR="00C66289" w:rsidRPr="007A038F">
        <w:t xml:space="preserve">2017; </w:t>
      </w:r>
      <w:r w:rsidR="00C66289" w:rsidRPr="007A038F">
        <w:rPr>
          <w:shd w:val="clear" w:color="auto" w:fill="FFFFFF"/>
        </w:rPr>
        <w:t>0</w:t>
      </w:r>
      <w:r w:rsidR="00C66289" w:rsidRPr="007A038F">
        <w:rPr>
          <w:rStyle w:val="apple-converted-space"/>
          <w:shd w:val="clear" w:color="auto" w:fill="FFFFFF"/>
        </w:rPr>
        <w:t> </w:t>
      </w:r>
      <w:r w:rsidR="00C66289" w:rsidRPr="007A038F">
        <w:rPr>
          <w:bCs/>
          <w:shd w:val="clear" w:color="auto" w:fill="FFFFFF"/>
        </w:rPr>
        <w:t>(</w:t>
      </w:r>
      <w:r w:rsidR="00C66289" w:rsidRPr="007A038F">
        <w:rPr>
          <w:shd w:val="clear" w:color="auto" w:fill="FFFFFF"/>
        </w:rPr>
        <w:t>0)</w:t>
      </w:r>
      <w:r w:rsidR="00C66289" w:rsidRPr="007A038F">
        <w:rPr>
          <w:bCs/>
          <w:shd w:val="clear" w:color="auto" w:fill="FFFFFF"/>
        </w:rPr>
        <w:t>:</w:t>
      </w:r>
      <w:r w:rsidR="00C66289" w:rsidRPr="007A038F">
        <w:rPr>
          <w:rStyle w:val="apple-converted-space"/>
          <w:shd w:val="clear" w:color="auto" w:fill="FFFFFF"/>
        </w:rPr>
        <w:t> </w:t>
      </w:r>
      <w:r w:rsidR="00C66289" w:rsidRPr="007A038F">
        <w:rPr>
          <w:shd w:val="clear" w:color="auto" w:fill="FFFFFF"/>
        </w:rPr>
        <w:t>1-21.</w:t>
      </w:r>
      <w:r w:rsidR="00C66289" w:rsidRPr="007A038F">
        <w:t xml:space="preserve"> </w:t>
      </w:r>
    </w:p>
    <w:p w:rsidR="00C66289" w:rsidRDefault="00962BB3" w:rsidP="00C66289">
      <w:pPr>
        <w:pStyle w:val="References"/>
        <w:rPr>
          <w:rFonts w:eastAsiaTheme="minorHAnsi"/>
        </w:rPr>
      </w:pPr>
      <w:r>
        <w:rPr>
          <w:lang w:val="ga-IE"/>
        </w:rPr>
        <w:t>57</w:t>
      </w:r>
      <w:r w:rsidR="00C66289">
        <w:t xml:space="preserve">. </w:t>
      </w:r>
      <w:proofErr w:type="spellStart"/>
      <w:r w:rsidR="00C66289" w:rsidRPr="00974DC7">
        <w:rPr>
          <w:rFonts w:eastAsiaTheme="minorHAnsi"/>
          <w:lang w:eastAsia="en-US"/>
        </w:rPr>
        <w:t>Demeyer</w:t>
      </w:r>
      <w:proofErr w:type="spellEnd"/>
      <w:r w:rsidR="00C66289" w:rsidRPr="00974DC7">
        <w:rPr>
          <w:rFonts w:eastAsiaTheme="minorHAnsi"/>
          <w:lang w:eastAsia="en-US"/>
        </w:rPr>
        <w:t xml:space="preserve"> H, </w:t>
      </w:r>
      <w:proofErr w:type="spellStart"/>
      <w:r w:rsidR="00C66289" w:rsidRPr="00974DC7">
        <w:rPr>
          <w:rFonts w:eastAsiaTheme="minorHAnsi"/>
          <w:lang w:eastAsia="en-US"/>
        </w:rPr>
        <w:t>Louvaris</w:t>
      </w:r>
      <w:proofErr w:type="spellEnd"/>
      <w:r w:rsidR="00C66289" w:rsidRPr="00974DC7">
        <w:rPr>
          <w:rFonts w:eastAsiaTheme="minorHAnsi"/>
          <w:lang w:eastAsia="en-US"/>
        </w:rPr>
        <w:t xml:space="preserve"> Z, </w:t>
      </w:r>
      <w:proofErr w:type="spellStart"/>
      <w:r w:rsidR="00C66289" w:rsidRPr="00974DC7">
        <w:rPr>
          <w:rFonts w:eastAsiaTheme="minorHAnsi"/>
          <w:lang w:eastAsia="en-US"/>
        </w:rPr>
        <w:t>Frei</w:t>
      </w:r>
      <w:proofErr w:type="spellEnd"/>
      <w:r w:rsidR="00C66289" w:rsidRPr="00974DC7">
        <w:rPr>
          <w:rFonts w:eastAsiaTheme="minorHAnsi"/>
          <w:lang w:eastAsia="en-US"/>
        </w:rPr>
        <w:t xml:space="preserve"> A, </w:t>
      </w:r>
      <w:proofErr w:type="spellStart"/>
      <w:r w:rsidR="00C66289" w:rsidRPr="00974DC7">
        <w:rPr>
          <w:rFonts w:eastAsiaTheme="minorHAnsi"/>
          <w:lang w:eastAsia="en-US"/>
        </w:rPr>
        <w:t>Rabinovich</w:t>
      </w:r>
      <w:proofErr w:type="spellEnd"/>
      <w:r w:rsidR="00C66289" w:rsidRPr="00974DC7">
        <w:rPr>
          <w:rFonts w:eastAsiaTheme="minorHAnsi"/>
          <w:lang w:eastAsia="en-US"/>
        </w:rPr>
        <w:t xml:space="preserve"> RA, de </w:t>
      </w:r>
      <w:proofErr w:type="spellStart"/>
      <w:r w:rsidR="00C66289" w:rsidRPr="00974DC7">
        <w:rPr>
          <w:rFonts w:eastAsiaTheme="minorHAnsi"/>
          <w:lang w:eastAsia="en-US"/>
        </w:rPr>
        <w:t>Jong</w:t>
      </w:r>
      <w:proofErr w:type="spellEnd"/>
      <w:r w:rsidR="00C66289" w:rsidRPr="00974DC7">
        <w:rPr>
          <w:rFonts w:eastAsiaTheme="minorHAnsi"/>
          <w:lang w:eastAsia="en-US"/>
        </w:rPr>
        <w:t xml:space="preserve"> C,  </w:t>
      </w:r>
      <w:proofErr w:type="spellStart"/>
      <w:r w:rsidR="00C66289" w:rsidRPr="00974DC7">
        <w:rPr>
          <w:rFonts w:eastAsiaTheme="minorHAnsi"/>
          <w:lang w:eastAsia="en-US"/>
        </w:rPr>
        <w:t>Gimeno</w:t>
      </w:r>
      <w:proofErr w:type="spellEnd"/>
      <w:r w:rsidR="00C66289" w:rsidRPr="00974DC7">
        <w:rPr>
          <w:rFonts w:eastAsiaTheme="minorHAnsi"/>
          <w:lang w:eastAsia="en-US"/>
        </w:rPr>
        <w:t>-Santos E, et al. Physical activity is increased by a 12-week</w:t>
      </w:r>
      <w:r w:rsidR="00C66289">
        <w:rPr>
          <w:rFonts w:eastAsiaTheme="minorHAnsi"/>
          <w:lang w:eastAsia="en-US"/>
        </w:rPr>
        <w:t xml:space="preserve"> </w:t>
      </w:r>
      <w:proofErr w:type="spellStart"/>
      <w:r w:rsidR="00C66289" w:rsidRPr="00974DC7">
        <w:rPr>
          <w:rFonts w:eastAsiaTheme="minorHAnsi"/>
          <w:lang w:eastAsia="en-US"/>
        </w:rPr>
        <w:t>semiautomated</w:t>
      </w:r>
      <w:proofErr w:type="spellEnd"/>
      <w:r w:rsidR="00C66289" w:rsidRPr="00974DC7">
        <w:rPr>
          <w:rFonts w:eastAsiaTheme="minorHAnsi"/>
          <w:lang w:eastAsia="en-US"/>
        </w:rPr>
        <w:t xml:space="preserve"> </w:t>
      </w:r>
      <w:proofErr w:type="spellStart"/>
      <w:r w:rsidR="00C66289" w:rsidRPr="00974DC7">
        <w:rPr>
          <w:rFonts w:eastAsiaTheme="minorHAnsi"/>
          <w:lang w:eastAsia="en-US"/>
        </w:rPr>
        <w:t>telecoaching</w:t>
      </w:r>
      <w:proofErr w:type="spellEnd"/>
      <w:r w:rsidR="00C66289" w:rsidRPr="00974DC7">
        <w:rPr>
          <w:rFonts w:eastAsiaTheme="minorHAnsi"/>
          <w:lang w:eastAsia="en-US"/>
        </w:rPr>
        <w:t xml:space="preserve"> programme in patients with COPD: a multicentre randomised controlled trial</w:t>
      </w:r>
      <w:r w:rsidR="00C66289" w:rsidRPr="00974DC7">
        <w:rPr>
          <w:rFonts w:eastAsiaTheme="minorHAnsi"/>
        </w:rPr>
        <w:t>. Thorax 2017</w:t>
      </w:r>
      <w:proofErr w:type="gramStart"/>
      <w:r w:rsidR="00C66289" w:rsidRPr="00974DC7">
        <w:rPr>
          <w:rFonts w:eastAsiaTheme="minorHAnsi"/>
        </w:rPr>
        <w:t>;72:415</w:t>
      </w:r>
      <w:proofErr w:type="gramEnd"/>
      <w:r w:rsidR="00C66289" w:rsidRPr="00974DC7">
        <w:rPr>
          <w:rFonts w:eastAsiaTheme="minorHAnsi"/>
        </w:rPr>
        <w:t>–423.</w:t>
      </w:r>
    </w:p>
    <w:p w:rsidR="00C66289" w:rsidRDefault="00962BB3" w:rsidP="00C66289">
      <w:pPr>
        <w:pStyle w:val="References"/>
        <w:rPr>
          <w:rFonts w:eastAsiaTheme="minorHAnsi"/>
        </w:rPr>
      </w:pPr>
      <w:r>
        <w:rPr>
          <w:rFonts w:eastAsiaTheme="minorHAnsi"/>
          <w:lang w:val="ga-IE"/>
        </w:rPr>
        <w:lastRenderedPageBreak/>
        <w:t>58</w:t>
      </w:r>
      <w:r w:rsidR="00C66289">
        <w:rPr>
          <w:rFonts w:eastAsiaTheme="minorHAnsi"/>
        </w:rPr>
        <w:t xml:space="preserve">. </w:t>
      </w:r>
      <w:r w:rsidR="00C66289" w:rsidRPr="00974DC7">
        <w:rPr>
          <w:rFonts w:eastAsiaTheme="minorHAnsi"/>
        </w:rPr>
        <w:t xml:space="preserve">Moy ML, </w:t>
      </w:r>
      <w:proofErr w:type="gramStart"/>
      <w:r w:rsidR="00C66289" w:rsidRPr="00974DC7">
        <w:rPr>
          <w:rFonts w:eastAsiaTheme="minorHAnsi"/>
        </w:rPr>
        <w:t>Collins  RJ</w:t>
      </w:r>
      <w:proofErr w:type="gramEnd"/>
      <w:r w:rsidR="00C66289" w:rsidRPr="00974DC7">
        <w:rPr>
          <w:rFonts w:eastAsiaTheme="minorHAnsi"/>
        </w:rPr>
        <w:t xml:space="preserve">, Martinez  CH, </w:t>
      </w:r>
      <w:proofErr w:type="spellStart"/>
      <w:r w:rsidR="00C66289" w:rsidRPr="00974DC7">
        <w:rPr>
          <w:rFonts w:eastAsiaTheme="minorHAnsi"/>
        </w:rPr>
        <w:t>Kadri</w:t>
      </w:r>
      <w:proofErr w:type="spellEnd"/>
      <w:r w:rsidR="00C66289" w:rsidRPr="00974DC7">
        <w:rPr>
          <w:rFonts w:eastAsiaTheme="minorHAnsi"/>
        </w:rPr>
        <w:t xml:space="preserve">  R, Roman P, </w:t>
      </w:r>
      <w:proofErr w:type="spellStart"/>
      <w:r w:rsidR="00C66289" w:rsidRPr="00974DC7">
        <w:rPr>
          <w:rFonts w:eastAsiaTheme="minorHAnsi"/>
        </w:rPr>
        <w:t>Holleman</w:t>
      </w:r>
      <w:proofErr w:type="spellEnd"/>
      <w:r w:rsidR="00C66289" w:rsidRPr="00974DC7">
        <w:rPr>
          <w:rFonts w:eastAsiaTheme="minorHAnsi"/>
        </w:rPr>
        <w:t xml:space="preserve"> RG, et al. An Internet-Mediated Pedometer-Based Program Improves Health-Related Quality-of-Life Domains and Daily Step Counts in COPD A Ra</w:t>
      </w:r>
      <w:r w:rsidR="006F6F1B">
        <w:rPr>
          <w:rFonts w:eastAsiaTheme="minorHAnsi"/>
        </w:rPr>
        <w:t>ndomized Controlled Trial. C</w:t>
      </w:r>
      <w:r w:rsidR="006F6F1B">
        <w:rPr>
          <w:rFonts w:eastAsiaTheme="minorHAnsi"/>
          <w:lang w:val="ga-IE"/>
        </w:rPr>
        <w:t>hest</w:t>
      </w:r>
      <w:r w:rsidR="00C66289" w:rsidRPr="00974DC7">
        <w:rPr>
          <w:rFonts w:eastAsiaTheme="minorHAnsi"/>
        </w:rPr>
        <w:t xml:space="preserve"> 2015; 148(1): 128 </w:t>
      </w:r>
      <w:r w:rsidR="00C66289">
        <w:rPr>
          <w:rFonts w:eastAsiaTheme="minorHAnsi"/>
        </w:rPr>
        <w:t>–</w:t>
      </w:r>
      <w:r w:rsidR="00C66289" w:rsidRPr="00974DC7">
        <w:rPr>
          <w:rFonts w:eastAsiaTheme="minorHAnsi"/>
        </w:rPr>
        <w:t xml:space="preserve"> 137</w:t>
      </w:r>
    </w:p>
    <w:p w:rsidR="006F6F1B" w:rsidRDefault="00962041" w:rsidP="006F6F1B">
      <w:pPr>
        <w:pStyle w:val="References"/>
        <w:rPr>
          <w:rFonts w:eastAsiaTheme="minorHAnsi"/>
          <w:lang w:val="ga-IE" w:eastAsia="en-US"/>
        </w:rPr>
      </w:pPr>
      <w:r>
        <w:rPr>
          <w:rFonts w:eastAsiaTheme="minorHAnsi"/>
          <w:lang w:val="ga-IE"/>
        </w:rPr>
        <w:t>5</w:t>
      </w:r>
      <w:r w:rsidR="00962BB3">
        <w:rPr>
          <w:rFonts w:eastAsiaTheme="minorHAnsi"/>
          <w:lang w:val="ga-IE"/>
        </w:rPr>
        <w:t>9</w:t>
      </w:r>
      <w:r w:rsidR="00C66289">
        <w:rPr>
          <w:rFonts w:eastAsiaTheme="minorHAnsi"/>
        </w:rPr>
        <w:t>.</w:t>
      </w:r>
      <w:r w:rsidR="00C66289" w:rsidRPr="00974DC7">
        <w:rPr>
          <w:rFonts w:eastAsiaTheme="minorHAnsi"/>
        </w:rPr>
        <w:t xml:space="preserve"> </w:t>
      </w:r>
      <w:proofErr w:type="spellStart"/>
      <w:r w:rsidR="00C66289" w:rsidRPr="00974DC7">
        <w:rPr>
          <w:rFonts w:eastAsiaTheme="minorHAnsi"/>
          <w:lang w:eastAsia="en-US"/>
        </w:rPr>
        <w:t>Vorrink</w:t>
      </w:r>
      <w:proofErr w:type="spellEnd"/>
      <w:r w:rsidR="00C66289" w:rsidRPr="00974DC7">
        <w:rPr>
          <w:rFonts w:eastAsiaTheme="minorHAnsi"/>
          <w:lang w:eastAsia="en-US"/>
        </w:rPr>
        <w:t xml:space="preserve"> SNW, </w:t>
      </w:r>
      <w:proofErr w:type="spellStart"/>
      <w:r w:rsidR="00C66289" w:rsidRPr="00974DC7">
        <w:rPr>
          <w:rFonts w:eastAsiaTheme="minorHAnsi"/>
          <w:lang w:eastAsia="en-US"/>
        </w:rPr>
        <w:t>Kort</w:t>
      </w:r>
      <w:proofErr w:type="spellEnd"/>
      <w:r w:rsidR="00C66289" w:rsidRPr="00974DC7">
        <w:rPr>
          <w:rFonts w:eastAsiaTheme="minorHAnsi"/>
          <w:lang w:eastAsia="en-US"/>
        </w:rPr>
        <w:t xml:space="preserve"> HSM,</w:t>
      </w:r>
      <w:r w:rsidR="00C66289">
        <w:rPr>
          <w:rFonts w:eastAsiaTheme="minorHAnsi"/>
          <w:lang w:eastAsia="en-US"/>
        </w:rPr>
        <w:t xml:space="preserve"> </w:t>
      </w:r>
      <w:proofErr w:type="spellStart"/>
      <w:r w:rsidR="00C66289" w:rsidRPr="00974DC7">
        <w:rPr>
          <w:rFonts w:eastAsiaTheme="minorHAnsi"/>
          <w:lang w:eastAsia="en-US"/>
        </w:rPr>
        <w:t>Troosters</w:t>
      </w:r>
      <w:proofErr w:type="spellEnd"/>
      <w:r w:rsidR="00C66289" w:rsidRPr="00974DC7">
        <w:rPr>
          <w:rFonts w:eastAsiaTheme="minorHAnsi"/>
          <w:lang w:eastAsia="en-US"/>
        </w:rPr>
        <w:t xml:space="preserve"> T, </w:t>
      </w:r>
      <w:proofErr w:type="spellStart"/>
      <w:r w:rsidR="00C66289" w:rsidRPr="00974DC7">
        <w:rPr>
          <w:rFonts w:eastAsiaTheme="minorHAnsi"/>
          <w:lang w:eastAsia="en-US"/>
        </w:rPr>
        <w:t>Zanen</w:t>
      </w:r>
      <w:proofErr w:type="spellEnd"/>
      <w:r w:rsidR="00C66289" w:rsidRPr="00974DC7">
        <w:rPr>
          <w:rFonts w:eastAsiaTheme="minorHAnsi"/>
          <w:lang w:eastAsia="en-US"/>
        </w:rPr>
        <w:t xml:space="preserve"> P and </w:t>
      </w:r>
      <w:proofErr w:type="spellStart"/>
      <w:r w:rsidR="00C66289" w:rsidRPr="00974DC7">
        <w:rPr>
          <w:rFonts w:eastAsiaTheme="minorHAnsi"/>
          <w:lang w:eastAsia="en-US"/>
        </w:rPr>
        <w:t>Lammers</w:t>
      </w:r>
      <w:proofErr w:type="spellEnd"/>
      <w:r w:rsidR="00C66289" w:rsidRPr="00974DC7">
        <w:rPr>
          <w:rFonts w:eastAsiaTheme="minorHAnsi"/>
          <w:lang w:eastAsia="en-US"/>
        </w:rPr>
        <w:t xml:space="preserve"> JWJ.  </w:t>
      </w:r>
      <w:r w:rsidR="00C66289">
        <w:rPr>
          <w:rFonts w:eastAsiaTheme="minorHAnsi"/>
          <w:lang w:eastAsia="en-US"/>
        </w:rPr>
        <w:t xml:space="preserve">Efficacy of an </w:t>
      </w:r>
      <w:proofErr w:type="spellStart"/>
      <w:r w:rsidR="00C66289">
        <w:rPr>
          <w:rFonts w:eastAsiaTheme="minorHAnsi"/>
          <w:lang w:eastAsia="en-US"/>
        </w:rPr>
        <w:t>mHealth</w:t>
      </w:r>
      <w:proofErr w:type="spellEnd"/>
      <w:r w:rsidR="00C66289">
        <w:rPr>
          <w:rFonts w:eastAsiaTheme="minorHAnsi"/>
          <w:lang w:eastAsia="en-US"/>
        </w:rPr>
        <w:t xml:space="preserve"> intervention to </w:t>
      </w:r>
      <w:r w:rsidR="00C66289" w:rsidRPr="00974DC7">
        <w:rPr>
          <w:rFonts w:eastAsiaTheme="minorHAnsi"/>
          <w:lang w:eastAsia="en-US"/>
        </w:rPr>
        <w:t>stim</w:t>
      </w:r>
      <w:r w:rsidR="00C66289">
        <w:rPr>
          <w:rFonts w:eastAsiaTheme="minorHAnsi"/>
          <w:lang w:eastAsia="en-US"/>
        </w:rPr>
        <w:t xml:space="preserve">ulate physical activity in COPD </w:t>
      </w:r>
      <w:r w:rsidR="00C66289" w:rsidRPr="00974DC7">
        <w:rPr>
          <w:rFonts w:eastAsiaTheme="minorHAnsi"/>
          <w:lang w:eastAsia="en-US"/>
        </w:rPr>
        <w:t>patients after pulmonary rehabilitation</w:t>
      </w:r>
      <w:r w:rsidR="00D772F4">
        <w:rPr>
          <w:rFonts w:eastAsiaTheme="minorHAnsi"/>
          <w:lang w:eastAsia="en-US"/>
        </w:rPr>
        <w:t xml:space="preserve">. </w:t>
      </w:r>
      <w:r w:rsidR="00C66289" w:rsidRPr="00974DC7">
        <w:rPr>
          <w:rFonts w:eastAsiaTheme="minorHAnsi"/>
          <w:lang w:eastAsia="en-US"/>
        </w:rPr>
        <w:t xml:space="preserve"> </w:t>
      </w:r>
      <w:proofErr w:type="spellStart"/>
      <w:r w:rsidR="00C66289">
        <w:rPr>
          <w:rFonts w:eastAsiaTheme="minorHAnsi"/>
          <w:lang w:eastAsia="en-US"/>
        </w:rPr>
        <w:t>Eur</w:t>
      </w:r>
      <w:proofErr w:type="spellEnd"/>
      <w:r w:rsidR="00C66289">
        <w:rPr>
          <w:rFonts w:eastAsiaTheme="minorHAnsi"/>
          <w:lang w:eastAsia="en-US"/>
        </w:rPr>
        <w:t xml:space="preserve"> </w:t>
      </w:r>
      <w:proofErr w:type="spellStart"/>
      <w:r w:rsidR="00C66289">
        <w:rPr>
          <w:rFonts w:eastAsiaTheme="minorHAnsi"/>
          <w:lang w:eastAsia="en-US"/>
        </w:rPr>
        <w:t>Respir</w:t>
      </w:r>
      <w:proofErr w:type="spellEnd"/>
      <w:r w:rsidR="00C66289">
        <w:rPr>
          <w:rFonts w:eastAsiaTheme="minorHAnsi"/>
          <w:lang w:eastAsia="en-US"/>
        </w:rPr>
        <w:t xml:space="preserve"> J 2016; 48: 1019–102</w:t>
      </w:r>
    </w:p>
    <w:p w:rsidR="00962041" w:rsidRDefault="00962BB3" w:rsidP="00962041">
      <w:pPr>
        <w:pStyle w:val="References"/>
        <w:rPr>
          <w:sz w:val="23"/>
          <w:szCs w:val="23"/>
          <w:lang w:val="ga-IE"/>
        </w:rPr>
      </w:pPr>
      <w:r>
        <w:rPr>
          <w:rFonts w:eastAsiaTheme="minorHAnsi"/>
          <w:lang w:val="ga-IE" w:eastAsia="en-US"/>
        </w:rPr>
        <w:t>60</w:t>
      </w:r>
      <w:r w:rsidR="00962041">
        <w:rPr>
          <w:rFonts w:eastAsiaTheme="minorHAnsi"/>
          <w:lang w:val="ga-IE" w:eastAsia="en-US"/>
        </w:rPr>
        <w:t xml:space="preserve">. </w:t>
      </w:r>
      <w:proofErr w:type="spellStart"/>
      <w:r w:rsidR="00962041">
        <w:rPr>
          <w:sz w:val="23"/>
          <w:szCs w:val="23"/>
        </w:rPr>
        <w:t>Clarenbach</w:t>
      </w:r>
      <w:proofErr w:type="spellEnd"/>
      <w:r w:rsidR="00962041">
        <w:rPr>
          <w:sz w:val="23"/>
          <w:szCs w:val="23"/>
          <w:lang w:val="ga-IE"/>
        </w:rPr>
        <w:t xml:space="preserve"> CF</w:t>
      </w:r>
      <w:r w:rsidR="006F6F1B" w:rsidRPr="00BA7B4E">
        <w:rPr>
          <w:sz w:val="23"/>
          <w:szCs w:val="23"/>
          <w:lang w:val="ga-IE"/>
        </w:rPr>
        <w:t>,</w:t>
      </w:r>
      <w:r w:rsidR="00962041">
        <w:rPr>
          <w:sz w:val="23"/>
          <w:szCs w:val="23"/>
        </w:rPr>
        <w:t xml:space="preserve"> </w:t>
      </w:r>
      <w:proofErr w:type="spellStart"/>
      <w:r w:rsidR="00962041">
        <w:rPr>
          <w:sz w:val="23"/>
          <w:szCs w:val="23"/>
        </w:rPr>
        <w:t>Sievi</w:t>
      </w:r>
      <w:proofErr w:type="spellEnd"/>
      <w:r w:rsidR="00962041">
        <w:rPr>
          <w:sz w:val="23"/>
          <w:szCs w:val="23"/>
          <w:lang w:val="ga-IE"/>
        </w:rPr>
        <w:t xml:space="preserve"> NA</w:t>
      </w:r>
      <w:r w:rsidR="006F6F1B" w:rsidRPr="00BA7B4E">
        <w:rPr>
          <w:sz w:val="23"/>
          <w:szCs w:val="23"/>
          <w:lang w:val="ga-IE"/>
        </w:rPr>
        <w:t>,</w:t>
      </w:r>
      <w:r w:rsidR="00962041">
        <w:rPr>
          <w:sz w:val="23"/>
          <w:szCs w:val="23"/>
        </w:rPr>
        <w:t xml:space="preserve"> </w:t>
      </w:r>
      <w:proofErr w:type="spellStart"/>
      <w:r w:rsidR="00962041">
        <w:rPr>
          <w:sz w:val="23"/>
          <w:szCs w:val="23"/>
        </w:rPr>
        <w:t>Haile</w:t>
      </w:r>
      <w:proofErr w:type="spellEnd"/>
      <w:r w:rsidR="00962041">
        <w:rPr>
          <w:sz w:val="23"/>
          <w:szCs w:val="23"/>
          <w:lang w:val="ga-IE"/>
        </w:rPr>
        <w:t xml:space="preserve"> SR</w:t>
      </w:r>
      <w:r w:rsidR="006F6F1B" w:rsidRPr="00BA7B4E">
        <w:rPr>
          <w:sz w:val="23"/>
          <w:szCs w:val="23"/>
          <w:lang w:val="ga-IE"/>
        </w:rPr>
        <w:t>,</w:t>
      </w:r>
      <w:r w:rsidR="00962041">
        <w:rPr>
          <w:sz w:val="23"/>
          <w:szCs w:val="23"/>
        </w:rPr>
        <w:t xml:space="preserve"> </w:t>
      </w:r>
      <w:proofErr w:type="spellStart"/>
      <w:r w:rsidR="00962041">
        <w:rPr>
          <w:sz w:val="23"/>
          <w:szCs w:val="23"/>
        </w:rPr>
        <w:t>Brack</w:t>
      </w:r>
      <w:proofErr w:type="spellEnd"/>
      <w:r w:rsidR="00962041">
        <w:rPr>
          <w:sz w:val="23"/>
          <w:szCs w:val="23"/>
          <w:lang w:val="ga-IE"/>
        </w:rPr>
        <w:t xml:space="preserve"> T</w:t>
      </w:r>
      <w:r w:rsidR="006F6F1B" w:rsidRPr="00BA7B4E">
        <w:rPr>
          <w:sz w:val="23"/>
          <w:szCs w:val="23"/>
          <w:lang w:val="ga-IE"/>
        </w:rPr>
        <w:t xml:space="preserve">, </w:t>
      </w:r>
      <w:proofErr w:type="spellStart"/>
      <w:r w:rsidR="00962041">
        <w:rPr>
          <w:sz w:val="23"/>
          <w:szCs w:val="23"/>
        </w:rPr>
        <w:t>Brutsche</w:t>
      </w:r>
      <w:proofErr w:type="spellEnd"/>
      <w:r w:rsidR="00962041">
        <w:rPr>
          <w:sz w:val="23"/>
          <w:szCs w:val="23"/>
          <w:lang w:val="ga-IE"/>
        </w:rPr>
        <w:t xml:space="preserve"> MH</w:t>
      </w:r>
      <w:r w:rsidR="006F6F1B" w:rsidRPr="00BA7B4E">
        <w:rPr>
          <w:sz w:val="23"/>
          <w:szCs w:val="23"/>
          <w:lang w:val="ga-IE"/>
        </w:rPr>
        <w:t xml:space="preserve">, </w:t>
      </w:r>
      <w:proofErr w:type="spellStart"/>
      <w:r w:rsidR="00962041">
        <w:rPr>
          <w:sz w:val="23"/>
          <w:szCs w:val="23"/>
        </w:rPr>
        <w:t>Fewy</w:t>
      </w:r>
      <w:proofErr w:type="spellEnd"/>
      <w:r w:rsidR="00962041">
        <w:rPr>
          <w:sz w:val="23"/>
          <w:szCs w:val="23"/>
          <w:lang w:val="ga-IE"/>
        </w:rPr>
        <w:t xml:space="preserve"> M, et al</w:t>
      </w:r>
      <w:r w:rsidR="006F6F1B" w:rsidRPr="00BA7B4E">
        <w:rPr>
          <w:sz w:val="23"/>
          <w:szCs w:val="23"/>
          <w:lang w:val="ga-IE"/>
        </w:rPr>
        <w:t xml:space="preserve">. </w:t>
      </w:r>
      <w:r w:rsidR="006F6F1B" w:rsidRPr="00BA7B4E">
        <w:rPr>
          <w:bCs/>
          <w:sz w:val="23"/>
          <w:szCs w:val="23"/>
        </w:rPr>
        <w:t>Determinants of annual change in physical activity in COPD</w:t>
      </w:r>
      <w:r w:rsidR="006F6F1B" w:rsidRPr="00BA7B4E">
        <w:rPr>
          <w:bCs/>
          <w:sz w:val="23"/>
          <w:szCs w:val="23"/>
          <w:lang w:val="ga-IE"/>
        </w:rPr>
        <w:t xml:space="preserve">. </w:t>
      </w:r>
      <w:proofErr w:type="spellStart"/>
      <w:r w:rsidR="006F6F1B" w:rsidRPr="00962041">
        <w:rPr>
          <w:iCs/>
          <w:sz w:val="23"/>
          <w:szCs w:val="23"/>
        </w:rPr>
        <w:t>Respirology</w:t>
      </w:r>
      <w:proofErr w:type="spellEnd"/>
      <w:r w:rsidR="006F6F1B" w:rsidRPr="00BA7B4E">
        <w:rPr>
          <w:i/>
          <w:iCs/>
          <w:sz w:val="23"/>
          <w:szCs w:val="23"/>
        </w:rPr>
        <w:t xml:space="preserve"> </w:t>
      </w:r>
      <w:r w:rsidR="00962041">
        <w:rPr>
          <w:iCs/>
          <w:sz w:val="23"/>
          <w:szCs w:val="23"/>
          <w:lang w:val="ga-IE"/>
        </w:rPr>
        <w:t xml:space="preserve">2017 </w:t>
      </w:r>
      <w:proofErr w:type="spellStart"/>
      <w:r w:rsidR="006F6F1B" w:rsidRPr="00BA7B4E">
        <w:rPr>
          <w:sz w:val="23"/>
          <w:szCs w:val="23"/>
        </w:rPr>
        <w:t>doi</w:t>
      </w:r>
      <w:proofErr w:type="spellEnd"/>
      <w:r w:rsidR="006F6F1B" w:rsidRPr="00BA7B4E">
        <w:rPr>
          <w:sz w:val="23"/>
          <w:szCs w:val="23"/>
        </w:rPr>
        <w:t>: 10.1111/resp.13035</w:t>
      </w:r>
    </w:p>
    <w:p w:rsidR="00962041" w:rsidRDefault="00962BB3" w:rsidP="00962041">
      <w:pPr>
        <w:pStyle w:val="References"/>
        <w:rPr>
          <w:lang w:val="ga-IE"/>
        </w:rPr>
      </w:pPr>
      <w:r>
        <w:rPr>
          <w:sz w:val="23"/>
          <w:szCs w:val="23"/>
          <w:lang w:val="ga-IE"/>
        </w:rPr>
        <w:t>61</w:t>
      </w:r>
      <w:r w:rsidR="00962041">
        <w:rPr>
          <w:sz w:val="23"/>
          <w:szCs w:val="23"/>
          <w:lang w:val="ga-IE"/>
        </w:rPr>
        <w:t xml:space="preserve">. </w:t>
      </w:r>
      <w:r w:rsidR="00962041" w:rsidRPr="00591229">
        <w:t>Booth</w:t>
      </w:r>
      <w:r w:rsidR="00962041">
        <w:rPr>
          <w:lang w:val="ga-IE"/>
        </w:rPr>
        <w:t xml:space="preserve"> </w:t>
      </w:r>
      <w:r w:rsidR="00962041" w:rsidRPr="00591229">
        <w:rPr>
          <w:lang w:val="ga-IE"/>
        </w:rPr>
        <w:t>M</w:t>
      </w:r>
      <w:r w:rsidR="00962041">
        <w:rPr>
          <w:lang w:val="ga-IE"/>
        </w:rPr>
        <w:t>L</w:t>
      </w:r>
      <w:r w:rsidR="00962041" w:rsidRPr="00591229">
        <w:t>,</w:t>
      </w:r>
      <w:r w:rsidR="00962041" w:rsidRPr="00591229">
        <w:rPr>
          <w:lang w:val="ga-IE"/>
        </w:rPr>
        <w:t xml:space="preserve"> </w:t>
      </w:r>
      <w:r w:rsidR="00962041" w:rsidRPr="00591229">
        <w:t xml:space="preserve">Bauman </w:t>
      </w:r>
      <w:r w:rsidR="00962041" w:rsidRPr="00591229">
        <w:rPr>
          <w:lang w:val="ga-IE"/>
        </w:rPr>
        <w:t>A</w:t>
      </w:r>
      <w:r w:rsidR="00962041" w:rsidRPr="00591229">
        <w:t>,</w:t>
      </w:r>
      <w:r w:rsidR="00962041" w:rsidRPr="00591229">
        <w:rPr>
          <w:lang w:val="ga-IE"/>
        </w:rPr>
        <w:t xml:space="preserve"> </w:t>
      </w:r>
      <w:r w:rsidR="00962041" w:rsidRPr="00591229">
        <w:t xml:space="preserve">Owen </w:t>
      </w:r>
      <w:r w:rsidR="00962041" w:rsidRPr="00591229">
        <w:rPr>
          <w:lang w:val="ga-IE"/>
        </w:rPr>
        <w:t>N</w:t>
      </w:r>
      <w:r w:rsidR="00962041">
        <w:rPr>
          <w:lang w:val="ga-IE"/>
        </w:rPr>
        <w:t>,</w:t>
      </w:r>
      <w:r w:rsidR="00962041" w:rsidRPr="00591229">
        <w:rPr>
          <w:lang w:val="ga-IE"/>
        </w:rPr>
        <w:t xml:space="preserve"> </w:t>
      </w:r>
      <w:r w:rsidR="00962041" w:rsidRPr="00591229">
        <w:t>Gore</w:t>
      </w:r>
      <w:r w:rsidR="00962041">
        <w:rPr>
          <w:lang w:val="ga-IE"/>
        </w:rPr>
        <w:t xml:space="preserve"> CJ</w:t>
      </w:r>
      <w:r w:rsidR="00962041" w:rsidRPr="00591229">
        <w:rPr>
          <w:lang w:val="ga-IE"/>
        </w:rPr>
        <w:t xml:space="preserve">. </w:t>
      </w:r>
      <w:r w:rsidR="00962041" w:rsidRPr="00591229">
        <w:t>Physical Activity Preferences, Preferred Sources of Assistance, and</w:t>
      </w:r>
      <w:r w:rsidR="00962041" w:rsidRPr="00591229">
        <w:rPr>
          <w:lang w:val="ga-IE"/>
        </w:rPr>
        <w:t xml:space="preserve"> </w:t>
      </w:r>
      <w:r w:rsidR="00962041" w:rsidRPr="00591229">
        <w:t>Perceived Barriers to Increased Activity among Physically</w:t>
      </w:r>
      <w:r w:rsidR="00962041" w:rsidRPr="00591229">
        <w:rPr>
          <w:lang w:val="ga-IE"/>
        </w:rPr>
        <w:t xml:space="preserve"> </w:t>
      </w:r>
      <w:r w:rsidR="00962041" w:rsidRPr="00591229">
        <w:t>Inactive Australians</w:t>
      </w:r>
      <w:r w:rsidR="00962041" w:rsidRPr="00591229">
        <w:rPr>
          <w:lang w:val="ga-IE"/>
        </w:rPr>
        <w:t xml:space="preserve">. </w:t>
      </w:r>
      <w:proofErr w:type="spellStart"/>
      <w:r w:rsidR="00962041">
        <w:t>Prev</w:t>
      </w:r>
      <w:proofErr w:type="spellEnd"/>
      <w:r w:rsidR="00962041">
        <w:t xml:space="preserve"> Med</w:t>
      </w:r>
      <w:r w:rsidR="00962041" w:rsidRPr="00962041">
        <w:t>,</w:t>
      </w:r>
      <w:r w:rsidR="00962041" w:rsidRPr="00591229">
        <w:t xml:space="preserve"> </w:t>
      </w:r>
      <w:r w:rsidR="00962041">
        <w:rPr>
          <w:lang w:val="ga-IE"/>
        </w:rPr>
        <w:t xml:space="preserve">1997; </w:t>
      </w:r>
      <w:r w:rsidR="00962041">
        <w:rPr>
          <w:bCs/>
        </w:rPr>
        <w:t>26</w:t>
      </w:r>
      <w:r w:rsidR="00962041">
        <w:rPr>
          <w:bCs/>
          <w:lang w:val="ga-IE"/>
        </w:rPr>
        <w:t>:</w:t>
      </w:r>
      <w:r w:rsidR="00962041">
        <w:t>131–137.</w:t>
      </w:r>
    </w:p>
    <w:p w:rsidR="00962041" w:rsidRPr="00962041" w:rsidRDefault="00962041" w:rsidP="00962041">
      <w:pPr>
        <w:pStyle w:val="References"/>
        <w:rPr>
          <w:rFonts w:eastAsiaTheme="minorHAnsi"/>
          <w:lang w:val="ga-IE" w:eastAsia="en-US"/>
        </w:rPr>
      </w:pPr>
    </w:p>
    <w:p w:rsidR="006F6F1B" w:rsidRPr="006F6F1B" w:rsidRDefault="006F6F1B" w:rsidP="00C66289">
      <w:pPr>
        <w:pStyle w:val="References"/>
        <w:rPr>
          <w:rFonts w:eastAsiaTheme="minorHAnsi"/>
          <w:lang w:val="ga-IE" w:eastAsia="en-US"/>
        </w:rPr>
      </w:pPr>
    </w:p>
    <w:p w:rsidR="00C66289" w:rsidRDefault="00C66289" w:rsidP="007C3336">
      <w:pPr>
        <w:pStyle w:val="References"/>
        <w:ind w:left="0" w:firstLine="0"/>
        <w:rPr>
          <w:rFonts w:eastAsiaTheme="minorHAnsi"/>
          <w:lang w:eastAsia="en-US"/>
        </w:rPr>
      </w:pPr>
    </w:p>
    <w:p w:rsidR="00C66289" w:rsidRDefault="00C66289" w:rsidP="007C3336">
      <w:pPr>
        <w:pStyle w:val="References"/>
        <w:ind w:left="0" w:firstLine="0"/>
        <w:rPr>
          <w:rFonts w:eastAsiaTheme="minorHAnsi"/>
          <w:lang w:eastAsia="en-US"/>
        </w:rPr>
      </w:pPr>
    </w:p>
    <w:p w:rsidR="007876FF" w:rsidRDefault="007876FF" w:rsidP="007C3336">
      <w:pPr>
        <w:pStyle w:val="References"/>
        <w:ind w:left="0" w:firstLine="0"/>
        <w:rPr>
          <w:rFonts w:eastAsiaTheme="minorHAnsi"/>
          <w:lang w:eastAsia="en-US"/>
        </w:rPr>
      </w:pPr>
    </w:p>
    <w:p w:rsidR="00DD0A06" w:rsidRDefault="00C66289" w:rsidP="00DD0A06">
      <w:pPr>
        <w:rPr>
          <w:b/>
          <w:lang w:val="ga-IE"/>
        </w:rPr>
      </w:pPr>
      <w:r w:rsidRPr="00DD0A06">
        <w:rPr>
          <w:b/>
        </w:rPr>
        <w:t xml:space="preserve">On line E Supplement </w:t>
      </w:r>
    </w:p>
    <w:p w:rsidR="00C66289" w:rsidRPr="00DD0A06" w:rsidRDefault="00C66289" w:rsidP="00DD0A06">
      <w:pPr>
        <w:pStyle w:val="ListParagraph"/>
        <w:numPr>
          <w:ilvl w:val="0"/>
          <w:numId w:val="43"/>
        </w:numPr>
        <w:tabs>
          <w:tab w:val="left" w:pos="1134"/>
        </w:tabs>
        <w:ind w:left="1134" w:firstLine="0"/>
      </w:pPr>
      <w:proofErr w:type="spellStart"/>
      <w:r w:rsidRPr="00DD0A06">
        <w:t>eTable</w:t>
      </w:r>
      <w:proofErr w:type="spellEnd"/>
      <w:r w:rsidRPr="00DD0A06">
        <w:t xml:space="preserve"> 1 </w:t>
      </w:r>
      <w:proofErr w:type="spellStart"/>
      <w:r w:rsidRPr="00DD0A06">
        <w:t>TIDieR</w:t>
      </w:r>
      <w:proofErr w:type="spellEnd"/>
      <w:r w:rsidRPr="00DD0A06">
        <w:t xml:space="preserve"> checklist [16]: Assessment of reporting in the LIVELY COPD project</w:t>
      </w:r>
    </w:p>
    <w:p w:rsidR="00004238" w:rsidRPr="00DD0A06" w:rsidRDefault="00DD0A06" w:rsidP="00004238">
      <w:pPr>
        <w:pStyle w:val="NoSpacing"/>
        <w:numPr>
          <w:ilvl w:val="0"/>
          <w:numId w:val="4"/>
        </w:numPr>
        <w:jc w:val="both"/>
        <w:rPr>
          <w:rFonts w:ascii="Times New Roman" w:hAnsi="Times New Roman"/>
          <w:szCs w:val="24"/>
        </w:rPr>
      </w:pPr>
      <w:proofErr w:type="spellStart"/>
      <w:r w:rsidRPr="00DD0A06">
        <w:rPr>
          <w:rFonts w:ascii="Times New Roman" w:hAnsi="Times New Roman"/>
          <w:szCs w:val="24"/>
        </w:rPr>
        <w:t>eTable</w:t>
      </w:r>
      <w:proofErr w:type="spellEnd"/>
      <w:r w:rsidRPr="00DD0A06">
        <w:rPr>
          <w:rFonts w:ascii="Times New Roman" w:hAnsi="Times New Roman"/>
          <w:szCs w:val="24"/>
        </w:rPr>
        <w:t xml:space="preserve"> </w:t>
      </w:r>
      <w:r w:rsidRPr="00DD0A06">
        <w:rPr>
          <w:rFonts w:ascii="Times New Roman" w:hAnsi="Times New Roman"/>
          <w:szCs w:val="24"/>
          <w:lang w:val="ga-IE"/>
        </w:rPr>
        <w:t>2</w:t>
      </w:r>
      <w:r w:rsidR="00004238" w:rsidRPr="00DD0A06">
        <w:rPr>
          <w:rFonts w:ascii="Times New Roman" w:hAnsi="Times New Roman"/>
          <w:szCs w:val="24"/>
        </w:rPr>
        <w:t xml:space="preserve"> The assessment and results of treatment fidelity in the LIVELY COPD project with the </w:t>
      </w:r>
      <w:proofErr w:type="spellStart"/>
      <w:r w:rsidR="00004238" w:rsidRPr="00DD0A06">
        <w:rPr>
          <w:rFonts w:ascii="Times New Roman" w:hAnsi="Times New Roman"/>
          <w:szCs w:val="24"/>
        </w:rPr>
        <w:t>Borrelli</w:t>
      </w:r>
      <w:proofErr w:type="spellEnd"/>
      <w:r w:rsidR="00004238" w:rsidRPr="00DD0A06">
        <w:rPr>
          <w:rFonts w:ascii="Times New Roman" w:hAnsi="Times New Roman"/>
          <w:szCs w:val="24"/>
        </w:rPr>
        <w:t xml:space="preserve"> (2011) checklist</w:t>
      </w:r>
      <w:r w:rsidR="00004238" w:rsidRPr="00DD0A06">
        <w:rPr>
          <w:rFonts w:ascii="Times New Roman" w:hAnsi="Times New Roman"/>
          <w:szCs w:val="24"/>
          <w:lang w:val="ga-IE"/>
        </w:rPr>
        <w:t xml:space="preserve"> </w:t>
      </w:r>
    </w:p>
    <w:p w:rsidR="00C66289" w:rsidRPr="00DD0A06" w:rsidRDefault="00DD0A06" w:rsidP="00C66289">
      <w:pPr>
        <w:pStyle w:val="ListParagraph"/>
        <w:numPr>
          <w:ilvl w:val="0"/>
          <w:numId w:val="4"/>
        </w:numPr>
        <w:autoSpaceDE w:val="0"/>
        <w:autoSpaceDN w:val="0"/>
        <w:adjustRightInd w:val="0"/>
        <w:rPr>
          <w:rFonts w:ascii="Times New Roman" w:hAnsi="Times New Roman"/>
          <w:bCs/>
        </w:rPr>
      </w:pPr>
      <w:proofErr w:type="spellStart"/>
      <w:r w:rsidRPr="00DD0A06">
        <w:rPr>
          <w:rFonts w:ascii="Times New Roman" w:hAnsi="Times New Roman"/>
          <w:bCs/>
        </w:rPr>
        <w:t>eTable</w:t>
      </w:r>
      <w:proofErr w:type="spellEnd"/>
      <w:r w:rsidRPr="00DD0A06">
        <w:rPr>
          <w:rFonts w:ascii="Times New Roman" w:hAnsi="Times New Roman"/>
          <w:bCs/>
        </w:rPr>
        <w:t xml:space="preserve"> </w:t>
      </w:r>
      <w:r w:rsidRPr="00DD0A06">
        <w:rPr>
          <w:rFonts w:ascii="Times New Roman" w:hAnsi="Times New Roman"/>
          <w:bCs/>
          <w:lang w:val="ga-IE"/>
        </w:rPr>
        <w:t>3</w:t>
      </w:r>
      <w:r w:rsidR="00C66289" w:rsidRPr="00DD0A06">
        <w:rPr>
          <w:rFonts w:ascii="Times New Roman" w:hAnsi="Times New Roman"/>
          <w:bCs/>
        </w:rPr>
        <w:t xml:space="preserve"> Examples of how weekly step goals were set and of outcome goals</w:t>
      </w:r>
    </w:p>
    <w:p w:rsidR="00C66289" w:rsidRPr="00DD0A06" w:rsidRDefault="00DD0A06" w:rsidP="00C66289">
      <w:pPr>
        <w:pStyle w:val="ListParagraph"/>
        <w:numPr>
          <w:ilvl w:val="0"/>
          <w:numId w:val="4"/>
        </w:numPr>
        <w:autoSpaceDE w:val="0"/>
        <w:autoSpaceDN w:val="0"/>
        <w:adjustRightInd w:val="0"/>
        <w:rPr>
          <w:rFonts w:ascii="Times New Roman" w:hAnsi="Times New Roman"/>
          <w:bCs/>
        </w:rPr>
      </w:pPr>
      <w:proofErr w:type="spellStart"/>
      <w:r w:rsidRPr="00DD0A06">
        <w:rPr>
          <w:rFonts w:ascii="Times New Roman" w:hAnsi="Times New Roman"/>
          <w:bCs/>
        </w:rPr>
        <w:t>eTable</w:t>
      </w:r>
      <w:proofErr w:type="spellEnd"/>
      <w:r w:rsidRPr="00DD0A06">
        <w:rPr>
          <w:rFonts w:ascii="Times New Roman" w:hAnsi="Times New Roman"/>
          <w:bCs/>
        </w:rPr>
        <w:t xml:space="preserve"> </w:t>
      </w:r>
      <w:r w:rsidRPr="00DD0A06">
        <w:rPr>
          <w:rFonts w:ascii="Times New Roman" w:hAnsi="Times New Roman"/>
          <w:bCs/>
          <w:lang w:val="ga-IE"/>
        </w:rPr>
        <w:t>4</w:t>
      </w:r>
      <w:r w:rsidR="00C66289" w:rsidRPr="00DD0A06">
        <w:rPr>
          <w:rFonts w:ascii="Times New Roman" w:hAnsi="Times New Roman"/>
          <w:bCs/>
        </w:rPr>
        <w:t xml:space="preserve"> Summary of semi structured interview schedule</w:t>
      </w:r>
    </w:p>
    <w:p w:rsidR="00C66289" w:rsidRPr="00DD0A06" w:rsidRDefault="00C66289" w:rsidP="00C66289">
      <w:pPr>
        <w:pStyle w:val="NoSpacing"/>
        <w:numPr>
          <w:ilvl w:val="0"/>
          <w:numId w:val="4"/>
        </w:numPr>
        <w:jc w:val="both"/>
        <w:rPr>
          <w:rFonts w:ascii="Times New Roman" w:hAnsi="Times New Roman"/>
          <w:szCs w:val="24"/>
        </w:rPr>
      </w:pPr>
      <w:proofErr w:type="spellStart"/>
      <w:r w:rsidRPr="00DD0A06">
        <w:rPr>
          <w:rFonts w:ascii="Times New Roman" w:hAnsi="Times New Roman"/>
          <w:szCs w:val="24"/>
        </w:rPr>
        <w:t>eTable</w:t>
      </w:r>
      <w:proofErr w:type="spellEnd"/>
      <w:r w:rsidRPr="00DD0A06">
        <w:rPr>
          <w:rFonts w:ascii="Times New Roman" w:hAnsi="Times New Roman"/>
          <w:szCs w:val="24"/>
        </w:rPr>
        <w:t xml:space="preserve"> 5 Screening data, reasons for exclusion from the LIVELY COPD project.</w:t>
      </w:r>
    </w:p>
    <w:p w:rsidR="00C66289" w:rsidRPr="00DD0A06" w:rsidRDefault="00C66289" w:rsidP="00C66289">
      <w:pPr>
        <w:pStyle w:val="NoSpacing"/>
        <w:numPr>
          <w:ilvl w:val="0"/>
          <w:numId w:val="4"/>
        </w:numPr>
        <w:jc w:val="both"/>
        <w:rPr>
          <w:rFonts w:ascii="Times New Roman" w:hAnsi="Times New Roman"/>
          <w:szCs w:val="24"/>
        </w:rPr>
      </w:pPr>
      <w:proofErr w:type="spellStart"/>
      <w:r w:rsidRPr="00DD0A06">
        <w:rPr>
          <w:rFonts w:ascii="Times New Roman" w:hAnsi="Times New Roman"/>
          <w:szCs w:val="24"/>
        </w:rPr>
        <w:t>eTable</w:t>
      </w:r>
      <w:proofErr w:type="spellEnd"/>
      <w:r w:rsidRPr="00DD0A06">
        <w:rPr>
          <w:rFonts w:ascii="Times New Roman" w:hAnsi="Times New Roman"/>
          <w:szCs w:val="24"/>
        </w:rPr>
        <w:t xml:space="preserve"> 6 Baseline demographics and characteristics of participants.</w:t>
      </w:r>
    </w:p>
    <w:p w:rsidR="00C66289" w:rsidRPr="00DD0A06" w:rsidRDefault="00C66289" w:rsidP="00C66289">
      <w:pPr>
        <w:pStyle w:val="ListParagraph"/>
        <w:numPr>
          <w:ilvl w:val="0"/>
          <w:numId w:val="4"/>
        </w:numPr>
        <w:autoSpaceDE w:val="0"/>
        <w:autoSpaceDN w:val="0"/>
        <w:adjustRightInd w:val="0"/>
        <w:rPr>
          <w:rFonts w:ascii="Times New Roman" w:hAnsi="Times New Roman"/>
          <w:bCs/>
        </w:rPr>
      </w:pPr>
      <w:proofErr w:type="spellStart"/>
      <w:r w:rsidRPr="00DD0A06">
        <w:rPr>
          <w:rFonts w:ascii="Times New Roman" w:hAnsi="Times New Roman"/>
        </w:rPr>
        <w:t>eTable</w:t>
      </w:r>
      <w:proofErr w:type="spellEnd"/>
      <w:r w:rsidRPr="00DD0A06">
        <w:rPr>
          <w:rFonts w:ascii="Times New Roman" w:hAnsi="Times New Roman"/>
        </w:rPr>
        <w:t xml:space="preserve"> 7 </w:t>
      </w:r>
      <w:r w:rsidRPr="00DD0A06">
        <w:rPr>
          <w:rFonts w:ascii="Times New Roman" w:hAnsi="Times New Roman"/>
          <w:bCs/>
        </w:rPr>
        <w:t>Available outcome measures at each time point and reasons for any missing data.</w:t>
      </w:r>
    </w:p>
    <w:p w:rsidR="00C66289" w:rsidRPr="002F7E37" w:rsidRDefault="00C66289" w:rsidP="00C66289">
      <w:pPr>
        <w:pStyle w:val="NoSpacing"/>
        <w:numPr>
          <w:ilvl w:val="0"/>
          <w:numId w:val="4"/>
        </w:numPr>
        <w:jc w:val="both"/>
        <w:rPr>
          <w:rFonts w:ascii="Times New Roman" w:hAnsi="Times New Roman"/>
          <w:szCs w:val="24"/>
        </w:rPr>
      </w:pPr>
      <w:proofErr w:type="spellStart"/>
      <w:r w:rsidRPr="002F7E37">
        <w:rPr>
          <w:rFonts w:ascii="Times New Roman" w:hAnsi="Times New Roman"/>
          <w:szCs w:val="24"/>
        </w:rPr>
        <w:lastRenderedPageBreak/>
        <w:t>e</w:t>
      </w:r>
      <w:r>
        <w:rPr>
          <w:rFonts w:ascii="Times New Roman" w:hAnsi="Times New Roman"/>
          <w:szCs w:val="24"/>
        </w:rPr>
        <w:t>Table</w:t>
      </w:r>
      <w:proofErr w:type="spellEnd"/>
      <w:r>
        <w:rPr>
          <w:rFonts w:ascii="Times New Roman" w:hAnsi="Times New Roman"/>
          <w:szCs w:val="24"/>
        </w:rPr>
        <w:t xml:space="preserve"> 8</w:t>
      </w:r>
      <w:r w:rsidRPr="002F7E37">
        <w:rPr>
          <w:rFonts w:ascii="Times New Roman" w:hAnsi="Times New Roman"/>
          <w:szCs w:val="24"/>
        </w:rPr>
        <w:t xml:space="preserve"> Participant physical activity outcomes (</w:t>
      </w:r>
      <w:proofErr w:type="spellStart"/>
      <w:r w:rsidRPr="002F7E37">
        <w:rPr>
          <w:rFonts w:ascii="Times New Roman" w:hAnsi="Times New Roman"/>
          <w:szCs w:val="24"/>
        </w:rPr>
        <w:t>Actigraph</w:t>
      </w:r>
      <w:proofErr w:type="spellEnd"/>
      <w:r w:rsidRPr="002F7E37">
        <w:rPr>
          <w:rFonts w:ascii="Times New Roman" w:hAnsi="Times New Roman"/>
          <w:szCs w:val="24"/>
        </w:rPr>
        <w:t>, sealed pedometer, IPAQ and GROC), ISWT, CAT and EQ5D5L for the PAI group and PR group at baseline and post intervention (mean (SD)[CI]).</w:t>
      </w:r>
    </w:p>
    <w:p w:rsidR="00831FC5" w:rsidRDefault="00831FC5"/>
    <w:sectPr w:rsidR="00831FC5" w:rsidSect="009235DC">
      <w:footerReference w:type="default" r:id="rId27"/>
      <w:pgSz w:w="11906" w:h="16838"/>
      <w:pgMar w:top="1440" w:right="1440" w:bottom="1440" w:left="1440" w:header="708" w:footer="708" w:gutter="0"/>
      <w:lnNumType w:countBy="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BB3176" w15:done="0"/>
  <w15:commentEx w15:paraId="738AB53B" w15:done="0"/>
  <w15:commentEx w15:paraId="14351837" w15:done="0"/>
  <w15:commentEx w15:paraId="59CE5FF4" w15:done="0"/>
  <w15:commentEx w15:paraId="4244E1F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966" w:rsidRDefault="00956966" w:rsidP="00C66289">
      <w:pPr>
        <w:spacing w:line="240" w:lineRule="auto"/>
      </w:pPr>
      <w:r>
        <w:separator/>
      </w:r>
    </w:p>
  </w:endnote>
  <w:endnote w:type="continuationSeparator" w:id="0">
    <w:p w:rsidR="00956966" w:rsidRDefault="00956966" w:rsidP="00C662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FS Albert">
    <w:altName w:val="FS Albert"/>
    <w:panose1 w:val="00000000000000000000"/>
    <w:charset w:val="00"/>
    <w:family w:val="swiss"/>
    <w:notTrueType/>
    <w:pitch w:val="default"/>
    <w:sig w:usb0="00000003" w:usb1="00000000" w:usb2="00000000" w:usb3="00000000" w:csb0="00000001" w:csb1="00000000"/>
  </w:font>
  <w:font w:name="Univers-Light">
    <w:altName w:val="Calibri"/>
    <w:panose1 w:val="00000000000000000000"/>
    <w:charset w:val="00"/>
    <w:family w:val="swiss"/>
    <w:notTrueType/>
    <w:pitch w:val="default"/>
    <w:sig w:usb0="00000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 w:name="AdvTTda6f6cb8.B">
    <w:altName w:val="Calibri"/>
    <w:panose1 w:val="00000000000000000000"/>
    <w:charset w:val="00"/>
    <w:family w:val="roman"/>
    <w:notTrueType/>
    <w:pitch w:val="default"/>
    <w:sig w:usb0="00000003" w:usb1="00000000" w:usb2="00000000" w:usb3="00000000" w:csb0="00000001" w:csb1="00000000"/>
  </w:font>
  <w:font w:name="Garamond-Book">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284599"/>
      <w:docPartObj>
        <w:docPartGallery w:val="Page Numbers (Bottom of Page)"/>
        <w:docPartUnique/>
      </w:docPartObj>
    </w:sdtPr>
    <w:sdtEndPr>
      <w:rPr>
        <w:noProof/>
      </w:rPr>
    </w:sdtEndPr>
    <w:sdtContent>
      <w:p w:rsidR="006F6F1B" w:rsidRDefault="003C1621">
        <w:pPr>
          <w:pStyle w:val="Footer"/>
          <w:jc w:val="right"/>
        </w:pPr>
        <w:r>
          <w:fldChar w:fldCharType="begin"/>
        </w:r>
        <w:r w:rsidR="00FF12F0">
          <w:instrText xml:space="preserve"> PAGE   \* MERGEFORMAT </w:instrText>
        </w:r>
        <w:r>
          <w:fldChar w:fldCharType="separate"/>
        </w:r>
        <w:r w:rsidR="00E62858">
          <w:rPr>
            <w:noProof/>
          </w:rPr>
          <w:t>1</w:t>
        </w:r>
        <w:r>
          <w:rPr>
            <w:noProof/>
          </w:rPr>
          <w:fldChar w:fldCharType="end"/>
        </w:r>
      </w:p>
    </w:sdtContent>
  </w:sdt>
  <w:p w:rsidR="006F6F1B" w:rsidRDefault="006F6F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966" w:rsidRDefault="00956966" w:rsidP="00C66289">
      <w:pPr>
        <w:spacing w:line="240" w:lineRule="auto"/>
      </w:pPr>
      <w:r>
        <w:separator/>
      </w:r>
    </w:p>
  </w:footnote>
  <w:footnote w:type="continuationSeparator" w:id="0">
    <w:p w:rsidR="00956966" w:rsidRDefault="00956966" w:rsidP="00C6628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A866ECD"/>
    <w:multiLevelType w:val="hybridMultilevel"/>
    <w:tmpl w:val="A350C1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8C62526"/>
    <w:multiLevelType w:val="hybridMultilevel"/>
    <w:tmpl w:val="62829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04956FC"/>
    <w:multiLevelType w:val="hybridMultilevel"/>
    <w:tmpl w:val="A3C089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A74433"/>
    <w:multiLevelType w:val="hybridMultilevel"/>
    <w:tmpl w:val="1096C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B017DC8"/>
    <w:multiLevelType w:val="hybridMultilevel"/>
    <w:tmpl w:val="64B6F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C806C53"/>
    <w:multiLevelType w:val="hybridMultilevel"/>
    <w:tmpl w:val="94168D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36A223D"/>
    <w:multiLevelType w:val="hybridMultilevel"/>
    <w:tmpl w:val="19681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98B5AE6"/>
    <w:multiLevelType w:val="hybridMultilevel"/>
    <w:tmpl w:val="F5B85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85A7364"/>
    <w:multiLevelType w:val="hybridMultilevel"/>
    <w:tmpl w:val="031A4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8B7538C"/>
    <w:multiLevelType w:val="hybridMultilevel"/>
    <w:tmpl w:val="001ECF14"/>
    <w:lvl w:ilvl="0" w:tplc="08090013">
      <w:start w:val="1"/>
      <w:numFmt w:val="upperRoman"/>
      <w:lvlText w:val="%1."/>
      <w:lvlJc w:val="righ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8B92467"/>
    <w:multiLevelType w:val="hybridMultilevel"/>
    <w:tmpl w:val="7AEE8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E00198F"/>
    <w:multiLevelType w:val="hybridMultilevel"/>
    <w:tmpl w:val="78B2C1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1725B73"/>
    <w:multiLevelType w:val="hybridMultilevel"/>
    <w:tmpl w:val="0B8C795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2BA014E"/>
    <w:multiLevelType w:val="hybridMultilevel"/>
    <w:tmpl w:val="82AC8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58802E4"/>
    <w:multiLevelType w:val="hybridMultilevel"/>
    <w:tmpl w:val="E9F87D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7AE63A7"/>
    <w:multiLevelType w:val="hybridMultilevel"/>
    <w:tmpl w:val="75ACB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89066A3"/>
    <w:multiLevelType w:val="hybridMultilevel"/>
    <w:tmpl w:val="9A7CF3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3661470"/>
    <w:multiLevelType w:val="hybridMultilevel"/>
    <w:tmpl w:val="685C1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F3D3A85"/>
    <w:multiLevelType w:val="hybridMultilevel"/>
    <w:tmpl w:val="C0589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0"/>
  </w:num>
  <w:num w:numId="3">
    <w:abstractNumId w:val="28"/>
  </w:num>
  <w:num w:numId="4">
    <w:abstractNumId w:val="33"/>
  </w:num>
  <w:num w:numId="5">
    <w:abstractNumId w:val="25"/>
  </w:num>
  <w:num w:numId="6">
    <w:abstractNumId w:val="37"/>
  </w:num>
  <w:num w:numId="7">
    <w:abstractNumId w:val="27"/>
  </w:num>
  <w:num w:numId="8">
    <w:abstractNumId w:val="24"/>
  </w:num>
  <w:num w:numId="9">
    <w:abstractNumId w:val="32"/>
  </w:num>
  <w:num w:numId="10">
    <w:abstractNumId w:val="18"/>
  </w:num>
  <w:num w:numId="11">
    <w:abstractNumId w:val="29"/>
  </w:num>
  <w:num w:numId="12">
    <w:abstractNumId w:val="42"/>
  </w:num>
  <w:num w:numId="13">
    <w:abstractNumId w:val="17"/>
  </w:num>
  <w:num w:numId="14">
    <w:abstractNumId w:val="14"/>
  </w:num>
  <w:num w:numId="15">
    <w:abstractNumId w:val="30"/>
  </w:num>
  <w:num w:numId="16">
    <w:abstractNumId w:val="12"/>
  </w:num>
  <w:num w:numId="17">
    <w:abstractNumId w:val="31"/>
  </w:num>
  <w:num w:numId="18">
    <w:abstractNumId w:val="36"/>
  </w:num>
  <w:num w:numId="19">
    <w:abstractNumId w:val="39"/>
  </w:num>
  <w:num w:numId="20">
    <w:abstractNumId w:val="19"/>
  </w:num>
  <w:num w:numId="21">
    <w:abstractNumId w:val="35"/>
  </w:num>
  <w:num w:numId="22">
    <w:abstractNumId w:val="1"/>
  </w:num>
  <w:num w:numId="23">
    <w:abstractNumId w:val="2"/>
  </w:num>
  <w:num w:numId="24">
    <w:abstractNumId w:val="3"/>
  </w:num>
  <w:num w:numId="25">
    <w:abstractNumId w:val="4"/>
  </w:num>
  <w:num w:numId="26">
    <w:abstractNumId w:val="9"/>
  </w:num>
  <w:num w:numId="27">
    <w:abstractNumId w:val="5"/>
  </w:num>
  <w:num w:numId="28">
    <w:abstractNumId w:val="7"/>
  </w:num>
  <w:num w:numId="29">
    <w:abstractNumId w:val="6"/>
  </w:num>
  <w:num w:numId="30">
    <w:abstractNumId w:val="10"/>
  </w:num>
  <w:num w:numId="31">
    <w:abstractNumId w:val="8"/>
  </w:num>
  <w:num w:numId="32">
    <w:abstractNumId w:val="16"/>
  </w:num>
  <w:num w:numId="33">
    <w:abstractNumId w:val="23"/>
  </w:num>
  <w:num w:numId="34">
    <w:abstractNumId w:val="11"/>
  </w:num>
  <w:num w:numId="35">
    <w:abstractNumId w:val="0"/>
  </w:num>
  <w:num w:numId="36">
    <w:abstractNumId w:val="13"/>
  </w:num>
  <w:num w:numId="37">
    <w:abstractNumId w:val="26"/>
  </w:num>
  <w:num w:numId="38">
    <w:abstractNumId w:val="38"/>
  </w:num>
  <w:num w:numId="39">
    <w:abstractNumId w:val="40"/>
  </w:num>
  <w:num w:numId="40">
    <w:abstractNumId w:val="15"/>
  </w:num>
  <w:num w:numId="41">
    <w:abstractNumId w:val="41"/>
  </w:num>
  <w:num w:numId="42">
    <w:abstractNumId w:val="22"/>
  </w:num>
  <w:num w:numId="43">
    <w:abstractNumId w:val="3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C66289"/>
    <w:rsid w:val="00004238"/>
    <w:rsid w:val="00007DEA"/>
    <w:rsid w:val="00010706"/>
    <w:rsid w:val="00016308"/>
    <w:rsid w:val="000232AB"/>
    <w:rsid w:val="0003509D"/>
    <w:rsid w:val="0004489C"/>
    <w:rsid w:val="00051CE9"/>
    <w:rsid w:val="0005276C"/>
    <w:rsid w:val="000706B9"/>
    <w:rsid w:val="000771E1"/>
    <w:rsid w:val="00083D11"/>
    <w:rsid w:val="00091BBB"/>
    <w:rsid w:val="00092462"/>
    <w:rsid w:val="000A7C40"/>
    <w:rsid w:val="000B05FB"/>
    <w:rsid w:val="000B3946"/>
    <w:rsid w:val="000B50A9"/>
    <w:rsid w:val="000B54E6"/>
    <w:rsid w:val="00127FDB"/>
    <w:rsid w:val="00132CC8"/>
    <w:rsid w:val="0013345F"/>
    <w:rsid w:val="00133ABB"/>
    <w:rsid w:val="00133DAA"/>
    <w:rsid w:val="0013744B"/>
    <w:rsid w:val="00152763"/>
    <w:rsid w:val="00161314"/>
    <w:rsid w:val="00165E03"/>
    <w:rsid w:val="001703F4"/>
    <w:rsid w:val="001717F7"/>
    <w:rsid w:val="0017477C"/>
    <w:rsid w:val="00174FCE"/>
    <w:rsid w:val="0017748E"/>
    <w:rsid w:val="001A67DE"/>
    <w:rsid w:val="001B3771"/>
    <w:rsid w:val="001C21B8"/>
    <w:rsid w:val="001C276E"/>
    <w:rsid w:val="001E19AB"/>
    <w:rsid w:val="002001B3"/>
    <w:rsid w:val="00201FBE"/>
    <w:rsid w:val="00203436"/>
    <w:rsid w:val="002217B4"/>
    <w:rsid w:val="00222357"/>
    <w:rsid w:val="002363A2"/>
    <w:rsid w:val="0024243E"/>
    <w:rsid w:val="00274EE4"/>
    <w:rsid w:val="002907B8"/>
    <w:rsid w:val="002A01C4"/>
    <w:rsid w:val="002B19A0"/>
    <w:rsid w:val="002C0F1B"/>
    <w:rsid w:val="002F0436"/>
    <w:rsid w:val="003029F1"/>
    <w:rsid w:val="00353602"/>
    <w:rsid w:val="00360C71"/>
    <w:rsid w:val="00365E46"/>
    <w:rsid w:val="00365F7C"/>
    <w:rsid w:val="003803CE"/>
    <w:rsid w:val="003919C0"/>
    <w:rsid w:val="003C0553"/>
    <w:rsid w:val="003C1621"/>
    <w:rsid w:val="003C1FCB"/>
    <w:rsid w:val="003D4F58"/>
    <w:rsid w:val="0041120E"/>
    <w:rsid w:val="0041426F"/>
    <w:rsid w:val="004318CB"/>
    <w:rsid w:val="0044324C"/>
    <w:rsid w:val="00447A41"/>
    <w:rsid w:val="00450EA7"/>
    <w:rsid w:val="00467264"/>
    <w:rsid w:val="00470A43"/>
    <w:rsid w:val="0048340B"/>
    <w:rsid w:val="00492F89"/>
    <w:rsid w:val="004B4E02"/>
    <w:rsid w:val="004B5875"/>
    <w:rsid w:val="004F27E8"/>
    <w:rsid w:val="004F53CC"/>
    <w:rsid w:val="00525302"/>
    <w:rsid w:val="00531829"/>
    <w:rsid w:val="005535E3"/>
    <w:rsid w:val="0056157F"/>
    <w:rsid w:val="00573450"/>
    <w:rsid w:val="0058146B"/>
    <w:rsid w:val="00581503"/>
    <w:rsid w:val="00585FF2"/>
    <w:rsid w:val="005A0095"/>
    <w:rsid w:val="005B0116"/>
    <w:rsid w:val="005C604B"/>
    <w:rsid w:val="00624BD6"/>
    <w:rsid w:val="00652EAC"/>
    <w:rsid w:val="006774E6"/>
    <w:rsid w:val="006B412B"/>
    <w:rsid w:val="006D7FDB"/>
    <w:rsid w:val="006F6F1B"/>
    <w:rsid w:val="00703A75"/>
    <w:rsid w:val="00742BF6"/>
    <w:rsid w:val="007876FF"/>
    <w:rsid w:val="00795198"/>
    <w:rsid w:val="007957FE"/>
    <w:rsid w:val="007A2A18"/>
    <w:rsid w:val="007B3456"/>
    <w:rsid w:val="007B4241"/>
    <w:rsid w:val="007C3336"/>
    <w:rsid w:val="007E1D1B"/>
    <w:rsid w:val="0080400B"/>
    <w:rsid w:val="008131F9"/>
    <w:rsid w:val="00831FC5"/>
    <w:rsid w:val="008636A9"/>
    <w:rsid w:val="00870564"/>
    <w:rsid w:val="008A777F"/>
    <w:rsid w:val="008C022D"/>
    <w:rsid w:val="008D7BB1"/>
    <w:rsid w:val="008E27CE"/>
    <w:rsid w:val="00911202"/>
    <w:rsid w:val="009235DC"/>
    <w:rsid w:val="00923BFF"/>
    <w:rsid w:val="00956966"/>
    <w:rsid w:val="00962041"/>
    <w:rsid w:val="00962BB3"/>
    <w:rsid w:val="00984C4B"/>
    <w:rsid w:val="00996764"/>
    <w:rsid w:val="009A4D13"/>
    <w:rsid w:val="009C3DE8"/>
    <w:rsid w:val="009D2015"/>
    <w:rsid w:val="009D7C53"/>
    <w:rsid w:val="009E1509"/>
    <w:rsid w:val="009E47FA"/>
    <w:rsid w:val="00A24632"/>
    <w:rsid w:val="00A30477"/>
    <w:rsid w:val="00A81FCD"/>
    <w:rsid w:val="00A91BFB"/>
    <w:rsid w:val="00AD0AC4"/>
    <w:rsid w:val="00AD3880"/>
    <w:rsid w:val="00B33B34"/>
    <w:rsid w:val="00B441A9"/>
    <w:rsid w:val="00B531A6"/>
    <w:rsid w:val="00B6281E"/>
    <w:rsid w:val="00BB2E8F"/>
    <w:rsid w:val="00BC338E"/>
    <w:rsid w:val="00BC480F"/>
    <w:rsid w:val="00BD21F2"/>
    <w:rsid w:val="00BE464E"/>
    <w:rsid w:val="00C13CDE"/>
    <w:rsid w:val="00C53CDA"/>
    <w:rsid w:val="00C54C4C"/>
    <w:rsid w:val="00C66289"/>
    <w:rsid w:val="00C81ABE"/>
    <w:rsid w:val="00C872D5"/>
    <w:rsid w:val="00C903DA"/>
    <w:rsid w:val="00CB151C"/>
    <w:rsid w:val="00CC14B4"/>
    <w:rsid w:val="00CF4F12"/>
    <w:rsid w:val="00D115B1"/>
    <w:rsid w:val="00D2541F"/>
    <w:rsid w:val="00D273EC"/>
    <w:rsid w:val="00D4272C"/>
    <w:rsid w:val="00D772F4"/>
    <w:rsid w:val="00D81D25"/>
    <w:rsid w:val="00D97777"/>
    <w:rsid w:val="00DD0A06"/>
    <w:rsid w:val="00DE1A6C"/>
    <w:rsid w:val="00DF3A11"/>
    <w:rsid w:val="00E11AEF"/>
    <w:rsid w:val="00E35C64"/>
    <w:rsid w:val="00E44218"/>
    <w:rsid w:val="00E45932"/>
    <w:rsid w:val="00E62858"/>
    <w:rsid w:val="00E73F0A"/>
    <w:rsid w:val="00E82604"/>
    <w:rsid w:val="00E97EE3"/>
    <w:rsid w:val="00EA3065"/>
    <w:rsid w:val="00EC68BA"/>
    <w:rsid w:val="00ED07DA"/>
    <w:rsid w:val="00ED7563"/>
    <w:rsid w:val="00EE1E58"/>
    <w:rsid w:val="00EE4A58"/>
    <w:rsid w:val="00EE660B"/>
    <w:rsid w:val="00EE75FE"/>
    <w:rsid w:val="00EF0DCE"/>
    <w:rsid w:val="00F21FD4"/>
    <w:rsid w:val="00F32967"/>
    <w:rsid w:val="00F50738"/>
    <w:rsid w:val="00F76B41"/>
    <w:rsid w:val="00F76E12"/>
    <w:rsid w:val="00FA5C98"/>
    <w:rsid w:val="00FB7DF7"/>
    <w:rsid w:val="00FF12F0"/>
    <w:rsid w:val="00FF68B3"/>
    <w:rsid w:val="00FF76F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89"/>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C66289"/>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C66289"/>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C66289"/>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C66289"/>
    <w:pPr>
      <w:spacing w:before="360"/>
      <w:outlineLvl w:val="3"/>
    </w:pPr>
    <w:rPr>
      <w:bCs/>
      <w:szCs w:val="28"/>
    </w:rPr>
  </w:style>
  <w:style w:type="paragraph" w:styleId="Heading5">
    <w:name w:val="heading 5"/>
    <w:basedOn w:val="Normal"/>
    <w:next w:val="Normal"/>
    <w:link w:val="Heading5Char"/>
    <w:uiPriority w:val="9"/>
    <w:semiHidden/>
    <w:unhideWhenUsed/>
    <w:qFormat/>
    <w:rsid w:val="00C66289"/>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C66289"/>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C66289"/>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C66289"/>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C662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289"/>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C66289"/>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C66289"/>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C66289"/>
    <w:rPr>
      <w:rFonts w:ascii="Times New Roman" w:eastAsia="Times New Roman" w:hAnsi="Times New Roman" w:cs="Times New Roman"/>
      <w:bCs/>
      <w:sz w:val="24"/>
      <w:szCs w:val="28"/>
      <w:lang w:eastAsia="en-GB"/>
    </w:rPr>
  </w:style>
  <w:style w:type="character" w:customStyle="1" w:styleId="Heading5Char">
    <w:name w:val="Heading 5 Char"/>
    <w:basedOn w:val="DefaultParagraphFont"/>
    <w:link w:val="Heading5"/>
    <w:uiPriority w:val="9"/>
    <w:semiHidden/>
    <w:rsid w:val="00C66289"/>
    <w:rPr>
      <w:rFonts w:cs="Times New Roman"/>
      <w:b/>
      <w:bCs/>
      <w:i/>
      <w:iCs/>
      <w:sz w:val="26"/>
      <w:szCs w:val="26"/>
      <w:lang w:eastAsia="en-GB"/>
    </w:rPr>
  </w:style>
  <w:style w:type="character" w:customStyle="1" w:styleId="Heading6Char">
    <w:name w:val="Heading 6 Char"/>
    <w:basedOn w:val="DefaultParagraphFont"/>
    <w:link w:val="Heading6"/>
    <w:uiPriority w:val="9"/>
    <w:semiHidden/>
    <w:rsid w:val="00C66289"/>
    <w:rPr>
      <w:rFonts w:cs="Times New Roman"/>
      <w:b/>
      <w:bCs/>
      <w:lang w:eastAsia="en-GB"/>
    </w:rPr>
  </w:style>
  <w:style w:type="character" w:customStyle="1" w:styleId="Heading7Char">
    <w:name w:val="Heading 7 Char"/>
    <w:basedOn w:val="DefaultParagraphFont"/>
    <w:link w:val="Heading7"/>
    <w:uiPriority w:val="9"/>
    <w:semiHidden/>
    <w:rsid w:val="00C66289"/>
    <w:rPr>
      <w:rFonts w:cs="Times New Roman"/>
      <w:sz w:val="24"/>
      <w:szCs w:val="24"/>
      <w:lang w:eastAsia="en-GB"/>
    </w:rPr>
  </w:style>
  <w:style w:type="character" w:customStyle="1" w:styleId="Heading8Char">
    <w:name w:val="Heading 8 Char"/>
    <w:basedOn w:val="DefaultParagraphFont"/>
    <w:link w:val="Heading8"/>
    <w:uiPriority w:val="9"/>
    <w:semiHidden/>
    <w:rsid w:val="00C66289"/>
    <w:rPr>
      <w:rFonts w:cs="Times New Roman"/>
      <w:i/>
      <w:iCs/>
      <w:sz w:val="24"/>
      <w:szCs w:val="24"/>
      <w:lang w:eastAsia="en-GB"/>
    </w:rPr>
  </w:style>
  <w:style w:type="character" w:customStyle="1" w:styleId="Heading9Char">
    <w:name w:val="Heading 9 Char"/>
    <w:basedOn w:val="DefaultParagraphFont"/>
    <w:link w:val="Heading9"/>
    <w:uiPriority w:val="9"/>
    <w:semiHidden/>
    <w:rsid w:val="00C66289"/>
    <w:rPr>
      <w:rFonts w:asciiTheme="majorHAnsi" w:eastAsiaTheme="majorEastAsia" w:hAnsiTheme="majorHAnsi" w:cs="Times New Roman"/>
      <w:lang w:eastAsia="en-GB"/>
    </w:rPr>
  </w:style>
  <w:style w:type="paragraph" w:styleId="Title">
    <w:name w:val="Title"/>
    <w:basedOn w:val="Normal"/>
    <w:next w:val="Normal"/>
    <w:link w:val="TitleChar"/>
    <w:uiPriority w:val="10"/>
    <w:qFormat/>
    <w:rsid w:val="00C662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6289"/>
    <w:rPr>
      <w:rFonts w:asciiTheme="majorHAnsi" w:eastAsiaTheme="majorEastAsia" w:hAnsiTheme="majorHAnsi" w:cs="Times New Roman"/>
      <w:b/>
      <w:bCs/>
      <w:kern w:val="28"/>
      <w:sz w:val="32"/>
      <w:szCs w:val="32"/>
      <w:lang w:eastAsia="en-GB"/>
    </w:rPr>
  </w:style>
  <w:style w:type="paragraph" w:styleId="Subtitle">
    <w:name w:val="Subtitle"/>
    <w:basedOn w:val="Normal"/>
    <w:next w:val="Normal"/>
    <w:link w:val="SubtitleChar"/>
    <w:uiPriority w:val="11"/>
    <w:qFormat/>
    <w:rsid w:val="00C662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6289"/>
    <w:rPr>
      <w:rFonts w:asciiTheme="majorHAnsi" w:eastAsiaTheme="majorEastAsia" w:hAnsiTheme="majorHAnsi" w:cs="Times New Roman"/>
      <w:sz w:val="24"/>
      <w:szCs w:val="24"/>
      <w:lang w:eastAsia="en-GB"/>
    </w:rPr>
  </w:style>
  <w:style w:type="character" w:styleId="Strong">
    <w:name w:val="Strong"/>
    <w:basedOn w:val="DefaultParagraphFont"/>
    <w:uiPriority w:val="22"/>
    <w:qFormat/>
    <w:rsid w:val="00C66289"/>
    <w:rPr>
      <w:b/>
      <w:bCs/>
    </w:rPr>
  </w:style>
  <w:style w:type="character" w:styleId="Emphasis">
    <w:name w:val="Emphasis"/>
    <w:basedOn w:val="DefaultParagraphFont"/>
    <w:uiPriority w:val="20"/>
    <w:qFormat/>
    <w:rsid w:val="00C66289"/>
    <w:rPr>
      <w:rFonts w:asciiTheme="minorHAnsi" w:hAnsiTheme="minorHAnsi"/>
      <w:b/>
      <w:i/>
      <w:iCs/>
    </w:rPr>
  </w:style>
  <w:style w:type="paragraph" w:styleId="NoSpacing">
    <w:name w:val="No Spacing"/>
    <w:basedOn w:val="Normal"/>
    <w:uiPriority w:val="1"/>
    <w:qFormat/>
    <w:rsid w:val="00C66289"/>
    <w:rPr>
      <w:rFonts w:asciiTheme="minorHAnsi" w:eastAsiaTheme="minorHAnsi" w:hAnsiTheme="minorHAnsi"/>
      <w:szCs w:val="32"/>
    </w:rPr>
  </w:style>
  <w:style w:type="paragraph" w:styleId="ListParagraph">
    <w:name w:val="List Paragraph"/>
    <w:basedOn w:val="Normal"/>
    <w:uiPriority w:val="34"/>
    <w:qFormat/>
    <w:rsid w:val="00C66289"/>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C66289"/>
    <w:rPr>
      <w:rFonts w:asciiTheme="minorHAnsi" w:eastAsiaTheme="minorHAnsi" w:hAnsiTheme="minorHAnsi"/>
      <w:i/>
    </w:rPr>
  </w:style>
  <w:style w:type="character" w:customStyle="1" w:styleId="QuoteChar">
    <w:name w:val="Quote Char"/>
    <w:basedOn w:val="DefaultParagraphFont"/>
    <w:link w:val="Quote"/>
    <w:uiPriority w:val="29"/>
    <w:rsid w:val="00C66289"/>
    <w:rPr>
      <w:rFonts w:cs="Times New Roman"/>
      <w:i/>
      <w:sz w:val="24"/>
      <w:szCs w:val="24"/>
      <w:lang w:eastAsia="en-GB"/>
    </w:rPr>
  </w:style>
  <w:style w:type="paragraph" w:styleId="IntenseQuote">
    <w:name w:val="Intense Quote"/>
    <w:basedOn w:val="Normal"/>
    <w:next w:val="Normal"/>
    <w:link w:val="IntenseQuoteChar"/>
    <w:uiPriority w:val="30"/>
    <w:qFormat/>
    <w:rsid w:val="00C66289"/>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C66289"/>
    <w:rPr>
      <w:rFonts w:cs="Times New Roman"/>
      <w:b/>
      <w:i/>
      <w:sz w:val="24"/>
      <w:lang w:eastAsia="en-GB"/>
    </w:rPr>
  </w:style>
  <w:style w:type="character" w:styleId="SubtleEmphasis">
    <w:name w:val="Subtle Emphasis"/>
    <w:uiPriority w:val="19"/>
    <w:qFormat/>
    <w:rsid w:val="00C66289"/>
    <w:rPr>
      <w:i/>
      <w:color w:val="5A5A5A" w:themeColor="text1" w:themeTint="A5"/>
    </w:rPr>
  </w:style>
  <w:style w:type="character" w:styleId="IntenseEmphasis">
    <w:name w:val="Intense Emphasis"/>
    <w:basedOn w:val="DefaultParagraphFont"/>
    <w:uiPriority w:val="21"/>
    <w:qFormat/>
    <w:rsid w:val="00C66289"/>
    <w:rPr>
      <w:b/>
      <w:i/>
      <w:sz w:val="24"/>
      <w:szCs w:val="24"/>
      <w:u w:val="single"/>
    </w:rPr>
  </w:style>
  <w:style w:type="character" w:styleId="SubtleReference">
    <w:name w:val="Subtle Reference"/>
    <w:basedOn w:val="DefaultParagraphFont"/>
    <w:uiPriority w:val="31"/>
    <w:qFormat/>
    <w:rsid w:val="00C66289"/>
    <w:rPr>
      <w:sz w:val="24"/>
      <w:szCs w:val="24"/>
      <w:u w:val="single"/>
    </w:rPr>
  </w:style>
  <w:style w:type="character" w:styleId="IntenseReference">
    <w:name w:val="Intense Reference"/>
    <w:basedOn w:val="DefaultParagraphFont"/>
    <w:uiPriority w:val="32"/>
    <w:qFormat/>
    <w:rsid w:val="00C66289"/>
    <w:rPr>
      <w:b/>
      <w:sz w:val="24"/>
      <w:u w:val="single"/>
    </w:rPr>
  </w:style>
  <w:style w:type="character" w:styleId="BookTitle">
    <w:name w:val="Book Title"/>
    <w:basedOn w:val="DefaultParagraphFont"/>
    <w:uiPriority w:val="33"/>
    <w:qFormat/>
    <w:rsid w:val="00C662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6289"/>
    <w:pPr>
      <w:outlineLvl w:val="9"/>
    </w:pPr>
  </w:style>
  <w:style w:type="table" w:styleId="TableGrid">
    <w:name w:val="Table Grid"/>
    <w:basedOn w:val="TableNormal"/>
    <w:uiPriority w:val="59"/>
    <w:rsid w:val="00C66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nhideWhenUsed/>
    <w:rsid w:val="00C66289"/>
    <w:rPr>
      <w:sz w:val="20"/>
    </w:rPr>
  </w:style>
  <w:style w:type="character" w:customStyle="1" w:styleId="CommentTextChar">
    <w:name w:val="Comment Text Char"/>
    <w:basedOn w:val="DefaultParagraphFont"/>
    <w:link w:val="CommentText"/>
    <w:rsid w:val="00C66289"/>
    <w:rPr>
      <w:rFonts w:ascii="Times New Roman" w:eastAsia="Times New Roman" w:hAnsi="Times New Roman" w:cs="Times New Roman"/>
      <w:sz w:val="20"/>
      <w:szCs w:val="24"/>
      <w:lang w:eastAsia="en-GB"/>
    </w:rPr>
  </w:style>
  <w:style w:type="character" w:styleId="Hyperlink">
    <w:name w:val="Hyperlink"/>
    <w:uiPriority w:val="99"/>
    <w:rsid w:val="00C66289"/>
    <w:rPr>
      <w:color w:val="0000FF"/>
      <w:u w:val="single"/>
    </w:rPr>
  </w:style>
  <w:style w:type="paragraph" w:customStyle="1" w:styleId="Default">
    <w:name w:val="Default"/>
    <w:rsid w:val="00C66289"/>
    <w:pPr>
      <w:autoSpaceDE w:val="0"/>
      <w:autoSpaceDN w:val="0"/>
      <w:adjustRightInd w:val="0"/>
      <w:spacing w:after="0" w:line="240" w:lineRule="auto"/>
    </w:pPr>
    <w:rPr>
      <w:rFonts w:ascii="Times New Roman" w:eastAsia="Arial" w:hAnsi="Times New Roman" w:cs="Times New Roman"/>
      <w:color w:val="000000"/>
      <w:sz w:val="24"/>
      <w:szCs w:val="24"/>
    </w:rPr>
  </w:style>
  <w:style w:type="paragraph" w:styleId="Header">
    <w:name w:val="header"/>
    <w:basedOn w:val="Normal"/>
    <w:link w:val="HeaderChar"/>
    <w:rsid w:val="00C66289"/>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C66289"/>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66289"/>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C6628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66289"/>
    <w:rPr>
      <w:rFonts w:ascii="Tahoma" w:hAnsi="Tahoma" w:cs="Tahoma"/>
      <w:sz w:val="16"/>
      <w:szCs w:val="16"/>
    </w:rPr>
  </w:style>
  <w:style w:type="character" w:customStyle="1" w:styleId="BalloonTextChar">
    <w:name w:val="Balloon Text Char"/>
    <w:basedOn w:val="DefaultParagraphFont"/>
    <w:link w:val="BalloonText"/>
    <w:uiPriority w:val="99"/>
    <w:semiHidden/>
    <w:rsid w:val="00C66289"/>
    <w:rPr>
      <w:rFonts w:ascii="Tahoma" w:eastAsia="Times New Roman" w:hAnsi="Tahoma" w:cs="Tahoma"/>
      <w:sz w:val="16"/>
      <w:szCs w:val="16"/>
      <w:lang w:eastAsia="en-GB"/>
    </w:rPr>
  </w:style>
  <w:style w:type="paragraph" w:styleId="NormalWeb">
    <w:name w:val="Normal (Web)"/>
    <w:basedOn w:val="Normal"/>
    <w:uiPriority w:val="99"/>
    <w:unhideWhenUsed/>
    <w:rsid w:val="00C66289"/>
    <w:pPr>
      <w:spacing w:before="100" w:beforeAutospacing="1" w:after="100" w:afterAutospacing="1"/>
      <w:jc w:val="both"/>
    </w:pPr>
    <w:rPr>
      <w:rFonts w:eastAsiaTheme="minorEastAsia"/>
    </w:rPr>
  </w:style>
  <w:style w:type="character" w:styleId="CommentReference">
    <w:name w:val="annotation reference"/>
    <w:semiHidden/>
    <w:unhideWhenUsed/>
    <w:rsid w:val="00C66289"/>
    <w:rPr>
      <w:sz w:val="16"/>
      <w:szCs w:val="16"/>
    </w:rPr>
  </w:style>
  <w:style w:type="paragraph" w:customStyle="1" w:styleId="Pa17">
    <w:name w:val="Pa17"/>
    <w:basedOn w:val="Normal"/>
    <w:next w:val="Normal"/>
    <w:uiPriority w:val="99"/>
    <w:rsid w:val="00C66289"/>
    <w:pPr>
      <w:autoSpaceDE w:val="0"/>
      <w:autoSpaceDN w:val="0"/>
      <w:adjustRightInd w:val="0"/>
      <w:spacing w:line="241" w:lineRule="atLeast"/>
    </w:pPr>
    <w:rPr>
      <w:rFonts w:ascii="Helvetica 45 Light" w:eastAsiaTheme="minorHAnsi" w:hAnsi="Helvetica 45 Light" w:cstheme="minorBidi"/>
    </w:rPr>
  </w:style>
  <w:style w:type="character" w:customStyle="1" w:styleId="A11">
    <w:name w:val="A11"/>
    <w:uiPriority w:val="99"/>
    <w:rsid w:val="00C66289"/>
    <w:rPr>
      <w:rFonts w:cs="Helvetica 45 Light"/>
      <w:color w:val="000000"/>
      <w:sz w:val="20"/>
      <w:szCs w:val="20"/>
    </w:rPr>
  </w:style>
  <w:style w:type="paragraph" w:styleId="CommentSubject">
    <w:name w:val="annotation subject"/>
    <w:basedOn w:val="CommentText"/>
    <w:next w:val="CommentText"/>
    <w:link w:val="CommentSubjectChar"/>
    <w:uiPriority w:val="99"/>
    <w:semiHidden/>
    <w:unhideWhenUsed/>
    <w:rsid w:val="00C66289"/>
    <w:rPr>
      <w:b/>
      <w:bCs/>
    </w:rPr>
  </w:style>
  <w:style w:type="character" w:customStyle="1" w:styleId="CommentSubjectChar">
    <w:name w:val="Comment Subject Char"/>
    <w:basedOn w:val="CommentTextChar"/>
    <w:link w:val="CommentSubject"/>
    <w:uiPriority w:val="99"/>
    <w:semiHidden/>
    <w:rsid w:val="00C66289"/>
    <w:rPr>
      <w:rFonts w:ascii="Times New Roman" w:eastAsia="Times New Roman" w:hAnsi="Times New Roman" w:cs="Times New Roman"/>
      <w:b/>
      <w:bCs/>
      <w:sz w:val="20"/>
      <w:szCs w:val="24"/>
      <w:lang w:eastAsia="en-GB"/>
    </w:rPr>
  </w:style>
  <w:style w:type="paragraph" w:styleId="Revision">
    <w:name w:val="Revision"/>
    <w:hidden/>
    <w:uiPriority w:val="99"/>
    <w:semiHidden/>
    <w:rsid w:val="00C66289"/>
    <w:pPr>
      <w:spacing w:after="0" w:line="240" w:lineRule="auto"/>
    </w:pPr>
    <w:rPr>
      <w:rFonts w:ascii="Times New Roman" w:eastAsia="Times New Roman" w:hAnsi="Times New Roman" w:cs="Times New Roman"/>
      <w:sz w:val="24"/>
      <w:szCs w:val="20"/>
    </w:rPr>
  </w:style>
  <w:style w:type="paragraph" w:styleId="Caption">
    <w:name w:val="caption"/>
    <w:basedOn w:val="Normal"/>
    <w:next w:val="Normal"/>
    <w:qFormat/>
    <w:rsid w:val="00C66289"/>
    <w:pPr>
      <w:spacing w:before="120" w:after="120"/>
    </w:pPr>
    <w:rPr>
      <w:b/>
      <w:bCs/>
      <w:sz w:val="20"/>
      <w:lang w:val="en-US"/>
    </w:rPr>
  </w:style>
  <w:style w:type="paragraph" w:customStyle="1" w:styleId="xmsonormal">
    <w:name w:val="x_msonormal"/>
    <w:basedOn w:val="Normal"/>
    <w:rsid w:val="00C66289"/>
    <w:pPr>
      <w:spacing w:before="100" w:beforeAutospacing="1" w:after="100" w:afterAutospacing="1"/>
    </w:pPr>
  </w:style>
  <w:style w:type="character" w:customStyle="1" w:styleId="highlight1">
    <w:name w:val="highlight1"/>
    <w:basedOn w:val="DefaultParagraphFont"/>
    <w:rsid w:val="00C66289"/>
    <w:rPr>
      <w:shd w:val="clear" w:color="auto" w:fill="FFEE94"/>
    </w:rPr>
  </w:style>
  <w:style w:type="character" w:customStyle="1" w:styleId="bold">
    <w:name w:val="bold"/>
    <w:basedOn w:val="DefaultParagraphFont"/>
    <w:rsid w:val="00C66289"/>
    <w:rPr>
      <w:b/>
      <w:bCs/>
    </w:rPr>
  </w:style>
  <w:style w:type="character" w:customStyle="1" w:styleId="italic">
    <w:name w:val="italic"/>
    <w:basedOn w:val="DefaultParagraphFont"/>
    <w:rsid w:val="00C66289"/>
    <w:rPr>
      <w:i/>
      <w:iCs/>
    </w:rPr>
  </w:style>
  <w:style w:type="paragraph" w:customStyle="1" w:styleId="citation">
    <w:name w:val="citation"/>
    <w:basedOn w:val="Normal"/>
    <w:rsid w:val="00C66289"/>
    <w:pPr>
      <w:spacing w:before="100" w:beforeAutospacing="1" w:after="100" w:afterAutospacing="1"/>
    </w:pPr>
    <w:rPr>
      <w:rFonts w:eastAsiaTheme="minorEastAsia"/>
      <w:lang w:val="en-US"/>
    </w:rPr>
  </w:style>
  <w:style w:type="character" w:customStyle="1" w:styleId="st1">
    <w:name w:val="st1"/>
    <w:basedOn w:val="DefaultParagraphFont"/>
    <w:rsid w:val="00C66289"/>
  </w:style>
  <w:style w:type="character" w:styleId="FollowedHyperlink">
    <w:name w:val="FollowedHyperlink"/>
    <w:basedOn w:val="DefaultParagraphFont"/>
    <w:uiPriority w:val="99"/>
    <w:semiHidden/>
    <w:unhideWhenUsed/>
    <w:rsid w:val="00C66289"/>
    <w:rPr>
      <w:color w:val="800080" w:themeColor="followedHyperlink"/>
      <w:u w:val="single"/>
    </w:rPr>
  </w:style>
  <w:style w:type="paragraph" w:styleId="FootnoteText">
    <w:name w:val="footnote text"/>
    <w:basedOn w:val="Normal"/>
    <w:link w:val="FootnoteTextChar"/>
    <w:autoRedefine/>
    <w:rsid w:val="00C66289"/>
    <w:pPr>
      <w:ind w:left="284" w:hanging="284"/>
    </w:pPr>
    <w:rPr>
      <w:sz w:val="22"/>
      <w:szCs w:val="20"/>
    </w:rPr>
  </w:style>
  <w:style w:type="character" w:customStyle="1" w:styleId="FootnoteTextChar">
    <w:name w:val="Footnote Text Char"/>
    <w:basedOn w:val="DefaultParagraphFont"/>
    <w:link w:val="FootnoteText"/>
    <w:rsid w:val="00C66289"/>
    <w:rPr>
      <w:rFonts w:ascii="Times New Roman" w:eastAsia="Times New Roman" w:hAnsi="Times New Roman" w:cs="Times New Roman"/>
      <w:szCs w:val="20"/>
      <w:lang w:eastAsia="en-GB"/>
    </w:rPr>
  </w:style>
  <w:style w:type="character" w:styleId="FootnoteReference">
    <w:name w:val="footnote reference"/>
    <w:basedOn w:val="DefaultParagraphFont"/>
    <w:rsid w:val="00C66289"/>
    <w:rPr>
      <w:vertAlign w:val="superscript"/>
    </w:rPr>
  </w:style>
  <w:style w:type="character" w:customStyle="1" w:styleId="A3">
    <w:name w:val="A3"/>
    <w:uiPriority w:val="99"/>
    <w:rsid w:val="00C66289"/>
    <w:rPr>
      <w:rFonts w:ascii="FS Albert" w:hAnsi="FS Albert" w:cs="FS Albert" w:hint="default"/>
      <w:b/>
      <w:bCs/>
      <w:color w:val="000000"/>
      <w:sz w:val="56"/>
      <w:szCs w:val="56"/>
    </w:rPr>
  </w:style>
  <w:style w:type="character" w:customStyle="1" w:styleId="A4">
    <w:name w:val="A4"/>
    <w:uiPriority w:val="99"/>
    <w:rsid w:val="00C66289"/>
    <w:rPr>
      <w:rFonts w:ascii="FS Albert" w:hAnsi="FS Albert" w:cs="FS Albert" w:hint="default"/>
      <w:color w:val="000000"/>
      <w:sz w:val="38"/>
      <w:szCs w:val="38"/>
    </w:rPr>
  </w:style>
  <w:style w:type="character" w:customStyle="1" w:styleId="apple-converted-space">
    <w:name w:val="apple-converted-space"/>
    <w:basedOn w:val="DefaultParagraphFont"/>
    <w:rsid w:val="00C66289"/>
  </w:style>
  <w:style w:type="character" w:customStyle="1" w:styleId="s8">
    <w:name w:val="s8"/>
    <w:basedOn w:val="DefaultParagraphFont"/>
    <w:rsid w:val="00C66289"/>
  </w:style>
  <w:style w:type="character" w:customStyle="1" w:styleId="ms-font-s">
    <w:name w:val="ms-font-s"/>
    <w:basedOn w:val="DefaultParagraphFont"/>
    <w:rsid w:val="00C66289"/>
  </w:style>
  <w:style w:type="character" w:customStyle="1" w:styleId="text">
    <w:name w:val="text"/>
    <w:basedOn w:val="DefaultParagraphFont"/>
    <w:rsid w:val="00C66289"/>
  </w:style>
  <w:style w:type="table" w:customStyle="1" w:styleId="TableGrid1">
    <w:name w:val="Table Grid1"/>
    <w:basedOn w:val="TableNormal"/>
    <w:next w:val="TableGrid"/>
    <w:uiPriority w:val="59"/>
    <w:rsid w:val="00C66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title">
    <w:name w:val="Article title"/>
    <w:basedOn w:val="Normal"/>
    <w:next w:val="Normal"/>
    <w:qFormat/>
    <w:rsid w:val="00C66289"/>
    <w:pPr>
      <w:spacing w:after="120" w:line="360" w:lineRule="auto"/>
    </w:pPr>
    <w:rPr>
      <w:b/>
      <w:sz w:val="28"/>
    </w:rPr>
  </w:style>
  <w:style w:type="paragraph" w:customStyle="1" w:styleId="Authornames">
    <w:name w:val="Author names"/>
    <w:basedOn w:val="Normal"/>
    <w:next w:val="Normal"/>
    <w:qFormat/>
    <w:rsid w:val="00C66289"/>
    <w:pPr>
      <w:spacing w:before="240" w:line="360" w:lineRule="auto"/>
    </w:pPr>
    <w:rPr>
      <w:sz w:val="28"/>
    </w:rPr>
  </w:style>
  <w:style w:type="paragraph" w:customStyle="1" w:styleId="Affiliation">
    <w:name w:val="Affiliation"/>
    <w:basedOn w:val="Normal"/>
    <w:qFormat/>
    <w:rsid w:val="00C66289"/>
    <w:pPr>
      <w:spacing w:before="240" w:line="360" w:lineRule="auto"/>
    </w:pPr>
    <w:rPr>
      <w:i/>
    </w:rPr>
  </w:style>
  <w:style w:type="paragraph" w:customStyle="1" w:styleId="Receiveddates">
    <w:name w:val="Received dates"/>
    <w:basedOn w:val="Affiliation"/>
    <w:next w:val="Normal"/>
    <w:qFormat/>
    <w:rsid w:val="00C66289"/>
  </w:style>
  <w:style w:type="paragraph" w:customStyle="1" w:styleId="Abstract">
    <w:name w:val="Abstract"/>
    <w:basedOn w:val="Normal"/>
    <w:next w:val="Keywords"/>
    <w:qFormat/>
    <w:rsid w:val="00C66289"/>
    <w:pPr>
      <w:spacing w:before="360" w:after="300" w:line="360" w:lineRule="auto"/>
      <w:ind w:left="720" w:right="567"/>
      <w:contextualSpacing/>
    </w:pPr>
    <w:rPr>
      <w:sz w:val="22"/>
    </w:rPr>
  </w:style>
  <w:style w:type="paragraph" w:customStyle="1" w:styleId="Keywords">
    <w:name w:val="Keywords"/>
    <w:basedOn w:val="Normal"/>
    <w:next w:val="Paragraph"/>
    <w:qFormat/>
    <w:rsid w:val="00C66289"/>
    <w:pPr>
      <w:spacing w:before="240" w:after="240" w:line="360" w:lineRule="auto"/>
      <w:ind w:left="720" w:right="567"/>
    </w:pPr>
    <w:rPr>
      <w:sz w:val="22"/>
    </w:rPr>
  </w:style>
  <w:style w:type="paragraph" w:customStyle="1" w:styleId="Correspondencedetails">
    <w:name w:val="Correspondence details"/>
    <w:basedOn w:val="Normal"/>
    <w:qFormat/>
    <w:rsid w:val="00C66289"/>
    <w:pPr>
      <w:spacing w:before="240" w:line="360" w:lineRule="auto"/>
    </w:pPr>
  </w:style>
  <w:style w:type="paragraph" w:customStyle="1" w:styleId="Displayedquotation">
    <w:name w:val="Displayed quotation"/>
    <w:basedOn w:val="Normal"/>
    <w:qFormat/>
    <w:rsid w:val="00C66289"/>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C66289"/>
    <w:pPr>
      <w:widowControl/>
      <w:numPr>
        <w:numId w:val="5"/>
      </w:numPr>
      <w:spacing w:after="240"/>
      <w:contextualSpacing/>
    </w:pPr>
  </w:style>
  <w:style w:type="paragraph" w:customStyle="1" w:styleId="Displayedequation">
    <w:name w:val="Displayed equation"/>
    <w:basedOn w:val="Normal"/>
    <w:next w:val="Paragraph"/>
    <w:qFormat/>
    <w:rsid w:val="00C66289"/>
    <w:pPr>
      <w:tabs>
        <w:tab w:val="center" w:pos="4253"/>
        <w:tab w:val="right" w:pos="8222"/>
      </w:tabs>
      <w:spacing w:before="240" w:after="240"/>
      <w:jc w:val="center"/>
    </w:pPr>
  </w:style>
  <w:style w:type="paragraph" w:customStyle="1" w:styleId="Acknowledgements">
    <w:name w:val="Acknowledgements"/>
    <w:basedOn w:val="Normal"/>
    <w:next w:val="Normal"/>
    <w:qFormat/>
    <w:rsid w:val="00C66289"/>
    <w:pPr>
      <w:spacing w:before="120" w:line="360" w:lineRule="auto"/>
    </w:pPr>
    <w:rPr>
      <w:sz w:val="22"/>
    </w:rPr>
  </w:style>
  <w:style w:type="paragraph" w:customStyle="1" w:styleId="Tabletitle">
    <w:name w:val="Table title"/>
    <w:basedOn w:val="Normal"/>
    <w:next w:val="Normal"/>
    <w:qFormat/>
    <w:rsid w:val="00C66289"/>
    <w:pPr>
      <w:spacing w:before="240" w:line="360" w:lineRule="auto"/>
    </w:pPr>
  </w:style>
  <w:style w:type="paragraph" w:customStyle="1" w:styleId="Figurecaption">
    <w:name w:val="Figure caption"/>
    <w:basedOn w:val="Normal"/>
    <w:next w:val="Normal"/>
    <w:qFormat/>
    <w:rsid w:val="00C66289"/>
    <w:pPr>
      <w:spacing w:before="240" w:line="360" w:lineRule="auto"/>
    </w:pPr>
  </w:style>
  <w:style w:type="paragraph" w:customStyle="1" w:styleId="Footnotes">
    <w:name w:val="Footnotes"/>
    <w:basedOn w:val="Normal"/>
    <w:qFormat/>
    <w:rsid w:val="00C66289"/>
    <w:pPr>
      <w:spacing w:before="120" w:line="360" w:lineRule="auto"/>
      <w:ind w:left="482" w:hanging="482"/>
      <w:contextualSpacing/>
    </w:pPr>
    <w:rPr>
      <w:sz w:val="22"/>
    </w:rPr>
  </w:style>
  <w:style w:type="paragraph" w:customStyle="1" w:styleId="Notesoncontributors">
    <w:name w:val="Notes on contributors"/>
    <w:basedOn w:val="Normal"/>
    <w:qFormat/>
    <w:rsid w:val="00C66289"/>
    <w:pPr>
      <w:spacing w:before="240" w:line="360" w:lineRule="auto"/>
    </w:pPr>
    <w:rPr>
      <w:sz w:val="22"/>
    </w:rPr>
  </w:style>
  <w:style w:type="paragraph" w:customStyle="1" w:styleId="Normalparagraphstyle">
    <w:name w:val="Normal paragraph style"/>
    <w:basedOn w:val="Normal"/>
    <w:next w:val="Normal"/>
    <w:rsid w:val="00C66289"/>
  </w:style>
  <w:style w:type="paragraph" w:customStyle="1" w:styleId="Paragraph">
    <w:name w:val="Paragraph"/>
    <w:basedOn w:val="Normal"/>
    <w:next w:val="Newparagraph"/>
    <w:qFormat/>
    <w:rsid w:val="00C66289"/>
    <w:pPr>
      <w:widowControl w:val="0"/>
      <w:spacing w:before="240"/>
    </w:pPr>
  </w:style>
  <w:style w:type="paragraph" w:customStyle="1" w:styleId="Newparagraph">
    <w:name w:val="New paragraph"/>
    <w:basedOn w:val="Normal"/>
    <w:qFormat/>
    <w:rsid w:val="00C66289"/>
    <w:pPr>
      <w:ind w:firstLine="720"/>
    </w:pPr>
  </w:style>
  <w:style w:type="paragraph" w:styleId="NormalIndent">
    <w:name w:val="Normal Indent"/>
    <w:basedOn w:val="Normal"/>
    <w:rsid w:val="00C66289"/>
    <w:pPr>
      <w:ind w:left="720"/>
    </w:pPr>
  </w:style>
  <w:style w:type="paragraph" w:customStyle="1" w:styleId="References">
    <w:name w:val="References"/>
    <w:basedOn w:val="Normal"/>
    <w:qFormat/>
    <w:rsid w:val="00C66289"/>
    <w:pPr>
      <w:spacing w:before="120" w:line="360" w:lineRule="auto"/>
      <w:ind w:left="720" w:hanging="720"/>
      <w:contextualSpacing/>
    </w:pPr>
  </w:style>
  <w:style w:type="paragraph" w:customStyle="1" w:styleId="Subjectcodes">
    <w:name w:val="Subject codes"/>
    <w:basedOn w:val="Keywords"/>
    <w:next w:val="Paragraph"/>
    <w:qFormat/>
    <w:rsid w:val="00C66289"/>
  </w:style>
  <w:style w:type="paragraph" w:customStyle="1" w:styleId="Bulletedlist">
    <w:name w:val="Bulleted list"/>
    <w:basedOn w:val="Paragraph"/>
    <w:next w:val="Paragraph"/>
    <w:qFormat/>
    <w:rsid w:val="00C66289"/>
    <w:pPr>
      <w:widowControl/>
      <w:numPr>
        <w:numId w:val="6"/>
      </w:numPr>
      <w:spacing w:after="240"/>
      <w:contextualSpacing/>
    </w:pPr>
  </w:style>
  <w:style w:type="paragraph" w:styleId="EndnoteText">
    <w:name w:val="endnote text"/>
    <w:basedOn w:val="Normal"/>
    <w:link w:val="EndnoteTextChar"/>
    <w:autoRedefine/>
    <w:rsid w:val="00C66289"/>
    <w:pPr>
      <w:ind w:left="284" w:hanging="284"/>
    </w:pPr>
    <w:rPr>
      <w:sz w:val="22"/>
      <w:szCs w:val="20"/>
    </w:rPr>
  </w:style>
  <w:style w:type="character" w:customStyle="1" w:styleId="EndnoteTextChar">
    <w:name w:val="Endnote Text Char"/>
    <w:basedOn w:val="DefaultParagraphFont"/>
    <w:link w:val="EndnoteText"/>
    <w:rsid w:val="00C66289"/>
    <w:rPr>
      <w:rFonts w:ascii="Times New Roman" w:eastAsia="Times New Roman" w:hAnsi="Times New Roman" w:cs="Times New Roman"/>
      <w:szCs w:val="20"/>
      <w:lang w:eastAsia="en-GB"/>
    </w:rPr>
  </w:style>
  <w:style w:type="character" w:styleId="EndnoteReference">
    <w:name w:val="endnote reference"/>
    <w:basedOn w:val="DefaultParagraphFont"/>
    <w:rsid w:val="00C66289"/>
    <w:rPr>
      <w:vertAlign w:val="superscript"/>
    </w:rPr>
  </w:style>
  <w:style w:type="paragraph" w:customStyle="1" w:styleId="Heading4Paragraph">
    <w:name w:val="Heading 4 + Paragraph"/>
    <w:basedOn w:val="Paragraph"/>
    <w:next w:val="Newparagraph"/>
    <w:qFormat/>
    <w:rsid w:val="00C66289"/>
    <w:pPr>
      <w:widowControl/>
      <w:spacing w:before="360"/>
    </w:pPr>
  </w:style>
  <w:style w:type="character" w:styleId="PageNumber">
    <w:name w:val="page number"/>
    <w:basedOn w:val="DefaultParagraphFont"/>
    <w:uiPriority w:val="99"/>
    <w:semiHidden/>
    <w:unhideWhenUsed/>
    <w:rsid w:val="00C66289"/>
  </w:style>
  <w:style w:type="character" w:styleId="LineNumber">
    <w:name w:val="line number"/>
    <w:basedOn w:val="DefaultParagraphFont"/>
    <w:uiPriority w:val="99"/>
    <w:semiHidden/>
    <w:unhideWhenUsed/>
    <w:rsid w:val="00EE660B"/>
  </w:style>
</w:styles>
</file>

<file path=word/webSettings.xml><?xml version="1.0" encoding="utf-8"?>
<w:webSettings xmlns:r="http://schemas.openxmlformats.org/officeDocument/2006/relationships" xmlns:w="http://schemas.openxmlformats.org/wordprocessingml/2006/main">
  <w:divs>
    <w:div w:id="125960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eill@ulster.ac.uk" TargetMode="External"/><Relationship Id="rId13" Type="http://schemas.openxmlformats.org/officeDocument/2006/relationships/hyperlink" Target="mailto:judy.bradley@qub.ac.uk" TargetMode="External"/><Relationship Id="rId18" Type="http://schemas.openxmlformats.org/officeDocument/2006/relationships/hyperlink" Target="https://www.ncbi.nlm.nih.gov/pubmed/25499548" TargetMode="External"/><Relationship Id="rId26" Type="http://schemas.openxmlformats.org/officeDocument/2006/relationships/hyperlink" Target="http://goldcopd.org/wp-content/uploads/2016/12/wms-GOLD-2017-Pocket-Guide.pdf" TargetMode="External"/><Relationship Id="rId3" Type="http://schemas.openxmlformats.org/officeDocument/2006/relationships/styles" Target="styles.xml"/><Relationship Id="rId21" Type="http://schemas.openxmlformats.org/officeDocument/2006/relationships/hyperlink" Target="https://www.ncbi.nlm.nih.gov/pubmed/?term=Macmahon%20J%5BAuthor%5D&amp;cauthor=true&amp;cauthor_uid=23915179"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terence.McManus@westerntrust.hscni.net" TargetMode="External"/><Relationship Id="rId17" Type="http://schemas.openxmlformats.org/officeDocument/2006/relationships/hyperlink" Target="https://www.ncbi.nlm.nih.gov/pubmed/?term=de%20Greef%20MH%5BAuthor%5D&amp;cauthor=true&amp;cauthor_uid=25499548" TargetMode="External"/><Relationship Id="rId25" Type="http://schemas.openxmlformats.org/officeDocument/2006/relationships/hyperlink" Target="https://www.ncbi.nlm.nih.gov/pubmed/23397303" TargetMode="External"/><Relationship Id="rId2" Type="http://schemas.openxmlformats.org/officeDocument/2006/relationships/numbering" Target="numbering.xml"/><Relationship Id="rId16" Type="http://schemas.openxmlformats.org/officeDocument/2006/relationships/hyperlink" Target="https://www.ncbi.nlm.nih.gov/pubmed/?term=ten%20Hacken%20NH%5BAuthor%5D&amp;cauthor=true&amp;cauthor_uid=25499548" TargetMode="External"/><Relationship Id="rId20" Type="http://schemas.openxmlformats.org/officeDocument/2006/relationships/hyperlink" Target="http://www.mrc.ac.uk/complexinterventionsgui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bradbury2010@gmail.com" TargetMode="External"/><Relationship Id="rId24" Type="http://schemas.openxmlformats.org/officeDocument/2006/relationships/hyperlink" Target="https://www.ncbi.nlm.nih.gov/pubmed/23915179" TargetMode="External"/><Relationship Id="rId5" Type="http://schemas.openxmlformats.org/officeDocument/2006/relationships/webSettings" Target="webSettings.xml"/><Relationship Id="rId15" Type="http://schemas.openxmlformats.org/officeDocument/2006/relationships/hyperlink" Target="https://www.ncbi.nlm.nih.gov/pubmed/?term=Altenburg%20WA%5BAuthor%5D&amp;cauthor=true&amp;cauthor_uid=25499548" TargetMode="External"/><Relationship Id="rId23" Type="http://schemas.openxmlformats.org/officeDocument/2006/relationships/hyperlink" Target="https://www.ncbi.nlm.nih.gov/pubmed/?term=O%27Neill%20B%5BAuthor%5D&amp;cauthor=true&amp;cauthor_uid=23915179" TargetMode="External"/><Relationship Id="rId28" Type="http://schemas.openxmlformats.org/officeDocument/2006/relationships/fontTable" Target="fontTable.xml"/><Relationship Id="rId10" Type="http://schemas.openxmlformats.org/officeDocument/2006/relationships/hyperlink" Target="mailto:s.mcdonough@ulster.ac.uk" TargetMode="External"/><Relationship Id="rId19" Type="http://schemas.openxmlformats.org/officeDocument/2006/relationships/hyperlink" Target="http://www.nets.nihr.ac.uk/glossary" TargetMode="External"/><Relationship Id="rId4" Type="http://schemas.openxmlformats.org/officeDocument/2006/relationships/settings" Target="settings.xml"/><Relationship Id="rId9" Type="http://schemas.openxmlformats.org/officeDocument/2006/relationships/hyperlink" Target="mailto:b.oneill@ulster.ac.uk" TargetMode="External"/><Relationship Id="rId14" Type="http://schemas.openxmlformats.org/officeDocument/2006/relationships/hyperlink" Target="https://clinicaltrials.gov/" TargetMode="External"/><Relationship Id="rId22" Type="http://schemas.openxmlformats.org/officeDocument/2006/relationships/hyperlink" Target="https://www.ncbi.nlm.nih.gov/pubmed/?term=Bradley%20JM%5BAuthor%5D&amp;cauthor=true&amp;cauthor_uid=23915179" TargetMode="External"/><Relationship Id="rId27" Type="http://schemas.openxmlformats.org/officeDocument/2006/relationships/footer" Target="footer1.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D0568-5B9B-48A8-B638-2E566E32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8763</Words>
  <Characters>49954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58600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Orlagh O'Shea</dc:creator>
  <cp:lastModifiedBy>Orlagh</cp:lastModifiedBy>
  <cp:revision>3</cp:revision>
  <cp:lastPrinted>2018-05-01T08:06:00Z</cp:lastPrinted>
  <dcterms:created xsi:type="dcterms:W3CDTF">2018-05-05T13:15:00Z</dcterms:created>
  <dcterms:modified xsi:type="dcterms:W3CDTF">2018-05-10T21:35:00Z</dcterms:modified>
</cp:coreProperties>
</file>