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085" w:rsidRPr="0037779E" w:rsidRDefault="004A3961" w:rsidP="003E4904">
      <w:pPr>
        <w:jc w:val="center"/>
        <w:rPr>
          <w:rFonts w:cs="Arial"/>
          <w:b/>
          <w:sz w:val="28"/>
          <w:szCs w:val="28"/>
        </w:rPr>
      </w:pPr>
      <w:r w:rsidRPr="0037779E">
        <w:rPr>
          <w:rFonts w:cs="Arial"/>
          <w:b/>
          <w:sz w:val="28"/>
          <w:szCs w:val="28"/>
        </w:rPr>
        <w:t>Effect of curing temperature on the</w:t>
      </w:r>
      <w:r w:rsidR="008246F6" w:rsidRPr="0037779E">
        <w:rPr>
          <w:rFonts w:cs="Arial"/>
          <w:b/>
          <w:sz w:val="28"/>
          <w:szCs w:val="28"/>
        </w:rPr>
        <w:t xml:space="preserve"> behaviour of</w:t>
      </w:r>
      <w:r w:rsidR="00331085" w:rsidRPr="0037779E">
        <w:rPr>
          <w:rFonts w:cs="Arial"/>
          <w:b/>
          <w:sz w:val="28"/>
          <w:szCs w:val="28"/>
        </w:rPr>
        <w:t xml:space="preserve"> </w:t>
      </w:r>
      <w:r w:rsidRPr="0037779E">
        <w:rPr>
          <w:rFonts w:cs="Arial"/>
          <w:b/>
          <w:sz w:val="28"/>
          <w:szCs w:val="28"/>
        </w:rPr>
        <w:t>UHPFRC</w:t>
      </w:r>
      <w:r w:rsidR="008246F6" w:rsidRPr="0037779E">
        <w:rPr>
          <w:rFonts w:cs="Arial"/>
          <w:b/>
          <w:sz w:val="28"/>
          <w:szCs w:val="28"/>
        </w:rPr>
        <w:t xml:space="preserve"> at elevated temperature</w:t>
      </w:r>
      <w:r w:rsidR="004615E1" w:rsidRPr="0037779E">
        <w:rPr>
          <w:rFonts w:cs="Arial"/>
          <w:b/>
          <w:sz w:val="28"/>
          <w:szCs w:val="28"/>
        </w:rPr>
        <w:t>s</w:t>
      </w:r>
    </w:p>
    <w:p w:rsidR="003E4904" w:rsidRPr="0037779E" w:rsidRDefault="003E4904" w:rsidP="003E4904">
      <w:pPr>
        <w:jc w:val="center"/>
        <w:rPr>
          <w:rFonts w:cs="Arial"/>
          <w:sz w:val="18"/>
          <w:szCs w:val="18"/>
        </w:rPr>
      </w:pPr>
    </w:p>
    <w:p w:rsidR="00331085" w:rsidRPr="0037779E" w:rsidRDefault="00331085" w:rsidP="00331085">
      <w:pPr>
        <w:jc w:val="center"/>
        <w:rPr>
          <w:rFonts w:cs="Arial"/>
          <w:b/>
          <w:szCs w:val="24"/>
        </w:rPr>
      </w:pPr>
      <w:r w:rsidRPr="0037779E">
        <w:rPr>
          <w:rFonts w:cs="Arial"/>
          <w:b/>
          <w:szCs w:val="24"/>
        </w:rPr>
        <w:t>Charles Kahanji</w:t>
      </w:r>
      <w:r w:rsidR="005D4242" w:rsidRPr="0037779E">
        <w:rPr>
          <w:rFonts w:cs="Arial"/>
          <w:b/>
          <w:szCs w:val="24"/>
          <w:vertAlign w:val="superscript"/>
        </w:rPr>
        <w:t>a</w:t>
      </w:r>
      <w:r w:rsidR="001C3062" w:rsidRPr="0037779E">
        <w:rPr>
          <w:rFonts w:ascii="Tahoma" w:hAnsi="Tahoma" w:cs="Tahoma"/>
          <w:b/>
          <w:szCs w:val="24"/>
          <w:vertAlign w:val="superscript"/>
        </w:rPr>
        <w:t>*</w:t>
      </w:r>
      <w:r w:rsidRPr="0037779E">
        <w:rPr>
          <w:rFonts w:cs="Arial"/>
          <w:b/>
          <w:szCs w:val="24"/>
        </w:rPr>
        <w:t xml:space="preserve">, Faris </w:t>
      </w:r>
      <w:r w:rsidRPr="0037779E">
        <w:rPr>
          <w:rFonts w:cs="Arial"/>
          <w:b/>
          <w:noProof/>
          <w:szCs w:val="24"/>
        </w:rPr>
        <w:t>Ali</w:t>
      </w:r>
      <w:r w:rsidR="005D4242" w:rsidRPr="0037779E">
        <w:rPr>
          <w:rFonts w:cs="Arial"/>
          <w:b/>
          <w:noProof/>
          <w:szCs w:val="24"/>
          <w:vertAlign w:val="superscript"/>
        </w:rPr>
        <w:t>b</w:t>
      </w:r>
      <w:r w:rsidR="00F07CA9" w:rsidRPr="0037779E">
        <w:rPr>
          <w:rFonts w:cs="Arial"/>
          <w:b/>
          <w:szCs w:val="24"/>
        </w:rPr>
        <w:t xml:space="preserve">, </w:t>
      </w:r>
      <w:r w:rsidRPr="0037779E">
        <w:rPr>
          <w:rFonts w:cs="Arial"/>
          <w:b/>
          <w:szCs w:val="24"/>
        </w:rPr>
        <w:t>Ali Nadjai</w:t>
      </w:r>
      <w:r w:rsidR="005D4242" w:rsidRPr="0037779E">
        <w:rPr>
          <w:rFonts w:cs="Arial"/>
          <w:b/>
          <w:szCs w:val="24"/>
          <w:vertAlign w:val="superscript"/>
        </w:rPr>
        <w:t>b</w:t>
      </w:r>
      <w:r w:rsidR="00F07CA9" w:rsidRPr="0037779E">
        <w:rPr>
          <w:rFonts w:cs="Arial"/>
          <w:b/>
          <w:szCs w:val="24"/>
        </w:rPr>
        <w:t xml:space="preserve"> and Naveed Alam</w:t>
      </w:r>
      <w:r w:rsidR="00F07CA9" w:rsidRPr="0037779E">
        <w:rPr>
          <w:rFonts w:cs="Arial"/>
          <w:b/>
          <w:szCs w:val="24"/>
          <w:vertAlign w:val="superscript"/>
        </w:rPr>
        <w:t>b</w:t>
      </w:r>
    </w:p>
    <w:p w:rsidR="005D4242" w:rsidRPr="0037779E" w:rsidRDefault="005D4242" w:rsidP="00B14B9C">
      <w:pPr>
        <w:spacing w:line="276" w:lineRule="auto"/>
        <w:jc w:val="left"/>
        <w:rPr>
          <w:rFonts w:cs="Arial"/>
          <w:sz w:val="18"/>
          <w:szCs w:val="18"/>
        </w:rPr>
      </w:pPr>
      <w:r w:rsidRPr="0037779E">
        <w:rPr>
          <w:rFonts w:cs="Arial"/>
          <w:sz w:val="18"/>
          <w:szCs w:val="18"/>
          <w:vertAlign w:val="superscript"/>
        </w:rPr>
        <w:t>a</w:t>
      </w:r>
      <w:r w:rsidR="00765315" w:rsidRPr="0037779E">
        <w:rPr>
          <w:rFonts w:cs="Arial"/>
          <w:sz w:val="18"/>
          <w:szCs w:val="18"/>
          <w:vertAlign w:val="superscript"/>
        </w:rPr>
        <w:t xml:space="preserve"> </w:t>
      </w:r>
      <w:r w:rsidR="004D5E4B" w:rsidRPr="0037779E">
        <w:rPr>
          <w:rFonts w:cs="Arial"/>
          <w:sz w:val="18"/>
          <w:szCs w:val="18"/>
        </w:rPr>
        <w:t>Department of Civil Engineering, Stellenbosch University</w:t>
      </w:r>
      <w:r w:rsidR="001C3062" w:rsidRPr="0037779E">
        <w:rPr>
          <w:rFonts w:cs="Arial"/>
          <w:sz w:val="18"/>
          <w:szCs w:val="18"/>
        </w:rPr>
        <w:t>, Stellenbosch, 7602, South Africa</w:t>
      </w:r>
    </w:p>
    <w:p w:rsidR="00331085" w:rsidRPr="0037779E" w:rsidRDefault="005D4242" w:rsidP="00B14B9C">
      <w:pPr>
        <w:spacing w:line="276" w:lineRule="auto"/>
        <w:jc w:val="left"/>
        <w:rPr>
          <w:rFonts w:cs="Arial"/>
          <w:sz w:val="18"/>
          <w:szCs w:val="18"/>
        </w:rPr>
      </w:pPr>
      <w:r w:rsidRPr="0037779E">
        <w:rPr>
          <w:rFonts w:cs="Arial"/>
          <w:sz w:val="18"/>
          <w:szCs w:val="18"/>
          <w:vertAlign w:val="superscript"/>
        </w:rPr>
        <w:t>b</w:t>
      </w:r>
      <w:r w:rsidR="00765315" w:rsidRPr="0037779E">
        <w:rPr>
          <w:rFonts w:cs="Arial"/>
          <w:sz w:val="18"/>
          <w:szCs w:val="18"/>
          <w:vertAlign w:val="superscript"/>
        </w:rPr>
        <w:t xml:space="preserve"> </w:t>
      </w:r>
      <w:r w:rsidR="00331085" w:rsidRPr="0037779E">
        <w:rPr>
          <w:rFonts w:cs="Arial"/>
          <w:sz w:val="18"/>
          <w:szCs w:val="18"/>
        </w:rPr>
        <w:t>FireSERT, Built Environment Research Institute, School of the Built Environment, Ulster University, Shore Road, BT37 0QB, Uni</w:t>
      </w:r>
      <w:r w:rsidR="00737D70" w:rsidRPr="0037779E">
        <w:rPr>
          <w:rFonts w:cs="Arial"/>
          <w:sz w:val="18"/>
          <w:szCs w:val="18"/>
        </w:rPr>
        <w:t>ted Kingdom</w:t>
      </w:r>
    </w:p>
    <w:p w:rsidR="00862BD7" w:rsidRPr="0037779E" w:rsidRDefault="00437725" w:rsidP="00B14B9C">
      <w:pPr>
        <w:spacing w:after="0" w:line="276" w:lineRule="auto"/>
        <w:jc w:val="left"/>
        <w:rPr>
          <w:rFonts w:cs="Arial"/>
          <w:sz w:val="18"/>
          <w:szCs w:val="18"/>
        </w:rPr>
      </w:pPr>
      <w:bookmarkStart w:id="0" w:name="_Toc308601860"/>
      <w:r w:rsidRPr="0037779E">
        <w:rPr>
          <w:rFonts w:ascii="Tahoma" w:hAnsi="Tahoma" w:cs="Tahoma"/>
          <w:sz w:val="18"/>
          <w:szCs w:val="18"/>
        </w:rPr>
        <w:t>*</w:t>
      </w:r>
      <w:r w:rsidR="000677FB" w:rsidRPr="0037779E">
        <w:rPr>
          <w:rFonts w:cs="Arial"/>
          <w:sz w:val="18"/>
          <w:szCs w:val="18"/>
        </w:rPr>
        <w:t>Corresponding author.</w:t>
      </w:r>
      <w:r w:rsidR="004D5E4B" w:rsidRPr="0037779E">
        <w:rPr>
          <w:rFonts w:cs="Arial"/>
          <w:sz w:val="18"/>
          <w:szCs w:val="18"/>
        </w:rPr>
        <w:t xml:space="preserve"> </w:t>
      </w:r>
      <w:r w:rsidR="004D5E4B" w:rsidRPr="0037779E">
        <w:rPr>
          <w:rFonts w:cs="Arial"/>
          <w:i/>
          <w:sz w:val="18"/>
          <w:szCs w:val="18"/>
        </w:rPr>
        <w:t>Email address</w:t>
      </w:r>
      <w:r w:rsidR="004D5E4B" w:rsidRPr="0037779E">
        <w:rPr>
          <w:rFonts w:cs="Arial"/>
          <w:sz w:val="18"/>
          <w:szCs w:val="18"/>
        </w:rPr>
        <w:t>: ckahanji@sun.ac.za</w:t>
      </w:r>
    </w:p>
    <w:p w:rsidR="00331085" w:rsidRPr="0037779E" w:rsidRDefault="00331085" w:rsidP="00331085">
      <w:pPr>
        <w:pStyle w:val="Heading1"/>
        <w:numPr>
          <w:ilvl w:val="0"/>
          <w:numId w:val="0"/>
        </w:numPr>
        <w:ind w:left="360" w:hanging="360"/>
        <w:rPr>
          <w:rFonts w:eastAsia="Times New Roman" w:cs="Arial"/>
          <w:sz w:val="24"/>
          <w:szCs w:val="24"/>
          <w:lang w:eastAsia="en-GB"/>
        </w:rPr>
      </w:pPr>
      <w:r w:rsidRPr="0037779E">
        <w:rPr>
          <w:rFonts w:cs="Arial"/>
          <w:sz w:val="24"/>
          <w:szCs w:val="24"/>
        </w:rPr>
        <w:t>A</w:t>
      </w:r>
      <w:bookmarkEnd w:id="0"/>
      <w:r w:rsidRPr="0037779E">
        <w:rPr>
          <w:rFonts w:cs="Arial"/>
          <w:sz w:val="24"/>
          <w:szCs w:val="24"/>
        </w:rPr>
        <w:t xml:space="preserve">BSTRACT </w:t>
      </w:r>
    </w:p>
    <w:p w:rsidR="00331085" w:rsidRPr="0037779E" w:rsidRDefault="0075641A" w:rsidP="006B3C37">
      <w:pPr>
        <w:spacing w:line="276" w:lineRule="auto"/>
        <w:rPr>
          <w:rFonts w:cs="Arial"/>
          <w:szCs w:val="24"/>
        </w:rPr>
      </w:pPr>
      <w:r w:rsidRPr="0037779E">
        <w:rPr>
          <w:rFonts w:cs="Arial"/>
          <w:szCs w:val="24"/>
        </w:rPr>
        <w:t xml:space="preserve">Ultra </w:t>
      </w:r>
      <w:r w:rsidRPr="0037779E">
        <w:rPr>
          <w:rFonts w:cs="Arial"/>
          <w:noProof/>
          <w:szCs w:val="24"/>
        </w:rPr>
        <w:t>high performance</w:t>
      </w:r>
      <w:r w:rsidRPr="0037779E">
        <w:rPr>
          <w:rFonts w:cs="Arial"/>
          <w:szCs w:val="24"/>
        </w:rPr>
        <w:t xml:space="preserve"> fibre reinforced concrete is one of the construction materials that </w:t>
      </w:r>
      <w:r w:rsidRPr="0037779E">
        <w:rPr>
          <w:rFonts w:cs="Arial"/>
          <w:noProof/>
          <w:szCs w:val="24"/>
        </w:rPr>
        <w:t>is</w:t>
      </w:r>
      <w:r w:rsidRPr="0037779E">
        <w:rPr>
          <w:rFonts w:cs="Arial"/>
          <w:szCs w:val="24"/>
        </w:rPr>
        <w:t xml:space="preserve"> still in need </w:t>
      </w:r>
      <w:r w:rsidR="003E2149" w:rsidRPr="0037779E">
        <w:rPr>
          <w:rFonts w:cs="Arial"/>
          <w:szCs w:val="24"/>
        </w:rPr>
        <w:t xml:space="preserve">of </w:t>
      </w:r>
      <w:r w:rsidRPr="0037779E">
        <w:rPr>
          <w:rFonts w:cs="Arial"/>
          <w:szCs w:val="24"/>
        </w:rPr>
        <w:t xml:space="preserve">more research </w:t>
      </w:r>
      <w:r w:rsidR="001E7D26" w:rsidRPr="0037779E">
        <w:rPr>
          <w:rFonts w:cs="Arial"/>
          <w:szCs w:val="24"/>
        </w:rPr>
        <w:t>to evaluate its</w:t>
      </w:r>
      <w:r w:rsidRPr="0037779E">
        <w:rPr>
          <w:rFonts w:cs="Arial"/>
          <w:szCs w:val="24"/>
        </w:rPr>
        <w:t xml:space="preserve"> performance under fire</w:t>
      </w:r>
      <w:r w:rsidR="003818ED" w:rsidRPr="0037779E">
        <w:rPr>
          <w:rFonts w:cs="Arial"/>
          <w:szCs w:val="24"/>
        </w:rPr>
        <w:t>,</w:t>
      </w:r>
      <w:r w:rsidRPr="0037779E">
        <w:rPr>
          <w:rFonts w:cs="Arial"/>
          <w:szCs w:val="24"/>
        </w:rPr>
        <w:t xml:space="preserve"> particularly </w:t>
      </w:r>
      <w:r w:rsidR="00A7038D" w:rsidRPr="0037779E">
        <w:rPr>
          <w:rFonts w:cs="Arial"/>
          <w:szCs w:val="24"/>
        </w:rPr>
        <w:t xml:space="preserve">regarding </w:t>
      </w:r>
      <w:r w:rsidRPr="0037779E">
        <w:rPr>
          <w:rFonts w:cs="Arial"/>
          <w:szCs w:val="24"/>
        </w:rPr>
        <w:t>explosive spalling. In this study</w:t>
      </w:r>
      <w:r w:rsidR="00F244A0" w:rsidRPr="0037779E">
        <w:rPr>
          <w:rFonts w:cs="Arial"/>
          <w:szCs w:val="24"/>
        </w:rPr>
        <w:t>,</w:t>
      </w:r>
      <w:r w:rsidRPr="0037779E">
        <w:rPr>
          <w:rFonts w:cs="Arial"/>
          <w:szCs w:val="24"/>
        </w:rPr>
        <w:t xml:space="preserve"> t</w:t>
      </w:r>
      <w:r w:rsidR="009026D3" w:rsidRPr="0037779E">
        <w:rPr>
          <w:rFonts w:cs="Arial"/>
          <w:szCs w:val="24"/>
        </w:rPr>
        <w:t xml:space="preserve">he </w:t>
      </w:r>
      <w:r w:rsidRPr="0037779E">
        <w:rPr>
          <w:rFonts w:cs="Arial"/>
          <w:szCs w:val="24"/>
        </w:rPr>
        <w:t xml:space="preserve">effect of </w:t>
      </w:r>
      <w:r w:rsidR="009026D3" w:rsidRPr="0037779E">
        <w:rPr>
          <w:rFonts w:cs="Arial"/>
          <w:szCs w:val="24"/>
        </w:rPr>
        <w:t>curing temperature</w:t>
      </w:r>
      <w:r w:rsidRPr="0037779E">
        <w:rPr>
          <w:rFonts w:cs="Arial"/>
          <w:szCs w:val="24"/>
        </w:rPr>
        <w:t xml:space="preserve"> on the fire resilience</w:t>
      </w:r>
      <w:r w:rsidR="009026D3" w:rsidRPr="0037779E">
        <w:rPr>
          <w:rFonts w:cs="Arial"/>
          <w:szCs w:val="24"/>
        </w:rPr>
        <w:t xml:space="preserve"> </w:t>
      </w:r>
      <w:r w:rsidRPr="0037779E">
        <w:rPr>
          <w:rFonts w:cs="Arial"/>
          <w:szCs w:val="24"/>
        </w:rPr>
        <w:t xml:space="preserve">of </w:t>
      </w:r>
      <w:r w:rsidR="00E773A1" w:rsidRPr="0037779E">
        <w:rPr>
          <w:rFonts w:cs="Arial"/>
          <w:szCs w:val="24"/>
        </w:rPr>
        <w:t>ultra-high performance fibre reinforced concrete</w:t>
      </w:r>
      <w:r w:rsidR="009026D3" w:rsidRPr="0037779E">
        <w:rPr>
          <w:rFonts w:cs="Arial"/>
          <w:szCs w:val="24"/>
        </w:rPr>
        <w:t xml:space="preserve"> </w:t>
      </w:r>
      <w:r w:rsidR="00E773A1" w:rsidRPr="0037779E">
        <w:rPr>
          <w:rFonts w:cs="Arial"/>
          <w:szCs w:val="24"/>
        </w:rPr>
        <w:t>(</w:t>
      </w:r>
      <w:r w:rsidR="009026D3" w:rsidRPr="0037779E">
        <w:rPr>
          <w:rFonts w:cs="Arial"/>
          <w:szCs w:val="24"/>
        </w:rPr>
        <w:t>UHPFRC</w:t>
      </w:r>
      <w:r w:rsidR="00E773A1" w:rsidRPr="0037779E">
        <w:rPr>
          <w:rFonts w:cs="Arial"/>
          <w:szCs w:val="24"/>
        </w:rPr>
        <w:t>)</w:t>
      </w:r>
      <w:r w:rsidRPr="0037779E">
        <w:rPr>
          <w:rFonts w:cs="Arial"/>
          <w:szCs w:val="24"/>
        </w:rPr>
        <w:t xml:space="preserve"> has been</w:t>
      </w:r>
      <w:r w:rsidR="001E7D26" w:rsidRPr="0037779E">
        <w:rPr>
          <w:rFonts w:cs="Arial"/>
          <w:szCs w:val="24"/>
        </w:rPr>
        <w:t xml:space="preserve"> tested</w:t>
      </w:r>
      <w:r w:rsidR="009026D3" w:rsidRPr="0037779E">
        <w:rPr>
          <w:rFonts w:cs="Arial"/>
          <w:szCs w:val="24"/>
        </w:rPr>
        <w:t xml:space="preserve">. </w:t>
      </w:r>
      <w:r w:rsidR="00E773A1" w:rsidRPr="0037779E">
        <w:rPr>
          <w:rFonts w:cs="Arial"/>
          <w:szCs w:val="24"/>
        </w:rPr>
        <w:t xml:space="preserve">In </w:t>
      </w:r>
      <w:r w:rsidR="001E7D26" w:rsidRPr="0037779E">
        <w:rPr>
          <w:rFonts w:cs="Arial"/>
          <w:szCs w:val="24"/>
        </w:rPr>
        <w:t>particular, the</w:t>
      </w:r>
      <w:r w:rsidR="00E773A1" w:rsidRPr="0037779E">
        <w:rPr>
          <w:rFonts w:cs="Arial"/>
          <w:szCs w:val="24"/>
        </w:rPr>
        <w:t xml:space="preserve"> </w:t>
      </w:r>
      <w:r w:rsidR="00987A23" w:rsidRPr="0037779E">
        <w:rPr>
          <w:rFonts w:cs="Arial"/>
          <w:szCs w:val="24"/>
        </w:rPr>
        <w:t xml:space="preserve">influence of </w:t>
      </w:r>
      <w:r w:rsidR="009504E8" w:rsidRPr="0037779E">
        <w:rPr>
          <w:rFonts w:cs="Arial"/>
          <w:szCs w:val="24"/>
        </w:rPr>
        <w:t xml:space="preserve">cold (20 </w:t>
      </w:r>
      <w:r w:rsidR="009504E8" w:rsidRPr="0037779E">
        <w:rPr>
          <w:rFonts w:cs="Arial"/>
          <w:szCs w:val="24"/>
          <w:lang w:eastAsia="en-GB"/>
        </w:rPr>
        <w:sym w:font="Symbol" w:char="F0B0"/>
      </w:r>
      <w:r w:rsidR="009504E8" w:rsidRPr="0037779E">
        <w:rPr>
          <w:rFonts w:cs="Arial"/>
          <w:szCs w:val="24"/>
          <w:lang w:eastAsia="en-GB"/>
        </w:rPr>
        <w:t>C)</w:t>
      </w:r>
      <w:r w:rsidR="009504E8" w:rsidRPr="0037779E">
        <w:rPr>
          <w:rFonts w:cs="Arial"/>
          <w:szCs w:val="24"/>
        </w:rPr>
        <w:t xml:space="preserve"> and hot (90 </w:t>
      </w:r>
      <w:r w:rsidR="009504E8" w:rsidRPr="0037779E">
        <w:rPr>
          <w:rFonts w:cs="Arial"/>
          <w:szCs w:val="24"/>
          <w:lang w:eastAsia="en-GB"/>
        </w:rPr>
        <w:sym w:font="Symbol" w:char="F0B0"/>
      </w:r>
      <w:r w:rsidR="009504E8" w:rsidRPr="0037779E">
        <w:rPr>
          <w:rFonts w:cs="Arial"/>
          <w:szCs w:val="24"/>
          <w:lang w:eastAsia="en-GB"/>
        </w:rPr>
        <w:t>C)</w:t>
      </w:r>
      <w:r w:rsidR="009504E8" w:rsidRPr="0037779E">
        <w:rPr>
          <w:rFonts w:cs="Arial"/>
          <w:szCs w:val="24"/>
        </w:rPr>
        <w:t xml:space="preserve"> </w:t>
      </w:r>
      <w:r w:rsidR="00F82890" w:rsidRPr="0037779E">
        <w:rPr>
          <w:rFonts w:cs="Arial"/>
          <w:szCs w:val="24"/>
        </w:rPr>
        <w:t xml:space="preserve">water </w:t>
      </w:r>
      <w:r w:rsidR="00987A23" w:rsidRPr="0037779E">
        <w:rPr>
          <w:rFonts w:cs="Arial"/>
          <w:szCs w:val="24"/>
        </w:rPr>
        <w:t>curing</w:t>
      </w:r>
      <w:r w:rsidR="001E7D26" w:rsidRPr="0037779E">
        <w:rPr>
          <w:rFonts w:cs="Arial"/>
          <w:szCs w:val="24"/>
        </w:rPr>
        <w:t xml:space="preserve"> temperatures</w:t>
      </w:r>
      <w:r w:rsidR="00987A23" w:rsidRPr="0037779E">
        <w:rPr>
          <w:rFonts w:cs="Arial"/>
          <w:szCs w:val="24"/>
        </w:rPr>
        <w:t xml:space="preserve"> on the performance of UHPFRC exposed to</w:t>
      </w:r>
      <w:r w:rsidR="00FF74CA" w:rsidRPr="0037779E">
        <w:rPr>
          <w:rFonts w:cs="Arial"/>
          <w:szCs w:val="24"/>
        </w:rPr>
        <w:t xml:space="preserve"> elevated temperature</w:t>
      </w:r>
      <w:r w:rsidR="009026D3" w:rsidRPr="0037779E">
        <w:rPr>
          <w:rFonts w:cs="Arial"/>
          <w:szCs w:val="24"/>
        </w:rPr>
        <w:t>s</w:t>
      </w:r>
      <w:r w:rsidR="00E773A1" w:rsidRPr="0037779E">
        <w:rPr>
          <w:rFonts w:cs="Arial"/>
          <w:szCs w:val="24"/>
        </w:rPr>
        <w:t xml:space="preserve"> </w:t>
      </w:r>
      <w:r w:rsidR="001E7D26" w:rsidRPr="0037779E">
        <w:rPr>
          <w:rFonts w:cs="Arial"/>
          <w:szCs w:val="24"/>
        </w:rPr>
        <w:t>has been</w:t>
      </w:r>
      <w:r w:rsidR="00E773A1" w:rsidRPr="0037779E">
        <w:rPr>
          <w:rFonts w:cs="Arial"/>
          <w:szCs w:val="24"/>
        </w:rPr>
        <w:t xml:space="preserve"> investigated</w:t>
      </w:r>
      <w:r w:rsidR="00987A23" w:rsidRPr="0037779E">
        <w:rPr>
          <w:rFonts w:cs="Arial"/>
          <w:szCs w:val="24"/>
        </w:rPr>
        <w:t xml:space="preserve">. </w:t>
      </w:r>
      <w:r w:rsidR="001E7D26" w:rsidRPr="0037779E">
        <w:rPr>
          <w:rFonts w:cs="Arial"/>
          <w:szCs w:val="24"/>
        </w:rPr>
        <w:t>B</w:t>
      </w:r>
      <w:r w:rsidR="001455B2" w:rsidRPr="0037779E">
        <w:rPr>
          <w:rFonts w:cs="Arial"/>
          <w:szCs w:val="24"/>
        </w:rPr>
        <w:t>eams</w:t>
      </w:r>
      <w:r w:rsidR="000677FB" w:rsidRPr="0037779E">
        <w:rPr>
          <w:rFonts w:cs="Arial"/>
          <w:szCs w:val="24"/>
        </w:rPr>
        <w:t>,</w:t>
      </w:r>
      <w:r w:rsidR="009026D3" w:rsidRPr="0037779E">
        <w:rPr>
          <w:rFonts w:cs="Arial"/>
          <w:szCs w:val="24"/>
        </w:rPr>
        <w:t xml:space="preserve"> cured</w:t>
      </w:r>
      <w:r w:rsidR="009504E8" w:rsidRPr="0037779E">
        <w:rPr>
          <w:rFonts w:cs="Arial"/>
          <w:szCs w:val="24"/>
        </w:rPr>
        <w:t xml:space="preserve"> in</w:t>
      </w:r>
      <w:r w:rsidR="009026D3" w:rsidRPr="0037779E">
        <w:rPr>
          <w:rFonts w:cs="Arial"/>
          <w:szCs w:val="24"/>
        </w:rPr>
        <w:t xml:space="preserve"> cold water and in hot water</w:t>
      </w:r>
      <w:r w:rsidR="009504E8" w:rsidRPr="0037779E">
        <w:rPr>
          <w:rFonts w:cs="Arial"/>
          <w:szCs w:val="24"/>
        </w:rPr>
        <w:t xml:space="preserve"> were</w:t>
      </w:r>
      <w:r w:rsidR="009026D3" w:rsidRPr="0037779E">
        <w:rPr>
          <w:rFonts w:cs="Arial"/>
          <w:szCs w:val="24"/>
        </w:rPr>
        <w:t xml:space="preserve"> tested </w:t>
      </w:r>
      <w:r w:rsidR="00FC3B30" w:rsidRPr="0037779E">
        <w:rPr>
          <w:rFonts w:cs="Arial"/>
          <w:szCs w:val="24"/>
        </w:rPr>
        <w:t xml:space="preserve">under </w:t>
      </w:r>
      <w:r w:rsidR="00A11AB6" w:rsidRPr="0037779E">
        <w:rPr>
          <w:rFonts w:cs="Arial"/>
          <w:szCs w:val="24"/>
        </w:rPr>
        <w:t>the</w:t>
      </w:r>
      <w:r w:rsidR="00FC3B30" w:rsidRPr="0037779E">
        <w:rPr>
          <w:rFonts w:cs="Arial"/>
          <w:szCs w:val="24"/>
        </w:rPr>
        <w:t xml:space="preserve"> standard ISO 834 heating regime</w:t>
      </w:r>
      <w:r w:rsidR="009504E8" w:rsidRPr="0037779E">
        <w:rPr>
          <w:rFonts w:cs="Arial"/>
          <w:szCs w:val="24"/>
        </w:rPr>
        <w:t xml:space="preserve">. </w:t>
      </w:r>
      <w:r w:rsidR="001E7D26" w:rsidRPr="0037779E">
        <w:rPr>
          <w:rFonts w:cs="Arial"/>
          <w:szCs w:val="24"/>
        </w:rPr>
        <w:t xml:space="preserve"> </w:t>
      </w:r>
      <w:r w:rsidR="00CA0E25" w:rsidRPr="0037779E">
        <w:rPr>
          <w:rFonts w:cs="Arial"/>
          <w:szCs w:val="24"/>
        </w:rPr>
        <w:t xml:space="preserve">The test results showed that the beam cured in hot water spalled significantly more than the beam cured in cold water. </w:t>
      </w:r>
      <w:r w:rsidR="009504E8" w:rsidRPr="0037779E">
        <w:rPr>
          <w:rFonts w:cs="Arial"/>
          <w:szCs w:val="24"/>
        </w:rPr>
        <w:t>The study further investigated</w:t>
      </w:r>
      <w:r w:rsidR="00987A23" w:rsidRPr="0037779E">
        <w:rPr>
          <w:rFonts w:cs="Arial"/>
          <w:szCs w:val="24"/>
        </w:rPr>
        <w:t xml:space="preserve"> </w:t>
      </w:r>
      <w:r w:rsidR="00CA0E25" w:rsidRPr="0037779E">
        <w:rPr>
          <w:rFonts w:cs="Arial"/>
          <w:szCs w:val="24"/>
        </w:rPr>
        <w:t xml:space="preserve">the influence of curing temperature on </w:t>
      </w:r>
      <w:r w:rsidR="00987A23" w:rsidRPr="0037779E">
        <w:rPr>
          <w:rFonts w:cs="Arial"/>
          <w:szCs w:val="24"/>
        </w:rPr>
        <w:t xml:space="preserve">the residual strength of </w:t>
      </w:r>
      <w:r w:rsidR="00FC3B30" w:rsidRPr="0037779E">
        <w:rPr>
          <w:rFonts w:cs="Arial"/>
          <w:szCs w:val="24"/>
        </w:rPr>
        <w:t xml:space="preserve">UHPFRC </w:t>
      </w:r>
      <w:r w:rsidR="006B3C37" w:rsidRPr="0037779E">
        <w:rPr>
          <w:rFonts w:cs="Arial"/>
          <w:szCs w:val="24"/>
        </w:rPr>
        <w:t xml:space="preserve">(containing both </w:t>
      </w:r>
      <w:r w:rsidR="00CA0E25" w:rsidRPr="0037779E">
        <w:rPr>
          <w:rFonts w:cs="Arial"/>
          <w:szCs w:val="24"/>
        </w:rPr>
        <w:t xml:space="preserve">steel and polypropylene fibres). </w:t>
      </w:r>
      <w:r w:rsidR="00FC3B30" w:rsidRPr="0037779E">
        <w:rPr>
          <w:rFonts w:cs="Arial"/>
          <w:szCs w:val="24"/>
        </w:rPr>
        <w:t>The</w:t>
      </w:r>
      <w:r w:rsidR="001455B2" w:rsidRPr="0037779E">
        <w:rPr>
          <w:rFonts w:cs="Arial"/>
          <w:szCs w:val="24"/>
        </w:rPr>
        <w:t xml:space="preserve"> </w:t>
      </w:r>
      <w:r w:rsidR="00AE42B7" w:rsidRPr="0037779E">
        <w:rPr>
          <w:rFonts w:cs="Arial"/>
          <w:szCs w:val="24"/>
        </w:rPr>
        <w:t xml:space="preserve">cube </w:t>
      </w:r>
      <w:r w:rsidR="00987A23" w:rsidRPr="0037779E">
        <w:rPr>
          <w:rFonts w:cs="Arial"/>
          <w:szCs w:val="24"/>
        </w:rPr>
        <w:t>elements</w:t>
      </w:r>
      <w:r w:rsidR="00FC3B30" w:rsidRPr="0037779E">
        <w:rPr>
          <w:rFonts w:cs="Arial"/>
          <w:szCs w:val="24"/>
        </w:rPr>
        <w:t xml:space="preserve"> were</w:t>
      </w:r>
      <w:r w:rsidR="00987A23" w:rsidRPr="0037779E">
        <w:rPr>
          <w:rFonts w:cs="Arial"/>
          <w:szCs w:val="24"/>
        </w:rPr>
        <w:t xml:space="preserve"> heated </w:t>
      </w:r>
      <w:r w:rsidR="006B3C37" w:rsidRPr="0037779E">
        <w:rPr>
          <w:rFonts w:cs="Arial"/>
          <w:szCs w:val="24"/>
        </w:rPr>
        <w:t>at</w:t>
      </w:r>
      <w:r w:rsidR="00987A23" w:rsidRPr="0037779E">
        <w:rPr>
          <w:rFonts w:cs="Arial"/>
          <w:szCs w:val="24"/>
        </w:rPr>
        <w:t xml:space="preserve"> </w:t>
      </w:r>
      <w:r w:rsidR="000052D7" w:rsidRPr="0037779E">
        <w:rPr>
          <w:rFonts w:cs="Arial"/>
          <w:szCs w:val="24"/>
        </w:rPr>
        <w:t>eight</w:t>
      </w:r>
      <w:r w:rsidR="000A7595" w:rsidRPr="0037779E">
        <w:rPr>
          <w:rFonts w:cs="Arial"/>
          <w:szCs w:val="24"/>
        </w:rPr>
        <w:t xml:space="preserve"> </w:t>
      </w:r>
      <w:r w:rsidR="006B3C37" w:rsidRPr="0037779E">
        <w:rPr>
          <w:rFonts w:cs="Arial"/>
          <w:szCs w:val="24"/>
        </w:rPr>
        <w:t>selected</w:t>
      </w:r>
      <w:r w:rsidR="000A7595" w:rsidRPr="0037779E">
        <w:rPr>
          <w:rFonts w:cs="Arial"/>
          <w:szCs w:val="24"/>
        </w:rPr>
        <w:t xml:space="preserve"> </w:t>
      </w:r>
      <w:r w:rsidR="00987A23" w:rsidRPr="0037779E">
        <w:rPr>
          <w:rFonts w:cs="Arial"/>
          <w:szCs w:val="24"/>
        </w:rPr>
        <w:t>temperatures between 20</w:t>
      </w:r>
      <w:r w:rsidR="00F82890" w:rsidRPr="0037779E">
        <w:rPr>
          <w:rFonts w:cs="Arial"/>
          <w:szCs w:val="24"/>
        </w:rPr>
        <w:t>0</w:t>
      </w:r>
      <w:r w:rsidR="000A7595" w:rsidRPr="0037779E">
        <w:rPr>
          <w:rFonts w:cs="Arial"/>
          <w:szCs w:val="24"/>
        </w:rPr>
        <w:t xml:space="preserve"> </w:t>
      </w:r>
      <w:r w:rsidR="000A7595" w:rsidRPr="0037779E">
        <w:rPr>
          <w:rFonts w:cs="Arial"/>
          <w:szCs w:val="24"/>
          <w:lang w:eastAsia="en-GB"/>
        </w:rPr>
        <w:sym w:font="Symbol" w:char="F0B0"/>
      </w:r>
      <w:r w:rsidR="000A7595" w:rsidRPr="0037779E">
        <w:rPr>
          <w:rFonts w:cs="Arial"/>
          <w:szCs w:val="24"/>
          <w:lang w:eastAsia="en-GB"/>
        </w:rPr>
        <w:t>C</w:t>
      </w:r>
      <w:r w:rsidR="000A7595" w:rsidRPr="0037779E">
        <w:rPr>
          <w:rFonts w:cs="Arial"/>
          <w:szCs w:val="24"/>
        </w:rPr>
        <w:t xml:space="preserve"> </w:t>
      </w:r>
      <w:r w:rsidR="00987A23" w:rsidRPr="0037779E">
        <w:rPr>
          <w:rFonts w:cs="Arial"/>
          <w:szCs w:val="24"/>
        </w:rPr>
        <w:t xml:space="preserve">and 900 </w:t>
      </w:r>
      <w:r w:rsidR="00987A23" w:rsidRPr="0037779E">
        <w:rPr>
          <w:rFonts w:cs="Arial"/>
          <w:szCs w:val="24"/>
          <w:lang w:eastAsia="en-GB"/>
        </w:rPr>
        <w:sym w:font="Symbol" w:char="F0B0"/>
      </w:r>
      <w:r w:rsidR="00987A23" w:rsidRPr="0037779E">
        <w:rPr>
          <w:rFonts w:cs="Arial"/>
          <w:szCs w:val="24"/>
          <w:lang w:eastAsia="en-GB"/>
        </w:rPr>
        <w:t>C</w:t>
      </w:r>
      <w:r w:rsidR="00987A23" w:rsidRPr="0037779E">
        <w:rPr>
          <w:rFonts w:cs="Arial"/>
          <w:szCs w:val="24"/>
        </w:rPr>
        <w:t>.</w:t>
      </w:r>
      <w:r w:rsidR="00F82890" w:rsidRPr="0037779E">
        <w:rPr>
          <w:rFonts w:cs="Arial"/>
          <w:szCs w:val="24"/>
        </w:rPr>
        <w:t xml:space="preserve"> </w:t>
      </w:r>
      <w:r w:rsidR="00CA0E25" w:rsidRPr="0037779E">
        <w:rPr>
          <w:rFonts w:cs="Arial"/>
          <w:szCs w:val="24"/>
        </w:rPr>
        <w:t>The</w:t>
      </w:r>
      <w:r w:rsidR="00616E7F" w:rsidRPr="0037779E">
        <w:rPr>
          <w:rFonts w:cs="Arial"/>
          <w:szCs w:val="24"/>
        </w:rPr>
        <w:t xml:space="preserve"> </w:t>
      </w:r>
      <w:r w:rsidR="001455B2" w:rsidRPr="0037779E">
        <w:rPr>
          <w:rFonts w:cs="Arial"/>
          <w:szCs w:val="24"/>
        </w:rPr>
        <w:t>cold-cured</w:t>
      </w:r>
      <w:r w:rsidR="00CA0E25" w:rsidRPr="0037779E">
        <w:rPr>
          <w:rFonts w:cs="Arial"/>
          <w:szCs w:val="24"/>
        </w:rPr>
        <w:t xml:space="preserve"> concrete</w:t>
      </w:r>
      <w:r w:rsidR="001455B2" w:rsidRPr="0037779E">
        <w:rPr>
          <w:rFonts w:cs="Arial"/>
          <w:szCs w:val="24"/>
        </w:rPr>
        <w:t xml:space="preserve"> </w:t>
      </w:r>
      <w:r w:rsidR="00CA0E25" w:rsidRPr="0037779E">
        <w:rPr>
          <w:rFonts w:cs="Arial"/>
          <w:szCs w:val="24"/>
        </w:rPr>
        <w:t>exhibited</w:t>
      </w:r>
      <w:r w:rsidR="00F82890" w:rsidRPr="0037779E">
        <w:rPr>
          <w:rFonts w:cs="Arial"/>
          <w:szCs w:val="24"/>
        </w:rPr>
        <w:t xml:space="preserve"> </w:t>
      </w:r>
      <w:r w:rsidR="00732295" w:rsidRPr="0037779E">
        <w:rPr>
          <w:rFonts w:cs="Arial"/>
          <w:szCs w:val="24"/>
        </w:rPr>
        <w:t xml:space="preserve">higher relative residual strength </w:t>
      </w:r>
      <w:r w:rsidR="00CA0E25" w:rsidRPr="0037779E">
        <w:rPr>
          <w:rFonts w:cs="Arial"/>
          <w:szCs w:val="24"/>
        </w:rPr>
        <w:t>at all temperatures</w:t>
      </w:r>
      <w:r w:rsidR="000A3E64" w:rsidRPr="0037779E">
        <w:rPr>
          <w:rFonts w:cs="Arial"/>
          <w:szCs w:val="24"/>
        </w:rPr>
        <w:t xml:space="preserve">. The results further showed that UHPFRC </w:t>
      </w:r>
      <w:r w:rsidR="000A3E64" w:rsidRPr="0037779E">
        <w:rPr>
          <w:rFonts w:cs="Arial"/>
          <w:noProof/>
          <w:szCs w:val="24"/>
        </w:rPr>
        <w:t>have</w:t>
      </w:r>
      <w:r w:rsidR="000A3E64" w:rsidRPr="0037779E">
        <w:rPr>
          <w:rFonts w:cs="Arial"/>
          <w:szCs w:val="24"/>
        </w:rPr>
        <w:t xml:space="preserve"> </w:t>
      </w:r>
      <w:r w:rsidR="006B3C37" w:rsidRPr="0037779E">
        <w:rPr>
          <w:rFonts w:cs="Arial"/>
          <w:szCs w:val="24"/>
        </w:rPr>
        <w:t xml:space="preserve">high strength retention up to 600 </w:t>
      </w:r>
      <w:r w:rsidR="006B3C37" w:rsidRPr="0037779E">
        <w:rPr>
          <w:rFonts w:cs="Arial"/>
          <w:szCs w:val="24"/>
          <w:lang w:eastAsia="en-GB"/>
        </w:rPr>
        <w:sym w:font="Symbol" w:char="F0B0"/>
      </w:r>
      <w:r w:rsidR="006B3C37" w:rsidRPr="0037779E">
        <w:rPr>
          <w:rFonts w:cs="Arial"/>
          <w:szCs w:val="24"/>
          <w:lang w:eastAsia="en-GB"/>
        </w:rPr>
        <w:t>C</w:t>
      </w:r>
      <w:r w:rsidR="000A3E64" w:rsidRPr="0037779E">
        <w:rPr>
          <w:rFonts w:cs="Arial"/>
          <w:szCs w:val="24"/>
          <w:lang w:eastAsia="en-GB"/>
        </w:rPr>
        <w:t>.</w:t>
      </w:r>
      <w:r w:rsidR="006B3C37" w:rsidRPr="0037779E">
        <w:rPr>
          <w:rFonts w:cs="Arial"/>
          <w:szCs w:val="24"/>
        </w:rPr>
        <w:t xml:space="preserve"> The residual peak strength for both </w:t>
      </w:r>
      <w:r w:rsidR="00495E85" w:rsidRPr="0037779E">
        <w:rPr>
          <w:rFonts w:cs="Arial"/>
          <w:szCs w:val="24"/>
        </w:rPr>
        <w:t xml:space="preserve">the </w:t>
      </w:r>
      <w:r w:rsidR="00CA0E25" w:rsidRPr="0037779E">
        <w:rPr>
          <w:rFonts w:cs="Arial"/>
          <w:szCs w:val="24"/>
        </w:rPr>
        <w:t xml:space="preserve">cold and </w:t>
      </w:r>
      <w:r w:rsidR="00495E85" w:rsidRPr="0037779E">
        <w:rPr>
          <w:rFonts w:cs="Arial"/>
          <w:szCs w:val="24"/>
        </w:rPr>
        <w:t xml:space="preserve">the </w:t>
      </w:r>
      <w:r w:rsidR="00CA0E25" w:rsidRPr="0037779E">
        <w:rPr>
          <w:rFonts w:cs="Arial"/>
          <w:szCs w:val="24"/>
        </w:rPr>
        <w:t>hot-cured</w:t>
      </w:r>
      <w:r w:rsidR="006B3C37" w:rsidRPr="0037779E">
        <w:rPr>
          <w:rFonts w:cs="Arial"/>
          <w:szCs w:val="24"/>
        </w:rPr>
        <w:t xml:space="preserve"> occurred at 400 </w:t>
      </w:r>
      <w:r w:rsidR="006B3C37" w:rsidRPr="0037779E">
        <w:rPr>
          <w:rFonts w:cs="Arial"/>
          <w:szCs w:val="24"/>
          <w:lang w:eastAsia="en-GB"/>
        </w:rPr>
        <w:sym w:font="Symbol" w:char="F0B0"/>
      </w:r>
      <w:r w:rsidR="006B3C37" w:rsidRPr="0037779E">
        <w:rPr>
          <w:rFonts w:cs="Arial"/>
          <w:szCs w:val="24"/>
          <w:lang w:eastAsia="en-GB"/>
        </w:rPr>
        <w:t>C.</w:t>
      </w:r>
    </w:p>
    <w:p w:rsidR="00331085" w:rsidRPr="0037779E" w:rsidRDefault="00331085" w:rsidP="00737D70">
      <w:pPr>
        <w:spacing w:line="276" w:lineRule="auto"/>
        <w:rPr>
          <w:rFonts w:cs="Arial"/>
          <w:szCs w:val="24"/>
        </w:rPr>
      </w:pPr>
      <w:r w:rsidRPr="0037779E">
        <w:rPr>
          <w:rFonts w:cs="Arial"/>
          <w:b/>
          <w:szCs w:val="24"/>
        </w:rPr>
        <w:t>Keywords –</w:t>
      </w:r>
      <w:r w:rsidR="00732295" w:rsidRPr="0037779E">
        <w:rPr>
          <w:rFonts w:cs="Arial"/>
          <w:szCs w:val="24"/>
        </w:rPr>
        <w:t xml:space="preserve"> Ultra-h</w:t>
      </w:r>
      <w:r w:rsidRPr="0037779E">
        <w:rPr>
          <w:rFonts w:cs="Arial"/>
          <w:noProof/>
          <w:szCs w:val="24"/>
        </w:rPr>
        <w:t>igh</w:t>
      </w:r>
      <w:r w:rsidR="00732295" w:rsidRPr="0037779E">
        <w:rPr>
          <w:rFonts w:cs="Arial"/>
          <w:noProof/>
          <w:szCs w:val="24"/>
        </w:rPr>
        <w:t xml:space="preserve"> </w:t>
      </w:r>
      <w:r w:rsidRPr="0037779E">
        <w:rPr>
          <w:rFonts w:cs="Arial"/>
          <w:noProof/>
          <w:szCs w:val="24"/>
        </w:rPr>
        <w:t>performance</w:t>
      </w:r>
      <w:r w:rsidRPr="0037779E">
        <w:rPr>
          <w:rFonts w:cs="Arial"/>
          <w:szCs w:val="24"/>
        </w:rPr>
        <w:t xml:space="preserve"> fibre</w:t>
      </w:r>
      <w:r w:rsidR="00F82890" w:rsidRPr="0037779E">
        <w:rPr>
          <w:rFonts w:cs="Arial"/>
          <w:szCs w:val="24"/>
        </w:rPr>
        <w:t xml:space="preserve"> reinforced concrete; ISO 834; fire resistance; c</w:t>
      </w:r>
      <w:r w:rsidRPr="0037779E">
        <w:rPr>
          <w:rFonts w:cs="Arial"/>
          <w:szCs w:val="24"/>
        </w:rPr>
        <w:t xml:space="preserve">oncrete beams; steel </w:t>
      </w:r>
      <w:r w:rsidR="00737D70" w:rsidRPr="0037779E">
        <w:rPr>
          <w:rFonts w:cs="Arial"/>
          <w:szCs w:val="24"/>
        </w:rPr>
        <w:t>fibres; polypropylene</w:t>
      </w:r>
      <w:r w:rsidR="00F82890" w:rsidRPr="0037779E">
        <w:rPr>
          <w:rFonts w:cs="Arial"/>
          <w:szCs w:val="24"/>
        </w:rPr>
        <w:t xml:space="preserve"> fibres</w:t>
      </w:r>
      <w:r w:rsidR="00737D70" w:rsidRPr="0037779E">
        <w:rPr>
          <w:rFonts w:cs="Arial"/>
          <w:szCs w:val="24"/>
        </w:rPr>
        <w:t>; spalling</w:t>
      </w:r>
      <w:r w:rsidR="00732295" w:rsidRPr="0037779E">
        <w:rPr>
          <w:rFonts w:cs="Arial"/>
          <w:szCs w:val="24"/>
        </w:rPr>
        <w:t>; curing; residual strength</w:t>
      </w:r>
    </w:p>
    <w:p w:rsidR="00331085" w:rsidRPr="0037779E" w:rsidRDefault="00331085" w:rsidP="00331085">
      <w:pPr>
        <w:pStyle w:val="Heading1"/>
        <w:ind w:left="426" w:hanging="426"/>
        <w:rPr>
          <w:rFonts w:cs="Arial"/>
        </w:rPr>
      </w:pPr>
      <w:r w:rsidRPr="0037779E">
        <w:rPr>
          <w:rFonts w:cs="Arial"/>
        </w:rPr>
        <w:t>I</w:t>
      </w:r>
      <w:r w:rsidR="00445D3A" w:rsidRPr="0037779E">
        <w:rPr>
          <w:rFonts w:cs="Arial"/>
          <w:caps w:val="0"/>
        </w:rPr>
        <w:t>NTRODUCTION</w:t>
      </w:r>
    </w:p>
    <w:p w:rsidR="002F6AC7" w:rsidRPr="0037779E" w:rsidRDefault="000771A7" w:rsidP="00C51282">
      <w:r w:rsidRPr="0037779E">
        <w:rPr>
          <w:noProof/>
        </w:rPr>
        <w:t>High performance</w:t>
      </w:r>
      <w:r w:rsidRPr="0037779E">
        <w:t xml:space="preserve"> c</w:t>
      </w:r>
      <w:r w:rsidR="002F0A90" w:rsidRPr="0037779E">
        <w:t>oncrete</w:t>
      </w:r>
      <w:r w:rsidR="00E83177" w:rsidRPr="0037779E">
        <w:t xml:space="preserve"> </w:t>
      </w:r>
      <w:r w:rsidR="00E83177" w:rsidRPr="0037779E">
        <w:rPr>
          <w:rFonts w:cs="Arial"/>
          <w:szCs w:val="24"/>
        </w:rPr>
        <w:t>(HPC)</w:t>
      </w:r>
      <w:r w:rsidR="00E83177" w:rsidRPr="0037779E">
        <w:t xml:space="preserve"> </w:t>
      </w:r>
      <w:r w:rsidR="002F0A90" w:rsidRPr="0037779E">
        <w:t xml:space="preserve">cured </w:t>
      </w:r>
      <w:r w:rsidR="00132908" w:rsidRPr="0037779E">
        <w:t>in</w:t>
      </w:r>
      <w:r w:rsidR="002F0A90" w:rsidRPr="0037779E">
        <w:t xml:space="preserve"> elevated temperature conditions are reported to have a much denser matrix due to improved hydration process compared to the cold-cured </w:t>
      </w:r>
      <w:r w:rsidR="00FF2CDB" w:rsidRPr="0037779E">
        <w:fldChar w:fldCharType="begin" w:fldLock="1"/>
      </w:r>
      <w:r w:rsidR="00FF2CDB" w:rsidRPr="0037779E">
        <w:instrText>ADDIN CSL_CITATION { "citationItems" : [ { "id" : "ITEM-1", "itemData" : { "DOI" : "10.1016/0008-8846(95)00144-2", "ISBN" : "0008-8846", "ISSN" : "00088846", "abstract" : "Development of an ultra-high strength ductile concrete designated RPC (Reactive Powder Concrete), was made possible by the application of a certain number of basic principles relating to the composition, mixing and post-set heat curing of the concrete. RPC 200, which can be used under job site conditions similar to those for conventional high performance concretes, can be used in the construction of prestressed structures incorporating no passive reinforcement. RPC800 is suitable for precasting, and can achieve compressive strength values exceeding 600MPa. A value of 810MPa has been obtained with a mixture incorporating steel aggregate. ?? 1995.", "author" : [ { "dropping-particle" : "", "family" : "Richard", "given" : "Pierre", "non-dropping-particle" : "", "parse-names" : false, "suffix" : "" }, { "dropping-particle" : "", "family" : "Cheyrezy", "given" : "Marcel", "non-dropping-particle" : "", "parse-names" : false, "suffix" : "" } ], "container-title" : "Cement and Concrete Research", "id" : "ITEM-1", "issue" : "7", "issued" : { "date-parts" : [ [ "1995" ] ] }, "page" : "1501-1511", "title" : "Composition of reactive powder concretes", "type" : "article-journal", "volume" : "25" }, "uris" : [ "http://www.mendeley.com/documents/?uuid=a1fbcea5-05b3-4e2d-882a-f5f3faeb26c9" ] }, { "id" : "ITEM-2", "itemData" : { "DOI" : "http://dx.doi.org/10.1016/0008-8846(95)00197-2", "ISSN" : "0008-8846", "abstract" : "Hydration of RPC (Reactive Powder Concrete) and pozzolanic reaction were studied by 29Si NMR using SPE/MAS technique. Industrial cement and materials (silica fume, crushed quartz) constitutive of RPC imposed a careful study of spectra acquisition (relaxation times, spinning velocity).\u2026 Two RPC formulations were tested. Samples having undergone heat treatment at temperatures between 20 \u00b0C and 250 \u00b0C were investigated in order to gain a better understanding of the influence of temperature on hydration and pozzolanic activity. It was shown that silica fume consumption was highly dependent on heat treatment temperature and duration. Crushed quartz reactivity was also clearly demonstrated. It was proved to be dependent on heat treatment temperature and duration. Q3 peaks attributed to the presence of a crystal hydrate, xonotlite were identified at 250 \u00b0C. Microstructural changes in hydrates structure were also observed. Average C\ue5f8S\ue5f8H chain length was shown to increase with increasing heat treatment temperature.", "author" : [ { "dropping-particle" : "", "family" : "Zanni", "given" : "H\u00e9l\u00e8ne", "non-dropping-particle" : "", "parse-names" : false, "suffix" : "" }, { "dropping-particle" : "", "family" : "Cheyrezy", "given" : "Marcel", "non-dropping-particle" : "", "parse-names" : false, "suffix" : "" }, { "dropping-particle" : "", "family" : "Maret", "given" : "Vincent", "non-dropping-particle" : "", "parse-names" : false, "suffix" : "" }, { "dropping-particle" : "", "family" : "Philippot", "given" : "Samuel", "non-dropping-particle" : "", "parse-names" : false, "suffix" : "" }, { "dropping-particle" : "", "family" : "Nieto", "given" : "Pedro", "non-dropping-particle" : "", "parse-names" : false, "suffix" : "" } ], "container-title" : "Cement and Concrete Research", "id" : "ITEM-2", "issue" : "1", "issued" : { "date-parts" : [ [ "1996" ] ] }, "note" : "ID: 246", "page" : "93-100", "title" : "Investigation of hydration and pozzolanic reaction in Reactive Powder Concrete (RPC) using 29Si NMR", "type" : "article-journal", "volume" : "26" }, "uris" : [ "http://www.mendeley.com/documents/?uuid=d71d8bb8-454a-408b-8bb5-83e30a31c421" ] }, { "id" : "ITEM-3", "itemData" : { "DOI" : "10.1016/0008-8846(95)00143-Z", "ISBN" : "0008-8846", "ISSN" : "00088846", "abstract" : "Reactive Powder Concretes (RPC) are characterized by high silica fume content and very low water to cement ratio. Granulometry and heat treatment were optimized to obtain excellent mechanical and durability properties. The study of several RPC compositions by Mercury Porosimetry, Thermogravimetric Analysis and X-ray diffraction made it possible to better understand their microstructural properties depending on their heat treatment. Influence of temperature on hydration and pozzolanic reaction were examined. For high temperature, the presence of a crystal hydrate, xonotlite, was observed. Mercury Porosimetry also showed that a minimum porosity could be obtained with selected heat treatment. ?? 1995.", "author" : [ { "dropping-particle" : "", "family" : "Cheyrezy", "given" : "Marcel", "non-dropping-particle" : "", "parse-names" : false, "suffix" : "" }, { "dropping-particle" : "", "family" : "Maret", "given" : "Vincent", "non-dropping-particle" : "", "parse-names" : false, "suffix" : "" }, { "dropping-particle" : "", "family" : "Frouin", "given" : "Laurent", "non-dropping-particle" : "", "parse-names" : false, "suffix" : "" } ], "container-title" : "Cement and Concrete Research", "id" : "ITEM-3", "issue" : "7", "issued" : { "date-parts" : [ [ "1995" ] ] }, "page" : "1491-1500", "title" : "Microstructural analysis of RPC (Reactive Powder Concrete)", "type" : "article-journal", "volume" : "25" }, "uris" : [ "http://www.mendeley.com/documents/?uuid=7f895ca3-9fa7-44b8-8c08-9508af21727e" ] } ], "mendeley" : { "formattedCitation" : "[1\u20133]", "plainTextFormattedCitation" : "[1\u20133]", "previouslyFormattedCitation" : "[1\u20133]" }, "properties" : {  }, "schema" : "https://github.com/citation-style-language/schema/raw/master/csl-citation.json" }</w:instrText>
      </w:r>
      <w:r w:rsidR="00FF2CDB" w:rsidRPr="0037779E">
        <w:fldChar w:fldCharType="separate"/>
      </w:r>
      <w:r w:rsidR="00FF2CDB" w:rsidRPr="0037779E">
        <w:rPr>
          <w:noProof/>
        </w:rPr>
        <w:t>[1–3]</w:t>
      </w:r>
      <w:r w:rsidR="00FF2CDB" w:rsidRPr="0037779E">
        <w:fldChar w:fldCharType="end"/>
      </w:r>
      <w:r w:rsidR="002F0A90" w:rsidRPr="0037779E">
        <w:t xml:space="preserve">. Additional </w:t>
      </w:r>
      <w:r w:rsidR="00D11B62" w:rsidRPr="0037779E">
        <w:t>calcium silicate hydrates (</w:t>
      </w:r>
      <w:r w:rsidR="001815D6" w:rsidRPr="0037779E">
        <w:t>C-S-H</w:t>
      </w:r>
      <w:r w:rsidR="00D11B62" w:rsidRPr="0037779E">
        <w:t>)</w:t>
      </w:r>
      <w:r w:rsidR="001815D6" w:rsidRPr="0037779E">
        <w:t xml:space="preserve"> </w:t>
      </w:r>
      <w:r w:rsidR="00D11B62" w:rsidRPr="0037779E">
        <w:t>a</w:t>
      </w:r>
      <w:r w:rsidR="002F0A90" w:rsidRPr="0037779E">
        <w:t xml:space="preserve">re formed when concrete is cured at elevated temperatures. As a result, thermally treated concrete </w:t>
      </w:r>
      <w:r w:rsidR="002F6AC7" w:rsidRPr="0037779E">
        <w:t>possess</w:t>
      </w:r>
      <w:r w:rsidR="002F0A90" w:rsidRPr="0037779E">
        <w:t xml:space="preserve"> enhanced mechanical properties like </w:t>
      </w:r>
      <w:r w:rsidR="002F6AC7" w:rsidRPr="0037779E">
        <w:t xml:space="preserve">higher </w:t>
      </w:r>
      <w:r w:rsidR="002F0A90" w:rsidRPr="0037779E">
        <w:t xml:space="preserve">compressive strength, higher </w:t>
      </w:r>
      <w:r w:rsidR="002F0A90" w:rsidRPr="0037779E">
        <w:lastRenderedPageBreak/>
        <w:t xml:space="preserve">bond strength, tensile strength and improved durability </w:t>
      </w:r>
      <w:r w:rsidR="002F6AC7" w:rsidRPr="0037779E">
        <w:t>attribute</w:t>
      </w:r>
      <w:r w:rsidR="002F0A90" w:rsidRPr="0037779E">
        <w:t xml:space="preserve">s arising from </w:t>
      </w:r>
      <w:r w:rsidR="00387F96" w:rsidRPr="0037779E">
        <w:t xml:space="preserve">the </w:t>
      </w:r>
      <w:r w:rsidR="002F0A90" w:rsidRPr="0037779E">
        <w:t xml:space="preserve">lower permeability and lower porosity </w:t>
      </w:r>
      <w:r w:rsidR="00FF2CDB" w:rsidRPr="0037779E">
        <w:fldChar w:fldCharType="begin" w:fldLock="1"/>
      </w:r>
      <w:r w:rsidR="00FF2CDB" w:rsidRPr="0037779E">
        <w:instrText>ADDIN CSL_CITATION { "citationItems" : [ { "id" : "ITEM-1", "itemData" : { "DOI" : "10.14359/51687912", "ISSN" : "08893241", "abstract" : "Ultra-high-performance concrete (UHPC) is a relatively new class of advanced cementitious composite materials, which exhibits high compressive (above 21.7 ksi 150 MPa]) and tensile (above 0.72 ksi 5 MPa]) strengths. The discrete steel fiber reinforcement included in UHPC allows the concrete to maintain tensile capacity beyond cracking of the cementitious matrix. The combination of the matrix and fiber performance allow for a reduction on the development length of reinforcing steel bar, thus providing the potential for a redesign of some structural systems such as field-cast connections between prefabricated bridge elements. The bond behavior of deformed steel reinforcing bar in UHPC is investigated in this study by conducting direct tension pullout tests. Over 200 tests were completed and the effect of embedment length, concrete cover, bar spacing, concrete strength, bar size, bar type, and yielding strength on bond strength were investigated. It was found that the bond behavior of deformed reinforcing steel in UHPC is different from that in traditional concrete in many aspects. In general, the reinforcing steel development length in UHPC can be significantly reduced. Guidance on the embedment of deformed reinforcing bars into UHPC is provided.", "author" : [ { "dropping-particle" : "", "family" : "Yuan", "given" : "Jiqiu", "non-dropping-particle" : "", "parse-names" : false, "suffix" : "" }, { "dropping-particle" : "", "family" : "Graybeal", "given" : "Benjamin", "non-dropping-particle" : "", "parse-names" : false, "suffix" : "" } ], "container-title" : "ACI Structural Journal", "id" : "ITEM-1", "issue" : "6", "issued" : { "date-parts" : [ [ "2015" ] ] }, "page" : "851-860", "title" : "Bond of reinforcement in ultra-high-performance concrete", "type" : "article-journal", "volume" : "112" }, "uris" : [ "http://www.mendeley.com/documents/?uuid=2aaf245f-04a4-49e2-9800-b76a1805c405" ] }, { "id" : "ITEM-2", "itemData" : { "DOI" : "10.14359/18832", "ISSN" : "0889-325X", "abstract" : "Material characterization tests of an ultra-high-performance fiberreinforced concrete (UHPFRC) were performed at various ages. A linear relationship was obtained between the mechanical properties and the degree of hydration. In parallel, the influence of curing conditions on the physico-mechanical properties and the time dependent behavior of this UHPFRC was investigated. A temperature increase accelerated the hydration process at early age and therefore improved the material\u00e2\u20ac\u2122s compressive strength and the carrying capacity in four-point bending tests; but at a long term, a higher temperature had adverse effects on the mechanical properties. Moreover, the UHPFRC exhibited autogenous shrinkage at long term comparable with normal concrete. An increase of curing temperature increased the autogenous shrinkage. This effect may be due to the hydration and the self-desiccation processes that are accelerated at high temperatures.", "author" : [ { "dropping-particle" : "", "family" : "Kamen", "given" : "A", "non-dropping-particle" : "", "parse-names" : false, "suffix" : "" }, { "dropping-particle" : "", "family" : "Denarie", "given" : "E", "non-dropping-particle" : "", "parse-names" : false, "suffix" : "" }, { "dropping-particle" : "", "family" : "Bruhwiler", "given" : "E", "non-dropping-particle" : "", "parse-names" : false, "suffix" : "" } ], "container-title" : "ACI Materials Journal", "id" : "ITEM-2", "issue" : "4", "issued" : { "date-parts" : [ [ "2007" ] ] }, "title" : "Thermal Effects on Physico-Mechanical Properties of Ultra-High-Performance Fiber-Reinforced Concrete", "type" : "article-journal", "volume" : "104" }, "uris" : [ "http://www.mendeley.com/documents/?uuid=b5a68f58-0cc4-476a-a794-379221bb7801" ] } ], "mendeley" : { "formattedCitation" : "[4,5]", "plainTextFormattedCitation" : "[4,5]", "previouslyFormattedCitation" : "[4,5]" }, "properties" : {  }, "schema" : "https://github.com/citation-style-language/schema/raw/master/csl-citation.json" }</w:instrText>
      </w:r>
      <w:r w:rsidR="00FF2CDB" w:rsidRPr="0037779E">
        <w:fldChar w:fldCharType="separate"/>
      </w:r>
      <w:r w:rsidR="00FF2CDB" w:rsidRPr="0037779E">
        <w:rPr>
          <w:noProof/>
        </w:rPr>
        <w:t>[4,5]</w:t>
      </w:r>
      <w:r w:rsidR="00FF2CDB" w:rsidRPr="0037779E">
        <w:fldChar w:fldCharType="end"/>
      </w:r>
      <w:r w:rsidR="00FF2CDB" w:rsidRPr="0037779E">
        <w:t>.</w:t>
      </w:r>
      <w:r w:rsidR="002F0A90" w:rsidRPr="0037779E">
        <w:t xml:space="preserve"> This is more pronounced in ultra-high performance fibre reinforced concrete (U</w:t>
      </w:r>
      <w:r w:rsidR="004F6E3A" w:rsidRPr="0037779E">
        <w:t xml:space="preserve">HPFRC) whose constituent materials are </w:t>
      </w:r>
      <w:r w:rsidR="00495E85" w:rsidRPr="0037779E">
        <w:t>typically</w:t>
      </w:r>
      <w:r w:rsidR="00B73D24" w:rsidRPr="0037779E">
        <w:t xml:space="preserve"> </w:t>
      </w:r>
      <w:r w:rsidR="004F6E3A" w:rsidRPr="0037779E">
        <w:t xml:space="preserve">fine granular particles. </w:t>
      </w:r>
      <w:r w:rsidR="00C51282" w:rsidRPr="0037779E">
        <w:t>In UHPFRC, the curing mode tends to have an influence on the mechanical properties of hardened concrete. For instance, UHPFRC elements cured in hot w</w:t>
      </w:r>
      <w:r w:rsidR="00376B2D" w:rsidRPr="0037779E">
        <w:t>ater are reported to attain higher early-age compressive strength</w:t>
      </w:r>
      <w:r w:rsidR="00C51282" w:rsidRPr="0037779E">
        <w:t xml:space="preserve"> than the corresponding specimens cur</w:t>
      </w:r>
      <w:r w:rsidR="00376B2D" w:rsidRPr="0037779E">
        <w:t>ed in cold water</w:t>
      </w:r>
      <w:r w:rsidR="00C51282" w:rsidRPr="0037779E">
        <w:t xml:space="preserve"> </w:t>
      </w:r>
      <w:r w:rsidR="00FF2CDB" w:rsidRPr="0037779E">
        <w:fldChar w:fldCharType="begin" w:fldLock="1"/>
      </w:r>
      <w:r w:rsidR="00E50F91" w:rsidRPr="0037779E">
        <w:instrText>ADDIN CSL_CITATION { "citationItems" : [ { "id" : "ITEM-1", "itemData" : { "ISBN" : "978-1-60595-227-7", "abstract" : "Mechanical properties of concrete are greatly influenced by curing modes. Hot cured beams often exhibit higher compressive strengths compared to those cured at room temperature. This study sought to investigate and compare the effect of different curing modes on the flexural and shear behaviour of Ultra-high performance fibre reinforced beams (UHPFRC). The research further explores the effect of varying fibre proportions has on beam's flexural capacity. In this study, a total of nine UHPFRC beams, comprising 7 singly reinforced beams and two beams without longitudinal reinforcements. A compressive strength of up to 170 MPa was achieved in this study. The beams had steel fibre content per volume of 1%, 2% and 4%. The test data of beam deflection, strain, fracture energy and moment capacity are presented in the paper. The results show minor difference in the flexural and deformation behaviour of beams with fibre volumetric ratio of 1% and 2%. The beams with 4% volumetric ratio exhibited higher flexural capacity and in all cases, no shear related failure was recorded. The beams with 2% fibres rom both curing regimes recorded the highest fracture energy.", "author" : [ { "dropping-particle" : "", "family" : "Kahanji", "given" : "Charles", "non-dropping-particle" : "", "parse-names" : false, "suffix" : "" }, { "dropping-particle" : "", "family" : "Ali", "given" : "Faris", "non-dropping-particle" : "", "parse-names" : false, "suffix" : "" }, { "dropping-particle" : "", "family" : "Nadjai", "given" : "Ali", "non-dropping-particle" : "", "parse-names" : false, "suffix" : "" } ], "container-title" : "Response of Structures Under Extreme Loading", "id" : "ITEM-1", "issued" : { "date-parts" : [ [ "2015" ] ] }, "page" : "730-737", "publisher" : "DEStech Publication, Inc", "publisher-place" : "East Lansing, Miami, USA", "title" : "Influence of curing regimes on flexural behaviour of ultra-high performance concrete beams", "type" : "paper-conference", "volume" : "5" }, "uris" : [ "http://www.mendeley.com/documents/?uuid=d95fbc02-0ebf-4a7d-8788-4a96e50a5203" ] }, { "id" : "ITEM-2", "itemData" : { "DOI" : "10.1002/suco.201600006", "ISSN" : "17517648", "abstract" : "\u00a9 2017 fib. International Federation for Structural Concrete Ultra-high-performance fiber-reinforced concrete (UHPFRC) is a relatively new construction material. In comparison with conventional high-strength concrete, UHPFRC does not usually contain coarse aggregates larger than 6\u20137 mm in size. This paper presents the outcomes of an experimental study of UHPFRC beams subjected to four-point loading. The effect of two parameters was studied, namely, the fiber content and the temperature of the curing water. Eight UHPFRC beams were tested, comprising six beams reinforced with rebars and two beams without rebars. Three fiber contents were investigated in this study (1, 2, and 4% in volume). The study investigated two curing temperatures of water, 20 and 90\u00b0C. The results presented in this paper include deflections, toughness energy, and moment capacity and also includes a comparison with calculations according to EC2 provisions. A minor difference was observed in the deformation and flexural behavior of beams with fiber contents of 1 and 2% (in volume). However, beams with 4% (in volume) fibers exhibited a higher flexural capacity. Only flexural failure was observed and no shear-related failure was recorded. Beams with 1% (in volume) fibers for both curing regimes had the highest peak load toughness energy. Beams reinforced with rebars and cured at 20\u00b0C had a significantly higher bending resistance.", "author" : [ { "dropping-particle" : "", "family" : "Kahanji", "given" : "Charles", "non-dropping-particle" : "", "parse-names" : false, "suffix" : "" }, { "dropping-particle" : "", "family" : "Ali", "given" : "Faris", "non-dropping-particle" : "", "parse-names" : false, "suffix" : "" }, { "dropping-particle" : "", "family" : "Nadjai", "given" : "Ali", "non-dropping-particle" : "", "parse-names" : false, "suffix" : "" } ], "container-title" : "Structural Concrete", "id" : "ITEM-2", "issue" : "2", "issued" : { "date-parts" : [ [ "2017" ] ] }, "note" : "ID: 318", "page" : "249-258", "publisher" : "WILEY-VCH Verlag GmbH &amp; Co. KGaA", "title" : "Structural performance of ultra-high-performance fiber-reinforced concrete beams", "type" : "article-journal", "volume" : "18" }, "uris" : [ "http://www.mendeley.com/documents/?uuid=0aea1ec7-dbe4-43ac-976b-15095fe45b5c" ] } ], "mendeley" : { "formattedCitation" : "[6,7]", "plainTextFormattedCitation" : "[6,7]", "previouslyFormattedCitation" : "[6,7]" }, "properties" : {  }, "schema" : "https://github.com/citation-style-language/schema/raw/master/csl-citation.json" }</w:instrText>
      </w:r>
      <w:r w:rsidR="00FF2CDB" w:rsidRPr="0037779E">
        <w:fldChar w:fldCharType="separate"/>
      </w:r>
      <w:r w:rsidR="00FF2CDB" w:rsidRPr="0037779E">
        <w:rPr>
          <w:noProof/>
        </w:rPr>
        <w:t>[6,7]</w:t>
      </w:r>
      <w:r w:rsidR="00FF2CDB" w:rsidRPr="0037779E">
        <w:fldChar w:fldCharType="end"/>
      </w:r>
      <w:r w:rsidR="007F28B6" w:rsidRPr="0037779E">
        <w:t>.</w:t>
      </w:r>
      <w:r w:rsidR="00E83177" w:rsidRPr="0037779E">
        <w:t xml:space="preserve"> </w:t>
      </w:r>
      <w:r w:rsidR="00BD1669" w:rsidRPr="0037779E">
        <w:t xml:space="preserve">Richard and Cheyrezy </w:t>
      </w:r>
      <w:r w:rsidR="00BD1669" w:rsidRPr="0037779E">
        <w:fldChar w:fldCharType="begin" w:fldLock="1"/>
      </w:r>
      <w:r w:rsidR="00BD1669" w:rsidRPr="0037779E">
        <w:instrText>ADDIN CSL_CITATION { "citationItems" : [ { "id" : "ITEM-1", "itemData" : { "DOI" : "10.1016/0008-8846(95)00144-2", "ISBN" : "0008-8846", "ISSN" : "00088846", "abstract" : "Development of an ultra-high strength ductile concrete designated RPC (Reactive Powder Concrete), was made possible by the application of a certain number of basic principles relating to the composition, mixing and post-set heat curing of the concrete. RPC 200, which can be used under job site conditions similar to those for conventional high performance concretes, can be used in the construction of prestressed structures incorporating no passive reinforcement. RPC800 is suitable for precasting, and can achieve compressive strength values exceeding 600MPa. A value of 810MPa has been obtained with a mixture incorporating steel aggregate. ?? 1995.", "author" : [ { "dropping-particle" : "", "family" : "Richard", "given" : "Pierre", "non-dropping-particle" : "", "parse-names" : false, "suffix" : "" }, { "dropping-particle" : "", "family" : "Cheyrezy", "given" : "Marcel", "non-dropping-particle" : "", "parse-names" : false, "suffix" : "" } ], "container-title" : "Cement and Concrete Research", "id" : "ITEM-1", "issue" : "7", "issued" : { "date-parts" : [ [ "1995" ] ] }, "page" : "1501-1511", "title" : "Composition of reactive powder concretes", "type" : "article-journal", "volume" : "25" }, "uris" : [ "http://www.mendeley.com/documents/?uuid=a1fbcea5-05b3-4e2d-882a-f5f3faeb26c9" ] } ], "mendeley" : { "formattedCitation" : "[1]", "plainTextFormattedCitation" : "[1]", "previouslyFormattedCitation" : "[1]" }, "properties" : {  }, "schema" : "https://github.com/citation-style-language/schema/raw/master/csl-citation.json" }</w:instrText>
      </w:r>
      <w:r w:rsidR="00BD1669" w:rsidRPr="0037779E">
        <w:fldChar w:fldCharType="separate"/>
      </w:r>
      <w:r w:rsidR="00BD1669" w:rsidRPr="0037779E">
        <w:rPr>
          <w:noProof/>
        </w:rPr>
        <w:t>[1]</w:t>
      </w:r>
      <w:r w:rsidR="00BD1669" w:rsidRPr="0037779E">
        <w:fldChar w:fldCharType="end"/>
      </w:r>
      <w:r w:rsidR="00BD1669" w:rsidRPr="0037779E">
        <w:t xml:space="preserve"> report </w:t>
      </w:r>
      <w:r w:rsidR="00CB36B9" w:rsidRPr="0037779E">
        <w:t xml:space="preserve">that </w:t>
      </w:r>
      <w:r w:rsidR="00FD1060" w:rsidRPr="0037779E">
        <w:t>pozzolanic activity</w:t>
      </w:r>
      <w:r w:rsidR="00CB36B9" w:rsidRPr="0037779E">
        <w:t xml:space="preserve"> </w:t>
      </w:r>
      <w:r w:rsidR="0098739E" w:rsidRPr="0037779E">
        <w:t>is</w:t>
      </w:r>
      <w:r w:rsidR="00CB36B9" w:rsidRPr="0037779E">
        <w:t xml:space="preserve"> slower </w:t>
      </w:r>
      <w:r w:rsidR="0098739E" w:rsidRPr="0037779E">
        <w:t xml:space="preserve">in concrete cured </w:t>
      </w:r>
      <w:r w:rsidR="00CB36B9" w:rsidRPr="0037779E">
        <w:t>at 20 °C</w:t>
      </w:r>
      <w:r w:rsidR="0098739E" w:rsidRPr="0037779E">
        <w:t>. However,</w:t>
      </w:r>
      <w:r w:rsidR="00CB36B9" w:rsidRPr="0037779E">
        <w:t xml:space="preserve"> </w:t>
      </w:r>
      <w:r w:rsidR="00BD1669" w:rsidRPr="0037779E">
        <w:t>c</w:t>
      </w:r>
      <w:r w:rsidR="00E83177" w:rsidRPr="0037779E">
        <w:t xml:space="preserve">uring </w:t>
      </w:r>
      <w:r w:rsidR="00BD1669" w:rsidRPr="0037779E">
        <w:t>of concrete at elevated</w:t>
      </w:r>
      <w:r w:rsidR="00E83177" w:rsidRPr="0037779E">
        <w:t xml:space="preserve"> temperatures</w:t>
      </w:r>
      <w:r w:rsidR="00BD1669" w:rsidRPr="0037779E">
        <w:t xml:space="preserve"> (at 90 </w:t>
      </w:r>
      <w:r w:rsidR="00BD1669" w:rsidRPr="0037779E">
        <w:rPr>
          <w:rFonts w:cs="Arial"/>
        </w:rPr>
        <w:t>°</w:t>
      </w:r>
      <w:r w:rsidR="00BD1669" w:rsidRPr="0037779E">
        <w:t>C)</w:t>
      </w:r>
      <w:r w:rsidR="00E83177" w:rsidRPr="0037779E">
        <w:t xml:space="preserve"> </w:t>
      </w:r>
      <w:r w:rsidR="00BD1669" w:rsidRPr="0037779E">
        <w:t>leads to</w:t>
      </w:r>
      <w:r w:rsidR="00E83177" w:rsidRPr="0037779E">
        <w:t xml:space="preserve"> accelerated </w:t>
      </w:r>
      <w:r w:rsidR="00BD1669" w:rsidRPr="0037779E">
        <w:t xml:space="preserve">pozzolanic </w:t>
      </w:r>
      <w:r w:rsidR="00CB36B9" w:rsidRPr="0037779E">
        <w:t>reaction.</w:t>
      </w:r>
      <w:r w:rsidR="0098739E" w:rsidRPr="0037779E">
        <w:t xml:space="preserve"> Thermal curing </w:t>
      </w:r>
      <w:r w:rsidR="00BD1669" w:rsidRPr="0037779E">
        <w:t>results in longer chains of C-S-H hydrates being</w:t>
      </w:r>
      <w:r w:rsidR="008F00DD" w:rsidRPr="0037779E">
        <w:t xml:space="preserve"> </w:t>
      </w:r>
      <w:r w:rsidR="0098739E" w:rsidRPr="0037779E">
        <w:t xml:space="preserve">formed </w:t>
      </w:r>
      <w:r w:rsidR="008F00DD" w:rsidRPr="0037779E">
        <w:t>which</w:t>
      </w:r>
      <w:r w:rsidR="00BD1669" w:rsidRPr="0037779E">
        <w:t xml:space="preserve"> </w:t>
      </w:r>
      <w:r w:rsidR="008F00DD" w:rsidRPr="0037779E">
        <w:t>modify</w:t>
      </w:r>
      <w:r w:rsidR="00BD1669" w:rsidRPr="0037779E">
        <w:t xml:space="preserve"> the microstructure of the concrete</w:t>
      </w:r>
      <w:r w:rsidR="001A5BAE" w:rsidRPr="0037779E">
        <w:t xml:space="preserve">, thus leading to a more </w:t>
      </w:r>
      <w:r w:rsidR="00BD1669" w:rsidRPr="0037779E">
        <w:t>compact</w:t>
      </w:r>
      <w:r w:rsidR="001A5BAE" w:rsidRPr="0037779E">
        <w:t xml:space="preserve"> matrix</w:t>
      </w:r>
      <w:r w:rsidR="00BD1669" w:rsidRPr="0037779E">
        <w:t>.</w:t>
      </w:r>
      <w:r w:rsidR="00CB36B9" w:rsidRPr="0037779E">
        <w:t xml:space="preserve"> </w:t>
      </w:r>
      <w:r w:rsidR="00C51282" w:rsidRPr="0037779E">
        <w:t>The in</w:t>
      </w:r>
      <w:r w:rsidR="001A5BAE" w:rsidRPr="0037779E">
        <w:t>fluence of curing temperature</w:t>
      </w:r>
      <w:r w:rsidR="00C51282" w:rsidRPr="0037779E">
        <w:t xml:space="preserve"> on the fire performance and spalling </w:t>
      </w:r>
      <w:r w:rsidR="002F6AC7" w:rsidRPr="0037779E">
        <w:t xml:space="preserve">of UHPFRC </w:t>
      </w:r>
      <w:r w:rsidR="00C51282" w:rsidRPr="0037779E">
        <w:t xml:space="preserve">has not been sufficiently tackled. Previous research work on different curing modes of UHPFRC </w:t>
      </w:r>
      <w:r w:rsidR="00C51282" w:rsidRPr="0037779E">
        <w:rPr>
          <w:noProof/>
        </w:rPr>
        <w:t>have</w:t>
      </w:r>
      <w:r w:rsidR="002F6AC7" w:rsidRPr="0037779E">
        <w:t xml:space="preserve"> largely</w:t>
      </w:r>
      <w:r w:rsidR="00C51282" w:rsidRPr="0037779E">
        <w:t xml:space="preserve"> focussed on </w:t>
      </w:r>
      <w:r w:rsidR="001A5BAE" w:rsidRPr="0037779E">
        <w:t>the assessment of</w:t>
      </w:r>
      <w:r w:rsidR="00C51282" w:rsidRPr="0037779E">
        <w:t xml:space="preserve"> the ambient mechanical properties of concrete</w:t>
      </w:r>
      <w:r w:rsidR="00FF2CDB" w:rsidRPr="0037779E">
        <w:t xml:space="preserve"> </w:t>
      </w:r>
      <w:r w:rsidR="00FF2CDB" w:rsidRPr="0037779E">
        <w:fldChar w:fldCharType="begin" w:fldLock="1"/>
      </w:r>
      <w:r w:rsidR="00E50F91" w:rsidRPr="0037779E">
        <w:instrText>ADDIN CSL_CITATION { "citationItems" : [ { "id" : "ITEM-1", "itemData" : { "DOI" : "10.14359/18832", "ISSN" : "0889-325X", "abstract" : "Material characterization tests of an ultra-high-performance fiberreinforced concrete (UHPFRC) were performed at various ages. A linear relationship was obtained between the mechanical properties and the degree of hydration. In parallel, the influence of curing conditions on the physico-mechanical properties and the time dependent behavior of this UHPFRC was investigated. A temperature increase accelerated the hydration process at early age and therefore improved the material\u00e2\u20ac\u2122s compressive strength and the carrying capacity in four-point bending tests; but at a long term, a higher temperature had adverse effects on the mechanical properties. Moreover, the UHPFRC exhibited autogenous shrinkage at long term comparable with normal concrete. An increase of curing temperature increased the autogenous shrinkage. This effect may be due to the hydration and the self-desiccation processes that are accelerated at high temperatures.", "author" : [ { "dropping-particle" : "", "family" : "Kamen", "given" : "A", "non-dropping-particle" : "", "parse-names" : false, "suffix" : "" }, { "dropping-particle" : "", "family" : "Denarie", "given" : "E", "non-dropping-particle" : "", "parse-names" : false, "suffix" : "" }, { "dropping-particle" : "", "family" : "Bruhwiler", "given" : "E", "non-dropping-particle" : "", "parse-names" : false, "suffix" : "" } ], "container-title" : "ACI Materials Journal", "id" : "ITEM-1", "issue" : "4", "issued" : { "date-parts" : [ [ "2007" ] ] }, "title" : "Thermal Effects on Physico-Mechanical Properties of Ultra-High-Performance Fiber-Reinforced Concrete", "type" : "article-journal", "volume" : "104" }, "uris" : [ "http://www.mendeley.com/documents/?uuid=b5a68f58-0cc4-476a-a794-379221bb7801" ] }, { "id" : "ITEM-2", "itemData" : { "author" : [ { "dropping-particle" : "", "family" : "Graybeal", "given" : "B A", "non-dropping-particle" : "", "parse-names" : false, "suffix" : "" } ], "id" : "ITEM-2", "issued" : { "date-parts" : [ [ "2007" ] ] }, "note" : "ID: 160", "title" : "Material Property Characterization of Ultra-High Performance Concrete.", "type" : "article-journal" }, "uris" : [ "http://www.mendeley.com/documents/?uuid=28cd2f40-61a8-4e4a-8f43-5450768a25ba" ] }, { "id" : "ITEM-3", "itemData" : { "DOI" : "10.1680/macr.14.00333", "ISSN" : "0024-9831", "abstract" : "The effect of accelerated curing and steel fibre volume on ultra-high performance concrete (UHPC) is the focus of this paper. The compressive strength and microstructural properties of UHPC were evaluated under water, steam and heat curing. The results show that heat-cured samples have higher mechanical properties than those undergoing the other curing techniques. Experimental studies were conducted on heat-treated specimens with different steel fibre volumes and aspect ratios (2\u00b75% and 2\u00b70% of 13 mm and 6 mm length fibres of diameter 0\u00b716 mm) to examine stress?strain behaviour, tensile behaviour and flexure behaviour. The stress?strain behaviour of UHPC was evaluated by uniaxial compression tests on cylinders to propose a new stress?strain model for UHPC under compression. Size-dependent and size-independent fracture energies were determined as per the Rilem procedure and the P?\u03b4 tail correction method. Flexural and residual strengths were evaluated under four-point bending.; The effect of accelerated curing and steel fibre volume on ultra-high performance concrete (UHPC) is the focus of this paper. The compressive strength and microstructural properties of UHPC were evaluated under water, steam and heat curing. The results show that heat-cured samples have higher mechanical properties than those undergoing the other curing techniques. Experimental studies were conducted on heat-treated specimens with different steel fibre volumes and aspect ratios (2\u00b75% and 2\u00b70% of 13 mm and 6 mm length fibres of diameter 0\u00b716 mm) to examine stress?strain behaviour, tensile behaviour and flexure behaviour. The stress?strain behaviour of UHPC was evaluated by uniaxial compression tests on cylinders to propose a new stress?strain model for UHPC under compression. Size-dependent and size-independent fracture energies were determined as per the Rilem procedure and the P?\u03b4 tail correction method. Flexural and residual strengths were evaluated under four-point bending.", "author" : [ { "dropping-particle" : "", "family" : "Prem", "given" : "Prabhat Ranjan", "non-dropping-particle" : "", "parse-names" : false, "suffix" : "" }, { "dropping-particle" : "", "family" : "Murthy", "given" : "Avadhanam Ramachandra", "non-dropping-particle" : "", "parse-names" : false, "suffix" : "" }, { "dropping-particle" : "", "family" : "Bharatkumar", "given" : "Bhajantri H", "non-dropping-particle" : "", "parse-names" : false, "suffix" : "" } ], "container-title" : "Magazine of Concrete Research", "id" : "ITEM-3", "issue" : "18", "issued" : { "date-parts" : [ [ "2015" ] ] }, "note" : "ID: 256; doi: 10.1680/macr.14.00333; 06", "page" : "988-1002", "publisher" : "ICE Publishing", "title" : "Influence of curing regime and steel fibres on the mechanical properties of UHPC", "type" : "article-journal", "volume" : "67" }, "uris" : [ "http://www.mendeley.com/documents/?uuid=688b02ca-bcb0-451e-9697-e58fcdf0c952" ] }, { "id" : "ITEM-4", "itemData" : { "DOI" : "http://dx.doi.org/10.1016/j.conbuildmat.2008.11.012", "ISSN" : "0950-0618", "abstract" : "A new generation of concrete, ultra-high performance fibre reinforced concrete (UHPFRC) has been developed for its outstanding mechanical performance and shows a very promising future in construction applications. In this paper, several possibilities are examined for reducing the price of producing UHPFRC and for bringing UHPFRC away from solely precast applications and onto the construction site as an in situ material. Recycled glass cullet and two types of local natural sand were examined as replacement materials for the more expensive silica sand normally used to produce UHPFRC. In addition, curing of UHPFRC cubes and prisms at 20 \u00b0C and 90 \u00b0C has been investigated to determine differences in both mechanical and ductility. The results showed that using more angular sand particles reduces the flowability of fresh UHPFRC. The local natural sand can produce a similar mechanical and ductility of UHPFRC to the silica sand. However the use of Recycled Glass Cullet (RGC) gives approximately 15% lower performance, i.e. flexural strength, compressive strength and fracture energy. Specimens cured at 20 \u00b0C give approximately 20% lower compressive strength, 10% lower flexural strength and 15% lower fracture energy than specimens cured at 90 \u00b0C from 1 to 7 days.", "author" : [ { "dropping-particle" : "", "family" : "Yang", "given" : "S L", "non-dropping-particle" : "", "parse-names" : false, "suffix" : "" }, { "dropping-particle" : "", "family" : "Millard", "given" : "S G", "non-dropping-particle" : "", "parse-names" : false, "suffix" : "" }, { "dropping-particle" : "", "family" : "Soutsos", "given" : "M N", "non-dropping-particle" : "", "parse-names" : false, "suffix" : "" }, { "dropping-particle" : "", "family" : "Barnett", "given" : "S J", "non-dropping-particle" : "", "parse-names" : false, "suffix" : "" }, { "dropping-particle" : "", "family" : "Le", "given" : "T T", "non-dropping-particle" : "", "parse-names" : false, "suffix" : "" } ], "container-title" : "Construction and Building Materials", "id" : "ITEM-4", "issue" : "6", "issued" : { "date-parts" : [ [ "2009" ] ] }, "note" : "ID: 117", "page" : "2291-2298", "title" : "Influence of aggregate and curing regime on the mechanical properties of ultra-high performance fibre reinforced concrete (UHPFRC)", "type" : "article-journal", "volume" : "23" }, "uris" : [ "http://www.mendeley.com/documents/?uuid=fbe42c84-b778-46e9-913f-b1a68db55f83" ] }, { "id" : "ITEM-5", "itemData" : { "abstract" : "The effects of curing regimes and specimen age on the strength and durability properties of a fiber-reinforced ultra-high performance concrete (UHPC) have been investigated. Regardless of when the thermal treatment was applied, UHPC consistently attained compressive stresses above 207 MPa, a modulus of elasticity of approximately 55 GPa, and a Poisson\u2019s ratio of 0.21. UHPC also demonstrated an extremely high resistance to freeze-thaw cycling (durability factor of over 100), coefficient of thermal expansion values only slightly higher than that of normal strength concretes, and negligible chloride ion penetration. Furthermore, ASTM and AASHTO standard methods were employed, yet modified, to aid in developing draft standards for testing some UHPC material properties in the United States.", "author" : [ { "dropping-particle" : "", "family" : "Ahlborn", "given" : "T M", "non-dropping-particle" : "", "parse-names" : false, "suffix" : "" }, { "dropping-particle" : "", "family" : "Misson", "given" : "D L", "non-dropping-particle" : "", "parse-names" : false, "suffix" : "" }, { "dropping-particle" : "", "family" : "Peuse", "given" : "E J", "non-dropping-particle" : "", "parse-names" : false, "suffix" : "" }, { "dropping-particle" : "", "family" : "Gilbertson", "given" : "C G", "non-dropping-particle" : "", "parse-names" : false, "suffix" : "" }, { "dropping-particle" : "", "family" : "Fehling", "given" : "E", "non-dropping-particle" : "", "parse-names" : false, "suffix" : "" } ], "container-title" : "2nd International Symposium on Ultra High Performance Concrete", "id" : "ITEM-5", "issued" : { "date-parts" : [ [ "2008" ] ] }, "page" : "197-204", "title" : "Durability and Strength Characterization of Ultra-High Performance Concrete under Variable Curing Regimes", "type" : "paper-conference" }, "uris" : [ "http://www.mendeley.com/documents/?uuid=a32f8c18-64c0-42df-8efd-eb8516b1f901" ] }, { "id" : "ITEM-6", "itemData" : { "ISBN" : "978-1-60595-227-7", "abstract" : "Mechanical properties of concrete are greatly influenced by curing modes. Hot cured beams often exhibit higher compressive strengths compared to those cured at room temperature. This study sought to investigate and compare the effect of different curing modes on the flexural and shear behaviour of Ultra-high performance fibre reinforced beams (UHPFRC). The research further explores the effect of varying fibre proportions has on beam's flexural capacity. In this study, a total of nine UHPFRC beams, comprising 7 singly reinforced beams and two beams without longitudinal reinforcements. A compressive strength of up to 170 MPa was achieved in this study. The beams had steel fibre content per volume of 1%, 2% and 4%. The test data of beam deflection, strain, fracture energy and moment capacity are presented in the paper. The results show minor difference in the flexural and deformation behaviour of beams with fibre volumetric ratio of 1% and 2%. The beams with 4% volumetric ratio exhibited higher flexural capacity and in all cases, no shear related failure was recorded. The beams with 2% fibres rom both curing regimes recorded the highest fracture energy.", "author" : [ { "dropping-particle" : "", "family" : "Kahanji", "given" : "Charles", "non-dropping-particle" : "", "parse-names" : false, "suffix" : "" }, { "dropping-particle" : "", "family" : "Ali", "given" : "Faris", "non-dropping-particle" : "", "parse-names" : false, "suffix" : "" }, { "dropping-particle" : "", "family" : "Nadjai", "given" : "Ali", "non-dropping-particle" : "", "parse-names" : false, "suffix" : "" } ], "container-title" : "Response of Structures Under Extreme Loading", "id" : "ITEM-6", "issued" : { "date-parts" : [ [ "2015" ] ] }, "page" : "730-737", "publisher" : "DEStech Publication, Inc", "publisher-place" : "East Lansing, Miami, USA", "title" : "Influence of curing regimes on flexural behaviour of ultra-high performance concrete beams", "type" : "paper-conference", "volume" : "5" }, "uris" : [ "http://www.mendeley.com/documents/?uuid=d95fbc02-0ebf-4a7d-8788-4a96e50a5203" ] }, { "id" : "ITEM-7", "itemData" : { "DOI" : "10.1002/suco.201600006", "ISSN" : "17517648", "abstract" : "\u00a9 2017 fib. International Federation for Structural Concrete Ultra-high-performance fiber-reinforced concrete (UHPFRC) is a relatively new construction material. In comparison with conventional high-strength concrete, UHPFRC does not usually contain coarse aggregates larger than 6\u20137 mm in size. This paper presents the outcomes of an experimental study of UHPFRC beams subjected to four-point loading. The effect of two parameters was studied, namely, the fiber content and the temperature of the curing water. Eight UHPFRC beams were tested, comprising six beams reinforced with rebars and two beams without rebars. Three fiber contents were investigated in this study (1, 2, and 4% in volume). The study investigated two curing temperatures of water, 20 and 90\u00b0C. The results presented in this paper include deflections, toughness energy, and moment capacity and also includes a comparison with calculations according to EC2 provisions. A minor difference was observed in the deformation and flexural behavior of beams with fiber contents of 1 and 2% (in volume). However, beams with 4% (in volume) fibers exhibited a higher flexural capacity. Only flexural failure was observed and no shear-related failure was recorded. Beams with 1% (in volume) fibers for both curing regimes had the highest peak load toughness energy. Beams reinforced with rebars and cured at 20\u00b0C had a significantly higher bending resistance.", "author" : [ { "dropping-particle" : "", "family" : "Kahanji", "given" : "Charles", "non-dropping-particle" : "", "parse-names" : false, "suffix" : "" }, { "dropping-particle" : "", "family" : "Ali", "given" : "Faris", "non-dropping-particle" : "", "parse-names" : false, "suffix" : "" }, { "dropping-particle" : "", "family" : "Nadjai", "given" : "Ali", "non-dropping-particle" : "", "parse-names" : false, "suffix" : "" } ], "container-title" : "Structural Concrete", "id" : "ITEM-7", "issue" : "2", "issued" : { "date-parts" : [ [ "2017" ] ] }, "note" : "ID: 318", "page" : "249-258", "publisher" : "WILEY-VCH Verlag GmbH &amp; Co. KGaA", "title" : "Structural performance of ultra-high-performance fiber-reinforced concrete beams", "type" : "article-journal", "volume" : "18" }, "uris" : [ "http://www.mendeley.com/documents/?uuid=0aea1ec7-dbe4-43ac-976b-15095fe45b5c" ] } ], "mendeley" : { "formattedCitation" : "[5\u201311]", "plainTextFormattedCitation" : "[5\u201311]", "previouslyFormattedCitation" : "[5\u201311]" }, "properties" : {  }, "schema" : "https://github.com/citation-style-language/schema/raw/master/csl-citation.json" }</w:instrText>
      </w:r>
      <w:r w:rsidR="00FF2CDB" w:rsidRPr="0037779E">
        <w:fldChar w:fldCharType="separate"/>
      </w:r>
      <w:r w:rsidR="00FF2CDB" w:rsidRPr="0037779E">
        <w:rPr>
          <w:noProof/>
        </w:rPr>
        <w:t>[5–11]</w:t>
      </w:r>
      <w:r w:rsidR="00FF2CDB" w:rsidRPr="0037779E">
        <w:fldChar w:fldCharType="end"/>
      </w:r>
      <w:r w:rsidR="00FF2CDB" w:rsidRPr="0037779E">
        <w:t xml:space="preserve">. </w:t>
      </w:r>
    </w:p>
    <w:p w:rsidR="00C51282" w:rsidRPr="0037779E" w:rsidRDefault="001A5BAE" w:rsidP="00C51282">
      <w:r w:rsidRPr="0037779E">
        <w:t xml:space="preserve">Research conducted by </w:t>
      </w:r>
      <w:r w:rsidR="00C51282" w:rsidRPr="0037779E">
        <w:t xml:space="preserve">Behloul et al. </w:t>
      </w:r>
      <w:r w:rsidR="00FF2CDB" w:rsidRPr="0037779E">
        <w:fldChar w:fldCharType="begin" w:fldLock="1"/>
      </w:r>
      <w:r w:rsidR="00903175" w:rsidRPr="0037779E">
        <w:instrText>ADDIN CSL_CITATION { "citationItems" : [ { "id" : "ITEM-1", "itemData" : { "author" : [ { "dropping-particle" : "", "family" : "Behloul", "given" : "M", "non-dropping-particle" : "", "parse-names" : false, "suffix" : "" }, { "dropping-particle" : "", "family" : "Chanvillard", "given" : "G", "non-dropping-particle" : "", "parse-names" : false, "suffix" : "" } ], "container-title" : "First fib Congress", "id" : "ITEM-1", "issued" : { "date-parts" : [ [ "2002" ] ] }, "page" : "421-430", "title" : "Fire resistance of Ductal\u00ae ultra high performance concrete", "type" : "paper-conference", "volume" : "1" }, "uris" : [ "http://www.mendeley.com/documents/?uuid=feb2b152-b0bf-4e1f-8ea5-3204e55c508b" ] } ], "mendeley" : { "formattedCitation" : "[12]", "plainTextFormattedCitation" : "[12]", "previouslyFormattedCitation" : "[12]" }, "properties" : {  }, "schema" : "https://github.com/citation-style-language/schema/raw/master/csl-citation.json" }</w:instrText>
      </w:r>
      <w:r w:rsidR="00FF2CDB" w:rsidRPr="0037779E">
        <w:fldChar w:fldCharType="separate"/>
      </w:r>
      <w:r w:rsidR="00FF2CDB" w:rsidRPr="0037779E">
        <w:rPr>
          <w:noProof/>
        </w:rPr>
        <w:t>[12]</w:t>
      </w:r>
      <w:r w:rsidR="00FF2CDB" w:rsidRPr="0037779E">
        <w:fldChar w:fldCharType="end"/>
      </w:r>
      <w:r w:rsidR="00C51282" w:rsidRPr="0037779E">
        <w:t xml:space="preserve"> and Pimienta et al.</w:t>
      </w:r>
      <w:r w:rsidR="00D40504" w:rsidRPr="0037779E">
        <w:t xml:space="preserve"> </w:t>
      </w:r>
      <w:r w:rsidR="00D40504" w:rsidRPr="0037779E">
        <w:fldChar w:fldCharType="begin" w:fldLock="1"/>
      </w:r>
      <w:r w:rsidR="00D40504" w:rsidRPr="0037779E">
        <w:instrText>ADDIN CSL_CITATION { "citationItems" : [ { "id" : "ITEM-1", "itemData" : { "DOI" : "10.1002/9781118557839.ch40", "ISBN" : "9781118557839", "abstract" : "This chapter presents the results of an experimental study carried out at high temperatures on two industrial ultra high performance fiber-reinforced concrete (UHPFRC) containing polypropylene fibers: Ductal\u00ae--AF and BSI\u00ae-?fire?. Hot and residual compression tests with and without preload were carried out from 90\u00b0C to 700\u00b0C. The chapter presents the evolution of the stress/strain curves, the compressive strength and modulus of elasticity with temperature. Moreover, an unusual thermal dilatation of concrete, i.e. non monotonic was observed. Then, the chapter discusses several fire resistance tests on large-scale elements and smaller samples. The fire scenarios applied were ISO 834 and modified hydrocarbon curves. In most cases no spalling was observed. Comparison with results obtained on reference UHPFRC without polypropylene fibers shows the effectiveness of these fibers for these materials and these geometries in reducing the spalling risk.", "author" : [ { "dropping-particle" : "", "family" : "Pimienta", "given" : "Pierre", "non-dropping-particle" : "", "parse-names" : false, "suffix" : "" }, { "dropping-particle" : "", "family" : "Mindeguia", "given" : "Jean-Christophe", "non-dropping-particle" : "", "parse-names" : false, "suffix" : "" }, { "dropping-particle" : "", "family" : "Simon", "given" : "Alain", "non-dropping-particle" : "", "parse-names" : false, "suffix" : "" }, { "dropping-particle" : "", "family" : "Behloul", "given" : "Mouloud", "non-dropping-particle" : "", "parse-names" : false, "suffix" : "" } ], "container-title" : "Designing and Building with UHPFRC", "editor" : [ { "dropping-particle" : "", "family" : "Toutlemonde", "given" : "F", "non-dropping-particle" : "", "parse-names" : false, "suffix" : "" }, { "dropping-particle" : "", "family" : "Resplendino", "given" : "J", "non-dropping-particle" : "", "parse-names" : false, "suffix" : "" } ], "id" : "ITEM-1", "issued" : { "date-parts" : [ [ "2011" ] ] }, "note" : "ID: 65", "page" : "579-600", "publisher" : "John Wiley &amp; Sons, Inc.", "publisher-place" : "Hoboken, NJ USA", "title" : "Behavior of UHPFRC at High Temperatures", "type" : "chapter" }, "uris" : [ "http://www.mendeley.com/documents/?uuid=826bc032-5494-4092-a313-f57191754a4a" ] } ], "mendeley" : { "formattedCitation" : "[13]", "plainTextFormattedCitation" : "[13]", "previouslyFormattedCitation" : "[13]" }, "properties" : {  }, "schema" : "https://github.com/citation-style-language/schema/raw/master/csl-citation.json" }</w:instrText>
      </w:r>
      <w:r w:rsidR="00D40504" w:rsidRPr="0037779E">
        <w:fldChar w:fldCharType="separate"/>
      </w:r>
      <w:r w:rsidR="00D40504" w:rsidRPr="0037779E">
        <w:rPr>
          <w:noProof/>
        </w:rPr>
        <w:t>[13]</w:t>
      </w:r>
      <w:r w:rsidR="00D40504" w:rsidRPr="0037779E">
        <w:fldChar w:fldCharType="end"/>
      </w:r>
      <w:r w:rsidR="00C51282" w:rsidRPr="0037779E">
        <w:t xml:space="preserve"> </w:t>
      </w:r>
      <w:r w:rsidRPr="0037779E">
        <w:t>suggests that</w:t>
      </w:r>
      <w:r w:rsidR="00BD58E8" w:rsidRPr="0037779E">
        <w:t xml:space="preserve"> curing temperature</w:t>
      </w:r>
      <w:r w:rsidR="00C51282" w:rsidRPr="0037779E">
        <w:t xml:space="preserve"> ha</w:t>
      </w:r>
      <w:r w:rsidRPr="0037779E">
        <w:t>s</w:t>
      </w:r>
      <w:r w:rsidR="00C51282" w:rsidRPr="0037779E">
        <w:t xml:space="preserve"> no influence on the spalling behaviour of smaller elements (cubes, prisms and slabs) and </w:t>
      </w:r>
      <w:r w:rsidR="00C51282" w:rsidRPr="0037779E">
        <w:rPr>
          <w:noProof/>
        </w:rPr>
        <w:t>large scale</w:t>
      </w:r>
      <w:r w:rsidR="00C51282" w:rsidRPr="0037779E">
        <w:t xml:space="preserve"> elements (columns and beams). These tests were based on the</w:t>
      </w:r>
      <w:r w:rsidR="00353729" w:rsidRPr="0037779E">
        <w:t xml:space="preserve"> spalling resistant</w:t>
      </w:r>
      <w:r w:rsidR="00C51282" w:rsidRPr="0037779E">
        <w:t xml:space="preserve"> commercial</w:t>
      </w:r>
      <w:r w:rsidR="00353729" w:rsidRPr="0037779E">
        <w:t xml:space="preserve"> </w:t>
      </w:r>
      <w:r w:rsidR="00C51282" w:rsidRPr="0037779E">
        <w:t>UHPFRC formula (Ductal-A</w:t>
      </w:r>
      <w:r w:rsidR="00521C01" w:rsidRPr="0037779E">
        <w:t xml:space="preserve">F) which contains polypropylene </w:t>
      </w:r>
      <w:r w:rsidR="00C51282" w:rsidRPr="0037779E">
        <w:t xml:space="preserve">fibres. </w:t>
      </w:r>
      <w:r w:rsidR="002F6AC7" w:rsidRPr="0037779E">
        <w:t>Comparative tests to highlight the contrasting performance behaviour of the cold-cured and the heat-treated elements exclusively reinforced with metallic (steel) fibres were not performed.</w:t>
      </w:r>
    </w:p>
    <w:p w:rsidR="00C51282" w:rsidRPr="0037779E" w:rsidRDefault="00C51282" w:rsidP="00C51282">
      <w:r w:rsidRPr="0037779E">
        <w:t>Lee et al.</w:t>
      </w:r>
      <w:r w:rsidR="00D40504" w:rsidRPr="0037779E">
        <w:t xml:space="preserve"> </w:t>
      </w:r>
      <w:r w:rsidR="00D40504" w:rsidRPr="0037779E">
        <w:fldChar w:fldCharType="begin" w:fldLock="1"/>
      </w:r>
      <w:r w:rsidR="00D40504" w:rsidRPr="0037779E">
        <w:instrText>ADDIN CSL_CITATION { "citationItems" : [ { "id" : "ITEM-1", "itemData" : { "DOI" : "10.1680/macr.11.00034", "ISBN" : "0024-9831\\r1751-763X", "ISSN" : "0024-9831", "author" : [ { "dropping-particle" : "", "family" : "Sohn", "given" : "Y.-S.", "non-dropping-particle" : "", "parse-names" : false, "suffix" : "" }, { "dropping-particle" : "", "family" : "Lee", "given" : "J.-H.", "non-dropping-particle" : "", "parse-names" : false, "suffix" : "" }, { "dropping-particle" : "", "family" : "Lee", "given" : "S.-H.", "non-dropping-particle" : "", "parse-names" : false, "suffix" : "" } ], "container-title" : "Magazine of Concrete Research", "id" : "ITEM-1", "issue" : "6", "issued" : { "date-parts" : [ [ "2012" ] ] }, "note" : "doi: 10.1680/macr.11.00034; 12", "page" : "539-550", "publisher" : "ICE Publishing", "title" : "Fire resistance of hybrid fibre-reinforced, ultra-high-strength concrete columns with compressive strength from 120 to 200 MPa", "type" : "article-journal", "volume" : "64" }, "uris" : [ "http://www.mendeley.com/documents/?uuid=3a3994cf-3fed-4929-bec8-febfe6e5d325" ] } ], "mendeley" : { "formattedCitation" : "[14]", "plainTextFormattedCitation" : "[14]", "previouslyFormattedCitation" : "[14]" }, "properties" : {  }, "schema" : "https://github.com/citation-style-language/schema/raw/master/csl-citation.json" }</w:instrText>
      </w:r>
      <w:r w:rsidR="00D40504" w:rsidRPr="0037779E">
        <w:fldChar w:fldCharType="separate"/>
      </w:r>
      <w:r w:rsidR="00D40504" w:rsidRPr="0037779E">
        <w:rPr>
          <w:noProof/>
        </w:rPr>
        <w:t>[14]</w:t>
      </w:r>
      <w:r w:rsidR="00D40504" w:rsidRPr="0037779E">
        <w:fldChar w:fldCharType="end"/>
      </w:r>
      <w:r w:rsidRPr="0037779E">
        <w:t xml:space="preserve"> also performed a series of fire tests on </w:t>
      </w:r>
      <w:r w:rsidRPr="0037779E">
        <w:rPr>
          <w:noProof/>
        </w:rPr>
        <w:t>small</w:t>
      </w:r>
      <w:r w:rsidRPr="0037779E">
        <w:t xml:space="preserve"> UHPFRC element as well as large-scale columns under a standard fire. However, all the elements tested had undergone a single curing mode (heat-treatment).  </w:t>
      </w:r>
    </w:p>
    <w:p w:rsidR="00C51282" w:rsidRPr="0037779E" w:rsidRDefault="00C51282" w:rsidP="00C51282">
      <w:r w:rsidRPr="0037779E">
        <w:t>Kahanji et al.</w:t>
      </w:r>
      <w:r w:rsidR="00D40504" w:rsidRPr="0037779E">
        <w:t xml:space="preserve"> </w:t>
      </w:r>
      <w:r w:rsidR="00D40504" w:rsidRPr="0037779E">
        <w:fldChar w:fldCharType="begin" w:fldLock="1"/>
      </w:r>
      <w:r w:rsidR="00E50F91" w:rsidRPr="0037779E">
        <w:instrText>ADDIN CSL_CITATION { "citationItems" : [ { "id" : "ITEM-1", "itemData" : { "ISBN" : "978-1-60595-320-5", "author" : [ { "dropping-particle" : "", "family" : "Kahanji", "given" : "Charles", "non-dropping-particle" : "", "parse-names" : false, "suffix" : "" }, { "dropping-particle" : "", "family" : "Ali", "given" : "Faris", "non-dropping-particle" : "", "parse-names" : false, "suffix" : "" }, { "dropping-particle" : "", "family" : "Nadjai", "given" : "Ali", "non-dropping-particle" : "", "parse-names" : false, "suffix" : "" } ], "container-title" : "Structures in fire - proceeding of the Ninth international conference", "editor" : [ { "dropping-particle" : "", "family" : "Kodur", "given" : "V K R", "non-dropping-particle" : "", "parse-names" : false, "suffix" : "" }, { "dropping-particle" : "", "family" : "Garlock", "given" : "M E M", "non-dropping-particle" : "", "parse-names" : false, "suffix" : "" } ], "id" : "ITEM-1", "issued" : { "date-parts" : [ [ "2016" ] ] }, "note" : "ID: 276", "page" : "165", "publisher" : "Destech Publications, Inc", "publisher-place" : "Princeton, NJ, USA", "title" : "Experimental study of ultra-high performance fibre reinforced concrete under ISO 834 fire", "type" : "paper-conference" }, "uris" : [ "http://www.mendeley.com/documents/?uuid=0511d3e0-bebf-4467-ab46-e03d5c767a65" ] }, { "id" : "ITEM-2", "itemData" : { "DOI" : "10.1108/JSFE-12-2016-023", "ISSN" : "2040-2317", "abstract" : "Purpose The purpose of the study was to investigate the spalling phenomenon in ultra-high performance fibre reinforced concrete (UHPFRC) beams on exposure to a standard fire curve (ISO 834) under a sustained load. Design/methodology/approach The variables in this study were steel fibre dosage, polypropylene (PP) fibres and loading levels. The research investigated seven beams ? three of which contained steel fibres with 2 vol.%, another three had steel fibres with 4 vol.% dosage and the seventh beam had a combination of steel fibres (2 vol.%) and PP fibres (4 kg/m3). The beams were tested for 1 h under three loading levels (20, 40 and 60 per cent) based on the ambient temperature ultimate flexural strength of the beam. Findings Spalling was affected by the loading levels; it exacerbated under the load level of 40 per cent, whereas under the 60 per cent load level, significantly less spalling was recorded. Under similar loading conditions, the beams containing steel fibres with a dosage of 4 vol.% spalled less than the beams with fibre contents of 2 vol.%. This was attributed to the additional tensile strength provided by the excess steel fibres. The presence of PP fibres eliminated spalling completely. Originality/value There is insufficient research into the performance of UHPFRC beams at elevated temperature, as most studies have largely focussed on columns, slabs and smaller elements such as cubes and cylinders. This study provides invaluable information and insights of the influence of parameters such as steel fibre dosage, PP fibres, loading levels on the spalling behaviour and fire endurance of UHPFRC beams.", "author" : [ { "dropping-particle" : "", "family" : "Kahanji", "given" : "C.", "non-dropping-particle" : "", "parse-names" : false, "suffix" : "" }, { "dropping-particle" : "", "family" : "Ali", "given" : "F.", "non-dropping-particle" : "", "parse-names" : false, "suffix" : "" }, { "dropping-particle" : "", "family" : "Nadjai", "given" : "A.", "non-dropping-particle" : "", "parse-names" : false, "suffix" : "" } ], "container-title" : "Journal of Structural Fire Engineering", "id" : "ITEM-2", "issue" : "4", "issued" : { "date-parts" : [ [ "2016", "12", "7" ] ] }, "note" : "From Duplicate 1 (Explosive spalling of ultra-high performance fibre reinforced concrete beams under fire - Kahanji, C.; Ali, F.; Nadjai, A.)\n\ndoi: 10.1108/JSFE-12-2016-023", "page" : "328-348", "publisher" : "Emerald", "title" : "Explosive spalling of ultra-high performance fibre reinforced concrete beams under fire", "type" : "article-journal", "volume" : "7" }, "uris" : [ "http://www.mendeley.com/documents/?uuid=fa0ed71d-b7ee-4fa1-a1b2-ebb72c4f8b55" ] } ], "mendeley" : { "formattedCitation" : "[15,16]", "plainTextFormattedCitation" : "[15,16]", "previouslyFormattedCitation" : "[15,16]" }, "properties" : {  }, "schema" : "https://github.com/citation-style-language/schema/raw/master/csl-citation.json" }</w:instrText>
      </w:r>
      <w:r w:rsidR="00D40504" w:rsidRPr="0037779E">
        <w:fldChar w:fldCharType="separate"/>
      </w:r>
      <w:r w:rsidR="00D40504" w:rsidRPr="0037779E">
        <w:rPr>
          <w:noProof/>
        </w:rPr>
        <w:t>[15,16]</w:t>
      </w:r>
      <w:r w:rsidR="00D40504" w:rsidRPr="0037779E">
        <w:fldChar w:fldCharType="end"/>
      </w:r>
      <w:r w:rsidRPr="0037779E">
        <w:t xml:space="preserve"> carried out fire tests o</w:t>
      </w:r>
      <w:r w:rsidR="00061BEB" w:rsidRPr="0037779E">
        <w:t>n</w:t>
      </w:r>
      <w:r w:rsidRPr="0037779E">
        <w:t xml:space="preserve"> seven UHPFRC beams</w:t>
      </w:r>
      <w:r w:rsidR="00061BEB" w:rsidRPr="0037779E">
        <w:t xml:space="preserve"> in </w:t>
      </w:r>
      <w:r w:rsidR="00495E85" w:rsidRPr="0037779E">
        <w:t>a</w:t>
      </w:r>
      <w:r w:rsidR="00061BEB" w:rsidRPr="0037779E">
        <w:t xml:space="preserve"> furnace under the ISO 834 heating regime</w:t>
      </w:r>
      <w:r w:rsidRPr="0037779E">
        <w:t xml:space="preserve">. All the beams tested were cured in cold water. Three variables were investigated in this study; i.e. the steel fibre dosage (2 and 4 vol. %), polypropylene fibres, and the influence of an externally applied constant load (with load ratios of 0.2, 0.4 and 0.6). </w:t>
      </w:r>
      <w:r w:rsidR="00DB3539" w:rsidRPr="0037779E">
        <w:t>The f</w:t>
      </w:r>
      <w:r w:rsidRPr="0037779E">
        <w:t xml:space="preserve">ire resistance and the spalling patterns were studied and compared. The beams with 2 vol. % fibres were more susceptible to spalling and therefore had lower fire resistance ratings compared to those with 4 vol. </w:t>
      </w:r>
      <w:r w:rsidRPr="0037779E">
        <w:lastRenderedPageBreak/>
        <w:t>%. The beams under the action of the 0.6 load ratio ha</w:t>
      </w:r>
      <w:r w:rsidR="00DB3539" w:rsidRPr="0037779E">
        <w:t>d</w:t>
      </w:r>
      <w:r w:rsidRPr="0037779E">
        <w:t xml:space="preserve"> the least spalling. No spalling was recorded in the beam which </w:t>
      </w:r>
      <w:r w:rsidR="00DB3539" w:rsidRPr="0037779E">
        <w:t xml:space="preserve">contained </w:t>
      </w:r>
      <w:r w:rsidRPr="0037779E">
        <w:t xml:space="preserve">polypropylene fibres. </w:t>
      </w:r>
    </w:p>
    <w:p w:rsidR="008F3D6D" w:rsidRPr="0037779E" w:rsidRDefault="00A00C03" w:rsidP="007B4DF8">
      <w:r w:rsidRPr="0037779E">
        <w:t>Th</w:t>
      </w:r>
      <w:r w:rsidR="00DB3539" w:rsidRPr="0037779E">
        <w:t>e</w:t>
      </w:r>
      <w:r w:rsidRPr="0037779E">
        <w:t xml:space="preserve"> explosive spalling phenomenon </w:t>
      </w:r>
      <w:r w:rsidR="001E7CC5" w:rsidRPr="0037779E">
        <w:t xml:space="preserve">inherent in UHPFRC </w:t>
      </w:r>
      <w:r w:rsidRPr="0037779E">
        <w:t>hampers efforts of successfully determining the</w:t>
      </w:r>
      <w:r w:rsidR="001E7CC5" w:rsidRPr="0037779E">
        <w:t xml:space="preserve">ir residual strength </w:t>
      </w:r>
      <w:r w:rsidR="00D40504" w:rsidRPr="0037779E">
        <w:fldChar w:fldCharType="begin" w:fldLock="1"/>
      </w:r>
      <w:r w:rsidR="00D40504" w:rsidRPr="0037779E">
        <w:instrText>ADDIN CSL_CITATION { "citationItems" : [ { "id" : "ITEM-1", "itemData" : { "author" : [ { "dropping-particle" : "", "family" : "Heinz", "given" : "D", "non-dropping-particle" : "", "parse-names" : false, "suffix" : "" }, { "dropping-particle" : "", "family" : "Urbonas", "given" : "L", "non-dropping-particle" : "", "parse-names" : false, "suffix" : "" }, { "dropping-particle" : "", "family" : "Dehn", "given" : "F", "non-dropping-particle" : "", "parse-names" : false, "suffix" : "" } ], "container-title" : "International Symposium on Ultra High Performance Concrete", "id" : "ITEM-1", "issued" : { "date-parts" : [ [ "2004" ] ] }, "page" : "703-715", "title" : "Fire resistance of ultra high performance concrete (UHPC) - Testing of laboratory samples and columns under load", "type" : "paper-conference" }, "uris" : [ "http://www.mendeley.com/documents/?uuid=4a5438f0-93eb-4378-89d7-e742cfbfc920" ] } ], "mendeley" : { "formattedCitation" : "[17]", "plainTextFormattedCitation" : "[17]", "previouslyFormattedCitation" : "[17]" }, "properties" : {  }, "schema" : "https://github.com/citation-style-language/schema/raw/master/csl-citation.json" }</w:instrText>
      </w:r>
      <w:r w:rsidR="00D40504" w:rsidRPr="0037779E">
        <w:fldChar w:fldCharType="separate"/>
      </w:r>
      <w:r w:rsidR="00D40504" w:rsidRPr="0037779E">
        <w:rPr>
          <w:noProof/>
        </w:rPr>
        <w:t>[17]</w:t>
      </w:r>
      <w:r w:rsidR="00D40504" w:rsidRPr="0037779E">
        <w:fldChar w:fldCharType="end"/>
      </w:r>
      <w:r w:rsidR="001E7CC5" w:rsidRPr="0037779E">
        <w:fldChar w:fldCharType="begin"/>
      </w:r>
      <w:r w:rsidR="001E7CC5" w:rsidRPr="0037779E">
        <w:instrText>ADDIN RW.CITE{{86 Heinz,D. 2004}}</w:instrText>
      </w:r>
      <w:r w:rsidR="001E7CC5" w:rsidRPr="0037779E">
        <w:fldChar w:fldCharType="end"/>
      </w:r>
      <w:r w:rsidRPr="0037779E">
        <w:t xml:space="preserve">. </w:t>
      </w:r>
      <w:r w:rsidR="001E7CC5" w:rsidRPr="0037779E">
        <w:t>UHPFRC s</w:t>
      </w:r>
      <w:r w:rsidRPr="0037779E">
        <w:t>pecimens usually</w:t>
      </w:r>
      <w:r w:rsidR="001E7CC5" w:rsidRPr="0037779E">
        <w:t xml:space="preserve"> explode</w:t>
      </w:r>
      <w:r w:rsidRPr="0037779E">
        <w:t xml:space="preserve"> when heated beyond 400 °C</w:t>
      </w:r>
      <w:r w:rsidR="00D40504" w:rsidRPr="0037779E">
        <w:t xml:space="preserve"> </w:t>
      </w:r>
      <w:r w:rsidR="00D40504" w:rsidRPr="0037779E">
        <w:fldChar w:fldCharType="begin" w:fldLock="1"/>
      </w:r>
      <w:r w:rsidR="00D40504" w:rsidRPr="0037779E">
        <w:instrText>ADDIN CSL_CITATION { "citationItems" : [ { "id" : "ITEM-1", "itemData" : { "author" : [ { "dropping-particle" : "", "family" : "Xiong", "given" : "M", "non-dropping-particle" : "", "parse-names" : false, "suffix" : "" }, { "dropping-particle" : "", "family" : "Liew", "given" : "J Y R", "non-dropping-particle" : "", "parse-names" : false, "suffix" : "" } ], "container-title" : "Materiales de Construcci\u00f3n", "id" : "ITEM-1", "issue" : "320", "issued" : { "date-parts" : [ [ "2015" ] ] }, "note" : "ID: 289", "title" : "Spalling behavior and residual resistance of fibre reinforced Ultra-High performance concrete after exposure to high temperatures", "type" : "article-journal", "volume" : "65" }, "uris" : [ "http://www.mendeley.com/documents/?uuid=90a5eee4-5b1f-4315-a958-355f842cc605" ] } ], "mendeley" : { "formattedCitation" : "[18]", "plainTextFormattedCitation" : "[18]", "previouslyFormattedCitation" : "[18]" }, "properties" : {  }, "schema" : "https://github.com/citation-style-language/schema/raw/master/csl-citation.json" }</w:instrText>
      </w:r>
      <w:r w:rsidR="00D40504" w:rsidRPr="0037779E">
        <w:fldChar w:fldCharType="separate"/>
      </w:r>
      <w:r w:rsidR="00D40504" w:rsidRPr="0037779E">
        <w:rPr>
          <w:noProof/>
        </w:rPr>
        <w:t>[18]</w:t>
      </w:r>
      <w:r w:rsidR="00D40504" w:rsidRPr="0037779E">
        <w:fldChar w:fldCharType="end"/>
      </w:r>
      <w:r w:rsidRPr="0037779E">
        <w:t>.</w:t>
      </w:r>
      <w:r w:rsidR="001E7CC5" w:rsidRPr="0037779E">
        <w:t xml:space="preserve"> </w:t>
      </w:r>
      <w:r w:rsidR="00DB3539" w:rsidRPr="0037779E">
        <w:t>One of the</w:t>
      </w:r>
      <w:r w:rsidR="001E7CC5" w:rsidRPr="0037779E">
        <w:t xml:space="preserve"> </w:t>
      </w:r>
      <w:r w:rsidR="009165B1" w:rsidRPr="0037779E">
        <w:t>viable</w:t>
      </w:r>
      <w:r w:rsidR="001E7CC5" w:rsidRPr="0037779E">
        <w:t xml:space="preserve"> way</w:t>
      </w:r>
      <w:r w:rsidR="00DB3539" w:rsidRPr="0037779E">
        <w:t>s</w:t>
      </w:r>
      <w:r w:rsidR="001E7CC5" w:rsidRPr="0037779E">
        <w:t xml:space="preserve"> of determining the residual strength at higher temperatures is by adding polypropylene fibres</w:t>
      </w:r>
      <w:r w:rsidR="00D40504" w:rsidRPr="0037779E">
        <w:t xml:space="preserve"> </w:t>
      </w:r>
      <w:r w:rsidR="00D40504" w:rsidRPr="0037779E">
        <w:fldChar w:fldCharType="begin" w:fldLock="1"/>
      </w:r>
      <w:r w:rsidR="00D40504" w:rsidRPr="0037779E">
        <w:instrText>ADDIN CSL_CITATION { "citationItems" : [ { "id" : "ITEM-1", "itemData" : { "author" : [ { "dropping-particle" : "", "family" : "Xiong", "given" : "M", "non-dropping-particle" : "", "parse-names" : false, "suffix" : "" }, { "dropping-particle" : "", "family" : "Liew", "given" : "J Y R", "non-dropping-particle" : "", "parse-names" : false, "suffix" : "" } ], "container-title" : "Materiales de Construcci\u00f3n", "id" : "ITEM-1", "issue" : "320", "issued" : { "date-parts" : [ [ "2015" ] ] }, "note" : "ID: 289", "title" : "Spalling behavior and residual resistance of fibre reinforced Ultra-High performance concrete after exposure to high temperatures", "type" : "article-journal", "volume" : "65" }, "uris" : [ "http://www.mendeley.com/documents/?uuid=90a5eee4-5b1f-4315-a958-355f842cc605" ] }, { "id" : "ITEM-2", "itemData" : { "author" : [ { "dropping-particle" : "", "family" : "Burke", "given" : "Brian T", "non-dropping-particle" : "", "parse-names" : false, "suffix" : "" } ], "container-title" : "Master's thesis", "id" : "ITEM-2", "issued" : { "date-parts" : [ [ "2011" ] ] }, "note" : "ID: 141", "publisher" : "University of Connecticut", "title" : "Residual Strength of Ultra-High Performance Concrete After Exposure to Elevated Temperatures", "type" : "thesis", "volume" : "Master's D" }, "uris" : [ "http://www.mendeley.com/documents/?uuid=beb36f89-6944-41d5-b4d3-b8fccf89eb2b" ] } ], "mendeley" : { "formattedCitation" : "[18,19]", "plainTextFormattedCitation" : "[18,19]", "previouslyFormattedCitation" : "[18,19]" }, "properties" : {  }, "schema" : "https://github.com/citation-style-language/schema/raw/master/csl-citation.json" }</w:instrText>
      </w:r>
      <w:r w:rsidR="00D40504" w:rsidRPr="0037779E">
        <w:fldChar w:fldCharType="separate"/>
      </w:r>
      <w:r w:rsidR="00D40504" w:rsidRPr="0037779E">
        <w:rPr>
          <w:noProof/>
        </w:rPr>
        <w:t>[18,19]</w:t>
      </w:r>
      <w:r w:rsidR="00D40504" w:rsidRPr="0037779E">
        <w:fldChar w:fldCharType="end"/>
      </w:r>
      <w:r w:rsidR="00061BEB" w:rsidRPr="0037779E">
        <w:t xml:space="preserve">. </w:t>
      </w:r>
      <w:r w:rsidR="003818ED" w:rsidRPr="0037779E">
        <w:t>The r</w:t>
      </w:r>
      <w:r w:rsidR="00061BEB" w:rsidRPr="0037779E">
        <w:rPr>
          <w:noProof/>
        </w:rPr>
        <w:t>esidual</w:t>
      </w:r>
      <w:r w:rsidR="00061BEB" w:rsidRPr="0037779E">
        <w:t xml:space="preserve"> strength of </w:t>
      </w:r>
      <w:r w:rsidR="002C6328" w:rsidRPr="0037779E">
        <w:t>normal strength concrete (NSC) and high strength concrete (HSC)</w:t>
      </w:r>
      <w:r w:rsidR="00061BEB" w:rsidRPr="0037779E">
        <w:t xml:space="preserve"> </w:t>
      </w:r>
      <w:r w:rsidR="003818ED" w:rsidRPr="0037779E">
        <w:rPr>
          <w:noProof/>
        </w:rPr>
        <w:t>is</w:t>
      </w:r>
      <w:r w:rsidR="009165B1" w:rsidRPr="0037779E">
        <w:t xml:space="preserve"> widely </w:t>
      </w:r>
      <w:r w:rsidR="002C6328" w:rsidRPr="0037779E">
        <w:t>reported to deteriorate with temperature</w:t>
      </w:r>
      <w:r w:rsidR="00D40504" w:rsidRPr="0037779E">
        <w:t xml:space="preserve"> </w:t>
      </w:r>
      <w:r w:rsidR="00D40504" w:rsidRPr="0037779E">
        <w:fldChar w:fldCharType="begin" w:fldLock="1"/>
      </w:r>
      <w:r w:rsidR="00D40504" w:rsidRPr="0037779E">
        <w:instrText>ADDIN CSL_CITATION { "citationItems" : [ { "id" : "ITEM-1", "itemData" : { "DOI" : "10.14359/4546", "author" : [ { "dropping-particle" : "", "family" : "Noumowe", "given" : "A N", "non-dropping-particle" : "", "parse-names" : false, "suffix" : "" }, { "dropping-particle" : "", "family" : "Clastres", "given" : "P", "non-dropping-particle" : "", "parse-names" : false, "suffix" : "" }, { "dropping-particle" : "", "family" : "Debicki", "given" : "G", "non-dropping-particle" : "", "parse-names" : false, "suffix" : "" }, { "dropping-particle" : "", "family" : "Boivin", "given" : "M", "non-dropping-particle" : "", "parse-names" : false, "suffix" : "" } ], "container-title" : "Special Publication", "id" : "ITEM-1", "issued" : { "date-parts" : [ [ "1994" ] ] }, "page" : "157-172", "publisher" : "ACI", "title" : "High Temperature Effect on High Performance Concrete ( 70-600 C ) Strength and Porosity", "type" : "article-journal", "volume" : "145" }, "uris" : [ "http://www.mendeley.com/documents/?uuid=e3d255e2-aab7-4388-a950-d489a695cc04" ] }, { "id" : "ITEM-2", "itemData" : { "DOI" : "10.1007/BF02479699", "ISBN" : "0958-9465", "ISSN" : "1359-5997", "abstract" : "Experimental programs were carried out to study com- pressive strength and microstructure of high performance concrete (HPC) subjected to high temperature compared with normal strength concrete (NSC). After the concrete specimens were exposed to a peak temperature of 800~ the compressive strength was tested. Changes of porosity and pore size distribution of the concrete were measured by using mercury intrusion porosimetry (MIP). Test results show that high performance concrete had higher residual strength although the strength of high perfor- mance concrete degenerated much more than the normal strength concrete after high temperature exposed. Variations in pore structure of high performance concrete after high temperature indicated the degradation of the mechanical properties. A model by optimizing the parame- ters in Ryshkewitch model was developed to predict the relationship between porosity and compressive strength of the high performance concrete.", "author" : [ { "dropping-particle" : "", "family" : "Luo", "given" : "X.", "non-dropping-particle" : "", "parse-names" : false, "suffix" : "" }, { "dropping-particle" : "", "family" : "Sun", "given" : "W.", "non-dropping-particle" : "", "parse-names" : false, "suffix" : "" }, { "dropping-particle" : "", "family" : "Chan", "given" : "Y.N.", "non-dropping-particle" : "", "parse-names" : false, "suffix" : "" } ], "container-title" : "Materials and Structures", "id" : "ITEM-2", "issue" : "5", "issued" : { "date-parts" : [ [ "2000", "1" ] ] }, "note" : "J2: Mat. Struct.", "page" : "294-298", "publisher" : "Kluwer Academic Publishers", "title" : "Residual compressive strength and microstructure of high performance concrete after exposure to high temperature", "type" : "article-journal", "volume" : "33" }, "uris" : [ "http://www.mendeley.com/documents/?uuid=a467911a-3077-4712-b247-537b29aa4f14" ] }, { "id" : "ITEM-3", "itemData" : { "DOI" : "http://dx.doi.org/10.1016/S0008-8846(01)00580-4", "ISSN" : "0008-8846", "abstract" : "The strength and durability performance of normal- and high-strength pozzolanic concretes incorporating silica fume, fly ash, and blast furnace slag was compared at elevated temperatures up to 800\u00b0C. The strength properties were determined using an unstressed residual compressive strength test, while durability was investigated by rapid chloride diffusion test, mercury intrusion porosimetry (MIP), and crack pattern observations. It was found that pozzolanic concretes containing fly ash and blast furnace slag give the best performance particularly at temperatures below 600\u00b0C as compared to the pure cement concretes. Explosive spalling occurred in most high-strength concretes (HSCs) containing silica fume. A distributed network of fine cracks was observed in all fly ash and blast furnace slag concretes, but no spalling or splitting occurred. The high-strength pozzolanic concretes showed a severe loss in permeability-related durability than the compressive strength loss. Thirty percent replacement of cement by fly ash in HSC and 40% replacement of cement by blast furnace slag in normal-strength concrete (NSC) was found to be optimal to retain maximum strength and durability after high temperatures.", "author" : [ { "dropping-particle" : "", "family" : "Poon", "given" : "Chi-Sun", "non-dropping-particle" : "", "parse-names" : false, "suffix" : "" }, { "dropping-particle" : "", "family" : "Azhar", "given" : "Salman", "non-dropping-particle" : "", "parse-names" : false, "suffix" : "" }, { "dropping-particle" : "", "family" : "Anson", "given" : "Mike", "non-dropping-particle" : "", "parse-names" : false, "suffix" : "" }, { "dropping-particle" : "", "family" : "Wong", "given" : "Yuk-Lung", "non-dropping-particle" : "", "parse-names" : false, "suffix" : "" } ], "container-title" : "Cement and Concrete Research", "id" : "ITEM-3", "issue" : "9", "issued" : { "date-parts" : [ [ "2001" ] ] }, "note" : "ID: 234", "page" : "1291-1300", "title" : "Comparison of the strength and durability performance of normal- and high-strength pozzolanic concretes at elevated temperatures", "type" : "article-journal", "volume" : "31" }, "uris" : [ "http://www.mendeley.com/documents/?uuid=30776d74-bcb7-4dfd-9ffd-7f2f9a3bc01d" ] } ], "mendeley" : { "formattedCitation" : "[20\u201322]", "plainTextFormattedCitation" : "[20\u201322]", "previouslyFormattedCitation" : "[20\u201322]" }, "properties" : {  }, "schema" : "https://github.com/citation-style-language/schema/raw/master/csl-citation.json" }</w:instrText>
      </w:r>
      <w:r w:rsidR="00D40504" w:rsidRPr="0037779E">
        <w:fldChar w:fldCharType="separate"/>
      </w:r>
      <w:r w:rsidR="00D40504" w:rsidRPr="0037779E">
        <w:rPr>
          <w:noProof/>
        </w:rPr>
        <w:t>[20–22]</w:t>
      </w:r>
      <w:r w:rsidR="00D40504" w:rsidRPr="0037779E">
        <w:fldChar w:fldCharType="end"/>
      </w:r>
      <w:r w:rsidR="002C6328" w:rsidRPr="0037779E">
        <w:t>. In their investigations</w:t>
      </w:r>
      <w:r w:rsidR="00643B96" w:rsidRPr="0037779E">
        <w:t>,</w:t>
      </w:r>
      <w:r w:rsidR="002C6328" w:rsidRPr="0037779E">
        <w:t xml:space="preserve"> Chan et al. </w:t>
      </w:r>
      <w:r w:rsidR="00D40504" w:rsidRPr="0037779E">
        <w:fldChar w:fldCharType="begin" w:fldLock="1"/>
      </w:r>
      <w:r w:rsidR="00D40504" w:rsidRPr="0037779E">
        <w:instrText>ADDIN CSL_CITATION { "citationItems" : [ { "id" : "ITEM-1", "itemData" : { "DOI" : "http://dx.doi.org/10.1016/S0958-9465(98)00034-1", "ISSN" : "0958-9465", "abstract" : "Based on normal strength concrete (NSC) and high-strength concrete (HSC), with compressive strengths of 39, 76, and 94 MPa respectively, damage to concrete under high temperatures was identified. After exposure to temperatures up to 1200 \u00b0C, compressive strength and tensile splitting strength were determined. The pore structure in HSC and in NSC was also investigated. Results show that HSC lost its mechanical strength in a manner similar to that of NSC. The range between 400 and 800 \u00b0C was critical to the strength loss. High temperatures have a coarsening effect on the microstructure of both HSC and NSC. On the whole HSC and NSC suffered damage to almost the same degree, although HSC appeared to suffer a greater worsening of the permeability-related durability.", "author" : [ { "dropping-particle" : "", "family" : "Chan", "given" : "Y N", "non-dropping-particle" : "", "parse-names" : false, "suffix" : "" }, { "dropping-particle" : "", "family" : "Peng", "given" : "G F", "non-dropping-particle" : "", "parse-names" : false, "suffix" : "" }, { "dropping-particle" : "", "family" : "Anson", "given" : "M", "non-dropping-particle" : "", "parse-names" : false, "suffix" : "" } ], "container-title" : "Cement and Concrete Composites", "id" : "ITEM-1", "issue" : "1", "issued" : { "date-parts" : [ [ "1999" ] ] }, "note" : "ID: 311; ID: 271643271643", "page" : "23-27", "title" : "Residual strength and pore structure of high-strength concrete and normal strength concrete after exposure to high temperatures", "type" : "article-journal", "volume" : "21" }, "uris" : [ "http://www.mendeley.com/documents/?uuid=825a7b4a-a23f-4227-92e2-4ddba8e9ee01" ] } ], "mendeley" : { "formattedCitation" : "[23]", "plainTextFormattedCitation" : "[23]", "previouslyFormattedCitation" : "[23]" }, "properties" : {  }, "schema" : "https://github.com/citation-style-language/schema/raw/master/csl-citation.json" }</w:instrText>
      </w:r>
      <w:r w:rsidR="00D40504" w:rsidRPr="0037779E">
        <w:fldChar w:fldCharType="separate"/>
      </w:r>
      <w:r w:rsidR="00D40504" w:rsidRPr="0037779E">
        <w:rPr>
          <w:noProof/>
        </w:rPr>
        <w:t>[23]</w:t>
      </w:r>
      <w:r w:rsidR="00D40504" w:rsidRPr="0037779E">
        <w:fldChar w:fldCharType="end"/>
      </w:r>
      <w:r w:rsidR="00D40504" w:rsidRPr="0037779E">
        <w:t xml:space="preserve"> </w:t>
      </w:r>
      <w:r w:rsidR="00643B96" w:rsidRPr="0037779E">
        <w:t xml:space="preserve">exposed </w:t>
      </w:r>
      <w:r w:rsidR="009165B1" w:rsidRPr="0037779E">
        <w:t>NSC and HSC</w:t>
      </w:r>
      <w:r w:rsidR="002C6328" w:rsidRPr="0037779E">
        <w:t xml:space="preserve"> to temperatures of up to 120</w:t>
      </w:r>
      <w:r w:rsidR="000A3E64" w:rsidRPr="0037779E">
        <w:t>0 °C</w:t>
      </w:r>
      <w:r w:rsidR="009165B1" w:rsidRPr="0037779E">
        <w:t xml:space="preserve">. </w:t>
      </w:r>
      <w:r w:rsidR="00387F96" w:rsidRPr="0037779E">
        <w:t>T</w:t>
      </w:r>
      <w:r w:rsidR="000A3E64" w:rsidRPr="0037779E">
        <w:t>he specimens retained their</w:t>
      </w:r>
      <w:r w:rsidR="002C6328" w:rsidRPr="0037779E">
        <w:t xml:space="preserve"> ambient strength between 0 to 400 °C. </w:t>
      </w:r>
      <w:r w:rsidR="009A793E" w:rsidRPr="0037779E">
        <w:t xml:space="preserve">Severe strength deterioration was observed between 400 °C and 800 °C. Beyond 800 °C, only a tiny fraction of </w:t>
      </w:r>
      <w:r w:rsidR="00387F96" w:rsidRPr="0037779E">
        <w:t xml:space="preserve">their </w:t>
      </w:r>
      <w:r w:rsidR="00952CF6" w:rsidRPr="0037779E">
        <w:t>orig</w:t>
      </w:r>
      <w:r w:rsidR="000A3E64" w:rsidRPr="0037779E">
        <w:t xml:space="preserve">inal strength was retained. </w:t>
      </w:r>
      <w:r w:rsidR="007D4CC5" w:rsidRPr="0037779E">
        <w:t xml:space="preserve">Chen and Liu </w:t>
      </w:r>
      <w:r w:rsidR="00D40504" w:rsidRPr="0037779E">
        <w:fldChar w:fldCharType="begin" w:fldLock="1"/>
      </w:r>
      <w:r w:rsidR="00D40504" w:rsidRPr="0037779E">
        <w:instrText>ADDIN CSL_CITATION { "citationItems" : [ { "id" : "ITEM-1", "itemData" : { "DOI" : "10.1016/j.cemconres.2003.11.010", "ISSN" : "0008-8846", "author" : [ { "dropping-particle" : "", "family" : "Chen", "given" : "Bing", "non-dropping-particle" : "", "parse-names" : false, "suffix" : "" }, { "dropping-particle" : "", "family" : "Liu", "given" : "Juanyu", "non-dropping-particle" : "", "parse-names" : false, "suffix" : "" } ], "container-title" : "Cement and Concrete Research", "id" : "ITEM-1", "issue" : "6", "issued" : { "date-parts" : [ [ "2004" ] ] }, "page" : "1065-1069", "title" : "Residual strength of hybrid-fiber-reinforced high-strength concrete after exposure to high temperatures", "type" : "article-journal", "volume" : "34" }, "uris" : [ "http://www.mendeley.com/documents/?uuid=becfcdfb-903d-4598-8791-e6e87866c91a" ] } ], "mendeley" : { "formattedCitation" : "[24]", "plainTextFormattedCitation" : "[24]", "previouslyFormattedCitation" : "[24]" }, "properties" : {  }, "schema" : "https://github.com/citation-style-language/schema/raw/master/csl-citation.json" }</w:instrText>
      </w:r>
      <w:r w:rsidR="00D40504" w:rsidRPr="0037779E">
        <w:fldChar w:fldCharType="separate"/>
      </w:r>
      <w:r w:rsidR="00D40504" w:rsidRPr="0037779E">
        <w:rPr>
          <w:noProof/>
        </w:rPr>
        <w:t>[24]</w:t>
      </w:r>
      <w:r w:rsidR="00D40504" w:rsidRPr="0037779E">
        <w:fldChar w:fldCharType="end"/>
      </w:r>
      <w:r w:rsidR="007D4CC5" w:rsidRPr="0037779E">
        <w:rPr>
          <w:rFonts w:cs="Arial"/>
          <w:szCs w:val="24"/>
        </w:rPr>
        <w:t xml:space="preserve"> also observed similar trends in the residual strength of HSC reinforced with </w:t>
      </w:r>
      <w:r w:rsidR="008859E7" w:rsidRPr="0037779E">
        <w:rPr>
          <w:rFonts w:cs="Arial"/>
          <w:szCs w:val="24"/>
        </w:rPr>
        <w:t xml:space="preserve">steel, carbon and </w:t>
      </w:r>
      <w:r w:rsidR="004B1875" w:rsidRPr="0037779E">
        <w:rPr>
          <w:rFonts w:cs="Arial"/>
          <w:szCs w:val="24"/>
        </w:rPr>
        <w:t>polypropylene fibres</w:t>
      </w:r>
      <w:r w:rsidR="008859E7" w:rsidRPr="0037779E">
        <w:rPr>
          <w:rFonts w:cs="Arial"/>
          <w:szCs w:val="24"/>
        </w:rPr>
        <w:t xml:space="preserve">. </w:t>
      </w:r>
      <w:r w:rsidR="00D258F5" w:rsidRPr="0037779E">
        <w:rPr>
          <w:rFonts w:cs="Arial"/>
          <w:szCs w:val="24"/>
        </w:rPr>
        <w:t>R</w:t>
      </w:r>
      <w:r w:rsidR="007B4DF8" w:rsidRPr="0037779E">
        <w:rPr>
          <w:rFonts w:cs="Arial"/>
          <w:szCs w:val="24"/>
        </w:rPr>
        <w:t xml:space="preserve">esidual strength tests carried out </w:t>
      </w:r>
      <w:r w:rsidR="00D258F5" w:rsidRPr="0037779E">
        <w:rPr>
          <w:rFonts w:cs="Arial"/>
          <w:szCs w:val="24"/>
        </w:rPr>
        <w:t xml:space="preserve">by Xiao and Falkner </w:t>
      </w:r>
      <w:r w:rsidR="00D40504" w:rsidRPr="0037779E">
        <w:rPr>
          <w:rFonts w:cs="Arial"/>
          <w:szCs w:val="24"/>
        </w:rPr>
        <w:fldChar w:fldCharType="begin" w:fldLock="1"/>
      </w:r>
      <w:r w:rsidR="00D40504" w:rsidRPr="0037779E">
        <w:rPr>
          <w:rFonts w:cs="Arial"/>
          <w:szCs w:val="24"/>
        </w:rPr>
        <w:instrText>ADDIN CSL_CITATION { "citationItems" : [ { "id" : "ITEM-1", "itemData" : { "DOI" : "http://dx.doi.org/10.1016/j.firesaf.2005.11.004", "ISSN" : "0379-7112", "abstract" : "Cubes of 100\u00d7100\u00d7100 mm3 and cylinders of 100\u00d7100\u00d7515 mm3 were designed and fabricated with C50, C80 and C100 high-performance concrete (HPC) mixed with and without polypropylene (PP) fibres, respectively. These specimens were heated in an electric furnace, approximately following the curve of ISO-834, with a series of target temperatures ranging from 20 to 900 \u00b0C. No explosive spalling was observed during the fire test on HPC specimens with PP fibres, whereas some spalling occurred for HPC specimens without PP fibres. The relationship between the mass loss and the exposure temperature was investigated. In addition, the heated and cooled cubes and prisms were tested under monotonic compressive loading and four-point bending loading, respectively. The degradation of both the residual compressive strength and the residual flexural strength was analyzed. Furthermore, the effects of PP fibres on the residual mechanical strength of HPC specimens at elevated temperatures were also investigated. Finally, a fire-resistance design curve relating the residual compressive strength to temperature, as well as a design curve relating the residual flexural strength to temperature, were proposed based on the statistical analysis of the test data.", "author" : [ { "dropping-particle" : "", "family" : "Xiao", "given" : "Jianzhuang", "non-dropping-particle" : "", "parse-names" : false, "suffix" : "" }, { "dropping-particle" : "", "family" : "Falkner", "given" : "H", "non-dropping-particle" : "", "parse-names" : false, "suffix" : "" } ], "container-title" : "Fire Safety Journal", "id" : "ITEM-1", "issue" : "2", "issued" : { "date-parts" : [ [ "2006" ] ] }, "note" : "ID: 179", "page" : "115-121", "title" : "On residual strength of high-performance concrete with and without polypropylene fibres at elevated temperatures", "type" : "article-journal", "volume" : "41" }, "uris" : [ "http://www.mendeley.com/documents/?uuid=98c28373-1cb8-418e-af01-35f3f3e674a8" ] } ], "mendeley" : { "formattedCitation" : "[25]", "plainTextFormattedCitation" : "[25]", "previouslyFormattedCitation" : "[25]" }, "properties" : {  }, "schema" : "https://github.com/citation-style-language/schema/raw/master/csl-citation.json" }</w:instrText>
      </w:r>
      <w:r w:rsidR="00D40504" w:rsidRPr="0037779E">
        <w:rPr>
          <w:rFonts w:cs="Arial"/>
          <w:szCs w:val="24"/>
        </w:rPr>
        <w:fldChar w:fldCharType="separate"/>
      </w:r>
      <w:r w:rsidR="00D40504" w:rsidRPr="0037779E">
        <w:rPr>
          <w:rFonts w:cs="Arial"/>
          <w:noProof/>
          <w:szCs w:val="24"/>
        </w:rPr>
        <w:t>[25]</w:t>
      </w:r>
      <w:r w:rsidR="00D40504" w:rsidRPr="0037779E">
        <w:rPr>
          <w:rFonts w:cs="Arial"/>
          <w:szCs w:val="24"/>
        </w:rPr>
        <w:fldChar w:fldCharType="end"/>
      </w:r>
      <w:r w:rsidR="00D258F5" w:rsidRPr="0037779E">
        <w:rPr>
          <w:rFonts w:cs="Arial"/>
          <w:szCs w:val="24"/>
        </w:rPr>
        <w:t xml:space="preserve"> </w:t>
      </w:r>
      <w:r w:rsidR="007B4DF8" w:rsidRPr="0037779E">
        <w:rPr>
          <w:rFonts w:cs="Arial"/>
          <w:szCs w:val="24"/>
        </w:rPr>
        <w:t xml:space="preserve">on </w:t>
      </w:r>
      <w:r w:rsidR="007B4DF8" w:rsidRPr="0037779E">
        <w:rPr>
          <w:rFonts w:cs="Arial"/>
          <w:noProof/>
          <w:szCs w:val="24"/>
        </w:rPr>
        <w:t>high performance</w:t>
      </w:r>
      <w:r w:rsidR="007B4DF8" w:rsidRPr="0037779E">
        <w:rPr>
          <w:rFonts w:cs="Arial"/>
          <w:szCs w:val="24"/>
        </w:rPr>
        <w:t xml:space="preserve"> concrete also </w:t>
      </w:r>
      <w:r w:rsidR="00D258F5" w:rsidRPr="0037779E">
        <w:rPr>
          <w:rFonts w:cs="Arial"/>
          <w:szCs w:val="24"/>
        </w:rPr>
        <w:t>recorded strength degradation</w:t>
      </w:r>
      <w:r w:rsidR="007B4DF8" w:rsidRPr="0037779E">
        <w:rPr>
          <w:rFonts w:cs="Arial"/>
          <w:szCs w:val="24"/>
        </w:rPr>
        <w:t xml:space="preserve"> at temperatures between 100 and 900 °C</w:t>
      </w:r>
      <w:r w:rsidR="00D258F5" w:rsidRPr="0037779E">
        <w:rPr>
          <w:rFonts w:cs="Arial"/>
          <w:szCs w:val="24"/>
        </w:rPr>
        <w:t>.</w:t>
      </w:r>
    </w:p>
    <w:p w:rsidR="008F3D6D" w:rsidRPr="0037779E" w:rsidRDefault="008F3D6D" w:rsidP="008F3D6D">
      <w:r w:rsidRPr="0037779E">
        <w:t xml:space="preserve">Concrete containing steel fibres, however, is said to exhibit a different characteristic in the range of up to 400 °C. Purkiss </w:t>
      </w:r>
      <w:r w:rsidR="00D40504" w:rsidRPr="0037779E">
        <w:fldChar w:fldCharType="begin" w:fldLock="1"/>
      </w:r>
      <w:r w:rsidR="00923678" w:rsidRPr="0037779E">
        <w:instrText>ADDIN CSL_CITATION { "citationItems" : [ { "id" : "ITEM-1", "itemData" : { "DOI" : "10.1016/0262-5075(84)90006-X", "ISSN" : "02625075", "abstract" : "The results from a series of tests on steel fibre reinforced concretes at elevated temperature are presented. The residual compressive strength, flexural strength, dynamic modulus and ultrasonic pulse velocity were measured on specimens with no fibres and with 0.75% plain or crimped fibres and 1.5% plain fibres over a temperature range of 300\u2013800\u00b0C. In general the results show that below 600\u00b0C fibre reinforced concrete performs better than plain concrete, although the type of fibre and percentage of fibres seem only to have a secondary effect.", "author" : [ { "dropping-particle" : "", "family" : "Purkiss", "given" : "J.A.", "non-dropping-particle" : "", "parse-names" : false, "suffix" : "" } ], "container-title" : "International Journal of Cement Composites and Lightweight Concrete", "id" : "ITEM-1", "issue" : "3", "issued" : { "date-parts" : [ [ "1984" ] ] }, "note" : "ID: 272845272845", "page" : "179-184", "title" : "Steel fibre reinforced concrete at elevated temperatures", "type" : "article-journal", "volume" : "6" }, "uris" : [ "http://www.mendeley.com/documents/?uuid=a296908c-193f-4f49-ae79-6875fde22f79" ] } ], "mendeley" : { "formattedCitation" : "[26]", "plainTextFormattedCitation" : "[26]", "previouslyFormattedCitation" : "[26]" }, "properties" : {  }, "schema" : "https://github.com/citation-style-language/schema/raw/master/csl-citation.json" }</w:instrText>
      </w:r>
      <w:r w:rsidR="00D40504" w:rsidRPr="0037779E">
        <w:fldChar w:fldCharType="separate"/>
      </w:r>
      <w:r w:rsidR="00D40504" w:rsidRPr="0037779E">
        <w:rPr>
          <w:noProof/>
        </w:rPr>
        <w:t>[26]</w:t>
      </w:r>
      <w:r w:rsidR="00D40504" w:rsidRPr="0037779E">
        <w:fldChar w:fldCharType="end"/>
      </w:r>
      <w:r w:rsidRPr="0037779E">
        <w:t xml:space="preserve"> recorded gains in the residual strength of concrete with steel fibres when heated up to 400 °C. The concrete specimens without steel fibres </w:t>
      </w:r>
      <w:r w:rsidRPr="0037779E">
        <w:rPr>
          <w:noProof/>
        </w:rPr>
        <w:t>on the other hand</w:t>
      </w:r>
      <w:r w:rsidR="00061BEB" w:rsidRPr="0037779E">
        <w:t xml:space="preserve"> recorded losses in</w:t>
      </w:r>
      <w:r w:rsidRPr="0037779E">
        <w:t xml:space="preserve"> strength.</w:t>
      </w:r>
    </w:p>
    <w:p w:rsidR="00D11B62" w:rsidRPr="0037779E" w:rsidRDefault="007B4DF8" w:rsidP="006211C6">
      <w:pPr>
        <w:rPr>
          <w:rFonts w:cs="Arial"/>
          <w:szCs w:val="24"/>
        </w:rPr>
      </w:pPr>
      <w:r w:rsidRPr="0037779E">
        <w:rPr>
          <w:rFonts w:cs="Arial"/>
          <w:szCs w:val="24"/>
        </w:rPr>
        <w:t xml:space="preserve">Only a few residual strength tests have been carried out on UHPFRC. </w:t>
      </w:r>
      <w:r w:rsidR="008F3D6D" w:rsidRPr="0037779E">
        <w:rPr>
          <w:rFonts w:cs="Arial"/>
          <w:szCs w:val="24"/>
        </w:rPr>
        <w:t xml:space="preserve">Burke </w:t>
      </w:r>
      <w:r w:rsidR="00D40504" w:rsidRPr="0037779E">
        <w:rPr>
          <w:rFonts w:cs="Arial"/>
          <w:szCs w:val="24"/>
        </w:rPr>
        <w:fldChar w:fldCharType="begin" w:fldLock="1"/>
      </w:r>
      <w:r w:rsidR="00D40504" w:rsidRPr="0037779E">
        <w:rPr>
          <w:rFonts w:cs="Arial"/>
          <w:szCs w:val="24"/>
        </w:rPr>
        <w:instrText>ADDIN CSL_CITATION { "citationItems" : [ { "id" : "ITEM-1", "itemData" : { "author" : [ { "dropping-particle" : "", "family" : "Burke", "given" : "Brian T", "non-dropping-particle" : "", "parse-names" : false, "suffix" : "" } ], "container-title" : "Master's thesis", "id" : "ITEM-1", "issued" : { "date-parts" : [ [ "2011" ] ] }, "note" : "ID: 141", "publisher" : "University of Connecticut", "title" : "Residual Strength of Ultra-High Performance Concrete After Exposure to Elevated Temperatures", "type" : "thesis", "volume" : "Master's D" }, "uris" : [ "http://www.mendeley.com/documents/?uuid=beb36f89-6944-41d5-b4d3-b8fccf89eb2b" ] } ], "mendeley" : { "formattedCitation" : "[19]", "plainTextFormattedCitation" : "[19]", "previouslyFormattedCitation" : "[19]" }, "properties" : {  }, "schema" : "https://github.com/citation-style-language/schema/raw/master/csl-citation.json" }</w:instrText>
      </w:r>
      <w:r w:rsidR="00D40504" w:rsidRPr="0037779E">
        <w:rPr>
          <w:rFonts w:cs="Arial"/>
          <w:szCs w:val="24"/>
        </w:rPr>
        <w:fldChar w:fldCharType="separate"/>
      </w:r>
      <w:r w:rsidR="00D40504" w:rsidRPr="0037779E">
        <w:rPr>
          <w:rFonts w:cs="Arial"/>
          <w:noProof/>
          <w:szCs w:val="24"/>
        </w:rPr>
        <w:t>[19]</w:t>
      </w:r>
      <w:r w:rsidR="00D40504" w:rsidRPr="0037779E">
        <w:rPr>
          <w:rFonts w:cs="Arial"/>
          <w:szCs w:val="24"/>
        </w:rPr>
        <w:fldChar w:fldCharType="end"/>
      </w:r>
      <w:r w:rsidR="008F3D6D" w:rsidRPr="0037779E">
        <w:t xml:space="preserve"> </w:t>
      </w:r>
      <w:r w:rsidR="008F3D6D" w:rsidRPr="0037779E">
        <w:rPr>
          <w:rFonts w:cs="Arial"/>
          <w:szCs w:val="24"/>
        </w:rPr>
        <w:t xml:space="preserve">performed residual strength tests </w:t>
      </w:r>
      <w:r w:rsidRPr="0037779E">
        <w:rPr>
          <w:rFonts w:cs="Arial"/>
          <w:szCs w:val="24"/>
        </w:rPr>
        <w:t>on</w:t>
      </w:r>
      <w:r w:rsidR="008F3D6D" w:rsidRPr="0037779E">
        <w:rPr>
          <w:rFonts w:cs="Arial"/>
          <w:szCs w:val="24"/>
        </w:rPr>
        <w:t xml:space="preserve"> UHPC Ductal FM (steel fibres only) and Ductal AF (steel and </w:t>
      </w:r>
      <w:r w:rsidR="004B1875" w:rsidRPr="0037779E">
        <w:rPr>
          <w:rFonts w:cs="Arial"/>
          <w:szCs w:val="24"/>
        </w:rPr>
        <w:t xml:space="preserve">polypropylene </w:t>
      </w:r>
      <w:r w:rsidR="00DE60DE" w:rsidRPr="0037779E">
        <w:rPr>
          <w:rFonts w:cs="Arial"/>
          <w:szCs w:val="24"/>
        </w:rPr>
        <w:t>fibres</w:t>
      </w:r>
      <w:r w:rsidR="008F3D6D" w:rsidRPr="0037779E">
        <w:rPr>
          <w:rFonts w:cs="Arial"/>
          <w:szCs w:val="24"/>
        </w:rPr>
        <w:t xml:space="preserve">) </w:t>
      </w:r>
      <w:r w:rsidR="00DE60DE" w:rsidRPr="0037779E">
        <w:rPr>
          <w:rFonts w:cs="Arial"/>
          <w:szCs w:val="24"/>
        </w:rPr>
        <w:t>between</w:t>
      </w:r>
      <w:r w:rsidR="008F3D6D" w:rsidRPr="0037779E">
        <w:rPr>
          <w:rFonts w:cs="Arial"/>
          <w:szCs w:val="24"/>
        </w:rPr>
        <w:t xml:space="preserve"> 200 °C and 600 °C. The specimens made from Ductal FM spalled at higher temperatures</w:t>
      </w:r>
      <w:r w:rsidR="00177CB9" w:rsidRPr="0037779E">
        <w:rPr>
          <w:rFonts w:cs="Arial"/>
          <w:szCs w:val="24"/>
        </w:rPr>
        <w:t>. The</w:t>
      </w:r>
      <w:r w:rsidR="008F3D6D" w:rsidRPr="0037779E">
        <w:rPr>
          <w:rFonts w:cs="Arial"/>
          <w:szCs w:val="24"/>
        </w:rPr>
        <w:t xml:space="preserve"> residual strength was only analysed for Ductal AF</w:t>
      </w:r>
      <w:r w:rsidR="00DE60DE" w:rsidRPr="0037779E">
        <w:rPr>
          <w:rFonts w:cs="Arial"/>
          <w:szCs w:val="24"/>
        </w:rPr>
        <w:t xml:space="preserve"> specimens</w:t>
      </w:r>
      <w:r w:rsidR="00177CB9" w:rsidRPr="0037779E">
        <w:rPr>
          <w:rFonts w:cs="Arial"/>
          <w:szCs w:val="24"/>
        </w:rPr>
        <w:t xml:space="preserve"> as they did not spall</w:t>
      </w:r>
      <w:r w:rsidR="008F3D6D" w:rsidRPr="0037779E">
        <w:rPr>
          <w:rFonts w:cs="Arial"/>
          <w:szCs w:val="24"/>
        </w:rPr>
        <w:t xml:space="preserve">. The residual strength of samples that were heated for 1 hour was lower than the ambient temperature strength for all temperatures. However, for the specimens with a soak time of 3 hours, their residual strength was only higher </w:t>
      </w:r>
      <w:r w:rsidR="003723F2" w:rsidRPr="0037779E">
        <w:rPr>
          <w:rFonts w:cs="Arial"/>
          <w:szCs w:val="24"/>
        </w:rPr>
        <w:t xml:space="preserve">than the ambient compressive strength </w:t>
      </w:r>
      <w:r w:rsidR="008F3D6D" w:rsidRPr="0037779E">
        <w:rPr>
          <w:rFonts w:cs="Arial"/>
          <w:szCs w:val="24"/>
        </w:rPr>
        <w:t>at 300 °C.</w:t>
      </w:r>
      <w:r w:rsidR="009872FF" w:rsidRPr="0037779E">
        <w:rPr>
          <w:rFonts w:cs="Arial"/>
          <w:szCs w:val="24"/>
        </w:rPr>
        <w:t xml:space="preserve"> </w:t>
      </w:r>
      <w:r w:rsidR="00D11B62" w:rsidRPr="0037779E">
        <w:rPr>
          <w:rFonts w:cs="Arial"/>
          <w:szCs w:val="24"/>
        </w:rPr>
        <w:t xml:space="preserve">Xiong and Liew </w:t>
      </w:r>
      <w:r w:rsidR="00D40504" w:rsidRPr="0037779E">
        <w:rPr>
          <w:rFonts w:cs="Arial"/>
          <w:szCs w:val="24"/>
        </w:rPr>
        <w:fldChar w:fldCharType="begin" w:fldLock="1"/>
      </w:r>
      <w:r w:rsidR="00D40504" w:rsidRPr="0037779E">
        <w:rPr>
          <w:rFonts w:cs="Arial"/>
          <w:szCs w:val="24"/>
        </w:rPr>
        <w:instrText>ADDIN CSL_CITATION { "citationItems" : [ { "id" : "ITEM-1", "itemData" : { "author" : [ { "dropping-particle" : "", "family" : "Xiong", "given" : "M", "non-dropping-particle" : "", "parse-names" : false, "suffix" : "" }, { "dropping-particle" : "", "family" : "Liew", "given" : "J Y R", "non-dropping-particle" : "", "parse-names" : false, "suffix" : "" } ], "container-title" : "Materiales de Construcci\u00f3n", "id" : "ITEM-1", "issue" : "320", "issued" : { "date-parts" : [ [ "2015" ] ] }, "note" : "ID: 289", "title" : "Spalling behavior and residual resistance of fibre reinforced Ultra-High performance concrete after exposure to high temperatures", "type" : "article-journal", "volume" : "65" }, "uris" : [ "http://www.mendeley.com/documents/?uuid=90a5eee4-5b1f-4315-a958-355f842cc605" ] } ], "mendeley" : { "formattedCitation" : "[18]", "plainTextFormattedCitation" : "[18]", "previouslyFormattedCitation" : "[18]" }, "properties" : {  }, "schema" : "https://github.com/citation-style-language/schema/raw/master/csl-citation.json" }</w:instrText>
      </w:r>
      <w:r w:rsidR="00D40504" w:rsidRPr="0037779E">
        <w:rPr>
          <w:rFonts w:cs="Arial"/>
          <w:szCs w:val="24"/>
        </w:rPr>
        <w:fldChar w:fldCharType="separate"/>
      </w:r>
      <w:r w:rsidR="00D40504" w:rsidRPr="0037779E">
        <w:rPr>
          <w:rFonts w:cs="Arial"/>
          <w:noProof/>
          <w:szCs w:val="24"/>
        </w:rPr>
        <w:t>[18]</w:t>
      </w:r>
      <w:r w:rsidR="00D40504" w:rsidRPr="0037779E">
        <w:rPr>
          <w:rFonts w:cs="Arial"/>
          <w:szCs w:val="24"/>
        </w:rPr>
        <w:fldChar w:fldCharType="end"/>
      </w:r>
      <w:r w:rsidR="00D11B62" w:rsidRPr="0037779E">
        <w:rPr>
          <w:rFonts w:cs="Arial"/>
          <w:szCs w:val="24"/>
        </w:rPr>
        <w:t xml:space="preserve"> </w:t>
      </w:r>
      <w:r w:rsidR="009872FF" w:rsidRPr="0037779E">
        <w:rPr>
          <w:rFonts w:cs="Arial"/>
          <w:szCs w:val="24"/>
        </w:rPr>
        <w:t xml:space="preserve">also </w:t>
      </w:r>
      <w:r w:rsidR="00F007A8" w:rsidRPr="0037779E">
        <w:rPr>
          <w:rFonts w:cs="Arial"/>
          <w:szCs w:val="24"/>
        </w:rPr>
        <w:t>assessed the residual strength of UHPFRC</w:t>
      </w:r>
      <w:r w:rsidR="00D11B62" w:rsidRPr="0037779E">
        <w:rPr>
          <w:rFonts w:cs="Arial"/>
          <w:szCs w:val="24"/>
        </w:rPr>
        <w:t xml:space="preserve"> </w:t>
      </w:r>
      <w:r w:rsidR="00F007A8" w:rsidRPr="0037779E">
        <w:rPr>
          <w:rFonts w:cs="Arial"/>
          <w:szCs w:val="24"/>
        </w:rPr>
        <w:t xml:space="preserve">at </w:t>
      </w:r>
      <w:r w:rsidR="00D11B62" w:rsidRPr="0037779E">
        <w:rPr>
          <w:rFonts w:cs="Arial"/>
          <w:szCs w:val="24"/>
        </w:rPr>
        <w:t xml:space="preserve">200 °C, 400 °C, 600 °C and 800 °C. Sample specimens contained both </w:t>
      </w:r>
      <w:r w:rsidR="007671DB" w:rsidRPr="0037779E">
        <w:rPr>
          <w:rFonts w:cs="Arial"/>
          <w:szCs w:val="24"/>
        </w:rPr>
        <w:t>polypropylene an</w:t>
      </w:r>
      <w:bookmarkStart w:id="1" w:name="_GoBack"/>
      <w:bookmarkEnd w:id="1"/>
      <w:r w:rsidR="007671DB" w:rsidRPr="0037779E">
        <w:rPr>
          <w:rFonts w:cs="Arial"/>
          <w:szCs w:val="24"/>
        </w:rPr>
        <w:t>d</w:t>
      </w:r>
      <w:r w:rsidR="00D11B62" w:rsidRPr="0037779E">
        <w:rPr>
          <w:rFonts w:cs="Arial"/>
          <w:szCs w:val="24"/>
        </w:rPr>
        <w:t xml:space="preserve"> steel fibres. </w:t>
      </w:r>
      <w:r w:rsidR="00177CB9" w:rsidRPr="0037779E">
        <w:rPr>
          <w:rFonts w:cs="Arial"/>
          <w:szCs w:val="24"/>
        </w:rPr>
        <w:t>A s</w:t>
      </w:r>
      <w:r w:rsidR="002E7FD7" w:rsidRPr="0037779E">
        <w:rPr>
          <w:rFonts w:cs="Arial"/>
          <w:szCs w:val="24"/>
        </w:rPr>
        <w:t>light increase in residual</w:t>
      </w:r>
      <w:r w:rsidR="00D11B62" w:rsidRPr="0037779E">
        <w:rPr>
          <w:rFonts w:cs="Arial"/>
          <w:szCs w:val="24"/>
        </w:rPr>
        <w:t xml:space="preserve"> strength</w:t>
      </w:r>
      <w:r w:rsidR="00177CB9" w:rsidRPr="0037779E">
        <w:rPr>
          <w:rFonts w:cs="Arial"/>
          <w:szCs w:val="24"/>
        </w:rPr>
        <w:t xml:space="preserve"> was</w:t>
      </w:r>
      <w:r w:rsidR="00D11B62" w:rsidRPr="0037779E">
        <w:rPr>
          <w:rFonts w:cs="Arial"/>
          <w:szCs w:val="24"/>
        </w:rPr>
        <w:t xml:space="preserve"> </w:t>
      </w:r>
      <w:r w:rsidR="002E7FD7" w:rsidRPr="0037779E">
        <w:rPr>
          <w:rFonts w:cs="Arial"/>
          <w:szCs w:val="24"/>
        </w:rPr>
        <w:t xml:space="preserve">achieved at </w:t>
      </w:r>
      <w:r w:rsidR="00D11B62" w:rsidRPr="0037779E">
        <w:rPr>
          <w:rFonts w:cs="Arial"/>
          <w:szCs w:val="24"/>
        </w:rPr>
        <w:t xml:space="preserve">200 °C </w:t>
      </w:r>
      <w:r w:rsidR="002E7FD7" w:rsidRPr="0037779E">
        <w:rPr>
          <w:rFonts w:cs="Arial"/>
          <w:szCs w:val="24"/>
        </w:rPr>
        <w:t xml:space="preserve">but </w:t>
      </w:r>
      <w:r w:rsidR="00177CB9" w:rsidRPr="0037779E">
        <w:rPr>
          <w:rFonts w:cs="Arial"/>
          <w:szCs w:val="24"/>
        </w:rPr>
        <w:t>strength reduction was reported</w:t>
      </w:r>
      <w:r w:rsidR="002E7FD7" w:rsidRPr="0037779E">
        <w:rPr>
          <w:rFonts w:cs="Arial"/>
          <w:szCs w:val="24"/>
        </w:rPr>
        <w:t xml:space="preserve"> at 400 °C and above. </w:t>
      </w:r>
    </w:p>
    <w:p w:rsidR="00F007A8" w:rsidRPr="0037779E" w:rsidRDefault="00C77DC4" w:rsidP="006211C6">
      <w:pPr>
        <w:rPr>
          <w:rFonts w:cs="Arial"/>
          <w:szCs w:val="24"/>
        </w:rPr>
      </w:pPr>
      <w:r w:rsidRPr="0037779E">
        <w:rPr>
          <w:rFonts w:cs="Arial"/>
          <w:szCs w:val="24"/>
        </w:rPr>
        <w:lastRenderedPageBreak/>
        <w:t xml:space="preserve">There is </w:t>
      </w:r>
      <w:r w:rsidRPr="0037779E">
        <w:rPr>
          <w:rFonts w:cs="Arial"/>
          <w:noProof/>
          <w:szCs w:val="24"/>
        </w:rPr>
        <w:t>need</w:t>
      </w:r>
      <w:r w:rsidRPr="0037779E">
        <w:rPr>
          <w:rFonts w:cs="Arial"/>
          <w:szCs w:val="24"/>
        </w:rPr>
        <w:t xml:space="preserve"> for further investigations into the</w:t>
      </w:r>
      <w:r w:rsidR="002E7FD7" w:rsidRPr="0037779E">
        <w:rPr>
          <w:rFonts w:cs="Arial"/>
          <w:szCs w:val="24"/>
        </w:rPr>
        <w:t xml:space="preserve"> residual strength of UH</w:t>
      </w:r>
      <w:r w:rsidRPr="0037779E">
        <w:rPr>
          <w:rFonts w:cs="Arial"/>
          <w:szCs w:val="24"/>
        </w:rPr>
        <w:t>PFRC especially those which are resistant to spalling. Investigations that delve into the influence of the curing temperatures would add another dimension to</w:t>
      </w:r>
      <w:r w:rsidR="00B245E4" w:rsidRPr="0037779E">
        <w:rPr>
          <w:rFonts w:cs="Arial"/>
          <w:szCs w:val="24"/>
        </w:rPr>
        <w:t xml:space="preserve"> understanding</w:t>
      </w:r>
      <w:r w:rsidRPr="0037779E">
        <w:rPr>
          <w:rFonts w:cs="Arial"/>
          <w:szCs w:val="24"/>
        </w:rPr>
        <w:t xml:space="preserve"> </w:t>
      </w:r>
      <w:r w:rsidR="00B245E4" w:rsidRPr="0037779E">
        <w:rPr>
          <w:rFonts w:cs="Arial"/>
          <w:szCs w:val="24"/>
        </w:rPr>
        <w:t>the behaviour and performance of</w:t>
      </w:r>
      <w:r w:rsidRPr="0037779E">
        <w:rPr>
          <w:rFonts w:cs="Arial"/>
          <w:szCs w:val="24"/>
        </w:rPr>
        <w:t xml:space="preserve"> UHPFRC at elevated temperature</w:t>
      </w:r>
      <w:r w:rsidR="00BD58E8" w:rsidRPr="0037779E">
        <w:rPr>
          <w:rFonts w:cs="Arial"/>
          <w:szCs w:val="24"/>
        </w:rPr>
        <w:t>s</w:t>
      </w:r>
      <w:r w:rsidRPr="0037779E">
        <w:rPr>
          <w:rFonts w:cs="Arial"/>
          <w:szCs w:val="24"/>
        </w:rPr>
        <w:t>.</w:t>
      </w:r>
    </w:p>
    <w:p w:rsidR="00331085" w:rsidRPr="0037779E" w:rsidRDefault="00331085" w:rsidP="00331085">
      <w:pPr>
        <w:pStyle w:val="Heading2"/>
      </w:pPr>
      <w:r w:rsidRPr="0037779E">
        <w:t>Research significance</w:t>
      </w:r>
    </w:p>
    <w:p w:rsidR="00BE0B6F" w:rsidRPr="0037779E" w:rsidRDefault="00EC7B7E" w:rsidP="00043982">
      <w:r w:rsidRPr="0037779E">
        <w:t xml:space="preserve">The favourable mechanical properties of </w:t>
      </w:r>
      <w:r w:rsidR="003B1FE3" w:rsidRPr="0037779E">
        <w:t xml:space="preserve">UHPFRC </w:t>
      </w:r>
      <w:r w:rsidRPr="0037779E">
        <w:t>inevitably makes the material ideally suited for use in high strength applications such as tunnels.</w:t>
      </w:r>
      <w:r w:rsidR="003B1FE3" w:rsidRPr="0037779E">
        <w:t xml:space="preserve"> </w:t>
      </w:r>
      <w:r w:rsidR="000924F1" w:rsidRPr="0037779E">
        <w:t xml:space="preserve">The performance of most building materials </w:t>
      </w:r>
      <w:r w:rsidR="000924F1" w:rsidRPr="0037779E">
        <w:rPr>
          <w:noProof/>
        </w:rPr>
        <w:t>deteriorate</w:t>
      </w:r>
      <w:r w:rsidR="000924F1" w:rsidRPr="0037779E">
        <w:t xml:space="preserve"> in </w:t>
      </w:r>
      <w:r w:rsidR="000924F1" w:rsidRPr="0037779E">
        <w:rPr>
          <w:noProof/>
        </w:rPr>
        <w:t>fire</w:t>
      </w:r>
      <w:r w:rsidR="000924F1" w:rsidRPr="0037779E">
        <w:t xml:space="preserve">. Thus, elements of building construction need to be thoroughly tested to determine their performance and usability on exposure to </w:t>
      </w:r>
      <w:r w:rsidR="00C54C1A" w:rsidRPr="0037779E">
        <w:t>elevated temperatures. The</w:t>
      </w:r>
      <w:r w:rsidR="000924F1" w:rsidRPr="0037779E">
        <w:t xml:space="preserve"> findings from tests like the ones performed in the current study could provide insights into the performance and usability of UHPFRC in applications such as tunnels where fire (like the Channel tunnel fire </w:t>
      </w:r>
      <w:r w:rsidR="000924F1" w:rsidRPr="0037779E">
        <w:fldChar w:fldCharType="begin" w:fldLock="1"/>
      </w:r>
      <w:r w:rsidR="000924F1" w:rsidRPr="0037779E">
        <w:instrText>ADDIN CSL_CITATION { "citationItems" : [ { "id" : "ITEM-1", "itemData" : { "author" : [ { "dropping-particle" : "", "family" : "Comeau", "given" : "Ed", "non-dropping-particle" : "", "parse-names" : false, "suffix" : "" }, { "dropping-particle" : "", "family" : "Wolf", "given" : "Alisa", "non-dropping-particle" : "", "parse-names" : false, "suffix" : "" } ], "container-title" : "NFPA Journal", "id" : "ITEM-1", "issued" : { "date-parts" : [ [ "1997" ] ] }, "note" : "ID: 266", "page" : "58-64", "title" : "Fire in the Chunnel!", "type" : "article-journal", "volume" : "2" }, "uris" : [ "http://www.mendeley.com/documents/?uuid=b857dbdc-8bd8-4d73-8037-d0fbe71a128a" ] } ], "mendeley" : { "formattedCitation" : "[27]", "plainTextFormattedCitation" : "[27]", "previouslyFormattedCitation" : "[27]" }, "properties" : {  }, "schema" : "https://github.com/citation-style-language/schema/raw/master/csl-citation.json" }</w:instrText>
      </w:r>
      <w:r w:rsidR="000924F1" w:rsidRPr="0037779E">
        <w:fldChar w:fldCharType="separate"/>
      </w:r>
      <w:r w:rsidR="000924F1" w:rsidRPr="0037779E">
        <w:rPr>
          <w:noProof/>
        </w:rPr>
        <w:t>[27]</w:t>
      </w:r>
      <w:r w:rsidR="000924F1" w:rsidRPr="0037779E">
        <w:fldChar w:fldCharType="end"/>
      </w:r>
      <w:r w:rsidR="000924F1" w:rsidRPr="0037779E">
        <w:t>) could</w:t>
      </w:r>
      <w:r w:rsidR="003818ED" w:rsidRPr="0037779E">
        <w:t xml:space="preserve"> have a profound effect on the</w:t>
      </w:r>
      <w:r w:rsidR="000924F1" w:rsidRPr="0037779E">
        <w:t xml:space="preserve"> structural integrity.</w:t>
      </w:r>
      <w:r w:rsidR="000924F1" w:rsidRPr="0037779E">
        <w:rPr>
          <w:b/>
        </w:rPr>
        <w:t xml:space="preserve"> </w:t>
      </w:r>
      <w:r w:rsidR="00924AE4" w:rsidRPr="0037779E">
        <w:t xml:space="preserve">From the literature reviewed, </w:t>
      </w:r>
      <w:r w:rsidR="008556C9" w:rsidRPr="0037779E">
        <w:t xml:space="preserve">most tests on UHPFRC at elevated temperatures have been done on smaller elements </w:t>
      </w:r>
      <w:r w:rsidR="00344E41" w:rsidRPr="0037779E">
        <w:t xml:space="preserve">e.g. </w:t>
      </w:r>
      <w:r w:rsidR="008556C9" w:rsidRPr="0037779E">
        <w:t xml:space="preserve">cubes and cylinders. Few of the tests that have been done on </w:t>
      </w:r>
      <w:r w:rsidR="00B245E4" w:rsidRPr="0037779E">
        <w:rPr>
          <w:noProof/>
        </w:rPr>
        <w:t>large scale</w:t>
      </w:r>
      <w:r w:rsidR="008556C9" w:rsidRPr="0037779E">
        <w:t xml:space="preserve"> beams have looked at variables such as loading, steel fibre dosage, spalling resistant </w:t>
      </w:r>
      <w:r w:rsidR="00465E31" w:rsidRPr="0037779E">
        <w:t xml:space="preserve">fibres. There </w:t>
      </w:r>
      <w:r w:rsidR="00C650F0" w:rsidRPr="0037779E">
        <w:t>is little research study</w:t>
      </w:r>
      <w:r w:rsidR="00465E31" w:rsidRPr="0037779E">
        <w:t xml:space="preserve"> that</w:t>
      </w:r>
      <w:r w:rsidR="00C650F0" w:rsidRPr="0037779E">
        <w:t xml:space="preserve"> has</w:t>
      </w:r>
      <w:r w:rsidR="00924AE4" w:rsidRPr="0037779E">
        <w:t xml:space="preserve"> attempted to compare </w:t>
      </w:r>
      <w:r w:rsidR="00CF3218" w:rsidRPr="0037779E">
        <w:t xml:space="preserve">the fire resistance </w:t>
      </w:r>
      <w:r w:rsidR="00B245E4" w:rsidRPr="0037779E">
        <w:t xml:space="preserve">and performance </w:t>
      </w:r>
      <w:r w:rsidR="008556C9" w:rsidRPr="0037779E">
        <w:t>of beams cured in different modes.</w:t>
      </w:r>
      <w:r w:rsidR="00043982" w:rsidRPr="0037779E">
        <w:t xml:space="preserve"> </w:t>
      </w:r>
      <w:r w:rsidR="00BE0B6F" w:rsidRPr="0037779E">
        <w:t>It</w:t>
      </w:r>
      <w:r w:rsidR="00043982" w:rsidRPr="0037779E">
        <w:t xml:space="preserve"> is</w:t>
      </w:r>
      <w:r w:rsidR="00BE0B6F" w:rsidRPr="0037779E">
        <w:t>,</w:t>
      </w:r>
      <w:r w:rsidR="00043982" w:rsidRPr="0037779E">
        <w:t xml:space="preserve"> therefore</w:t>
      </w:r>
      <w:r w:rsidR="00BE0B6F" w:rsidRPr="0037779E">
        <w:t>,</w:t>
      </w:r>
      <w:r w:rsidR="00ED6F50" w:rsidRPr="0037779E">
        <w:t xml:space="preserve"> imperative to compare </w:t>
      </w:r>
      <w:r w:rsidR="00DE60DE" w:rsidRPr="0037779E">
        <w:t xml:space="preserve">the </w:t>
      </w:r>
      <w:r w:rsidR="00ED6F50" w:rsidRPr="0037779E">
        <w:t xml:space="preserve">influence of curing temperatures on the performance of beams vis-à-vis </w:t>
      </w:r>
      <w:r w:rsidR="00AE3466" w:rsidRPr="0037779E">
        <w:t xml:space="preserve">fire resistance, </w:t>
      </w:r>
      <w:r w:rsidR="00ED6F50" w:rsidRPr="0037779E">
        <w:t>spalling behaviour</w:t>
      </w:r>
      <w:r w:rsidR="00AE3466" w:rsidRPr="0037779E">
        <w:t xml:space="preserve"> and r</w:t>
      </w:r>
      <w:r w:rsidR="00ED6F50" w:rsidRPr="0037779E">
        <w:t>esidual strength</w:t>
      </w:r>
      <w:r w:rsidR="00AE3466" w:rsidRPr="0037779E">
        <w:t>.</w:t>
      </w:r>
      <w:r w:rsidR="00ED6F50" w:rsidRPr="0037779E">
        <w:t xml:space="preserve"> </w:t>
      </w:r>
      <w:r w:rsidR="003723F2" w:rsidRPr="0037779E">
        <w:t xml:space="preserve">To achieve this, two beams cured in different conditions were tested under the ISO 834 fire curve. </w:t>
      </w:r>
      <w:r w:rsidR="00AE3466" w:rsidRPr="0037779E">
        <w:t xml:space="preserve">For residual strength tests, UHPFRC </w:t>
      </w:r>
      <w:r w:rsidR="00AE3466" w:rsidRPr="0037779E">
        <w:rPr>
          <w:noProof/>
        </w:rPr>
        <w:t>are</w:t>
      </w:r>
      <w:r w:rsidR="00AE3466" w:rsidRPr="0037779E">
        <w:t xml:space="preserve"> highly susceptible to spalling but </w:t>
      </w:r>
      <w:r w:rsidR="00E604A6" w:rsidRPr="0037779E">
        <w:t xml:space="preserve">the inclusion </w:t>
      </w:r>
      <w:r w:rsidR="00E62A1B" w:rsidRPr="0037779E">
        <w:t xml:space="preserve">of </w:t>
      </w:r>
      <w:r w:rsidR="007671DB" w:rsidRPr="0037779E">
        <w:t>polypropylene fibres</w:t>
      </w:r>
      <w:r w:rsidR="00E62A1B" w:rsidRPr="0037779E">
        <w:t xml:space="preserve"> can eliminate </w:t>
      </w:r>
      <w:r w:rsidR="00AE3466" w:rsidRPr="0037779E">
        <w:t>the phenomenon</w:t>
      </w:r>
      <w:r w:rsidR="00B245E4" w:rsidRPr="0037779E">
        <w:t xml:space="preserve">, </w:t>
      </w:r>
      <w:r w:rsidR="00E62A1B" w:rsidRPr="0037779E">
        <w:t xml:space="preserve">thus </w:t>
      </w:r>
      <w:r w:rsidR="00B245E4" w:rsidRPr="0037779E">
        <w:t xml:space="preserve">enabling researchers to assess the </w:t>
      </w:r>
      <w:r w:rsidR="00E62A1B" w:rsidRPr="0037779E">
        <w:t>residual strength of spalling resistant UHPFRC. The data obtained can be use</w:t>
      </w:r>
      <w:r w:rsidR="00DB3539" w:rsidRPr="0037779E">
        <w:t>ful</w:t>
      </w:r>
      <w:r w:rsidR="00E62A1B" w:rsidRPr="0037779E">
        <w:t xml:space="preserve"> in </w:t>
      </w:r>
      <w:r w:rsidR="00DB3539" w:rsidRPr="0037779E">
        <w:t xml:space="preserve">the </w:t>
      </w:r>
      <w:r w:rsidR="00E62A1B" w:rsidRPr="0037779E">
        <w:t xml:space="preserve">post-fire </w:t>
      </w:r>
      <w:r w:rsidR="00F726AF" w:rsidRPr="0037779E">
        <w:t>analysis</w:t>
      </w:r>
      <w:r w:rsidR="00E62A1B" w:rsidRPr="0037779E">
        <w:t xml:space="preserve"> of UHPFRC structures. </w:t>
      </w:r>
      <w:r w:rsidR="00865E05" w:rsidRPr="0037779E">
        <w:t>In this paper, the residual strength of UHPFRC with a dosage of 2 vol. % of steel fibres and 4 kg/m</w:t>
      </w:r>
      <w:r w:rsidR="00865E05" w:rsidRPr="0037779E">
        <w:rPr>
          <w:vertAlign w:val="superscript"/>
        </w:rPr>
        <w:t>3</w:t>
      </w:r>
      <w:r w:rsidR="00865E05" w:rsidRPr="0037779E">
        <w:t xml:space="preserve"> of polypropylene fibre w</w:t>
      </w:r>
      <w:r w:rsidR="00AE3466" w:rsidRPr="0037779E">
        <w:t>as</w:t>
      </w:r>
      <w:r w:rsidR="00BD58E8" w:rsidRPr="0037779E">
        <w:t xml:space="preserve"> </w:t>
      </w:r>
      <w:r w:rsidR="00865E05" w:rsidRPr="0037779E">
        <w:t>determined at temperatures</w:t>
      </w:r>
      <w:r w:rsidR="00AE3466" w:rsidRPr="0037779E">
        <w:t xml:space="preserve"> ranging</w:t>
      </w:r>
      <w:r w:rsidR="00865E05" w:rsidRPr="0037779E">
        <w:t xml:space="preserve"> between 20 °C and 900 °C. One stream of cube specimens underwent cold water curing and an</w:t>
      </w:r>
      <w:r w:rsidR="004F53A0" w:rsidRPr="0037779E">
        <w:t>other was hot-cured.</w:t>
      </w:r>
      <w:r w:rsidR="00521C52" w:rsidRPr="0037779E">
        <w:t xml:space="preserve"> </w:t>
      </w:r>
      <w:r w:rsidR="00DE60DE" w:rsidRPr="0037779E">
        <w:t>The study analysed the strength gains/losses of specimens from the two curing conditions.</w:t>
      </w:r>
    </w:p>
    <w:p w:rsidR="00331085" w:rsidRPr="0037779E" w:rsidRDefault="00331085" w:rsidP="00331085">
      <w:pPr>
        <w:pStyle w:val="Heading1"/>
        <w:ind w:left="459" w:hanging="459"/>
        <w:rPr>
          <w:rFonts w:cs="Arial"/>
          <w:szCs w:val="24"/>
        </w:rPr>
      </w:pPr>
      <w:r w:rsidRPr="0037779E">
        <w:rPr>
          <w:rFonts w:cs="Arial"/>
          <w:szCs w:val="24"/>
        </w:rPr>
        <w:lastRenderedPageBreak/>
        <w:t xml:space="preserve">THE </w:t>
      </w:r>
      <w:r w:rsidR="00152D96" w:rsidRPr="0037779E">
        <w:rPr>
          <w:rFonts w:cs="Arial"/>
          <w:caps w:val="0"/>
          <w:szCs w:val="24"/>
        </w:rPr>
        <w:t xml:space="preserve">EXPERIMENTAL PROGRAMME  </w:t>
      </w:r>
    </w:p>
    <w:p w:rsidR="00331085" w:rsidRPr="0037779E" w:rsidRDefault="00331085" w:rsidP="00331085">
      <w:pPr>
        <w:pStyle w:val="Heading2"/>
      </w:pPr>
      <w:r w:rsidRPr="0037779E">
        <w:t>Materials</w:t>
      </w:r>
    </w:p>
    <w:p w:rsidR="00BB0BE0" w:rsidRPr="0037779E" w:rsidRDefault="00331085" w:rsidP="00900E82">
      <w:r w:rsidRPr="0037779E">
        <w:t xml:space="preserve">The </w:t>
      </w:r>
      <w:r w:rsidR="00C92723" w:rsidRPr="0037779E">
        <w:t xml:space="preserve">mix proportion </w:t>
      </w:r>
      <w:r w:rsidR="00637A04" w:rsidRPr="0037779E">
        <w:t>of</w:t>
      </w:r>
      <w:r w:rsidR="00F5185A" w:rsidRPr="0037779E">
        <w:t xml:space="preserve"> the</w:t>
      </w:r>
      <w:r w:rsidR="00637A04" w:rsidRPr="0037779E">
        <w:t xml:space="preserve"> </w:t>
      </w:r>
      <w:r w:rsidRPr="0037779E">
        <w:t xml:space="preserve">constituent materials used </w:t>
      </w:r>
      <w:r w:rsidR="003D5CAE" w:rsidRPr="0037779E">
        <w:t xml:space="preserve">is </w:t>
      </w:r>
      <w:r w:rsidRPr="0037779E">
        <w:t>shown in</w:t>
      </w:r>
      <w:r w:rsidR="002C3189" w:rsidRPr="0037779E">
        <w:t xml:space="preserve"> </w:t>
      </w:r>
      <w:r w:rsidR="003A194D" w:rsidRPr="0037779E">
        <w:fldChar w:fldCharType="begin"/>
      </w:r>
      <w:r w:rsidR="003A194D" w:rsidRPr="0037779E">
        <w:instrText xml:space="preserve"> REF _Ref489522471 \h </w:instrText>
      </w:r>
      <w:r w:rsidR="003A194D" w:rsidRPr="0037779E">
        <w:fldChar w:fldCharType="separate"/>
      </w:r>
      <w:r w:rsidR="005C5967" w:rsidRPr="0037779E">
        <w:t xml:space="preserve">Table </w:t>
      </w:r>
      <w:r w:rsidR="005C5967">
        <w:rPr>
          <w:noProof/>
        </w:rPr>
        <w:t>1</w:t>
      </w:r>
      <w:r w:rsidR="003A194D" w:rsidRPr="0037779E">
        <w:fldChar w:fldCharType="end"/>
      </w:r>
      <w:r w:rsidRPr="0037779E">
        <w:t xml:space="preserve">. </w:t>
      </w:r>
      <w:r w:rsidR="00F5185A" w:rsidRPr="0037779E">
        <w:t xml:space="preserve">The material composition for the beams and cubes (for residual strength tests) were the same except for the former where polypropylene fibres were not added. </w:t>
      </w:r>
      <w:r w:rsidR="003D5CAE" w:rsidRPr="0037779E">
        <w:t xml:space="preserve">The fibres used were </w:t>
      </w:r>
      <w:r w:rsidRPr="0037779E">
        <w:t>steel fi</w:t>
      </w:r>
      <w:r w:rsidR="003D5CAE" w:rsidRPr="0037779E">
        <w:t>bres</w:t>
      </w:r>
      <w:r w:rsidR="00F5185A" w:rsidRPr="0037779E">
        <w:t xml:space="preserve"> </w:t>
      </w:r>
      <w:r w:rsidR="003818ED" w:rsidRPr="0037779E">
        <w:t xml:space="preserve">(Dramix® fibres manufactured by Bekaert) </w:t>
      </w:r>
      <w:r w:rsidR="003D5CAE" w:rsidRPr="0037779E">
        <w:t>and</w:t>
      </w:r>
      <w:r w:rsidR="003818ED" w:rsidRPr="0037779E">
        <w:t xml:space="preserve"> the monofilament</w:t>
      </w:r>
      <w:r w:rsidR="003D5CAE" w:rsidRPr="0037779E">
        <w:t xml:space="preserve"> polypropylene fibres. The steel fibres were </w:t>
      </w:r>
      <w:r w:rsidRPr="0037779E">
        <w:t>straight</w:t>
      </w:r>
      <w:r w:rsidR="003D5CAE" w:rsidRPr="0037779E">
        <w:t xml:space="preserve"> and measured </w:t>
      </w:r>
      <w:r w:rsidRPr="0037779E">
        <w:t>13</w:t>
      </w:r>
      <w:r w:rsidR="003D5CAE" w:rsidRPr="0037779E">
        <w:t xml:space="preserve"> </w:t>
      </w:r>
      <w:r w:rsidRPr="0037779E">
        <w:t>mm</w:t>
      </w:r>
      <w:r w:rsidR="002C3189" w:rsidRPr="0037779E">
        <w:t xml:space="preserve"> </w:t>
      </w:r>
      <w:r w:rsidR="003D5CAE" w:rsidRPr="0037779E">
        <w:t>long and</w:t>
      </w:r>
      <w:r w:rsidRPr="0037779E">
        <w:t xml:space="preserve"> 0.2</w:t>
      </w:r>
      <w:r w:rsidR="003D5CAE" w:rsidRPr="0037779E">
        <w:t xml:space="preserve"> </w:t>
      </w:r>
      <w:r w:rsidRPr="0037779E">
        <w:rPr>
          <w:noProof/>
        </w:rPr>
        <w:t>mm</w:t>
      </w:r>
      <w:r w:rsidR="003818ED" w:rsidRPr="0037779E">
        <w:rPr>
          <w:noProof/>
        </w:rPr>
        <w:t xml:space="preserve"> in</w:t>
      </w:r>
      <w:r w:rsidR="003D5CAE" w:rsidRPr="0037779E">
        <w:t xml:space="preserve"> diameter</w:t>
      </w:r>
      <w:r w:rsidR="002C3189" w:rsidRPr="0037779E">
        <w:t xml:space="preserve">. </w:t>
      </w:r>
      <w:r w:rsidR="003D5CAE" w:rsidRPr="0037779E">
        <w:t>For residual strength testing, the cube elements were re</w:t>
      </w:r>
      <w:r w:rsidRPr="0037779E">
        <w:t xml:space="preserve">inforced with </w:t>
      </w:r>
      <w:r w:rsidR="003D5CAE" w:rsidRPr="0037779E">
        <w:t xml:space="preserve">both </w:t>
      </w:r>
      <w:r w:rsidRPr="0037779E">
        <w:t xml:space="preserve">steel </w:t>
      </w:r>
      <w:r w:rsidR="00DB2054" w:rsidRPr="0037779E">
        <w:t xml:space="preserve">and </w:t>
      </w:r>
      <w:r w:rsidRPr="0037779E">
        <w:t xml:space="preserve">polypropylene fibres. </w:t>
      </w:r>
    </w:p>
    <w:p w:rsidR="007B52BD" w:rsidRPr="0037779E" w:rsidRDefault="007B52BD" w:rsidP="007B52BD">
      <w:pPr>
        <w:pStyle w:val="Caption"/>
        <w:keepNext/>
      </w:pPr>
      <w:bookmarkStart w:id="2" w:name="_Ref489522471"/>
      <w:r w:rsidRPr="0037779E">
        <w:t xml:space="preserve">Table </w:t>
      </w:r>
      <w:r w:rsidR="0072088C" w:rsidRPr="0037779E">
        <w:rPr>
          <w:noProof/>
        </w:rPr>
        <w:fldChar w:fldCharType="begin"/>
      </w:r>
      <w:r w:rsidR="0072088C" w:rsidRPr="0037779E">
        <w:rPr>
          <w:noProof/>
        </w:rPr>
        <w:instrText xml:space="preserve"> SEQ</w:instrText>
      </w:r>
      <w:r w:rsidR="0072088C" w:rsidRPr="0037779E">
        <w:rPr>
          <w:noProof/>
        </w:rPr>
        <w:instrText xml:space="preserve"> Table \* ARABIC </w:instrText>
      </w:r>
      <w:r w:rsidR="0072088C" w:rsidRPr="0037779E">
        <w:rPr>
          <w:noProof/>
        </w:rPr>
        <w:fldChar w:fldCharType="separate"/>
      </w:r>
      <w:r w:rsidR="005C5967">
        <w:rPr>
          <w:noProof/>
        </w:rPr>
        <w:t>1</w:t>
      </w:r>
      <w:r w:rsidR="0072088C" w:rsidRPr="0037779E">
        <w:rPr>
          <w:noProof/>
        </w:rPr>
        <w:fldChar w:fldCharType="end"/>
      </w:r>
      <w:bookmarkEnd w:id="2"/>
      <w:r w:rsidRPr="0037779E">
        <w:t>: Constituent Materials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2960"/>
        <w:gridCol w:w="1985"/>
      </w:tblGrid>
      <w:tr w:rsidR="0037779E" w:rsidRPr="0037779E" w:rsidTr="007F28B6">
        <w:trPr>
          <w:tblHeader/>
        </w:trPr>
        <w:tc>
          <w:tcPr>
            <w:tcW w:w="2705" w:type="dxa"/>
            <w:tcBorders>
              <w:top w:val="single" w:sz="4" w:space="0" w:color="auto"/>
              <w:bottom w:val="single" w:sz="4" w:space="0" w:color="auto"/>
            </w:tcBorders>
          </w:tcPr>
          <w:p w:rsidR="007B52BD" w:rsidRPr="0037779E" w:rsidRDefault="007B52BD" w:rsidP="007B52BD">
            <w:pPr>
              <w:pStyle w:val="ThesisTable0"/>
              <w:framePr w:wrap="around"/>
              <w:rPr>
                <w:b/>
              </w:rPr>
            </w:pPr>
            <w:r w:rsidRPr="0037779E">
              <w:rPr>
                <w:b/>
              </w:rPr>
              <w:t>Constituent</w:t>
            </w:r>
          </w:p>
        </w:tc>
        <w:tc>
          <w:tcPr>
            <w:tcW w:w="2960" w:type="dxa"/>
            <w:tcBorders>
              <w:top w:val="single" w:sz="4" w:space="0" w:color="auto"/>
              <w:bottom w:val="single" w:sz="4" w:space="0" w:color="auto"/>
            </w:tcBorders>
          </w:tcPr>
          <w:p w:rsidR="007B52BD" w:rsidRPr="0037779E" w:rsidRDefault="007B52BD" w:rsidP="007B52BD">
            <w:pPr>
              <w:pStyle w:val="ThesisTable0"/>
              <w:framePr w:wrap="around"/>
              <w:rPr>
                <w:b/>
              </w:rPr>
            </w:pPr>
            <w:r w:rsidRPr="0037779E">
              <w:rPr>
                <w:b/>
              </w:rPr>
              <w:t>Type</w:t>
            </w:r>
          </w:p>
        </w:tc>
        <w:tc>
          <w:tcPr>
            <w:tcW w:w="1985" w:type="dxa"/>
            <w:tcBorders>
              <w:top w:val="single" w:sz="4" w:space="0" w:color="auto"/>
              <w:bottom w:val="single" w:sz="4" w:space="0" w:color="auto"/>
            </w:tcBorders>
          </w:tcPr>
          <w:p w:rsidR="007B52BD" w:rsidRPr="0037779E" w:rsidRDefault="007B52BD" w:rsidP="007B52BD">
            <w:pPr>
              <w:pStyle w:val="ThesisTable0"/>
              <w:framePr w:wrap="around"/>
              <w:rPr>
                <w:b/>
              </w:rPr>
            </w:pPr>
            <w:r w:rsidRPr="0037779E">
              <w:rPr>
                <w:b/>
              </w:rPr>
              <w:t>Specific Mass (kg/m</w:t>
            </w:r>
            <w:r w:rsidRPr="0037779E">
              <w:rPr>
                <w:b/>
                <w:vertAlign w:val="superscript"/>
              </w:rPr>
              <w:t>3</w:t>
            </w:r>
            <w:r w:rsidRPr="0037779E">
              <w:rPr>
                <w:b/>
              </w:rPr>
              <w:t>)</w:t>
            </w:r>
          </w:p>
        </w:tc>
      </w:tr>
      <w:tr w:rsidR="0037779E" w:rsidRPr="0037779E" w:rsidTr="007F28B6">
        <w:trPr>
          <w:tblHeader/>
        </w:trPr>
        <w:tc>
          <w:tcPr>
            <w:tcW w:w="2705" w:type="dxa"/>
            <w:tcBorders>
              <w:top w:val="single" w:sz="4" w:space="0" w:color="auto"/>
            </w:tcBorders>
          </w:tcPr>
          <w:p w:rsidR="007B52BD" w:rsidRPr="0037779E" w:rsidRDefault="007B52BD" w:rsidP="007B52BD">
            <w:pPr>
              <w:pStyle w:val="ThesisTable0"/>
              <w:framePr w:wrap="around"/>
            </w:pPr>
            <w:r w:rsidRPr="0037779E">
              <w:t>Cement</w:t>
            </w:r>
          </w:p>
        </w:tc>
        <w:tc>
          <w:tcPr>
            <w:tcW w:w="2960" w:type="dxa"/>
            <w:tcBorders>
              <w:top w:val="single" w:sz="4" w:space="0" w:color="auto"/>
            </w:tcBorders>
          </w:tcPr>
          <w:p w:rsidR="007B52BD" w:rsidRPr="0037779E" w:rsidRDefault="007B52BD" w:rsidP="007B52BD">
            <w:pPr>
              <w:pStyle w:val="ThesisTable0"/>
              <w:framePr w:wrap="around"/>
            </w:pPr>
            <w:r w:rsidRPr="0037779E">
              <w:t>CEM I 52.5N</w:t>
            </w:r>
          </w:p>
        </w:tc>
        <w:tc>
          <w:tcPr>
            <w:tcW w:w="1985" w:type="dxa"/>
            <w:tcBorders>
              <w:top w:val="single" w:sz="4" w:space="0" w:color="auto"/>
            </w:tcBorders>
          </w:tcPr>
          <w:p w:rsidR="007B52BD" w:rsidRPr="0037779E" w:rsidRDefault="007B52BD" w:rsidP="007B52BD">
            <w:pPr>
              <w:pStyle w:val="ThesisTable0"/>
              <w:framePr w:wrap="around"/>
            </w:pPr>
            <w:r w:rsidRPr="0037779E">
              <w:t>967</w:t>
            </w:r>
          </w:p>
        </w:tc>
      </w:tr>
      <w:tr w:rsidR="0037779E" w:rsidRPr="0037779E" w:rsidTr="007B52BD">
        <w:trPr>
          <w:tblHeader/>
        </w:trPr>
        <w:tc>
          <w:tcPr>
            <w:tcW w:w="2705" w:type="dxa"/>
          </w:tcPr>
          <w:p w:rsidR="007B52BD" w:rsidRPr="0037779E" w:rsidRDefault="007B52BD" w:rsidP="007B52BD">
            <w:pPr>
              <w:pStyle w:val="ThesisTable0"/>
              <w:framePr w:wrap="around"/>
            </w:pPr>
            <w:r w:rsidRPr="0037779E">
              <w:t xml:space="preserve">Silica </w:t>
            </w:r>
            <w:r w:rsidRPr="0037779E">
              <w:rPr>
                <w:noProof/>
              </w:rPr>
              <w:t>fume</w:t>
            </w:r>
          </w:p>
        </w:tc>
        <w:tc>
          <w:tcPr>
            <w:tcW w:w="2960" w:type="dxa"/>
          </w:tcPr>
          <w:p w:rsidR="007B52BD" w:rsidRPr="0037779E" w:rsidRDefault="007B52BD" w:rsidP="007B52BD">
            <w:pPr>
              <w:pStyle w:val="ThesisTable0"/>
              <w:framePr w:wrap="around"/>
            </w:pPr>
            <w:r w:rsidRPr="0037779E">
              <w:t>Larsen 60%&lt;1μm</w:t>
            </w:r>
          </w:p>
        </w:tc>
        <w:tc>
          <w:tcPr>
            <w:tcW w:w="1985" w:type="dxa"/>
          </w:tcPr>
          <w:p w:rsidR="007B52BD" w:rsidRPr="0037779E" w:rsidRDefault="007B52BD" w:rsidP="007B52BD">
            <w:pPr>
              <w:pStyle w:val="ThesisTable0"/>
              <w:framePr w:wrap="around"/>
            </w:pPr>
            <w:r w:rsidRPr="0037779E">
              <w:t>251</w:t>
            </w:r>
          </w:p>
        </w:tc>
      </w:tr>
      <w:tr w:rsidR="0037779E" w:rsidRPr="0037779E" w:rsidTr="007B52BD">
        <w:trPr>
          <w:tblHeader/>
        </w:trPr>
        <w:tc>
          <w:tcPr>
            <w:tcW w:w="2705" w:type="dxa"/>
          </w:tcPr>
          <w:p w:rsidR="007B52BD" w:rsidRPr="0037779E" w:rsidRDefault="007B52BD" w:rsidP="007B52BD">
            <w:pPr>
              <w:pStyle w:val="ThesisTable0"/>
              <w:framePr w:wrap="around"/>
            </w:pPr>
            <w:r w:rsidRPr="0037779E">
              <w:t>Sand</w:t>
            </w:r>
          </w:p>
        </w:tc>
        <w:tc>
          <w:tcPr>
            <w:tcW w:w="2960" w:type="dxa"/>
          </w:tcPr>
          <w:p w:rsidR="007B52BD" w:rsidRPr="0037779E" w:rsidRDefault="007B52BD" w:rsidP="007B52BD">
            <w:pPr>
              <w:pStyle w:val="ThesisTable0"/>
              <w:framePr w:wrap="around"/>
            </w:pPr>
            <w:r w:rsidRPr="0037779E">
              <w:t>≤0.6mm</w:t>
            </w:r>
          </w:p>
        </w:tc>
        <w:tc>
          <w:tcPr>
            <w:tcW w:w="1985" w:type="dxa"/>
          </w:tcPr>
          <w:p w:rsidR="007B52BD" w:rsidRPr="0037779E" w:rsidRDefault="007B52BD" w:rsidP="007B52BD">
            <w:pPr>
              <w:pStyle w:val="ThesisTable0"/>
              <w:framePr w:wrap="around"/>
            </w:pPr>
            <w:r w:rsidRPr="0037779E">
              <w:t>675</w:t>
            </w:r>
          </w:p>
        </w:tc>
      </w:tr>
      <w:tr w:rsidR="0037779E" w:rsidRPr="0037779E" w:rsidTr="007B52BD">
        <w:trPr>
          <w:tblHeader/>
        </w:trPr>
        <w:tc>
          <w:tcPr>
            <w:tcW w:w="2705" w:type="dxa"/>
          </w:tcPr>
          <w:p w:rsidR="007B52BD" w:rsidRPr="0037779E" w:rsidRDefault="007B52BD" w:rsidP="007B52BD">
            <w:pPr>
              <w:pStyle w:val="ThesisTable0"/>
              <w:framePr w:wrap="around"/>
            </w:pPr>
            <w:r w:rsidRPr="0037779E">
              <w:t>HRWR</w:t>
            </w:r>
          </w:p>
        </w:tc>
        <w:tc>
          <w:tcPr>
            <w:tcW w:w="2960" w:type="dxa"/>
          </w:tcPr>
          <w:p w:rsidR="007B52BD" w:rsidRPr="0037779E" w:rsidRDefault="007B52BD" w:rsidP="007B52BD">
            <w:pPr>
              <w:pStyle w:val="ThesisTable0"/>
              <w:framePr w:wrap="around"/>
            </w:pPr>
            <w:r w:rsidRPr="0037779E">
              <w:t>Larsen Chemcrete HP3</w:t>
            </w:r>
          </w:p>
        </w:tc>
        <w:tc>
          <w:tcPr>
            <w:tcW w:w="1985" w:type="dxa"/>
          </w:tcPr>
          <w:p w:rsidR="007B52BD" w:rsidRPr="0037779E" w:rsidRDefault="007B52BD" w:rsidP="007B52BD">
            <w:pPr>
              <w:pStyle w:val="ThesisTable0"/>
              <w:framePr w:wrap="around"/>
            </w:pPr>
            <w:r w:rsidRPr="0037779E">
              <w:t>77</w:t>
            </w:r>
          </w:p>
        </w:tc>
      </w:tr>
      <w:tr w:rsidR="0037779E" w:rsidRPr="0037779E" w:rsidTr="007B52BD">
        <w:trPr>
          <w:tblHeader/>
        </w:trPr>
        <w:tc>
          <w:tcPr>
            <w:tcW w:w="2705" w:type="dxa"/>
          </w:tcPr>
          <w:p w:rsidR="007B52BD" w:rsidRPr="0037779E" w:rsidRDefault="007B52BD" w:rsidP="007B52BD">
            <w:pPr>
              <w:pStyle w:val="ThesisTable0"/>
              <w:framePr w:wrap="around"/>
            </w:pPr>
            <w:r w:rsidRPr="0037779E">
              <w:t>Steel fibres</w:t>
            </w:r>
          </w:p>
        </w:tc>
        <w:tc>
          <w:tcPr>
            <w:tcW w:w="2960" w:type="dxa"/>
          </w:tcPr>
          <w:p w:rsidR="007B52BD" w:rsidRPr="0037779E" w:rsidRDefault="007B52BD" w:rsidP="007B52BD">
            <w:pPr>
              <w:pStyle w:val="ThesisTable0"/>
              <w:framePr w:wrap="around"/>
            </w:pPr>
            <w:r w:rsidRPr="0037779E">
              <w:t>Dramix® OL 13/.02</w:t>
            </w:r>
          </w:p>
        </w:tc>
        <w:tc>
          <w:tcPr>
            <w:tcW w:w="1985" w:type="dxa"/>
          </w:tcPr>
          <w:p w:rsidR="007B52BD" w:rsidRPr="0037779E" w:rsidRDefault="00151ACA" w:rsidP="00151ACA">
            <w:pPr>
              <w:pStyle w:val="ThesisTable0"/>
              <w:framePr w:wrap="around"/>
            </w:pPr>
            <w:r w:rsidRPr="0037779E">
              <w:t>2</w:t>
            </w:r>
            <w:r w:rsidR="003D5CAE" w:rsidRPr="0037779E">
              <w:t xml:space="preserve"> vol. </w:t>
            </w:r>
            <w:r w:rsidRPr="0037779E">
              <w:t>% = 158</w:t>
            </w:r>
          </w:p>
        </w:tc>
      </w:tr>
      <w:tr w:rsidR="0037779E" w:rsidRPr="0037779E" w:rsidTr="007B52BD">
        <w:trPr>
          <w:tblHeader/>
        </w:trPr>
        <w:tc>
          <w:tcPr>
            <w:tcW w:w="2705" w:type="dxa"/>
          </w:tcPr>
          <w:p w:rsidR="007B52BD" w:rsidRPr="0037779E" w:rsidRDefault="007B52BD" w:rsidP="007B52BD">
            <w:pPr>
              <w:pStyle w:val="ThesisTable0"/>
              <w:framePr w:wrap="around"/>
            </w:pPr>
            <w:r w:rsidRPr="0037779E">
              <w:t>Polypropylene</w:t>
            </w:r>
          </w:p>
        </w:tc>
        <w:tc>
          <w:tcPr>
            <w:tcW w:w="2960" w:type="dxa"/>
          </w:tcPr>
          <w:p w:rsidR="007B52BD" w:rsidRPr="0037779E" w:rsidRDefault="007B52BD" w:rsidP="007B52BD">
            <w:pPr>
              <w:pStyle w:val="ThesisTable0"/>
              <w:framePr w:wrap="around"/>
            </w:pPr>
            <w:r w:rsidRPr="0037779E">
              <w:t>Larsen Monofilament</w:t>
            </w:r>
          </w:p>
        </w:tc>
        <w:tc>
          <w:tcPr>
            <w:tcW w:w="1985" w:type="dxa"/>
          </w:tcPr>
          <w:p w:rsidR="007B52BD" w:rsidRPr="0037779E" w:rsidRDefault="007B52BD" w:rsidP="007B52BD">
            <w:pPr>
              <w:pStyle w:val="ThesisTable0"/>
              <w:framePr w:wrap="around"/>
            </w:pPr>
            <w:r w:rsidRPr="0037779E">
              <w:t>4</w:t>
            </w:r>
          </w:p>
        </w:tc>
      </w:tr>
      <w:tr w:rsidR="0037779E" w:rsidRPr="0037779E" w:rsidTr="007B52BD">
        <w:trPr>
          <w:tblHeader/>
        </w:trPr>
        <w:tc>
          <w:tcPr>
            <w:tcW w:w="2705" w:type="dxa"/>
          </w:tcPr>
          <w:p w:rsidR="007B52BD" w:rsidRPr="0037779E" w:rsidRDefault="007B52BD" w:rsidP="007B52BD">
            <w:pPr>
              <w:pStyle w:val="ThesisTable0"/>
              <w:framePr w:wrap="around"/>
            </w:pPr>
            <w:r w:rsidRPr="0037779E">
              <w:t>Water</w:t>
            </w:r>
          </w:p>
        </w:tc>
        <w:tc>
          <w:tcPr>
            <w:tcW w:w="2960" w:type="dxa"/>
          </w:tcPr>
          <w:p w:rsidR="007B52BD" w:rsidRPr="0037779E" w:rsidRDefault="007B52BD" w:rsidP="007B52BD">
            <w:pPr>
              <w:pStyle w:val="ThesisTable0"/>
              <w:framePr w:wrap="around"/>
            </w:pPr>
            <w:r w:rsidRPr="0037779E">
              <w:t>w/b ≈ 0.20</w:t>
            </w:r>
          </w:p>
        </w:tc>
        <w:tc>
          <w:tcPr>
            <w:tcW w:w="1985" w:type="dxa"/>
          </w:tcPr>
          <w:p w:rsidR="007B52BD" w:rsidRPr="0037779E" w:rsidRDefault="007B52BD" w:rsidP="007B52BD">
            <w:pPr>
              <w:pStyle w:val="ThesisTable0"/>
              <w:framePr w:wrap="around"/>
            </w:pPr>
            <w:r w:rsidRPr="0037779E">
              <w:t>244</w:t>
            </w:r>
          </w:p>
        </w:tc>
      </w:tr>
    </w:tbl>
    <w:p w:rsidR="00900E82" w:rsidRPr="0037779E" w:rsidRDefault="00331085" w:rsidP="00900E82">
      <w:r w:rsidRPr="0037779E">
        <w:t xml:space="preserve"> </w:t>
      </w:r>
    </w:p>
    <w:p w:rsidR="00296D09" w:rsidRPr="0037779E" w:rsidRDefault="00296D09" w:rsidP="00B56565"/>
    <w:p w:rsidR="00331085" w:rsidRPr="0037779E" w:rsidRDefault="00331085" w:rsidP="00331085">
      <w:pPr>
        <w:pStyle w:val="Heading2"/>
      </w:pPr>
      <w:r w:rsidRPr="0037779E">
        <w:t xml:space="preserve">Casting and </w:t>
      </w:r>
      <w:r w:rsidR="00DE60DE" w:rsidRPr="0037779E">
        <w:t>c</w:t>
      </w:r>
      <w:r w:rsidRPr="0037779E">
        <w:t>uring</w:t>
      </w:r>
    </w:p>
    <w:p w:rsidR="00331085" w:rsidRPr="0037779E" w:rsidRDefault="00226916" w:rsidP="00FF4AEE">
      <w:r w:rsidRPr="0037779E">
        <w:rPr>
          <w:noProof/>
        </w:rPr>
        <w:t>Casting</w:t>
      </w:r>
      <w:r w:rsidRPr="0037779E">
        <w:t xml:space="preserve"> was done in a 150-litre concrete pan mixer. A summarised sequence of the casting process is shown in Figure 1. The detailed procedure can be found in</w:t>
      </w:r>
      <w:r w:rsidR="00655796" w:rsidRPr="0037779E">
        <w:t xml:space="preserve"> </w:t>
      </w:r>
      <w:r w:rsidR="008C432C" w:rsidRPr="0037779E">
        <w:fldChar w:fldCharType="begin" w:fldLock="1"/>
      </w:r>
      <w:r w:rsidR="00E364CE" w:rsidRPr="0037779E">
        <w:instrText>ADDIN CSL_CITATION { "citationItems" : [ { "id" : "ITEM-1", "itemData" : { "DOI" : "10.1002/suco.201600006", "ISSN" : "17517648", "abstract" : "\u00a9 2017 fib. International Federation for Structural Concrete Ultra-high-performance fiber-reinforced concrete (UHPFRC) is a relatively new construction material. In comparison with conventional high-strength concrete, UHPFRC does not usually contain coarse aggregates larger than 6\u20137 mm in size. This paper presents the outcomes of an experimental study of UHPFRC beams subjected to four-point loading. The effect of two parameters was studied, namely, the fiber content and the temperature of the curing water. Eight UHPFRC beams were tested, comprising six beams reinforced with rebars and two beams without rebars. Three fiber contents were investigated in this study (1, 2, and 4% in volume). The study investigated two curing temperatures of water, 20 and 90\u00b0C. The results presented in this paper include deflections, toughness energy, and moment capacity and also includes a comparison with calculations according to EC2 provisions. A minor difference was observed in the deformation and flexural behavior of beams with fiber contents of 1 and 2% (in volume). However, beams with 4% (in volume) fibers exhibited a higher flexural capacity. Only flexural failure was observed and no shear-related failure was recorded. Beams with 1% (in volume) fibers for both curing regimes had the highest peak load toughness energy. Beams reinforced with rebars and cured at 20\u00b0C had a significantly higher bending resistance.", "author" : [ { "dropping-particle" : "", "family" : "Kahanji", "given" : "Charles", "non-dropping-particle" : "", "parse-names" : false, "suffix" : "" }, { "dropping-particle" : "", "family" : "Ali", "given" : "Faris", "non-dropping-particle" : "", "parse-names" : false, "suffix" : "" }, { "dropping-particle" : "", "family" : "Nadjai", "given" : "Ali", "non-dropping-particle" : "", "parse-names" : false, "suffix" : "" } ], "container-title" : "Structural Concrete", "id" : "ITEM-1", "issue" : "2", "issued" : { "date-parts" : [ [ "2017" ] ] }, "note" : "ID: 318", "page" : "249-258", "publisher" : "WILEY-VCH Verlag GmbH &amp; Co. KGaA", "title" : "Structural performance of ultra-high-performance fiber-reinforced concrete beams", "type" : "article-journal", "volume" : "18" }, "uris" : [ "http://www.mendeley.com/documents/?uuid=0aea1ec7-dbe4-43ac-976b-15095fe45b5c" ] }, { "id" : "ITEM-2", "itemData" : { "author" : [ { "dropping-particle" : "", "family" : "Kahanji", "given" : "C", "non-dropping-particle" : "", "parse-names" : false, "suffix" : "" } ], "id" : "ITEM-2", "issued" : { "date-parts" : [ [ "2017" ] ] }, "publisher" : "Ulster University", "title" : "Fire performance of ultra-high performance fibre reinforced concrete beams", "type" : "thesis" }, "uris" : [ "http://www.mendeley.com/documents/?uuid=8d555bd3-ab9a-3a8a-8fbc-d89a660d50b1" ] } ], "mendeley" : { "formattedCitation" : "[7,28]", "plainTextFormattedCitation" : "[7,28]", "previouslyFormattedCitation" : "[7,28]" }, "properties" : {  }, "schema" : "https://github.com/citation-style-language/schema/raw/master/csl-citation.json" }</w:instrText>
      </w:r>
      <w:r w:rsidR="008C432C" w:rsidRPr="0037779E">
        <w:fldChar w:fldCharType="separate"/>
      </w:r>
      <w:r w:rsidR="00E364CE" w:rsidRPr="0037779E">
        <w:rPr>
          <w:noProof/>
        </w:rPr>
        <w:t>[7,28]</w:t>
      </w:r>
      <w:r w:rsidR="008C432C" w:rsidRPr="0037779E">
        <w:fldChar w:fldCharType="end"/>
      </w:r>
      <w:r w:rsidRPr="0037779E">
        <w:t>. Two curing processes were adopted</w:t>
      </w:r>
      <w:r w:rsidR="00BD58E8" w:rsidRPr="0037779E">
        <w:t>:</w:t>
      </w:r>
      <w:r w:rsidRPr="0037779E">
        <w:t xml:space="preserve"> cold curing and hot curing. The cold curing involved immersing the elements in a water tank with </w:t>
      </w:r>
      <w:r w:rsidRPr="0037779E">
        <w:rPr>
          <w:noProof/>
        </w:rPr>
        <w:t>temperature</w:t>
      </w:r>
      <w:r w:rsidRPr="0037779E">
        <w:t xml:space="preserve"> kept at ambient levels for a continuous period of 28 days. The hot cured elements were submerged in a hot water tank for 7 days with </w:t>
      </w:r>
      <w:r w:rsidRPr="0037779E">
        <w:rPr>
          <w:noProof/>
        </w:rPr>
        <w:t>temperature</w:t>
      </w:r>
      <w:r w:rsidRPr="0037779E">
        <w:t xml:space="preserve"> kept constant at 90 °C. After the curing process, the two beams were stored in the conditioning room in conformity with the BS EN 1363-1 </w:t>
      </w:r>
      <w:r w:rsidR="00D40504" w:rsidRPr="0037779E">
        <w:fldChar w:fldCharType="begin" w:fldLock="1"/>
      </w:r>
      <w:r w:rsidR="00E364CE" w:rsidRPr="0037779E">
        <w:instrText>ADDIN CSL_CITATION { "citationItems" : [ { "id" : "ITEM-1", "itemData" : { "ISBN" : "978 0 580 76353 3", "author" : [ { "dropping-particle" : "", "family" : "Institution", "given" : "British Standards", "non-dropping-particle" : "", "parse-names" : false, "suffix" : "" } ], "container-title" : "BS EN 1363-1:2012", "id" : "ITEM-1", "issued" : { "date-parts" : [ [ "2012" ] ] }, "note" : "ID: 128", "publisher" : "BSI", "publisher-place" : "London", "title" : "BS EN 1363-1:2012: Fire resistance tests.\u00a0General requirements", "type" : "book" }, "uris" : [ "http://www.mendeley.com/documents/?uuid=0f648943-9b69-479d-9738-bad820d366a0" ] } ], "mendeley" : { "formattedCitation" : "[29]", "plainTextFormattedCitation" : "[29]", "previouslyFormattedCitation" : "[29]" }, "properties" : {  }, "schema" : "https://github.com/citation-style-language/schema/raw/master/csl-citation.json" }</w:instrText>
      </w:r>
      <w:r w:rsidR="00D40504" w:rsidRPr="0037779E">
        <w:fldChar w:fldCharType="separate"/>
      </w:r>
      <w:r w:rsidR="00E364CE" w:rsidRPr="0037779E">
        <w:rPr>
          <w:noProof/>
        </w:rPr>
        <w:t>[29]</w:t>
      </w:r>
      <w:r w:rsidR="00D40504" w:rsidRPr="0037779E">
        <w:fldChar w:fldCharType="end"/>
      </w:r>
      <w:r w:rsidRPr="0037779E">
        <w:t xml:space="preserve"> until the test day</w:t>
      </w:r>
      <w:r w:rsidR="00331085" w:rsidRPr="0037779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AF7662" w:rsidRPr="0037779E" w:rsidTr="005D608A">
        <w:trPr>
          <w:cantSplit/>
        </w:trPr>
        <w:tc>
          <w:tcPr>
            <w:tcW w:w="8494" w:type="dxa"/>
          </w:tcPr>
          <w:p w:rsidR="00AF7662" w:rsidRPr="0037779E" w:rsidRDefault="00AF7662" w:rsidP="005D608A">
            <w:pPr>
              <w:pStyle w:val="ThesisFigure"/>
            </w:pPr>
          </w:p>
          <w:p w:rsidR="00AF7662" w:rsidRPr="0037779E" w:rsidRDefault="00AF7662" w:rsidP="00AF7662">
            <w:pPr>
              <w:pStyle w:val="ThesisFigure"/>
              <w:keepNext/>
            </w:pPr>
            <w:r w:rsidRPr="0037779E">
              <w:drawing>
                <wp:inline distT="0" distB="0" distL="0" distR="0" wp14:anchorId="52539708" wp14:editId="6BD5F2C2">
                  <wp:extent cx="4990465" cy="814641"/>
                  <wp:effectExtent l="0" t="0" r="635"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040" cy="833344"/>
                          </a:xfrm>
                          <a:prstGeom prst="rect">
                            <a:avLst/>
                          </a:prstGeom>
                          <a:noFill/>
                        </pic:spPr>
                      </pic:pic>
                    </a:graphicData>
                  </a:graphic>
                </wp:inline>
              </w:drawing>
            </w:r>
          </w:p>
          <w:p w:rsidR="00AF7662" w:rsidRPr="0037779E" w:rsidRDefault="00AF7662" w:rsidP="00AF7662">
            <w:pPr>
              <w:pStyle w:val="Caption"/>
            </w:pPr>
            <w:bookmarkStart w:id="3" w:name="_Ref489294932"/>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1</w:t>
            </w:r>
            <w:r w:rsidR="0072088C" w:rsidRPr="0037779E">
              <w:rPr>
                <w:noProof/>
              </w:rPr>
              <w:fldChar w:fldCharType="end"/>
            </w:r>
            <w:bookmarkEnd w:id="3"/>
            <w:r w:rsidRPr="0037779E">
              <w:t>: Sequence of mixing during casting</w:t>
            </w:r>
          </w:p>
        </w:tc>
      </w:tr>
    </w:tbl>
    <w:p w:rsidR="00AF7662" w:rsidRPr="0037779E" w:rsidRDefault="00AF7662" w:rsidP="00FF4AEE"/>
    <w:p w:rsidR="00331085" w:rsidRPr="0037779E" w:rsidRDefault="00331085" w:rsidP="00331085">
      <w:pPr>
        <w:pStyle w:val="Heading2"/>
      </w:pPr>
      <w:r w:rsidRPr="0037779E">
        <w:t xml:space="preserve">Design and </w:t>
      </w:r>
      <w:r w:rsidR="00DE60DE" w:rsidRPr="0037779E">
        <w:t>d</w:t>
      </w:r>
      <w:r w:rsidRPr="0037779E">
        <w:t xml:space="preserve">etails of </w:t>
      </w:r>
      <w:r w:rsidR="00DE60DE" w:rsidRPr="0037779E">
        <w:t>t</w:t>
      </w:r>
      <w:r w:rsidRPr="0037779E">
        <w:t xml:space="preserve">est </w:t>
      </w:r>
      <w:r w:rsidR="00DE60DE" w:rsidRPr="0037779E">
        <w:t>s</w:t>
      </w:r>
      <w:r w:rsidRPr="0037779E">
        <w:t>pecimens</w:t>
      </w:r>
    </w:p>
    <w:p w:rsidR="009D278C" w:rsidRPr="0037779E" w:rsidRDefault="00884E65" w:rsidP="009D278C">
      <w:r w:rsidRPr="0037779E">
        <w:t>The experimental programme in this study is divided into two parts. The first involves testing of beams in the furnace under an ISO 834 fire</w:t>
      </w:r>
      <w:r w:rsidR="008D2E72" w:rsidRPr="0037779E">
        <w:t xml:space="preserve"> curve</w:t>
      </w:r>
      <w:r w:rsidR="00923678" w:rsidRPr="0037779E">
        <w:t xml:space="preserve"> </w:t>
      </w:r>
      <w:r w:rsidR="00923678" w:rsidRPr="0037779E">
        <w:fldChar w:fldCharType="begin" w:fldLock="1"/>
      </w:r>
      <w:r w:rsidR="00E364CE" w:rsidRPr="0037779E">
        <w:instrText>ADDIN CSL_CITATION { "citationItems" : [ { "id" : "ITEM-1", "itemData" : { "author" : [ { "dropping-particle" : "", "family" : "ISO", "given" : "", "non-dropping-particle" : "", "parse-names" : false, "suffix" : "" } ], "id" : "ITEM-1", "issued" : { "date-parts" : [ [ "1999" ] ] }, "note" : "ID: 70", "publisher" : "International Organization for Standardization", "publisher-place" : "Geneva", "title" : "Fire-resistance tests - Elements of building construction - Part 1: General requirements", "type" : "report" }, "uris" : [ "http://www.mendeley.com/documents/?uuid=6e08a574-1f1f-4419-9bc0-d9bffc982a81" ] } ], "mendeley" : { "formattedCitation" : "[30]", "plainTextFormattedCitation" : "[30]", "previouslyFormattedCitation" : "[30]" }, "properties" : {  }, "schema" : "https://github.com/citation-style-language/schema/raw/master/csl-citation.json" }</w:instrText>
      </w:r>
      <w:r w:rsidR="00923678" w:rsidRPr="0037779E">
        <w:fldChar w:fldCharType="separate"/>
      </w:r>
      <w:r w:rsidR="00E364CE" w:rsidRPr="0037779E">
        <w:rPr>
          <w:noProof/>
        </w:rPr>
        <w:t>[30]</w:t>
      </w:r>
      <w:r w:rsidR="00923678" w:rsidRPr="0037779E">
        <w:fldChar w:fldCharType="end"/>
      </w:r>
      <w:r w:rsidRPr="0037779E">
        <w:t xml:space="preserve">. The second part deals with residual strength testing of concrete. The </w:t>
      </w:r>
      <w:r w:rsidRPr="0037779E">
        <w:rPr>
          <w:noProof/>
        </w:rPr>
        <w:t>latter</w:t>
      </w:r>
      <w:r w:rsidRPr="0037779E">
        <w:t xml:space="preserve"> involved heating cube elements up to </w:t>
      </w:r>
      <w:r w:rsidR="00CB5A0B" w:rsidRPr="0037779E">
        <w:t>a maximum</w:t>
      </w:r>
      <w:r w:rsidR="00DB3539" w:rsidRPr="0037779E">
        <w:t xml:space="preserve"> temperature</w:t>
      </w:r>
      <w:r w:rsidR="00CB5A0B" w:rsidRPr="0037779E">
        <w:t xml:space="preserve"> of </w:t>
      </w:r>
      <w:r w:rsidRPr="0037779E">
        <w:t xml:space="preserve">900 °C and </w:t>
      </w:r>
      <w:r w:rsidR="00DB3539" w:rsidRPr="0037779E">
        <w:t xml:space="preserve">subsequently </w:t>
      </w:r>
      <w:r w:rsidRPr="0037779E">
        <w:t xml:space="preserve">testing </w:t>
      </w:r>
      <w:r w:rsidR="00CB5A0B" w:rsidRPr="0037779E">
        <w:t xml:space="preserve">for </w:t>
      </w:r>
      <w:r w:rsidRPr="0037779E">
        <w:t xml:space="preserve">their residual strength.  </w:t>
      </w:r>
    </w:p>
    <w:p w:rsidR="008D78E4" w:rsidRPr="0037779E" w:rsidRDefault="008D78E4" w:rsidP="008D78E4">
      <w:pPr>
        <w:pStyle w:val="Heading3"/>
      </w:pPr>
      <w:r w:rsidRPr="0037779E">
        <w:t>B</w:t>
      </w:r>
      <w:r w:rsidR="00DE60DE" w:rsidRPr="0037779E">
        <w:t>eam specimens</w:t>
      </w:r>
    </w:p>
    <w:p w:rsidR="00152D96" w:rsidRPr="0037779E" w:rsidRDefault="008D78E4" w:rsidP="00152D96">
      <w:pPr>
        <w:rPr>
          <w:lang w:eastAsia="en-GB"/>
        </w:rPr>
      </w:pPr>
      <w:r w:rsidRPr="0037779E">
        <w:t>The t</w:t>
      </w:r>
      <w:r w:rsidR="00237F5C" w:rsidRPr="0037779E">
        <w:t>wo beams</w:t>
      </w:r>
      <w:r w:rsidR="00DE60DE" w:rsidRPr="0037779E">
        <w:t xml:space="preserve"> were</w:t>
      </w:r>
      <w:r w:rsidR="00237F5C" w:rsidRPr="0037779E">
        <w:t xml:space="preserve"> </w:t>
      </w:r>
      <w:r w:rsidRPr="0037779E">
        <w:t xml:space="preserve">1300 mm long and </w:t>
      </w:r>
      <w:r w:rsidR="00FF47DE" w:rsidRPr="0037779E">
        <w:t xml:space="preserve">had </w:t>
      </w:r>
      <w:r w:rsidRPr="0037779E">
        <w:t xml:space="preserve">a cross-section of 100 mm x 150 mm. </w:t>
      </w:r>
      <w:r w:rsidR="00FF47DE" w:rsidRPr="0037779E">
        <w:t xml:space="preserve">They were designated as </w:t>
      </w:r>
      <w:r w:rsidR="00152D96" w:rsidRPr="0037779E">
        <w:t xml:space="preserve">USCF2-0 and USHF2-0. </w:t>
      </w:r>
      <w:r w:rsidR="00F5185A" w:rsidRPr="0037779E">
        <w:t xml:space="preserve">The specific details for the beams are shown in </w:t>
      </w:r>
      <w:r w:rsidR="00F5185A" w:rsidRPr="0037779E">
        <w:fldChar w:fldCharType="begin"/>
      </w:r>
      <w:r w:rsidR="00F5185A" w:rsidRPr="0037779E">
        <w:instrText xml:space="preserve"> REF _Ref513099524 \h </w:instrText>
      </w:r>
      <w:r w:rsidR="00F5185A" w:rsidRPr="0037779E">
        <w:fldChar w:fldCharType="separate"/>
      </w:r>
      <w:r w:rsidR="005C5967" w:rsidRPr="0037779E">
        <w:t xml:space="preserve">Table </w:t>
      </w:r>
      <w:r w:rsidR="005C5967">
        <w:rPr>
          <w:noProof/>
        </w:rPr>
        <w:t>2</w:t>
      </w:r>
      <w:r w:rsidR="00F5185A" w:rsidRPr="0037779E">
        <w:fldChar w:fldCharType="end"/>
      </w:r>
      <w:r w:rsidR="00F5185A" w:rsidRPr="0037779E">
        <w:t xml:space="preserve">. </w:t>
      </w:r>
      <w:r w:rsidR="00152D96" w:rsidRPr="0037779E">
        <w:t xml:space="preserve">Both beams </w:t>
      </w:r>
      <w:r w:rsidR="00FF47DE" w:rsidRPr="0037779E">
        <w:t xml:space="preserve">contained </w:t>
      </w:r>
      <w:r w:rsidR="00152D96" w:rsidRPr="0037779E">
        <w:rPr>
          <w:lang w:eastAsia="en-GB"/>
        </w:rPr>
        <w:t>steel fibres with a dosage of 2 vol. %</w:t>
      </w:r>
      <w:r w:rsidR="00FF47DE" w:rsidRPr="0037779E">
        <w:rPr>
          <w:lang w:eastAsia="en-GB"/>
        </w:rPr>
        <w:t>, however, they</w:t>
      </w:r>
      <w:r w:rsidR="00152D96" w:rsidRPr="0037779E">
        <w:rPr>
          <w:lang w:eastAsia="en-GB"/>
        </w:rPr>
        <w:t xml:space="preserve"> </w:t>
      </w:r>
      <w:r w:rsidR="00C72BA5" w:rsidRPr="0037779E">
        <w:rPr>
          <w:lang w:eastAsia="en-GB"/>
        </w:rPr>
        <w:t>did not contain steel reinforcement b</w:t>
      </w:r>
      <w:r w:rsidR="00152D96" w:rsidRPr="0037779E">
        <w:rPr>
          <w:lang w:eastAsia="en-GB"/>
        </w:rPr>
        <w:t xml:space="preserve">ars. The </w:t>
      </w:r>
      <w:r w:rsidR="00152D96" w:rsidRPr="0037779E">
        <w:t xml:space="preserve">USCF2-0 </w:t>
      </w:r>
      <w:r w:rsidR="00152D96" w:rsidRPr="0037779E">
        <w:rPr>
          <w:lang w:eastAsia="en-GB"/>
        </w:rPr>
        <w:t xml:space="preserve">beam was cured in cold water </w:t>
      </w:r>
      <w:r w:rsidR="00FF47DE" w:rsidRPr="0037779E">
        <w:rPr>
          <w:lang w:eastAsia="en-GB"/>
        </w:rPr>
        <w:t>(with the letter “C” denoting cold curing</w:t>
      </w:r>
      <w:r w:rsidR="00DE60DE" w:rsidRPr="0037779E">
        <w:rPr>
          <w:lang w:eastAsia="en-GB"/>
        </w:rPr>
        <w:t>) while the</w:t>
      </w:r>
      <w:r w:rsidR="00152D96" w:rsidRPr="0037779E">
        <w:rPr>
          <w:lang w:eastAsia="en-GB"/>
        </w:rPr>
        <w:t xml:space="preserve"> </w:t>
      </w:r>
      <w:r w:rsidR="00152D96" w:rsidRPr="0037779E">
        <w:t xml:space="preserve">USHF2-0 </w:t>
      </w:r>
      <w:r w:rsidR="00152D96" w:rsidRPr="0037779E">
        <w:rPr>
          <w:noProof/>
          <w:lang w:eastAsia="en-GB"/>
        </w:rPr>
        <w:t>was cured</w:t>
      </w:r>
      <w:r w:rsidR="00152D96" w:rsidRPr="0037779E">
        <w:rPr>
          <w:lang w:eastAsia="en-GB"/>
        </w:rPr>
        <w:t xml:space="preserve"> in hot water</w:t>
      </w:r>
      <w:r w:rsidR="00FF47DE" w:rsidRPr="0037779E">
        <w:rPr>
          <w:lang w:eastAsia="en-GB"/>
        </w:rPr>
        <w:t xml:space="preserve"> (</w:t>
      </w:r>
      <w:r w:rsidR="009D278C" w:rsidRPr="0037779E">
        <w:rPr>
          <w:lang w:eastAsia="en-GB"/>
        </w:rPr>
        <w:t xml:space="preserve">the </w:t>
      </w:r>
      <w:r w:rsidR="00FF47DE" w:rsidRPr="0037779E">
        <w:rPr>
          <w:lang w:eastAsia="en-GB"/>
        </w:rPr>
        <w:t>letter “H” denoting hot curing)</w:t>
      </w:r>
      <w:r w:rsidR="00152D96" w:rsidRPr="0037779E">
        <w:rPr>
          <w:lang w:eastAsia="en-GB"/>
        </w:rPr>
        <w:t xml:space="preserve">. </w:t>
      </w:r>
      <w:r w:rsidR="00D623C1" w:rsidRPr="0037779E">
        <w:rPr>
          <w:lang w:eastAsia="en-GB"/>
        </w:rPr>
        <w:t>In the earlier phase of this project,</w:t>
      </w:r>
      <w:r w:rsidR="00FF47DE" w:rsidRPr="0037779E">
        <w:rPr>
          <w:lang w:eastAsia="en-GB"/>
        </w:rPr>
        <w:t xml:space="preserve"> </w:t>
      </w:r>
      <w:r w:rsidR="00DE60DE" w:rsidRPr="0037779E">
        <w:rPr>
          <w:lang w:eastAsia="en-GB"/>
        </w:rPr>
        <w:t xml:space="preserve">the </w:t>
      </w:r>
      <w:r w:rsidR="00D623C1" w:rsidRPr="0037779E">
        <w:rPr>
          <w:lang w:eastAsia="en-GB"/>
        </w:rPr>
        <w:t xml:space="preserve">beams were tested with an applied external load. The results from </w:t>
      </w:r>
      <w:r w:rsidR="00EC1715" w:rsidRPr="0037779E">
        <w:rPr>
          <w:lang w:eastAsia="en-GB"/>
        </w:rPr>
        <w:t>the previous</w:t>
      </w:r>
      <w:r w:rsidR="00D623C1" w:rsidRPr="0037779E">
        <w:rPr>
          <w:lang w:eastAsia="en-GB"/>
        </w:rPr>
        <w:t xml:space="preserve"> investigation</w:t>
      </w:r>
      <w:r w:rsidR="00EC1715" w:rsidRPr="0037779E">
        <w:rPr>
          <w:lang w:eastAsia="en-GB"/>
        </w:rPr>
        <w:t>s</w:t>
      </w:r>
      <w:r w:rsidR="00D623C1" w:rsidRPr="0037779E">
        <w:rPr>
          <w:lang w:eastAsia="en-GB"/>
        </w:rPr>
        <w:t xml:space="preserve"> can be found in </w:t>
      </w:r>
      <w:r w:rsidR="00E50F91" w:rsidRPr="0037779E">
        <w:rPr>
          <w:lang w:eastAsia="en-GB"/>
        </w:rPr>
        <w:fldChar w:fldCharType="begin" w:fldLock="1"/>
      </w:r>
      <w:r w:rsidR="00E364CE" w:rsidRPr="0037779E">
        <w:rPr>
          <w:lang w:eastAsia="en-GB"/>
        </w:rPr>
        <w:instrText>ADDIN CSL_CITATION { "citationItems" : [ { "id" : "ITEM-1", "itemData" : { "DOI" : "10.1108/JSFE-12-2016-023", "ISSN" : "2040-2317", "abstract" : "Purpose The purpose of the study was to investigate the spalling phenomenon in ultra-high performance fibre reinforced concrete (UHPFRC) beams on exposure to a standard fire curve (ISO 834) under a sustained load. Design/methodology/approach The variables in this study were steel fibre dosage, polypropylene (PP) fibres and loading levels. The research investigated seven beams ? three of which contained steel fibres with 2 vol.%, another three had steel fibres with 4 vol.% dosage and the seventh beam had a combination of steel fibres (2 vol.%) and PP fibres (4 kg/m3). The beams were tested for 1 h under three loading levels (20, 40 and 60 per cent) based on the ambient temperature ultimate flexural strength of the beam. Findings Spalling was affected by the loading levels; it exacerbated under the load level of 40 per cent, whereas under the 60 per cent load level, significantly less spalling was recorded. Under similar loading conditions, the beams containing steel fibres with a dosage of 4 vol.% spalled less than the beams with fibre contents of 2 vol.%. This was attributed to the additional tensile strength provided by the excess steel fibres. The presence of PP fibres eliminated spalling completely. Originality/value There is insufficient research into the performance of UHPFRC beams at elevated temperature, as most studies have largely focussed on columns, slabs and smaller elements such as cubes and cylinders. This study provides invaluable information and insights of the influence of parameters such as steel fibre dosage, PP fibres, loading levels on the spalling behaviour and fire endurance of UHPFRC beams.", "author" : [ { "dropping-particle" : "", "family" : "Kahanji", "given" : "C.", "non-dropping-particle" : "", "parse-names" : false, "suffix" : "" }, { "dropping-particle" : "", "family" : "Ali", "given" : "F.", "non-dropping-particle" : "", "parse-names" : false, "suffix" : "" }, { "dropping-particle" : "", "family" : "Nadjai", "given" : "A.", "non-dropping-particle" : "", "parse-names" : false, "suffix" : "" } ], "container-title" : "Journal of Structural Fire Engineering", "id" : "ITEM-1", "issue" : "4", "issued" : { "date-parts" : [ [ "2016", "12", "7" ] ] }, "note" : "From Duplicate 1 (Explosive spalling of ultra-high performance fibre reinforced concrete beams under fire - Kahanji, C.; Ali, F.; Nadjai, A.)\n\ndoi: 10.1108/JSFE-12-2016-023", "page" : "328-348", "publisher" : "Emerald", "title" : "Explosive spalling of ultra-high performance fibre reinforced concrete beams under fire", "type" : "article-journal", "volume" : "7" }, "uris" : [ "http://www.mendeley.com/documents/?uuid=fa0ed71d-b7ee-4fa1-a1b2-ebb72c4f8b55" ] }, { "id" : "ITEM-2", "itemData" : { "author" : [ { "dropping-particle" : "", "family" : "Kahanji", "given" : "C", "non-dropping-particle" : "", "parse-names" : false, "suffix" : "" } ], "id" : "ITEM-2", "issued" : { "date-parts" : [ [ "2017" ] ] }, "publisher" : "Ulster University", "title" : "Fire performance of ultra-high performance fibre reinforced concrete beams", "type" : "thesis" }, "uris" : [ "http://www.mendeley.com/documents/?uuid=8d555bd3-ab9a-3a8a-8fbc-d89a660d50b1" ] } ], "mendeley" : { "formattedCitation" : "[16,28]", "plainTextFormattedCitation" : "[16,28]", "previouslyFormattedCitation" : "[16,28]" }, "properties" : {  }, "schema" : "https://github.com/citation-style-language/schema/raw/master/csl-citation.json" }</w:instrText>
      </w:r>
      <w:r w:rsidR="00E50F91" w:rsidRPr="0037779E">
        <w:rPr>
          <w:lang w:eastAsia="en-GB"/>
        </w:rPr>
        <w:fldChar w:fldCharType="separate"/>
      </w:r>
      <w:r w:rsidR="00E364CE" w:rsidRPr="0037779E">
        <w:rPr>
          <w:noProof/>
          <w:lang w:eastAsia="en-GB"/>
        </w:rPr>
        <w:t>[16,28]</w:t>
      </w:r>
      <w:r w:rsidR="00E50F91" w:rsidRPr="0037779E">
        <w:rPr>
          <w:lang w:eastAsia="en-GB"/>
        </w:rPr>
        <w:fldChar w:fldCharType="end"/>
      </w:r>
      <w:r w:rsidR="00D623C1" w:rsidRPr="0037779E">
        <w:rPr>
          <w:lang w:eastAsia="en-GB"/>
        </w:rPr>
        <w:t xml:space="preserve">. In this current study, </w:t>
      </w:r>
      <w:r w:rsidR="009D278C" w:rsidRPr="0037779E">
        <w:rPr>
          <w:lang w:eastAsia="en-GB"/>
        </w:rPr>
        <w:t xml:space="preserve">no external load </w:t>
      </w:r>
      <w:r w:rsidR="009D278C" w:rsidRPr="0037779E">
        <w:rPr>
          <w:noProof/>
          <w:lang w:eastAsia="en-GB"/>
        </w:rPr>
        <w:t>was imposed</w:t>
      </w:r>
      <w:r w:rsidR="009D278C" w:rsidRPr="0037779E">
        <w:rPr>
          <w:lang w:eastAsia="en-GB"/>
        </w:rPr>
        <w:t xml:space="preserve"> on both beams</w:t>
      </w:r>
      <w:r w:rsidR="00DE60DE" w:rsidRPr="0037779E">
        <w:rPr>
          <w:lang w:eastAsia="en-GB"/>
        </w:rPr>
        <w:t>.</w:t>
      </w:r>
      <w:r w:rsidR="009D278C" w:rsidRPr="0037779E">
        <w:rPr>
          <w:lang w:eastAsia="en-GB"/>
        </w:rPr>
        <w:t xml:space="preserve"> T</w:t>
      </w:r>
      <w:r w:rsidR="00D623C1" w:rsidRPr="0037779E">
        <w:rPr>
          <w:lang w:eastAsia="en-GB"/>
        </w:rPr>
        <w:t>he</w:t>
      </w:r>
      <w:r w:rsidRPr="0037779E">
        <w:rPr>
          <w:lang w:eastAsia="en-GB"/>
        </w:rPr>
        <w:t xml:space="preserve"> </w:t>
      </w:r>
      <w:r w:rsidR="00D623C1" w:rsidRPr="0037779E">
        <w:rPr>
          <w:lang w:eastAsia="en-GB"/>
        </w:rPr>
        <w:t xml:space="preserve">tests </w:t>
      </w:r>
      <w:r w:rsidR="00CB5A0B" w:rsidRPr="0037779E">
        <w:rPr>
          <w:lang w:eastAsia="en-GB"/>
        </w:rPr>
        <w:t xml:space="preserve">in the current paper </w:t>
      </w:r>
      <w:r w:rsidR="00D623C1" w:rsidRPr="0037779E">
        <w:rPr>
          <w:lang w:eastAsia="en-GB"/>
        </w:rPr>
        <w:t>were aimed at</w:t>
      </w:r>
      <w:r w:rsidRPr="0037779E">
        <w:rPr>
          <w:lang w:eastAsia="en-GB"/>
        </w:rPr>
        <w:t xml:space="preserve"> investigat</w:t>
      </w:r>
      <w:r w:rsidR="00D623C1" w:rsidRPr="0037779E">
        <w:rPr>
          <w:lang w:eastAsia="en-GB"/>
        </w:rPr>
        <w:t>ing</w:t>
      </w:r>
      <w:r w:rsidRPr="0037779E">
        <w:rPr>
          <w:lang w:eastAsia="en-GB"/>
        </w:rPr>
        <w:t xml:space="preserve"> the influence of</w:t>
      </w:r>
      <w:r w:rsidR="00152D96" w:rsidRPr="0037779E">
        <w:rPr>
          <w:lang w:eastAsia="en-GB"/>
        </w:rPr>
        <w:t xml:space="preserve"> </w:t>
      </w:r>
      <w:r w:rsidR="009D278C" w:rsidRPr="0037779E">
        <w:rPr>
          <w:lang w:eastAsia="en-GB"/>
        </w:rPr>
        <w:t xml:space="preserve">the </w:t>
      </w:r>
      <w:r w:rsidR="00152D96" w:rsidRPr="0037779E">
        <w:rPr>
          <w:lang w:eastAsia="en-GB"/>
        </w:rPr>
        <w:t>curing temperatures</w:t>
      </w:r>
      <w:r w:rsidRPr="0037779E">
        <w:rPr>
          <w:lang w:eastAsia="en-GB"/>
        </w:rPr>
        <w:t xml:space="preserve"> (20 °C and 90 °C)</w:t>
      </w:r>
      <w:r w:rsidR="00152D96" w:rsidRPr="0037779E">
        <w:rPr>
          <w:lang w:eastAsia="en-GB"/>
        </w:rPr>
        <w:t xml:space="preserve"> on the behaviour and performance of beams </w:t>
      </w:r>
      <w:r w:rsidRPr="0037779E">
        <w:rPr>
          <w:lang w:eastAsia="en-GB"/>
        </w:rPr>
        <w:t>on exposure to elevated temperature</w:t>
      </w:r>
      <w:r w:rsidR="00D623C1" w:rsidRPr="0037779E">
        <w:rPr>
          <w:lang w:eastAsia="en-GB"/>
        </w:rPr>
        <w:t>s</w:t>
      </w:r>
      <w:r w:rsidRPr="0037779E">
        <w:rPr>
          <w:lang w:eastAsia="en-GB"/>
        </w:rPr>
        <w:t>.</w:t>
      </w:r>
    </w:p>
    <w:p w:rsidR="008D78E4" w:rsidRPr="0037779E" w:rsidRDefault="008D78E4" w:rsidP="008D78E4">
      <w:pPr>
        <w:pStyle w:val="Caption"/>
        <w:keepNext/>
      </w:pPr>
      <w:bookmarkStart w:id="4" w:name="_Ref513099524"/>
      <w:r w:rsidRPr="0037779E">
        <w:t xml:space="preserve">Table </w:t>
      </w:r>
      <w:r w:rsidR="0072088C" w:rsidRPr="0037779E">
        <w:rPr>
          <w:noProof/>
        </w:rPr>
        <w:fldChar w:fldCharType="begin"/>
      </w:r>
      <w:r w:rsidR="0072088C" w:rsidRPr="0037779E">
        <w:rPr>
          <w:noProof/>
        </w:rPr>
        <w:instrText xml:space="preserve"> SEQ Table \* ARABIC </w:instrText>
      </w:r>
      <w:r w:rsidR="0072088C" w:rsidRPr="0037779E">
        <w:rPr>
          <w:noProof/>
        </w:rPr>
        <w:fldChar w:fldCharType="separate"/>
      </w:r>
      <w:r w:rsidR="005C5967">
        <w:rPr>
          <w:noProof/>
        </w:rPr>
        <w:t>2</w:t>
      </w:r>
      <w:r w:rsidR="0072088C" w:rsidRPr="0037779E">
        <w:rPr>
          <w:noProof/>
        </w:rPr>
        <w:fldChar w:fldCharType="end"/>
      </w:r>
      <w:bookmarkEnd w:id="4"/>
      <w:r w:rsidRPr="0037779E">
        <w:t xml:space="preserve">: </w:t>
      </w:r>
      <w:r w:rsidR="00F5185A" w:rsidRPr="0037779E">
        <w:t>Details of the b</w:t>
      </w:r>
      <w:r w:rsidRPr="0037779E">
        <w:t>eam specimens</w:t>
      </w:r>
    </w:p>
    <w:tbl>
      <w:tblPr>
        <w:tblStyle w:val="TableGrid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842"/>
        <w:gridCol w:w="1134"/>
        <w:gridCol w:w="1560"/>
        <w:gridCol w:w="1984"/>
      </w:tblGrid>
      <w:tr w:rsidR="0037779E" w:rsidRPr="0037779E" w:rsidTr="00351CC8">
        <w:trPr>
          <w:cnfStyle w:val="100000000000" w:firstRow="1" w:lastRow="0" w:firstColumn="0" w:lastColumn="0" w:oddVBand="0" w:evenVBand="0" w:oddHBand="0" w:evenHBand="0" w:firstRowFirstColumn="0" w:firstRowLastColumn="0" w:lastRowFirstColumn="0" w:lastRowLastColumn="0"/>
          <w:cantSplit/>
          <w:jc w:val="center"/>
        </w:trPr>
        <w:tc>
          <w:tcPr>
            <w:tcW w:w="1560" w:type="dxa"/>
            <w:tcBorders>
              <w:bottom w:val="single" w:sz="4" w:space="0" w:color="auto"/>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Beam ID</w:t>
            </w:r>
          </w:p>
        </w:tc>
        <w:tc>
          <w:tcPr>
            <w:tcW w:w="1842" w:type="dxa"/>
            <w:tcBorders>
              <w:bottom w:val="single" w:sz="4" w:space="0" w:color="auto"/>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 xml:space="preserve">Cross-section [mm] </w:t>
            </w:r>
          </w:p>
        </w:tc>
        <w:tc>
          <w:tcPr>
            <w:tcW w:w="1134" w:type="dxa"/>
            <w:tcBorders>
              <w:bottom w:val="single" w:sz="4" w:space="0" w:color="auto"/>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Length [mm]</w:t>
            </w:r>
          </w:p>
        </w:tc>
        <w:tc>
          <w:tcPr>
            <w:tcW w:w="1560" w:type="dxa"/>
            <w:tcBorders>
              <w:bottom w:val="single" w:sz="4" w:space="0" w:color="auto"/>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Curing mode</w:t>
            </w:r>
          </w:p>
        </w:tc>
        <w:tc>
          <w:tcPr>
            <w:tcW w:w="1984" w:type="dxa"/>
            <w:tcBorders>
              <w:bottom w:val="single" w:sz="4" w:space="0" w:color="auto"/>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Steel fibre dosage [vol %]</w:t>
            </w:r>
          </w:p>
        </w:tc>
      </w:tr>
      <w:tr w:rsidR="0037779E" w:rsidRPr="0037779E" w:rsidTr="00AF3A65">
        <w:trPr>
          <w:cantSplit/>
          <w:jc w:val="center"/>
        </w:trPr>
        <w:tc>
          <w:tcPr>
            <w:tcW w:w="1560" w:type="dxa"/>
            <w:tcBorders>
              <w:top w:val="single" w:sz="4" w:space="0" w:color="auto"/>
              <w:bottom w:val="nil"/>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USCF2-0</w:t>
            </w:r>
          </w:p>
        </w:tc>
        <w:tc>
          <w:tcPr>
            <w:tcW w:w="1842" w:type="dxa"/>
            <w:tcBorders>
              <w:top w:val="single" w:sz="4" w:space="0" w:color="auto"/>
              <w:bottom w:val="nil"/>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100x150</w:t>
            </w:r>
          </w:p>
        </w:tc>
        <w:tc>
          <w:tcPr>
            <w:tcW w:w="1134" w:type="dxa"/>
            <w:tcBorders>
              <w:top w:val="single" w:sz="4" w:space="0" w:color="auto"/>
              <w:bottom w:val="nil"/>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1300</w:t>
            </w:r>
          </w:p>
        </w:tc>
        <w:tc>
          <w:tcPr>
            <w:tcW w:w="1560" w:type="dxa"/>
            <w:tcBorders>
              <w:top w:val="single" w:sz="4" w:space="0" w:color="auto"/>
              <w:bottom w:val="nil"/>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Cold (20</w:t>
            </w:r>
            <w:r w:rsidR="004A74DC" w:rsidRPr="0037779E">
              <w:rPr>
                <w:rFonts w:eastAsia="SimSun" w:cs="Arial"/>
                <w:snapToGrid w:val="0"/>
                <w:spacing w:val="-2"/>
                <w:sz w:val="22"/>
                <w:shd w:val="clear" w:color="auto" w:fill="FFFFFF"/>
              </w:rPr>
              <w:t xml:space="preserve"> </w:t>
            </w:r>
            <w:r w:rsidRPr="0037779E">
              <w:rPr>
                <w:rFonts w:ascii="Calibri" w:eastAsia="SimSun" w:hAnsi="Calibri" w:cs="Calibri"/>
                <w:snapToGrid w:val="0"/>
                <w:spacing w:val="-2"/>
                <w:sz w:val="22"/>
                <w:shd w:val="clear" w:color="auto" w:fill="FFFFFF"/>
              </w:rPr>
              <w:t>°</w:t>
            </w:r>
            <w:r w:rsidRPr="0037779E">
              <w:rPr>
                <w:rFonts w:eastAsia="SimSun" w:cs="Arial"/>
                <w:snapToGrid w:val="0"/>
                <w:spacing w:val="-2"/>
                <w:sz w:val="22"/>
                <w:shd w:val="clear" w:color="auto" w:fill="FFFFFF"/>
              </w:rPr>
              <w:t>C)</w:t>
            </w:r>
          </w:p>
        </w:tc>
        <w:tc>
          <w:tcPr>
            <w:tcW w:w="1984" w:type="dxa"/>
            <w:tcBorders>
              <w:top w:val="single" w:sz="4" w:space="0" w:color="auto"/>
              <w:bottom w:val="nil"/>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2</w:t>
            </w:r>
          </w:p>
        </w:tc>
      </w:tr>
      <w:tr w:rsidR="0037779E" w:rsidRPr="0037779E" w:rsidTr="00AF3A65">
        <w:trPr>
          <w:cantSplit/>
          <w:jc w:val="center"/>
        </w:trPr>
        <w:tc>
          <w:tcPr>
            <w:tcW w:w="1560" w:type="dxa"/>
            <w:tcBorders>
              <w:top w:val="nil"/>
              <w:bottom w:val="single" w:sz="4" w:space="0" w:color="auto"/>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USHF2-0</w:t>
            </w:r>
          </w:p>
        </w:tc>
        <w:tc>
          <w:tcPr>
            <w:tcW w:w="1842" w:type="dxa"/>
            <w:tcBorders>
              <w:top w:val="nil"/>
              <w:bottom w:val="single" w:sz="4" w:space="0" w:color="auto"/>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100x150</w:t>
            </w:r>
          </w:p>
        </w:tc>
        <w:tc>
          <w:tcPr>
            <w:tcW w:w="1134" w:type="dxa"/>
            <w:tcBorders>
              <w:top w:val="nil"/>
              <w:bottom w:val="single" w:sz="4" w:space="0" w:color="auto"/>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1300</w:t>
            </w:r>
          </w:p>
        </w:tc>
        <w:tc>
          <w:tcPr>
            <w:tcW w:w="1560" w:type="dxa"/>
            <w:tcBorders>
              <w:top w:val="nil"/>
              <w:bottom w:val="single" w:sz="4" w:space="0" w:color="auto"/>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Hot (90</w:t>
            </w:r>
            <w:r w:rsidR="004A74DC" w:rsidRPr="0037779E">
              <w:rPr>
                <w:rFonts w:eastAsia="SimSun" w:cs="Arial"/>
                <w:snapToGrid w:val="0"/>
                <w:spacing w:val="-2"/>
                <w:sz w:val="22"/>
                <w:shd w:val="clear" w:color="auto" w:fill="FFFFFF"/>
              </w:rPr>
              <w:t xml:space="preserve"> </w:t>
            </w:r>
            <w:r w:rsidR="004A74DC" w:rsidRPr="0037779E">
              <w:rPr>
                <w:rFonts w:ascii="Calibri" w:eastAsia="SimSun" w:hAnsi="Calibri" w:cs="Calibri"/>
                <w:snapToGrid w:val="0"/>
                <w:spacing w:val="-2"/>
                <w:sz w:val="22"/>
                <w:shd w:val="clear" w:color="auto" w:fill="FFFFFF"/>
              </w:rPr>
              <w:t>°</w:t>
            </w:r>
            <w:r w:rsidR="004A74DC" w:rsidRPr="0037779E">
              <w:rPr>
                <w:rFonts w:eastAsia="SimSun" w:cs="Arial"/>
                <w:snapToGrid w:val="0"/>
                <w:spacing w:val="-2"/>
                <w:sz w:val="22"/>
                <w:shd w:val="clear" w:color="auto" w:fill="FFFFFF"/>
              </w:rPr>
              <w:t>C)</w:t>
            </w:r>
          </w:p>
        </w:tc>
        <w:tc>
          <w:tcPr>
            <w:tcW w:w="1984" w:type="dxa"/>
            <w:tcBorders>
              <w:top w:val="nil"/>
              <w:bottom w:val="single" w:sz="4" w:space="0" w:color="auto"/>
            </w:tcBorders>
          </w:tcPr>
          <w:p w:rsidR="00351CC8" w:rsidRPr="0037779E" w:rsidRDefault="00351CC8" w:rsidP="00351CC8">
            <w:pPr>
              <w:keepNext/>
              <w:widowControl w:val="0"/>
              <w:spacing w:after="0" w:line="276" w:lineRule="auto"/>
              <w:jc w:val="center"/>
              <w:rPr>
                <w:rFonts w:eastAsia="SimSun" w:cs="Arial"/>
                <w:snapToGrid w:val="0"/>
                <w:spacing w:val="-2"/>
                <w:sz w:val="22"/>
                <w:shd w:val="clear" w:color="auto" w:fill="FFFFFF"/>
              </w:rPr>
            </w:pPr>
            <w:r w:rsidRPr="0037779E">
              <w:rPr>
                <w:rFonts w:eastAsia="SimSun" w:cs="Arial"/>
                <w:snapToGrid w:val="0"/>
                <w:spacing w:val="-2"/>
                <w:sz w:val="22"/>
                <w:shd w:val="clear" w:color="auto" w:fill="FFFFFF"/>
              </w:rPr>
              <w:t>2</w:t>
            </w:r>
          </w:p>
        </w:tc>
      </w:tr>
    </w:tbl>
    <w:p w:rsidR="00351CC8" w:rsidRPr="0037779E" w:rsidRDefault="00351CC8" w:rsidP="00152D96"/>
    <w:p w:rsidR="00C540E5" w:rsidRPr="0037779E" w:rsidRDefault="00C540E5" w:rsidP="00C540E5">
      <w:pPr>
        <w:pStyle w:val="Heading3"/>
      </w:pPr>
      <w:r w:rsidRPr="0037779E">
        <w:lastRenderedPageBreak/>
        <w:t>Residual strength specimens</w:t>
      </w:r>
    </w:p>
    <w:p w:rsidR="00C540E5" w:rsidRPr="0037779E" w:rsidRDefault="00C540E5" w:rsidP="00C540E5">
      <w:r w:rsidRPr="0037779E">
        <w:t xml:space="preserve">The second part of the experimental programme involved determining the residual strength of UHPFRC </w:t>
      </w:r>
      <w:r w:rsidR="00511765" w:rsidRPr="0037779E">
        <w:t xml:space="preserve">specimens </w:t>
      </w:r>
      <w:r w:rsidRPr="0037779E">
        <w:t xml:space="preserve">containing both </w:t>
      </w:r>
      <w:r w:rsidR="00511765" w:rsidRPr="0037779E">
        <w:t>steel</w:t>
      </w:r>
      <w:r w:rsidRPr="0037779E">
        <w:t xml:space="preserve"> and </w:t>
      </w:r>
      <w:r w:rsidR="004B1875" w:rsidRPr="0037779E">
        <w:t>polypropylene</w:t>
      </w:r>
      <w:r w:rsidRPr="0037779E">
        <w:t xml:space="preserve"> fibres. The</w:t>
      </w:r>
      <w:r w:rsidR="00511765" w:rsidRPr="0037779E">
        <w:t>se</w:t>
      </w:r>
      <w:r w:rsidR="00725135" w:rsidRPr="0037779E">
        <w:t xml:space="preserve"> tests were performed on </w:t>
      </w:r>
      <w:r w:rsidRPr="0037779E">
        <w:t>100 mm cubes</w:t>
      </w:r>
      <w:r w:rsidR="00725135" w:rsidRPr="0037779E">
        <w:t xml:space="preserve"> at temperature</w:t>
      </w:r>
      <w:r w:rsidR="00DB3539" w:rsidRPr="0037779E">
        <w:t>s</w:t>
      </w:r>
      <w:r w:rsidR="00725135" w:rsidRPr="0037779E">
        <w:t xml:space="preserve"> ranging from room temperature to 900 °C.</w:t>
      </w:r>
      <w:r w:rsidRPr="0037779E">
        <w:t xml:space="preserve"> The tests sought to investigate the influence of curing temperature on the residual strength of concrete. </w:t>
      </w:r>
      <w:r w:rsidR="00037FEB" w:rsidRPr="0037779E">
        <w:t xml:space="preserve">Owing </w:t>
      </w:r>
      <w:r w:rsidR="000C1615" w:rsidRPr="0037779E">
        <w:t>to</w:t>
      </w:r>
      <w:r w:rsidRPr="0037779E">
        <w:t xml:space="preserve"> the explosive spalling nature of UHPFRC containing only steel fibres, only el</w:t>
      </w:r>
      <w:r w:rsidR="00CB5A0B" w:rsidRPr="0037779E">
        <w:t>ements that are</w:t>
      </w:r>
      <w:r w:rsidRPr="0037779E">
        <w:t xml:space="preserve"> resistant to spalling </w:t>
      </w:r>
      <w:r w:rsidR="00DB3539" w:rsidRPr="0037779E">
        <w:t>were</w:t>
      </w:r>
      <w:r w:rsidRPr="0037779E">
        <w:t xml:space="preserve"> investigated for residual strength.</w:t>
      </w:r>
      <w:r w:rsidR="000C1615" w:rsidRPr="0037779E">
        <w:t xml:space="preserve"> </w:t>
      </w:r>
      <w:r w:rsidR="00FF7558" w:rsidRPr="0037779E">
        <w:t>P</w:t>
      </w:r>
      <w:r w:rsidR="004B1875" w:rsidRPr="0037779E">
        <w:t xml:space="preserve">olypropylene </w:t>
      </w:r>
      <w:r w:rsidR="007A6C4F" w:rsidRPr="0037779E">
        <w:t>fibre</w:t>
      </w:r>
      <w:r w:rsidR="00DE60DE" w:rsidRPr="0037779E">
        <w:t>s</w:t>
      </w:r>
      <w:r w:rsidR="007A6C4F" w:rsidRPr="0037779E">
        <w:t xml:space="preserve"> with a dosage of 4 kg/m</w:t>
      </w:r>
      <w:r w:rsidR="007A6C4F" w:rsidRPr="0037779E">
        <w:rPr>
          <w:vertAlign w:val="superscript"/>
        </w:rPr>
        <w:t>3</w:t>
      </w:r>
      <w:r w:rsidR="007A6C4F" w:rsidRPr="0037779E">
        <w:t xml:space="preserve"> </w:t>
      </w:r>
      <w:r w:rsidR="008D2E72" w:rsidRPr="0037779E">
        <w:t>were added to the mix</w:t>
      </w:r>
      <w:r w:rsidR="00FF7558" w:rsidRPr="0037779E">
        <w:t xml:space="preserve">. This amount was based on the previous study where spalling was successfully </w:t>
      </w:r>
      <w:r w:rsidR="007A6C4F" w:rsidRPr="0037779E">
        <w:t xml:space="preserve">eliminated </w:t>
      </w:r>
      <w:r w:rsidR="008C432C" w:rsidRPr="0037779E">
        <w:fldChar w:fldCharType="begin" w:fldLock="1"/>
      </w:r>
      <w:r w:rsidR="00E50F91" w:rsidRPr="0037779E">
        <w:instrText>ADDIN CSL_CITATION { "citationItems" : [ { "id" : "ITEM-1", "itemData" : { "DOI" : "10.1108/JSFE-12-2016-023", "ISSN" : "2040-2317", "abstract" : "Purpose The purpose of the study was to investigate the spalling phenomenon in ultra-high performance fibre reinforced concrete (UHPFRC) beams on exposure to a standard fire curve (ISO 834) under a sustained load. Design/methodology/approach The variables in this study were steel fibre dosage, polypropylene (PP) fibres and loading levels. The research investigated seven beams ? three of which contained steel fibres with 2 vol.%, another three had steel fibres with 4 vol.% dosage and the seventh beam had a combination of steel fibres (2 vol.%) and PP fibres (4 kg/m3). The beams were tested for 1 h under three loading levels (20, 40 and 60 per cent) based on the ambient temperature ultimate flexural strength of the beam. Findings Spalling was affected by the loading levels; it exacerbated under the load level of 40 per cent, whereas under the 60 per cent load level, significantly less spalling was recorded. Under similar loading conditions, the beams containing steel fibres with a dosage of 4 vol.% spalled less than the beams with fibre contents of 2 vol.%. This was attributed to the additional tensile strength provided by the excess steel fibres. The presence of PP fibres eliminated spalling completely. Originality/value There is insufficient research into the performance of UHPFRC beams at elevated temperature, as most studies have largely focussed on columns, slabs and smaller elements such as cubes and cylinders. This study provides invaluable information and insights of the influence of parameters such as steel fibre dosage, PP fibres, loading levels on the spalling behaviour and fire endurance of UHPFRC beams.", "author" : [ { "dropping-particle" : "", "family" : "Kahanji", "given" : "C.", "non-dropping-particle" : "", "parse-names" : false, "suffix" : "" }, { "dropping-particle" : "", "family" : "Ali", "given" : "F.", "non-dropping-particle" : "", "parse-names" : false, "suffix" : "" }, { "dropping-particle" : "", "family" : "Nadjai", "given" : "A.", "non-dropping-particle" : "", "parse-names" : false, "suffix" : "" } ], "container-title" : "Journal of Structural Fire Engineering", "id" : "ITEM-1", "issue" : "4", "issued" : { "date-parts" : [ [ "2016", "12", "7" ] ] }, "note" : "From Duplicate 1 (Explosive spalling of ultra-high performance fibre reinforced concrete beams under fire - Kahanji, C.; Ali, F.; Nadjai, A.)\n\ndoi: 10.1108/JSFE-12-2016-023", "page" : "328-348", "publisher" : "Emerald", "title" : "Explosive spalling of ultra-high performance fibre reinforced concrete beams under fire", "type" : "article-journal", "volume" : "7" }, "uris" : [ "http://www.mendeley.com/documents/?uuid=fa0ed71d-b7ee-4fa1-a1b2-ebb72c4f8b55" ] } ], "mendeley" : { "formattedCitation" : "[16]", "plainTextFormattedCitation" : "[16]", "previouslyFormattedCitation" : "[16]" }, "properties" : {  }, "schema" : "https://github.com/citation-style-language/schema/raw/master/csl-citation.json" }</w:instrText>
      </w:r>
      <w:r w:rsidR="008C432C" w:rsidRPr="0037779E">
        <w:fldChar w:fldCharType="separate"/>
      </w:r>
      <w:r w:rsidR="008C432C" w:rsidRPr="0037779E">
        <w:rPr>
          <w:noProof/>
        </w:rPr>
        <w:t>[16]</w:t>
      </w:r>
      <w:r w:rsidR="008C432C" w:rsidRPr="0037779E">
        <w:fldChar w:fldCharType="end"/>
      </w:r>
      <w:r w:rsidR="007A6C4F" w:rsidRPr="0037779E">
        <w:t xml:space="preserve">. </w:t>
      </w:r>
      <w:r w:rsidR="00DA2B5C" w:rsidRPr="0037779E">
        <w:t xml:space="preserve">A total of fifty-four cubes were cast from the same batch; half of which were cured in hot water (90 </w:t>
      </w:r>
      <w:r w:rsidR="00DA2B5C" w:rsidRPr="0037779E">
        <w:rPr>
          <w:rFonts w:ascii="Calibri" w:eastAsia="SimSun" w:hAnsi="Calibri" w:cs="Calibri"/>
          <w:snapToGrid w:val="0"/>
          <w:spacing w:val="-2"/>
          <w:sz w:val="22"/>
          <w:shd w:val="clear" w:color="auto" w:fill="FFFFFF"/>
        </w:rPr>
        <w:t>°</w:t>
      </w:r>
      <w:r w:rsidR="00B121A8" w:rsidRPr="0037779E">
        <w:rPr>
          <w:rFonts w:eastAsia="SimSun" w:cs="Arial"/>
          <w:snapToGrid w:val="0"/>
          <w:spacing w:val="-2"/>
          <w:sz w:val="22"/>
          <w:shd w:val="clear" w:color="auto" w:fill="FFFFFF"/>
        </w:rPr>
        <w:t>C</w:t>
      </w:r>
      <w:r w:rsidR="00B121A8" w:rsidRPr="0037779E">
        <w:t>) and</w:t>
      </w:r>
      <w:r w:rsidR="00DA2B5C" w:rsidRPr="0037779E">
        <w:t xml:space="preserve"> another half in cold water (20 </w:t>
      </w:r>
      <w:r w:rsidR="00DA2B5C" w:rsidRPr="0037779E">
        <w:rPr>
          <w:rFonts w:ascii="Calibri" w:eastAsia="SimSun" w:hAnsi="Calibri" w:cs="Calibri"/>
          <w:snapToGrid w:val="0"/>
          <w:spacing w:val="-2"/>
          <w:sz w:val="22"/>
          <w:shd w:val="clear" w:color="auto" w:fill="FFFFFF"/>
        </w:rPr>
        <w:t>°</w:t>
      </w:r>
      <w:r w:rsidR="00DA2B5C" w:rsidRPr="0037779E">
        <w:rPr>
          <w:rFonts w:eastAsia="SimSun" w:cs="Arial"/>
          <w:snapToGrid w:val="0"/>
          <w:spacing w:val="-2"/>
          <w:sz w:val="22"/>
          <w:shd w:val="clear" w:color="auto" w:fill="FFFFFF"/>
        </w:rPr>
        <w:t>C</w:t>
      </w:r>
      <w:r w:rsidR="00DA2B5C" w:rsidRPr="0037779E">
        <w:t xml:space="preserve">). </w:t>
      </w:r>
      <w:r w:rsidR="00725135" w:rsidRPr="0037779E">
        <w:fldChar w:fldCharType="begin"/>
      </w:r>
      <w:r w:rsidR="00725135" w:rsidRPr="0037779E">
        <w:instrText xml:space="preserve"> REF _Ref489390053 \h </w:instrText>
      </w:r>
      <w:r w:rsidR="00725135" w:rsidRPr="0037779E">
        <w:fldChar w:fldCharType="separate"/>
      </w:r>
      <w:r w:rsidR="005C5967" w:rsidRPr="0037779E">
        <w:t xml:space="preserve">Table </w:t>
      </w:r>
      <w:r w:rsidR="005C5967">
        <w:rPr>
          <w:noProof/>
        </w:rPr>
        <w:t>3</w:t>
      </w:r>
      <w:r w:rsidR="00725135" w:rsidRPr="0037779E">
        <w:fldChar w:fldCharType="end"/>
      </w:r>
      <w:r w:rsidR="00725135" w:rsidRPr="0037779E">
        <w:t xml:space="preserve"> presents the number of cube specimens and the temperatures at which the residual compressive strength was determined. </w:t>
      </w:r>
    </w:p>
    <w:p w:rsidR="00C80430" w:rsidRPr="0037779E" w:rsidRDefault="00C80430" w:rsidP="00C80430">
      <w:pPr>
        <w:pStyle w:val="Caption"/>
        <w:keepNext/>
        <w:framePr w:w="4681" w:hSpace="180" w:wrap="around" w:vAnchor="text" w:hAnchor="text" w:xAlign="center" w:y="-3"/>
        <w:suppressOverlap/>
      </w:pPr>
      <w:bookmarkStart w:id="5" w:name="_Ref489390053"/>
      <w:r w:rsidRPr="0037779E">
        <w:t xml:space="preserve">Table </w:t>
      </w:r>
      <w:r w:rsidR="0072088C" w:rsidRPr="0037779E">
        <w:rPr>
          <w:noProof/>
        </w:rPr>
        <w:fldChar w:fldCharType="begin"/>
      </w:r>
      <w:r w:rsidR="0072088C" w:rsidRPr="0037779E">
        <w:rPr>
          <w:noProof/>
        </w:rPr>
        <w:instrText xml:space="preserve"> SEQ Table \* ARABIC </w:instrText>
      </w:r>
      <w:r w:rsidR="0072088C" w:rsidRPr="0037779E">
        <w:rPr>
          <w:noProof/>
        </w:rPr>
        <w:fldChar w:fldCharType="separate"/>
      </w:r>
      <w:r w:rsidR="005C5967">
        <w:rPr>
          <w:noProof/>
        </w:rPr>
        <w:t>3</w:t>
      </w:r>
      <w:r w:rsidR="0072088C" w:rsidRPr="0037779E">
        <w:rPr>
          <w:noProof/>
        </w:rPr>
        <w:fldChar w:fldCharType="end"/>
      </w:r>
      <w:bookmarkEnd w:id="5"/>
      <w:r w:rsidRPr="0037779E">
        <w:t>: Residual strength test specimens</w:t>
      </w:r>
    </w:p>
    <w:tbl>
      <w:tblPr>
        <w:tblStyle w:val="TableGrid"/>
        <w:tblW w:w="4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8"/>
        <w:gridCol w:w="1243"/>
      </w:tblGrid>
      <w:tr w:rsidR="0037779E" w:rsidRPr="0037779E" w:rsidTr="00DE60DE">
        <w:trPr>
          <w:cantSplit/>
        </w:trPr>
        <w:tc>
          <w:tcPr>
            <w:tcW w:w="1843" w:type="dxa"/>
            <w:tcBorders>
              <w:top w:val="single" w:sz="4" w:space="0" w:color="auto"/>
            </w:tcBorders>
            <w:shd w:val="clear" w:color="auto" w:fill="FFFFFF" w:themeFill="background1"/>
            <w:vAlign w:val="bottom"/>
          </w:tcPr>
          <w:p w:rsidR="00C80430" w:rsidRPr="0037779E" w:rsidRDefault="00C80430" w:rsidP="00C80430">
            <w:pPr>
              <w:pStyle w:val="ThesisTable0"/>
              <w:framePr w:w="4681" w:wrap="around" w:y="-3"/>
              <w:rPr>
                <w:b/>
              </w:rPr>
            </w:pPr>
            <w:r w:rsidRPr="0037779E">
              <w:rPr>
                <w:b/>
              </w:rPr>
              <w:t xml:space="preserve">Temperature </w:t>
            </w:r>
          </w:p>
          <w:p w:rsidR="00C80430" w:rsidRPr="0037779E" w:rsidRDefault="007A6C4F" w:rsidP="007A6C4F">
            <w:pPr>
              <w:pStyle w:val="ThesisTable0"/>
              <w:framePr w:w="4681" w:wrap="around" w:y="-3"/>
              <w:rPr>
                <w:b/>
              </w:rPr>
            </w:pPr>
            <w:r w:rsidRPr="0037779E">
              <w:rPr>
                <w:b/>
              </w:rPr>
              <w:t>[°C]</w:t>
            </w:r>
          </w:p>
        </w:tc>
        <w:tc>
          <w:tcPr>
            <w:tcW w:w="2661" w:type="dxa"/>
            <w:gridSpan w:val="2"/>
            <w:tcBorders>
              <w:top w:val="single" w:sz="4" w:space="0" w:color="auto"/>
            </w:tcBorders>
          </w:tcPr>
          <w:p w:rsidR="00C80430" w:rsidRPr="0037779E" w:rsidRDefault="00C80430" w:rsidP="00C80430">
            <w:pPr>
              <w:pStyle w:val="ThesisTable0"/>
              <w:framePr w:w="4681" w:wrap="around" w:y="-3"/>
              <w:rPr>
                <w:b/>
              </w:rPr>
            </w:pPr>
            <w:r w:rsidRPr="0037779E">
              <w:rPr>
                <w:b/>
              </w:rPr>
              <w:t>No. of cube specimens</w:t>
            </w:r>
          </w:p>
        </w:tc>
      </w:tr>
      <w:tr w:rsidR="0037779E" w:rsidRPr="0037779E" w:rsidTr="00DE60DE">
        <w:trPr>
          <w:cantSplit/>
        </w:trPr>
        <w:tc>
          <w:tcPr>
            <w:tcW w:w="1843" w:type="dxa"/>
            <w:tcBorders>
              <w:bottom w:val="single" w:sz="4" w:space="0" w:color="auto"/>
            </w:tcBorders>
            <w:shd w:val="clear" w:color="auto" w:fill="FFFFFF" w:themeFill="background1"/>
            <w:vAlign w:val="bottom"/>
          </w:tcPr>
          <w:p w:rsidR="00C80430" w:rsidRPr="0037779E" w:rsidRDefault="00C80430" w:rsidP="00C80430">
            <w:pPr>
              <w:pStyle w:val="ThesisTable0"/>
              <w:framePr w:w="4681" w:wrap="around" w:y="-3"/>
              <w:rPr>
                <w:b/>
              </w:rPr>
            </w:pPr>
          </w:p>
        </w:tc>
        <w:tc>
          <w:tcPr>
            <w:tcW w:w="1418" w:type="dxa"/>
            <w:tcBorders>
              <w:bottom w:val="single" w:sz="4" w:space="0" w:color="auto"/>
              <w:right w:val="single" w:sz="4" w:space="0" w:color="auto"/>
            </w:tcBorders>
            <w:shd w:val="clear" w:color="auto" w:fill="FFFFFF" w:themeFill="background1"/>
          </w:tcPr>
          <w:p w:rsidR="00C80430" w:rsidRPr="0037779E" w:rsidRDefault="00C80430" w:rsidP="00C80430">
            <w:pPr>
              <w:pStyle w:val="ThesisTable0"/>
              <w:framePr w:w="4681" w:wrap="around" w:y="-3"/>
              <w:rPr>
                <w:b/>
              </w:rPr>
            </w:pPr>
            <w:r w:rsidRPr="0037779E">
              <w:rPr>
                <w:b/>
              </w:rPr>
              <w:t>Cold-cured</w:t>
            </w:r>
          </w:p>
        </w:tc>
        <w:tc>
          <w:tcPr>
            <w:tcW w:w="1243" w:type="dxa"/>
            <w:tcBorders>
              <w:left w:val="single" w:sz="4" w:space="0" w:color="auto"/>
              <w:bottom w:val="single" w:sz="4" w:space="0" w:color="auto"/>
            </w:tcBorders>
            <w:shd w:val="clear" w:color="auto" w:fill="FFFFFF" w:themeFill="background1"/>
            <w:vAlign w:val="bottom"/>
          </w:tcPr>
          <w:p w:rsidR="00C80430" w:rsidRPr="0037779E" w:rsidRDefault="00C80430" w:rsidP="00C80430">
            <w:pPr>
              <w:pStyle w:val="ThesisTable0"/>
              <w:framePr w:w="4681" w:wrap="around" w:y="-3"/>
              <w:rPr>
                <w:b/>
              </w:rPr>
            </w:pPr>
            <w:r w:rsidRPr="0037779E">
              <w:rPr>
                <w:b/>
              </w:rPr>
              <w:t>Hot-cured</w:t>
            </w:r>
          </w:p>
        </w:tc>
      </w:tr>
      <w:tr w:rsidR="0037779E" w:rsidRPr="0037779E" w:rsidTr="007A6C4F">
        <w:trPr>
          <w:cantSplit/>
        </w:trPr>
        <w:tc>
          <w:tcPr>
            <w:tcW w:w="1843" w:type="dxa"/>
            <w:tcBorders>
              <w:top w:val="single" w:sz="4" w:space="0" w:color="auto"/>
            </w:tcBorders>
            <w:shd w:val="clear" w:color="auto" w:fill="FFFFFF" w:themeFill="background1"/>
            <w:vAlign w:val="bottom"/>
          </w:tcPr>
          <w:p w:rsidR="00C80430" w:rsidRPr="0037779E" w:rsidRDefault="007A6C4F" w:rsidP="00C80430">
            <w:pPr>
              <w:pStyle w:val="ThesisTable0"/>
              <w:framePr w:w="4681" w:wrap="around" w:y="-3"/>
            </w:pPr>
            <w:r w:rsidRPr="0037779E">
              <w:t>20</w:t>
            </w:r>
          </w:p>
        </w:tc>
        <w:tc>
          <w:tcPr>
            <w:tcW w:w="1418" w:type="dxa"/>
            <w:tcBorders>
              <w:top w:val="single" w:sz="4" w:space="0" w:color="auto"/>
            </w:tcBorders>
          </w:tcPr>
          <w:p w:rsidR="00C80430" w:rsidRPr="0037779E" w:rsidRDefault="00C80430" w:rsidP="00C80430">
            <w:pPr>
              <w:pStyle w:val="ThesisTable0"/>
              <w:framePr w:w="4681" w:wrap="around" w:y="-3"/>
            </w:pPr>
            <w:r w:rsidRPr="0037779E">
              <w:t>3</w:t>
            </w:r>
          </w:p>
        </w:tc>
        <w:tc>
          <w:tcPr>
            <w:tcW w:w="1243" w:type="dxa"/>
            <w:tcBorders>
              <w:top w:val="single" w:sz="4" w:space="0" w:color="auto"/>
            </w:tcBorders>
          </w:tcPr>
          <w:p w:rsidR="00C80430" w:rsidRPr="0037779E" w:rsidRDefault="00C80430" w:rsidP="00C80430">
            <w:pPr>
              <w:pStyle w:val="ThesisTable0"/>
              <w:framePr w:w="4681" w:wrap="around" w:y="-3"/>
            </w:pPr>
            <w:r w:rsidRPr="0037779E">
              <w:t>3</w:t>
            </w:r>
          </w:p>
        </w:tc>
      </w:tr>
      <w:tr w:rsidR="0037779E" w:rsidRPr="0037779E" w:rsidTr="007A6C4F">
        <w:trPr>
          <w:cantSplit/>
        </w:trPr>
        <w:tc>
          <w:tcPr>
            <w:tcW w:w="1843" w:type="dxa"/>
            <w:shd w:val="clear" w:color="auto" w:fill="FFFFFF" w:themeFill="background1"/>
            <w:vAlign w:val="bottom"/>
          </w:tcPr>
          <w:p w:rsidR="00C80430" w:rsidRPr="0037779E" w:rsidRDefault="00C80430" w:rsidP="00C80430">
            <w:pPr>
              <w:pStyle w:val="ThesisTable0"/>
              <w:framePr w:w="4681" w:wrap="around" w:y="-3"/>
            </w:pPr>
            <w:r w:rsidRPr="0037779E">
              <w:t>200</w:t>
            </w:r>
          </w:p>
        </w:tc>
        <w:tc>
          <w:tcPr>
            <w:tcW w:w="1418" w:type="dxa"/>
          </w:tcPr>
          <w:p w:rsidR="00C80430" w:rsidRPr="0037779E" w:rsidRDefault="00C80430" w:rsidP="00C80430">
            <w:pPr>
              <w:pStyle w:val="ThesisTable0"/>
              <w:framePr w:w="4681" w:wrap="around" w:y="-3"/>
            </w:pPr>
            <w:r w:rsidRPr="0037779E">
              <w:t>3</w:t>
            </w:r>
          </w:p>
        </w:tc>
        <w:tc>
          <w:tcPr>
            <w:tcW w:w="1243" w:type="dxa"/>
          </w:tcPr>
          <w:p w:rsidR="00C80430" w:rsidRPr="0037779E" w:rsidRDefault="00C80430" w:rsidP="00C80430">
            <w:pPr>
              <w:pStyle w:val="ThesisTable0"/>
              <w:framePr w:w="4681" w:wrap="around" w:y="-3"/>
            </w:pPr>
            <w:r w:rsidRPr="0037779E">
              <w:t>3</w:t>
            </w:r>
          </w:p>
        </w:tc>
      </w:tr>
      <w:tr w:rsidR="0037779E" w:rsidRPr="0037779E" w:rsidTr="007A6C4F">
        <w:trPr>
          <w:cantSplit/>
        </w:trPr>
        <w:tc>
          <w:tcPr>
            <w:tcW w:w="1843" w:type="dxa"/>
            <w:shd w:val="clear" w:color="auto" w:fill="FFFFFF" w:themeFill="background1"/>
            <w:vAlign w:val="bottom"/>
          </w:tcPr>
          <w:p w:rsidR="00C80430" w:rsidRPr="0037779E" w:rsidRDefault="00C80430" w:rsidP="00C80430">
            <w:pPr>
              <w:pStyle w:val="ThesisTable0"/>
              <w:framePr w:w="4681" w:wrap="around" w:y="-3"/>
            </w:pPr>
            <w:r w:rsidRPr="0037779E">
              <w:t>300</w:t>
            </w:r>
          </w:p>
        </w:tc>
        <w:tc>
          <w:tcPr>
            <w:tcW w:w="1418" w:type="dxa"/>
          </w:tcPr>
          <w:p w:rsidR="00C80430" w:rsidRPr="0037779E" w:rsidRDefault="00C80430" w:rsidP="00C80430">
            <w:pPr>
              <w:pStyle w:val="ThesisTable0"/>
              <w:framePr w:w="4681" w:wrap="around" w:y="-3"/>
            </w:pPr>
            <w:r w:rsidRPr="0037779E">
              <w:t>3</w:t>
            </w:r>
          </w:p>
        </w:tc>
        <w:tc>
          <w:tcPr>
            <w:tcW w:w="1243" w:type="dxa"/>
          </w:tcPr>
          <w:p w:rsidR="00C80430" w:rsidRPr="0037779E" w:rsidRDefault="00C80430" w:rsidP="00C80430">
            <w:pPr>
              <w:pStyle w:val="ThesisTable0"/>
              <w:framePr w:w="4681" w:wrap="around" w:y="-3"/>
            </w:pPr>
            <w:r w:rsidRPr="0037779E">
              <w:t>3</w:t>
            </w:r>
          </w:p>
        </w:tc>
      </w:tr>
      <w:tr w:rsidR="0037779E" w:rsidRPr="0037779E" w:rsidTr="007A6C4F">
        <w:trPr>
          <w:cantSplit/>
        </w:trPr>
        <w:tc>
          <w:tcPr>
            <w:tcW w:w="1843" w:type="dxa"/>
            <w:shd w:val="clear" w:color="auto" w:fill="FFFFFF" w:themeFill="background1"/>
            <w:vAlign w:val="bottom"/>
          </w:tcPr>
          <w:p w:rsidR="00C80430" w:rsidRPr="0037779E" w:rsidRDefault="00C80430" w:rsidP="00C80430">
            <w:pPr>
              <w:pStyle w:val="ThesisTable0"/>
              <w:framePr w:w="4681" w:wrap="around" w:y="-3"/>
            </w:pPr>
            <w:r w:rsidRPr="0037779E">
              <w:t>400</w:t>
            </w:r>
          </w:p>
        </w:tc>
        <w:tc>
          <w:tcPr>
            <w:tcW w:w="1418" w:type="dxa"/>
          </w:tcPr>
          <w:p w:rsidR="00C80430" w:rsidRPr="0037779E" w:rsidRDefault="00C80430" w:rsidP="00C80430">
            <w:pPr>
              <w:pStyle w:val="ThesisTable0"/>
              <w:framePr w:w="4681" w:wrap="around" w:y="-3"/>
            </w:pPr>
            <w:r w:rsidRPr="0037779E">
              <w:t>3</w:t>
            </w:r>
          </w:p>
        </w:tc>
        <w:tc>
          <w:tcPr>
            <w:tcW w:w="1243" w:type="dxa"/>
          </w:tcPr>
          <w:p w:rsidR="00C80430" w:rsidRPr="0037779E" w:rsidRDefault="00C80430" w:rsidP="00C80430">
            <w:pPr>
              <w:pStyle w:val="ThesisTable0"/>
              <w:framePr w:w="4681" w:wrap="around" w:y="-3"/>
            </w:pPr>
            <w:r w:rsidRPr="0037779E">
              <w:t>3</w:t>
            </w:r>
          </w:p>
        </w:tc>
      </w:tr>
      <w:tr w:rsidR="0037779E" w:rsidRPr="0037779E" w:rsidTr="007A6C4F">
        <w:trPr>
          <w:cantSplit/>
        </w:trPr>
        <w:tc>
          <w:tcPr>
            <w:tcW w:w="1843" w:type="dxa"/>
            <w:shd w:val="clear" w:color="auto" w:fill="FFFFFF" w:themeFill="background1"/>
            <w:vAlign w:val="bottom"/>
          </w:tcPr>
          <w:p w:rsidR="00C80430" w:rsidRPr="0037779E" w:rsidRDefault="00C80430" w:rsidP="00C80430">
            <w:pPr>
              <w:pStyle w:val="ThesisTable0"/>
              <w:framePr w:w="4681" w:wrap="around" w:y="-3"/>
            </w:pPr>
            <w:r w:rsidRPr="0037779E">
              <w:t>500</w:t>
            </w:r>
          </w:p>
        </w:tc>
        <w:tc>
          <w:tcPr>
            <w:tcW w:w="1418" w:type="dxa"/>
          </w:tcPr>
          <w:p w:rsidR="00C80430" w:rsidRPr="0037779E" w:rsidRDefault="00C80430" w:rsidP="00C80430">
            <w:pPr>
              <w:pStyle w:val="ThesisTable0"/>
              <w:framePr w:w="4681" w:wrap="around" w:y="-3"/>
            </w:pPr>
            <w:r w:rsidRPr="0037779E">
              <w:t>3</w:t>
            </w:r>
          </w:p>
        </w:tc>
        <w:tc>
          <w:tcPr>
            <w:tcW w:w="1243" w:type="dxa"/>
          </w:tcPr>
          <w:p w:rsidR="00C80430" w:rsidRPr="0037779E" w:rsidRDefault="00C80430" w:rsidP="00C80430">
            <w:pPr>
              <w:pStyle w:val="ThesisTable0"/>
              <w:framePr w:w="4681" w:wrap="around" w:y="-3"/>
            </w:pPr>
            <w:r w:rsidRPr="0037779E">
              <w:t>3</w:t>
            </w:r>
          </w:p>
        </w:tc>
      </w:tr>
      <w:tr w:rsidR="0037779E" w:rsidRPr="0037779E" w:rsidTr="007A6C4F">
        <w:trPr>
          <w:cantSplit/>
        </w:trPr>
        <w:tc>
          <w:tcPr>
            <w:tcW w:w="1843" w:type="dxa"/>
            <w:shd w:val="clear" w:color="auto" w:fill="FFFFFF" w:themeFill="background1"/>
            <w:vAlign w:val="bottom"/>
          </w:tcPr>
          <w:p w:rsidR="00C80430" w:rsidRPr="0037779E" w:rsidRDefault="00C80430" w:rsidP="00C80430">
            <w:pPr>
              <w:pStyle w:val="ThesisTable0"/>
              <w:framePr w:w="4681" w:wrap="around" w:y="-3"/>
            </w:pPr>
            <w:r w:rsidRPr="0037779E">
              <w:t>600</w:t>
            </w:r>
          </w:p>
        </w:tc>
        <w:tc>
          <w:tcPr>
            <w:tcW w:w="1418" w:type="dxa"/>
          </w:tcPr>
          <w:p w:rsidR="00C80430" w:rsidRPr="0037779E" w:rsidRDefault="00C80430" w:rsidP="00C80430">
            <w:pPr>
              <w:pStyle w:val="ThesisTable0"/>
              <w:framePr w:w="4681" w:wrap="around" w:y="-3"/>
            </w:pPr>
            <w:r w:rsidRPr="0037779E">
              <w:t>3</w:t>
            </w:r>
          </w:p>
        </w:tc>
        <w:tc>
          <w:tcPr>
            <w:tcW w:w="1243" w:type="dxa"/>
          </w:tcPr>
          <w:p w:rsidR="00C80430" w:rsidRPr="0037779E" w:rsidRDefault="00C80430" w:rsidP="00C80430">
            <w:pPr>
              <w:pStyle w:val="ThesisTable0"/>
              <w:framePr w:w="4681" w:wrap="around" w:y="-3"/>
            </w:pPr>
            <w:r w:rsidRPr="0037779E">
              <w:t>3</w:t>
            </w:r>
          </w:p>
        </w:tc>
      </w:tr>
      <w:tr w:rsidR="0037779E" w:rsidRPr="0037779E" w:rsidTr="007A6C4F">
        <w:trPr>
          <w:cantSplit/>
        </w:trPr>
        <w:tc>
          <w:tcPr>
            <w:tcW w:w="1843" w:type="dxa"/>
            <w:shd w:val="clear" w:color="auto" w:fill="FFFFFF" w:themeFill="background1"/>
            <w:vAlign w:val="bottom"/>
          </w:tcPr>
          <w:p w:rsidR="00C80430" w:rsidRPr="0037779E" w:rsidRDefault="00C80430" w:rsidP="00C80430">
            <w:pPr>
              <w:pStyle w:val="ThesisTable0"/>
              <w:framePr w:w="4681" w:wrap="around" w:y="-3"/>
            </w:pPr>
            <w:r w:rsidRPr="0037779E">
              <w:t>700</w:t>
            </w:r>
          </w:p>
        </w:tc>
        <w:tc>
          <w:tcPr>
            <w:tcW w:w="1418" w:type="dxa"/>
          </w:tcPr>
          <w:p w:rsidR="00C80430" w:rsidRPr="0037779E" w:rsidRDefault="00C80430" w:rsidP="00C80430">
            <w:pPr>
              <w:pStyle w:val="ThesisTable0"/>
              <w:framePr w:w="4681" w:wrap="around" w:y="-3"/>
            </w:pPr>
            <w:r w:rsidRPr="0037779E">
              <w:t>3</w:t>
            </w:r>
          </w:p>
        </w:tc>
        <w:tc>
          <w:tcPr>
            <w:tcW w:w="1243" w:type="dxa"/>
          </w:tcPr>
          <w:p w:rsidR="00C80430" w:rsidRPr="0037779E" w:rsidRDefault="00C80430" w:rsidP="00C80430">
            <w:pPr>
              <w:pStyle w:val="ThesisTable0"/>
              <w:framePr w:w="4681" w:wrap="around" w:y="-3"/>
            </w:pPr>
            <w:r w:rsidRPr="0037779E">
              <w:t>3</w:t>
            </w:r>
          </w:p>
        </w:tc>
      </w:tr>
      <w:tr w:rsidR="0037779E" w:rsidRPr="0037779E" w:rsidTr="007A6C4F">
        <w:trPr>
          <w:cantSplit/>
        </w:trPr>
        <w:tc>
          <w:tcPr>
            <w:tcW w:w="1843" w:type="dxa"/>
            <w:shd w:val="clear" w:color="auto" w:fill="FFFFFF" w:themeFill="background1"/>
            <w:vAlign w:val="bottom"/>
          </w:tcPr>
          <w:p w:rsidR="00C80430" w:rsidRPr="0037779E" w:rsidRDefault="00C80430" w:rsidP="00C80430">
            <w:pPr>
              <w:pStyle w:val="ThesisTable0"/>
              <w:framePr w:w="4681" w:wrap="around" w:y="-3"/>
            </w:pPr>
            <w:r w:rsidRPr="0037779E">
              <w:t>800</w:t>
            </w:r>
          </w:p>
        </w:tc>
        <w:tc>
          <w:tcPr>
            <w:tcW w:w="1418" w:type="dxa"/>
          </w:tcPr>
          <w:p w:rsidR="00C80430" w:rsidRPr="0037779E" w:rsidRDefault="00C80430" w:rsidP="00C80430">
            <w:pPr>
              <w:pStyle w:val="ThesisTable0"/>
              <w:framePr w:w="4681" w:wrap="around" w:y="-3"/>
            </w:pPr>
            <w:r w:rsidRPr="0037779E">
              <w:t>3</w:t>
            </w:r>
          </w:p>
        </w:tc>
        <w:tc>
          <w:tcPr>
            <w:tcW w:w="1243" w:type="dxa"/>
          </w:tcPr>
          <w:p w:rsidR="00C80430" w:rsidRPr="0037779E" w:rsidRDefault="00C80430" w:rsidP="00C80430">
            <w:pPr>
              <w:pStyle w:val="ThesisTable0"/>
              <w:framePr w:w="4681" w:wrap="around" w:y="-3"/>
            </w:pPr>
            <w:r w:rsidRPr="0037779E">
              <w:t>3</w:t>
            </w:r>
          </w:p>
        </w:tc>
      </w:tr>
      <w:tr w:rsidR="0037779E" w:rsidRPr="0037779E" w:rsidTr="007A6C4F">
        <w:trPr>
          <w:cantSplit/>
        </w:trPr>
        <w:tc>
          <w:tcPr>
            <w:tcW w:w="1843" w:type="dxa"/>
            <w:tcBorders>
              <w:bottom w:val="single" w:sz="4" w:space="0" w:color="auto"/>
            </w:tcBorders>
            <w:shd w:val="clear" w:color="auto" w:fill="FFFFFF" w:themeFill="background1"/>
            <w:vAlign w:val="bottom"/>
          </w:tcPr>
          <w:p w:rsidR="00C80430" w:rsidRPr="0037779E" w:rsidRDefault="00C80430" w:rsidP="00C80430">
            <w:pPr>
              <w:pStyle w:val="ThesisTable0"/>
              <w:framePr w:w="4681" w:wrap="around" w:y="-3"/>
            </w:pPr>
            <w:r w:rsidRPr="0037779E">
              <w:t>900</w:t>
            </w:r>
          </w:p>
        </w:tc>
        <w:tc>
          <w:tcPr>
            <w:tcW w:w="1418" w:type="dxa"/>
            <w:tcBorders>
              <w:bottom w:val="single" w:sz="4" w:space="0" w:color="auto"/>
            </w:tcBorders>
          </w:tcPr>
          <w:p w:rsidR="00C80430" w:rsidRPr="0037779E" w:rsidRDefault="00C80430" w:rsidP="00C80430">
            <w:pPr>
              <w:pStyle w:val="ThesisTable0"/>
              <w:framePr w:w="4681" w:wrap="around" w:y="-3"/>
            </w:pPr>
            <w:r w:rsidRPr="0037779E">
              <w:t>3</w:t>
            </w:r>
          </w:p>
        </w:tc>
        <w:tc>
          <w:tcPr>
            <w:tcW w:w="1243" w:type="dxa"/>
            <w:tcBorders>
              <w:bottom w:val="single" w:sz="4" w:space="0" w:color="auto"/>
            </w:tcBorders>
          </w:tcPr>
          <w:p w:rsidR="00C80430" w:rsidRPr="0037779E" w:rsidRDefault="00C80430" w:rsidP="00C80430">
            <w:pPr>
              <w:pStyle w:val="ThesisTable0"/>
              <w:framePr w:w="4681" w:wrap="around" w:y="-3"/>
            </w:pPr>
            <w:r w:rsidRPr="0037779E">
              <w:t>3</w:t>
            </w:r>
          </w:p>
        </w:tc>
      </w:tr>
    </w:tbl>
    <w:p w:rsidR="00C80430" w:rsidRPr="0037779E" w:rsidRDefault="00C80430" w:rsidP="00C540E5"/>
    <w:p w:rsidR="00C80430" w:rsidRPr="0037779E" w:rsidRDefault="00C80430" w:rsidP="00C540E5"/>
    <w:p w:rsidR="00C80430" w:rsidRPr="0037779E" w:rsidRDefault="00C80430" w:rsidP="00C540E5"/>
    <w:p w:rsidR="00C80430" w:rsidRPr="0037779E" w:rsidRDefault="00C80430" w:rsidP="00C540E5"/>
    <w:p w:rsidR="00C80430" w:rsidRPr="0037779E" w:rsidRDefault="00C80430" w:rsidP="00C540E5"/>
    <w:p w:rsidR="00C80430" w:rsidRPr="0037779E" w:rsidRDefault="00C80430" w:rsidP="00C540E5"/>
    <w:p w:rsidR="00C80430" w:rsidRPr="0037779E" w:rsidRDefault="00C80430" w:rsidP="00C540E5"/>
    <w:p w:rsidR="00331085" w:rsidRPr="0037779E" w:rsidRDefault="00C540E5" w:rsidP="00331085">
      <w:pPr>
        <w:pStyle w:val="Heading1"/>
        <w:ind w:left="426" w:hanging="426"/>
        <w:rPr>
          <w:rFonts w:cs="Arial"/>
        </w:rPr>
      </w:pPr>
      <w:r w:rsidRPr="0037779E">
        <w:rPr>
          <w:rFonts w:cs="Arial"/>
          <w:caps w:val="0"/>
        </w:rPr>
        <w:t>T</w:t>
      </w:r>
      <w:r w:rsidR="00445D3A" w:rsidRPr="0037779E">
        <w:rPr>
          <w:rFonts w:cs="Arial"/>
          <w:caps w:val="0"/>
        </w:rPr>
        <w:t>HE TEST PROCEDURES</w:t>
      </w:r>
    </w:p>
    <w:p w:rsidR="00331085" w:rsidRPr="0037779E" w:rsidRDefault="00F42FCF" w:rsidP="00331085">
      <w:pPr>
        <w:pStyle w:val="Heading2"/>
      </w:pPr>
      <w:r w:rsidRPr="0037779E">
        <w:t>The t</w:t>
      </w:r>
      <w:r w:rsidR="00942D7E" w:rsidRPr="0037779E">
        <w:t>est of beam</w:t>
      </w:r>
      <w:r w:rsidRPr="0037779E">
        <w:t>s</w:t>
      </w:r>
      <w:r w:rsidR="00942D7E" w:rsidRPr="0037779E">
        <w:t xml:space="preserve"> in the f</w:t>
      </w:r>
      <w:r w:rsidR="00331085" w:rsidRPr="0037779E">
        <w:t xml:space="preserve">urnace </w:t>
      </w:r>
    </w:p>
    <w:p w:rsidR="00331085" w:rsidRPr="0037779E" w:rsidRDefault="00331085" w:rsidP="00FF4AEE">
      <w:r w:rsidRPr="0037779E">
        <w:t xml:space="preserve">The </w:t>
      </w:r>
      <w:r w:rsidR="00CB5A0B" w:rsidRPr="0037779E">
        <w:t xml:space="preserve">two </w:t>
      </w:r>
      <w:r w:rsidR="00296D09" w:rsidRPr="0037779E">
        <w:t>beams were tested in an indicative fire resistance test furnace</w:t>
      </w:r>
      <w:r w:rsidR="0060212D" w:rsidRPr="0037779E">
        <w:t xml:space="preserve"> which had </w:t>
      </w:r>
      <w:r w:rsidRPr="0037779E">
        <w:t>an internal chamber measuring 1</w:t>
      </w:r>
      <w:r w:rsidR="0060212D" w:rsidRPr="0037779E">
        <w:t>.5 m</w:t>
      </w:r>
      <w:r w:rsidRPr="0037779E">
        <w:t xml:space="preserve"> x 1</w:t>
      </w:r>
      <w:r w:rsidR="0060212D" w:rsidRPr="0037779E">
        <w:t xml:space="preserve">.5 </w:t>
      </w:r>
      <w:r w:rsidRPr="0037779E">
        <w:t>m x 1</w:t>
      </w:r>
      <w:r w:rsidR="0060212D" w:rsidRPr="0037779E">
        <w:t>.5</w:t>
      </w:r>
      <w:r w:rsidR="00DE60DE" w:rsidRPr="0037779E">
        <w:t xml:space="preserve"> </w:t>
      </w:r>
      <w:r w:rsidR="0060212D" w:rsidRPr="0037779E">
        <w:t>m</w:t>
      </w:r>
      <w:r w:rsidRPr="0037779E">
        <w:t xml:space="preserve">. The furnace was designed to test </w:t>
      </w:r>
      <w:r w:rsidRPr="0037779E">
        <w:rPr>
          <w:noProof/>
        </w:rPr>
        <w:t>material's</w:t>
      </w:r>
      <w:r w:rsidRPr="0037779E">
        <w:t xml:space="preserve"> ability to withstand exposure to hi</w:t>
      </w:r>
      <w:r w:rsidR="00CB5A0B" w:rsidRPr="0037779E">
        <w:t>gh temperatures</w:t>
      </w:r>
      <w:r w:rsidRPr="0037779E">
        <w:t xml:space="preserve">. The three vertical walls and </w:t>
      </w:r>
      <w:r w:rsidRPr="0037779E">
        <w:rPr>
          <w:noProof/>
        </w:rPr>
        <w:t>floor</w:t>
      </w:r>
      <w:r w:rsidRPr="0037779E">
        <w:t xml:space="preserve"> surface of the furnace were lined with special </w:t>
      </w:r>
      <w:r w:rsidRPr="0037779E">
        <w:rPr>
          <w:noProof/>
        </w:rPr>
        <w:t>high temperature</w:t>
      </w:r>
      <w:r w:rsidRPr="0037779E">
        <w:t xml:space="preserve"> insulating </w:t>
      </w:r>
      <w:r w:rsidRPr="0037779E">
        <w:rPr>
          <w:noProof/>
        </w:rPr>
        <w:t>fire bricks</w:t>
      </w:r>
      <w:r w:rsidRPr="0037779E">
        <w:t xml:space="preserve"> while its front was fitted with a shutter sliding door made from alumina </w:t>
      </w:r>
      <w:r w:rsidRPr="0037779E">
        <w:lastRenderedPageBreak/>
        <w:t>fibreboard. The fu</w:t>
      </w:r>
      <w:r w:rsidR="00CB5A0B" w:rsidRPr="0037779E">
        <w:t xml:space="preserve">rnace top was covered with two </w:t>
      </w:r>
      <w:r w:rsidR="00CB5A0B" w:rsidRPr="0037779E">
        <w:rPr>
          <w:noProof/>
        </w:rPr>
        <w:t>custom</w:t>
      </w:r>
      <w:r w:rsidRPr="0037779E">
        <w:rPr>
          <w:noProof/>
        </w:rPr>
        <w:t xml:space="preserve"> made</w:t>
      </w:r>
      <w:r w:rsidRPr="0037779E">
        <w:t xml:space="preserve"> concrete slabs with provision to accommodate the test sample beam between them and ensuring that the heat flow was unhindered. The beam spec</w:t>
      </w:r>
      <w:r w:rsidR="009560C6" w:rsidRPr="0037779E">
        <w:t xml:space="preserve">imen and slab interface and the slab-wall </w:t>
      </w:r>
      <w:r w:rsidR="009560C6" w:rsidRPr="0037779E">
        <w:rPr>
          <w:noProof/>
        </w:rPr>
        <w:t>interface</w:t>
      </w:r>
      <w:r w:rsidR="009560C6" w:rsidRPr="0037779E">
        <w:t xml:space="preserve"> </w:t>
      </w:r>
      <w:r w:rsidRPr="0037779E">
        <w:t xml:space="preserve">were lined with ceramic fibre blanket insulation. The fibre blanket </w:t>
      </w:r>
      <w:r w:rsidR="001612F2" w:rsidRPr="0037779E">
        <w:t>used had</w:t>
      </w:r>
      <w:r w:rsidRPr="0037779E">
        <w:t xml:space="preserve"> </w:t>
      </w:r>
      <w:r w:rsidR="001E1E9F" w:rsidRPr="0037779E">
        <w:t xml:space="preserve">the </w:t>
      </w:r>
      <w:r w:rsidRPr="0037779E">
        <w:rPr>
          <w:noProof/>
        </w:rPr>
        <w:t>ability</w:t>
      </w:r>
      <w:r w:rsidRPr="0037779E">
        <w:t xml:space="preserve"> to withstand temperatures of up to 1260°C.</w:t>
      </w:r>
      <w:r w:rsidR="00B23BFC" w:rsidRPr="0037779E">
        <w:t xml:space="preserve"> The test beam was supported on</w:t>
      </w:r>
      <w:r w:rsidR="00F5185A" w:rsidRPr="0037779E">
        <w:t xml:space="preserve"> specially made steel brackets. </w:t>
      </w:r>
      <w:r w:rsidR="00F5185A" w:rsidRPr="0037779E">
        <w:rPr>
          <w:noProof/>
        </w:rPr>
        <w:t>Figure</w:t>
      </w:r>
      <w:r w:rsidR="00B23BFC" w:rsidRPr="0037779E">
        <w:t xml:space="preserve"> shows the beam inside the furnace supported on the brackets at the ends.</w:t>
      </w:r>
      <w:r w:rsidRPr="0037779E">
        <w:t xml:space="preserve"> </w:t>
      </w:r>
      <w:r w:rsidR="00B23BFC" w:rsidRPr="0037779E">
        <w:t xml:space="preserve">The </w:t>
      </w:r>
      <w:r w:rsidRPr="0037779E">
        <w:t xml:space="preserve">furnace chamber </w:t>
      </w:r>
      <w:r w:rsidR="001D37F7" w:rsidRPr="0037779E">
        <w:t xml:space="preserve">was heated by </w:t>
      </w:r>
      <w:r w:rsidRPr="0037779E">
        <w:t xml:space="preserve">4 burners </w:t>
      </w:r>
      <w:r w:rsidR="001D37F7" w:rsidRPr="0037779E">
        <w:t>that were fire</w:t>
      </w:r>
      <w:r w:rsidR="00F5185A" w:rsidRPr="0037779E">
        <w:t>d</w:t>
      </w:r>
      <w:r w:rsidR="001D37F7" w:rsidRPr="0037779E">
        <w:t xml:space="preserve"> by liquefied petroleum gases</w:t>
      </w:r>
      <w:r w:rsidRPr="0037779E">
        <w:t>. The</w:t>
      </w:r>
      <w:r w:rsidR="001D37F7" w:rsidRPr="0037779E">
        <w:t xml:space="preserve"> heat output of the burners was controlled</w:t>
      </w:r>
      <w:r w:rsidR="00D4113A" w:rsidRPr="0037779E">
        <w:t xml:space="preserve"> from the control room to ensure that it conformed to the ISO 834 curve.</w:t>
      </w:r>
      <w:r w:rsidR="001D37F7" w:rsidRPr="0037779E">
        <w:t xml:space="preserve"> </w:t>
      </w:r>
      <w:r w:rsidR="00D4113A" w:rsidRPr="0037779E">
        <w:t xml:space="preserve">The inner chamber had </w:t>
      </w:r>
      <w:r w:rsidRPr="0037779E">
        <w:t xml:space="preserve">five thermocouples </w:t>
      </w:r>
      <w:r w:rsidR="00D4113A" w:rsidRPr="0037779E">
        <w:t xml:space="preserve">placed at different positions and </w:t>
      </w:r>
      <w:r w:rsidR="00D4113A" w:rsidRPr="0037779E">
        <w:rPr>
          <w:noProof/>
        </w:rPr>
        <w:t>were</w:t>
      </w:r>
      <w:r w:rsidR="00D4113A" w:rsidRPr="0037779E">
        <w:t xml:space="preserve"> used to determine </w:t>
      </w:r>
      <w:r w:rsidRPr="0037779E">
        <w:t xml:space="preserve">the </w:t>
      </w:r>
      <w:r w:rsidR="00D4113A" w:rsidRPr="0037779E">
        <w:t xml:space="preserve">average </w:t>
      </w:r>
      <w:r w:rsidRPr="0037779E">
        <w:t xml:space="preserve">furnace </w:t>
      </w:r>
      <w:r w:rsidR="00D4113A" w:rsidRPr="0037779E">
        <w:t xml:space="preserve">gas </w:t>
      </w:r>
      <w:r w:rsidRPr="0037779E">
        <w:t>temperature</w:t>
      </w:r>
      <w:r w:rsidR="00D45FD0" w:rsidRPr="0037779E">
        <w:t xml:space="preserve">. </w:t>
      </w:r>
      <w:r w:rsidR="00F42FCF" w:rsidRPr="0037779E">
        <w:t>Each beam was tested separately without an applied load</w:t>
      </w:r>
      <w:r w:rsidR="00D4113A" w:rsidRPr="0037779E">
        <w:t xml:space="preserve"> by exposing </w:t>
      </w:r>
      <w:r w:rsidR="00F978FD" w:rsidRPr="0037779E">
        <w:t>its bottom half section to the ISO 834 heating regime</w:t>
      </w:r>
      <w:r w:rsidR="00F42FCF" w:rsidRPr="0037779E">
        <w:t>. The tes</w:t>
      </w:r>
      <w:r w:rsidR="00036BD0" w:rsidRPr="0037779E">
        <w:t>t duration for ea</w:t>
      </w:r>
      <w:r w:rsidR="00F978FD" w:rsidRPr="0037779E">
        <w:t>ch beam was 60 minutes.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7779E" w:rsidRPr="0037779E" w:rsidTr="00F03DE3">
        <w:trPr>
          <w:cantSplit/>
          <w:jc w:val="center"/>
        </w:trPr>
        <w:tc>
          <w:tcPr>
            <w:tcW w:w="9016" w:type="dxa"/>
          </w:tcPr>
          <w:p w:rsidR="00AB3283" w:rsidRPr="0037779E" w:rsidRDefault="003E1C52" w:rsidP="005C1916">
            <w:pPr>
              <w:pStyle w:val="ThesisFigure"/>
            </w:pPr>
            <w:r w:rsidRPr="0037779E">
              <w:drawing>
                <wp:inline distT="0" distB="0" distL="0" distR="0">
                  <wp:extent cx="4857750" cy="3724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3140923.JPG"/>
                          <pic:cNvPicPr/>
                        </pic:nvPicPr>
                        <pic:blipFill rotWithShape="1">
                          <a:blip r:embed="rId9" cstate="print">
                            <a:extLst>
                              <a:ext uri="{28A0092B-C50C-407E-A947-70E740481C1C}">
                                <a14:useLocalDpi xmlns:a14="http://schemas.microsoft.com/office/drawing/2010/main" val="0"/>
                              </a:ext>
                            </a:extLst>
                          </a:blip>
                          <a:srcRect l="7977" t="443" r="7268" b="12911"/>
                          <a:stretch/>
                        </pic:blipFill>
                        <pic:spPr bwMode="auto">
                          <a:xfrm>
                            <a:off x="0" y="0"/>
                            <a:ext cx="4857750" cy="3724275"/>
                          </a:xfrm>
                          <a:prstGeom prst="rect">
                            <a:avLst/>
                          </a:prstGeom>
                          <a:ln>
                            <a:noFill/>
                          </a:ln>
                          <a:extLst>
                            <a:ext uri="{53640926-AAD7-44D8-BBD7-CCE9431645EC}">
                              <a14:shadowObscured xmlns:a14="http://schemas.microsoft.com/office/drawing/2010/main"/>
                            </a:ext>
                          </a:extLst>
                        </pic:spPr>
                      </pic:pic>
                    </a:graphicData>
                  </a:graphic>
                </wp:inline>
              </w:drawing>
            </w:r>
          </w:p>
          <w:p w:rsidR="003E1C52" w:rsidRPr="0037779E" w:rsidRDefault="00AB3283" w:rsidP="00AB3283">
            <w:pPr>
              <w:pStyle w:val="Caption"/>
            </w:pPr>
            <w:bookmarkStart w:id="6" w:name="_Ref477173194"/>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2</w:t>
            </w:r>
            <w:r w:rsidR="0072088C" w:rsidRPr="0037779E">
              <w:rPr>
                <w:noProof/>
              </w:rPr>
              <w:fldChar w:fldCharType="end"/>
            </w:r>
            <w:bookmarkEnd w:id="6"/>
            <w:r w:rsidRPr="0037779E">
              <w:t>: The position of the beam inside the furnace</w:t>
            </w:r>
          </w:p>
        </w:tc>
      </w:tr>
    </w:tbl>
    <w:p w:rsidR="00331085" w:rsidRPr="0037779E" w:rsidRDefault="00331085" w:rsidP="00942D7E">
      <w:pPr>
        <w:pStyle w:val="Heading3"/>
      </w:pPr>
      <w:r w:rsidRPr="0037779E">
        <w:t xml:space="preserve">Test </w:t>
      </w:r>
      <w:r w:rsidR="00535E21" w:rsidRPr="0037779E">
        <w:t>i</w:t>
      </w:r>
      <w:r w:rsidRPr="0037779E">
        <w:t xml:space="preserve">nstrumentation </w:t>
      </w:r>
    </w:p>
    <w:p w:rsidR="00331085" w:rsidRPr="0037779E" w:rsidRDefault="00535E21" w:rsidP="00FF4AEE">
      <w:r w:rsidRPr="0037779E">
        <w:t>The temperature history of</w:t>
      </w:r>
      <w:r w:rsidR="00F542A1" w:rsidRPr="0037779E">
        <w:t xml:space="preserve"> the beams w</w:t>
      </w:r>
      <w:r w:rsidRPr="0037779E">
        <w:t>as</w:t>
      </w:r>
      <w:r w:rsidR="00F542A1" w:rsidRPr="0037779E">
        <w:t xml:space="preserve"> measured by thermocouples. Five t</w:t>
      </w:r>
      <w:r w:rsidR="00331085" w:rsidRPr="0037779E">
        <w:t>ype K-310</w:t>
      </w:r>
      <w:r w:rsidR="00F542A1" w:rsidRPr="0037779E">
        <w:t xml:space="preserve"> thermocouples</w:t>
      </w:r>
      <w:r w:rsidR="00331085" w:rsidRPr="0037779E">
        <w:t xml:space="preserve"> with </w:t>
      </w:r>
      <w:r w:rsidR="00331085" w:rsidRPr="0037779E">
        <w:rPr>
          <w:noProof/>
        </w:rPr>
        <w:t>stainless</w:t>
      </w:r>
      <w:r w:rsidR="00331085" w:rsidRPr="0037779E">
        <w:t xml:space="preserve"> steel sheath material were fixed at </w:t>
      </w:r>
      <w:r w:rsidR="00F542A1" w:rsidRPr="0037779E">
        <w:t xml:space="preserve">five </w:t>
      </w:r>
      <w:r w:rsidR="00331085" w:rsidRPr="0037779E">
        <w:t xml:space="preserve">locations </w:t>
      </w:r>
      <w:r w:rsidR="009560C6" w:rsidRPr="0037779E">
        <w:t>of</w:t>
      </w:r>
      <w:r w:rsidR="00331085" w:rsidRPr="0037779E">
        <w:t xml:space="preserve"> </w:t>
      </w:r>
      <w:r w:rsidR="00331085" w:rsidRPr="0037779E">
        <w:lastRenderedPageBreak/>
        <w:t>the beams</w:t>
      </w:r>
      <w:r w:rsidR="00F542A1" w:rsidRPr="0037779E">
        <w:t xml:space="preserve"> shown in </w:t>
      </w:r>
      <w:r w:rsidR="00F542A1" w:rsidRPr="0037779E">
        <w:fldChar w:fldCharType="begin"/>
      </w:r>
      <w:r w:rsidR="00F542A1" w:rsidRPr="0037779E">
        <w:instrText xml:space="preserve"> REF _Ref467509561 \h </w:instrText>
      </w:r>
      <w:r w:rsidR="00F542A1" w:rsidRPr="0037779E">
        <w:fldChar w:fldCharType="separate"/>
      </w:r>
      <w:r w:rsidR="005C5967" w:rsidRPr="0037779E">
        <w:t xml:space="preserve">Figure </w:t>
      </w:r>
      <w:r w:rsidR="005C5967">
        <w:rPr>
          <w:noProof/>
        </w:rPr>
        <w:t>3</w:t>
      </w:r>
      <w:r w:rsidR="00F542A1" w:rsidRPr="0037779E">
        <w:fldChar w:fldCharType="end"/>
      </w:r>
      <w:r w:rsidR="00331085" w:rsidRPr="0037779E">
        <w:t xml:space="preserve">. </w:t>
      </w:r>
      <w:r w:rsidR="0060212D" w:rsidRPr="0037779E">
        <w:t>The temperature was measured and recorded at intervals of 33 seconds throughout the entire test duration. The</w:t>
      </w:r>
      <w:r w:rsidR="00331085" w:rsidRPr="0037779E">
        <w:t xml:space="preserve"> </w:t>
      </w:r>
      <w:r w:rsidR="00F542A1" w:rsidRPr="0037779E">
        <w:t>five</w:t>
      </w:r>
      <w:r w:rsidR="008D2E72" w:rsidRPr="0037779E">
        <w:t xml:space="preserve"> different</w:t>
      </w:r>
      <w:r w:rsidR="00F542A1" w:rsidRPr="0037779E">
        <w:t xml:space="preserve"> </w:t>
      </w:r>
      <w:r w:rsidR="00EE15E7" w:rsidRPr="0037779E">
        <w:t>location</w:t>
      </w:r>
      <w:r w:rsidR="00F542A1" w:rsidRPr="0037779E">
        <w:t>s are</w:t>
      </w:r>
      <w:r w:rsidR="00331085" w:rsidRPr="0037779E">
        <w:t xml:space="preserve"> marked TC</w:t>
      </w:r>
      <w:r w:rsidR="00174D17" w:rsidRPr="0037779E">
        <w:t>-BL, TC-BC, TC-BR</w:t>
      </w:r>
      <w:r w:rsidR="001B0C7F" w:rsidRPr="0037779E">
        <w:t>, TC</w:t>
      </w:r>
      <w:r w:rsidR="00174D17" w:rsidRPr="0037779E">
        <w:t>-MID</w:t>
      </w:r>
      <w:r w:rsidR="001B0C7F" w:rsidRPr="0037779E">
        <w:t xml:space="preserve">, </w:t>
      </w:r>
      <w:r w:rsidR="0087585B" w:rsidRPr="0037779E">
        <w:t>and TC</w:t>
      </w:r>
      <w:r w:rsidR="00174D17" w:rsidRPr="0037779E">
        <w:t>-TOP</w:t>
      </w:r>
      <w:r w:rsidR="007A1770" w:rsidRPr="0037779E">
        <w:t xml:space="preserve">. </w:t>
      </w:r>
      <w:r w:rsidR="00331085" w:rsidRPr="0037779E">
        <w:t xml:space="preserve">These locations </w:t>
      </w:r>
      <w:r w:rsidR="00331085" w:rsidRPr="0037779E">
        <w:rPr>
          <w:noProof/>
        </w:rPr>
        <w:t>include</w:t>
      </w:r>
      <w:r w:rsidR="001E1E9F" w:rsidRPr="0037779E">
        <w:rPr>
          <w:noProof/>
        </w:rPr>
        <w:t xml:space="preserve"> the</w:t>
      </w:r>
      <w:r w:rsidR="00331085" w:rsidRPr="0037779E">
        <w:t xml:space="preserve"> </w:t>
      </w:r>
      <w:r w:rsidR="00331085" w:rsidRPr="0037779E">
        <w:rPr>
          <w:noProof/>
        </w:rPr>
        <w:t>bottom</w:t>
      </w:r>
      <w:r w:rsidR="00F542A1" w:rsidRPr="0037779E">
        <w:t xml:space="preserve"> surface</w:t>
      </w:r>
      <w:r w:rsidRPr="0037779E">
        <w:t>, the</w:t>
      </w:r>
      <w:r w:rsidR="00174D17" w:rsidRPr="0037779E">
        <w:t xml:space="preserve"> </w:t>
      </w:r>
      <w:r w:rsidR="00174D17" w:rsidRPr="0037779E">
        <w:rPr>
          <w:noProof/>
        </w:rPr>
        <w:t>mid depth</w:t>
      </w:r>
      <w:r w:rsidR="00331085" w:rsidRPr="0037779E">
        <w:t xml:space="preserve"> and</w:t>
      </w:r>
      <w:r w:rsidR="001E1E9F" w:rsidRPr="0037779E">
        <w:t xml:space="preserve"> the</w:t>
      </w:r>
      <w:r w:rsidR="00331085" w:rsidRPr="0037779E">
        <w:t xml:space="preserve"> </w:t>
      </w:r>
      <w:r w:rsidR="00331085" w:rsidRPr="0037779E">
        <w:rPr>
          <w:noProof/>
        </w:rPr>
        <w:t>top</w:t>
      </w:r>
      <w:r w:rsidR="00331085" w:rsidRPr="0037779E">
        <w:t xml:space="preserve"> surface. </w:t>
      </w:r>
      <w:r w:rsidR="00F542A1" w:rsidRPr="0037779E">
        <w:t>The bottom surface, which was exposed to direct heat had three thermocouples.</w:t>
      </w:r>
      <w:r w:rsidR="00725135" w:rsidRPr="0037779E">
        <w:t xml:space="preserve"> </w:t>
      </w:r>
      <w:r w:rsidR="00F542A1" w:rsidRPr="0037779E">
        <w:t xml:space="preserve">These were labelled </w:t>
      </w:r>
      <w:r w:rsidR="00331085" w:rsidRPr="0037779E">
        <w:t>TC</w:t>
      </w:r>
      <w:r w:rsidR="00174D17" w:rsidRPr="0037779E">
        <w:t>-BL, TC-BC</w:t>
      </w:r>
      <w:r w:rsidR="00331085" w:rsidRPr="0037779E">
        <w:t xml:space="preserve"> and TC</w:t>
      </w:r>
      <w:r w:rsidR="00174D17" w:rsidRPr="0037779E">
        <w:t>-BR</w:t>
      </w:r>
      <w:r w:rsidR="00F542A1" w:rsidRPr="0037779E">
        <w:t>.</w:t>
      </w:r>
      <w:r w:rsidR="009B3AED" w:rsidRPr="0037779E">
        <w:t xml:space="preserve"> </w:t>
      </w:r>
      <w:r w:rsidR="00F5185A" w:rsidRPr="0037779E">
        <w:t xml:space="preserve">The </w:t>
      </w:r>
      <w:r w:rsidR="00174D17" w:rsidRPr="0037779E">
        <w:t>TC-MID</w:t>
      </w:r>
      <w:r w:rsidR="00F5185A" w:rsidRPr="0037779E">
        <w:t xml:space="preserve"> thermocouple </w:t>
      </w:r>
      <w:r w:rsidR="00EE15E7" w:rsidRPr="0037779E">
        <w:t>was placed at the</w:t>
      </w:r>
      <w:r w:rsidR="009B3AED" w:rsidRPr="0037779E">
        <w:t xml:space="preserve"> mid-depth</w:t>
      </w:r>
      <w:r w:rsidR="001B0C7F" w:rsidRPr="0037779E">
        <w:t xml:space="preserve"> (75 mm </w:t>
      </w:r>
      <w:r w:rsidR="009B3AED" w:rsidRPr="0037779E">
        <w:t>depth</w:t>
      </w:r>
      <w:r w:rsidR="00174D17" w:rsidRPr="0037779E">
        <w:t xml:space="preserve">) and </w:t>
      </w:r>
      <w:r w:rsidR="003E7BFE" w:rsidRPr="0037779E">
        <w:t>the fifth</w:t>
      </w:r>
      <w:r w:rsidR="009B3AED" w:rsidRPr="0037779E">
        <w:t xml:space="preserve"> (TC-</w:t>
      </w:r>
      <w:r w:rsidR="00EE3860" w:rsidRPr="0037779E">
        <w:t>TOP)</w:t>
      </w:r>
      <w:r w:rsidR="009B3AED" w:rsidRPr="0037779E">
        <w:t xml:space="preserve"> was fixed </w:t>
      </w:r>
      <w:r w:rsidR="001B0C7F" w:rsidRPr="0037779E">
        <w:t>at the</w:t>
      </w:r>
      <w:r w:rsidR="00331085" w:rsidRPr="0037779E">
        <w:t xml:space="preserve"> </w:t>
      </w:r>
      <w:r w:rsidR="003E7BFE" w:rsidRPr="0037779E">
        <w:t xml:space="preserve">unexposed </w:t>
      </w:r>
      <w:r w:rsidR="00331085" w:rsidRPr="0037779E">
        <w:rPr>
          <w:noProof/>
        </w:rPr>
        <w:t>top</w:t>
      </w:r>
      <w:r w:rsidR="001B0C7F" w:rsidRPr="0037779E">
        <w:t xml:space="preserve"> surface</w:t>
      </w:r>
      <w:r w:rsidR="003E7BFE" w:rsidRPr="0037779E">
        <w:t xml:space="preserve"> of the </w:t>
      </w:r>
      <w:r w:rsidR="001F5A59" w:rsidRPr="0037779E">
        <w:t>beam.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7779E" w:rsidRPr="0037779E" w:rsidTr="00A2433B">
        <w:trPr>
          <w:jc w:val="center"/>
        </w:trPr>
        <w:tc>
          <w:tcPr>
            <w:tcW w:w="9016" w:type="dxa"/>
          </w:tcPr>
          <w:p w:rsidR="001B0C7F" w:rsidRPr="0037779E" w:rsidRDefault="001B0C7F" w:rsidP="005C1916">
            <w:pPr>
              <w:pStyle w:val="ThesisFigure"/>
            </w:pPr>
            <w:r w:rsidRPr="0037779E">
              <w:drawing>
                <wp:inline distT="0" distB="0" distL="0" distR="0">
                  <wp:extent cx="5724000" cy="1437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rmocouple locatio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000" cy="1437602"/>
                          </a:xfrm>
                          <a:prstGeom prst="rect">
                            <a:avLst/>
                          </a:prstGeom>
                        </pic:spPr>
                      </pic:pic>
                    </a:graphicData>
                  </a:graphic>
                </wp:inline>
              </w:drawing>
            </w:r>
          </w:p>
          <w:p w:rsidR="001B0C7F" w:rsidRPr="0037779E" w:rsidRDefault="001B0C7F" w:rsidP="00BC6BF1">
            <w:pPr>
              <w:pStyle w:val="Caption"/>
            </w:pPr>
            <w:bookmarkStart w:id="7" w:name="_Ref467509561"/>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3</w:t>
            </w:r>
            <w:r w:rsidR="0072088C" w:rsidRPr="0037779E">
              <w:rPr>
                <w:noProof/>
              </w:rPr>
              <w:fldChar w:fldCharType="end"/>
            </w:r>
            <w:bookmarkEnd w:id="7"/>
            <w:r w:rsidRPr="0037779E">
              <w:t>: Thermocouple locations on the beams</w:t>
            </w:r>
          </w:p>
        </w:tc>
      </w:tr>
    </w:tbl>
    <w:p w:rsidR="00F24568" w:rsidRPr="0037779E" w:rsidRDefault="00F24568" w:rsidP="00F24568">
      <w:pPr>
        <w:pStyle w:val="Heading2"/>
      </w:pPr>
      <w:r w:rsidRPr="0037779E">
        <w:t>Residual strength tests</w:t>
      </w:r>
    </w:p>
    <w:p w:rsidR="00F24568" w:rsidRPr="0037779E" w:rsidRDefault="009B3AED" w:rsidP="00F24568">
      <w:r w:rsidRPr="0037779E">
        <w:t xml:space="preserve">The </w:t>
      </w:r>
      <w:r w:rsidR="003E7BFE" w:rsidRPr="0037779E">
        <w:t xml:space="preserve">100 mm cubes </w:t>
      </w:r>
      <w:r w:rsidR="00F24568" w:rsidRPr="0037779E">
        <w:t xml:space="preserve">were heated in </w:t>
      </w:r>
      <w:r w:rsidR="001A6B06" w:rsidRPr="0037779E">
        <w:t>an</w:t>
      </w:r>
      <w:r w:rsidR="00F24568" w:rsidRPr="0037779E">
        <w:t xml:space="preserve"> ELF Carbolite Furnace, shown in </w:t>
      </w:r>
      <w:r w:rsidRPr="0037779E">
        <w:fldChar w:fldCharType="begin"/>
      </w:r>
      <w:r w:rsidRPr="0037779E">
        <w:instrText xml:space="preserve"> REF _Ref480011465 \h </w:instrText>
      </w:r>
      <w:r w:rsidRPr="0037779E">
        <w:fldChar w:fldCharType="separate"/>
      </w:r>
      <w:r w:rsidR="005C5967" w:rsidRPr="0037779E">
        <w:t xml:space="preserve">Figure </w:t>
      </w:r>
      <w:r w:rsidR="005C5967">
        <w:rPr>
          <w:noProof/>
        </w:rPr>
        <w:t>4</w:t>
      </w:r>
      <w:r w:rsidRPr="0037779E">
        <w:fldChar w:fldCharType="end"/>
      </w:r>
      <w:r w:rsidR="00D3595B" w:rsidRPr="0037779E">
        <w:t xml:space="preserve">. The </w:t>
      </w:r>
      <w:r w:rsidRPr="0037779E">
        <w:t>furnace</w:t>
      </w:r>
      <w:r w:rsidR="00D3595B" w:rsidRPr="0037779E">
        <w:t xml:space="preserve"> had</w:t>
      </w:r>
      <w:r w:rsidR="00F24568" w:rsidRPr="0037779E">
        <w:t xml:space="preserve"> an internal chamber measuring 200 mm high, 220 mm wide</w:t>
      </w:r>
      <w:r w:rsidR="00D3595B" w:rsidRPr="0037779E">
        <w:t xml:space="preserve"> and 315 mm in depth</w:t>
      </w:r>
      <w:r w:rsidR="00B63A9A" w:rsidRPr="0037779E">
        <w:t>. The</w:t>
      </w:r>
      <w:r w:rsidR="00F24568" w:rsidRPr="0037779E">
        <w:t xml:space="preserve"> chamber was well insulated with ceramic fibre boards </w:t>
      </w:r>
      <w:r w:rsidR="00535E21" w:rsidRPr="0037779E">
        <w:t>which had</w:t>
      </w:r>
      <w:r w:rsidR="00F24568" w:rsidRPr="0037779E">
        <w:t xml:space="preserve"> </w:t>
      </w:r>
      <w:r w:rsidR="00F24568" w:rsidRPr="0037779E">
        <w:rPr>
          <w:noProof/>
        </w:rPr>
        <w:t>exceptionally</w:t>
      </w:r>
      <w:r w:rsidR="00F24568" w:rsidRPr="0037779E">
        <w:t xml:space="preserve"> low heat of conductivity. The furnace could accommodate a maximum of three 100 mm cubes. The </w:t>
      </w:r>
      <w:r w:rsidR="001725B9" w:rsidRPr="0037779E">
        <w:t xml:space="preserve">furnace had a maximum operating temperature of </w:t>
      </w:r>
      <w:r w:rsidR="00F24568" w:rsidRPr="0037779E">
        <w:t>1100</w:t>
      </w:r>
      <w:r w:rsidR="001725B9" w:rsidRPr="0037779E">
        <w:t xml:space="preserve"> </w:t>
      </w:r>
      <w:r w:rsidR="00F24568" w:rsidRPr="0037779E">
        <w:t>°C</w:t>
      </w:r>
      <w:r w:rsidR="001725B9" w:rsidRPr="0037779E">
        <w:t xml:space="preserve"> and a maximum heating rate of about 25 °C</w:t>
      </w:r>
      <w:r w:rsidR="001725B9" w:rsidRPr="0037779E">
        <w:rPr>
          <w:rFonts w:cs="Arial"/>
          <w:szCs w:val="24"/>
          <w:lang w:val="en-ZA"/>
        </w:rPr>
        <w:t>/min</w:t>
      </w:r>
      <w:r w:rsidR="00F24568" w:rsidRPr="0037779E">
        <w:t xml:space="preserve">. The specimens from both curing streams were </w:t>
      </w:r>
      <w:r w:rsidR="00D3595B" w:rsidRPr="0037779E">
        <w:t>heated</w:t>
      </w:r>
      <w:r w:rsidR="00F24568" w:rsidRPr="0037779E">
        <w:t xml:space="preserve"> at </w:t>
      </w:r>
      <w:r w:rsidR="00D3595B" w:rsidRPr="0037779E">
        <w:t>eight</w:t>
      </w:r>
      <w:r w:rsidR="001725B9" w:rsidRPr="0037779E">
        <w:t xml:space="preserve"> different temperatures (</w:t>
      </w:r>
      <w:r w:rsidR="00F24568" w:rsidRPr="0037779E">
        <w:t>200, 300, 400, 500, 600, 700, 800 and 900°C</w:t>
      </w:r>
      <w:r w:rsidR="003E7BFE" w:rsidRPr="0037779E">
        <w:t>) at about</w:t>
      </w:r>
      <w:r w:rsidR="001725B9" w:rsidRPr="0037779E">
        <w:t xml:space="preserve"> </w:t>
      </w:r>
      <w:r w:rsidR="003E7BFE" w:rsidRPr="0037779E">
        <w:t>10 °C</w:t>
      </w:r>
      <w:r w:rsidR="003E7BFE" w:rsidRPr="0037779E">
        <w:rPr>
          <w:rFonts w:cs="Arial"/>
          <w:szCs w:val="24"/>
          <w:lang w:val="en-ZA"/>
        </w:rPr>
        <w:t>/min</w:t>
      </w:r>
      <w:r w:rsidR="003E7BFE" w:rsidRPr="0037779E">
        <w:t xml:space="preserve"> </w:t>
      </w:r>
      <w:r w:rsidR="001725B9" w:rsidRPr="0037779E">
        <w:t>heating rate</w:t>
      </w:r>
      <w:r w:rsidR="00F24568" w:rsidRPr="0037779E">
        <w:t xml:space="preserve">. </w:t>
      </w:r>
      <w:r w:rsidR="00B63A9A" w:rsidRPr="0037779E">
        <w:t>In</w:t>
      </w:r>
      <w:r w:rsidR="00535E21" w:rsidRPr="0037779E">
        <w:t xml:space="preserve"> both curing streams</w:t>
      </w:r>
      <w:r w:rsidR="00F24568" w:rsidRPr="0037779E">
        <w:t>,</w:t>
      </w:r>
      <w:r w:rsidR="00535E21" w:rsidRPr="0037779E">
        <w:t xml:space="preserve"> a set of three </w:t>
      </w:r>
      <w:r w:rsidR="00D3595B" w:rsidRPr="0037779E">
        <w:t>cube</w:t>
      </w:r>
      <w:r w:rsidR="00535E21" w:rsidRPr="0037779E">
        <w:t>s</w:t>
      </w:r>
      <w:r w:rsidR="00D3595B" w:rsidRPr="0037779E">
        <w:t xml:space="preserve"> were tested </w:t>
      </w:r>
      <w:r w:rsidR="00F24568" w:rsidRPr="0037779E">
        <w:t xml:space="preserve">at each of the </w:t>
      </w:r>
      <w:r w:rsidR="00535E21" w:rsidRPr="0037779E">
        <w:t xml:space="preserve">eight </w:t>
      </w:r>
      <w:r w:rsidR="00F24568" w:rsidRPr="0037779E">
        <w:t>temperatures</w:t>
      </w:r>
      <w:r w:rsidR="00535E21" w:rsidRPr="0037779E">
        <w:t xml:space="preserve"> in addition to those tested at ambient temperature</w:t>
      </w:r>
      <w:r w:rsidR="00F24568" w:rsidRPr="0037779E">
        <w:t xml:space="preserve">. The specimens were placed in the furnace chamber and heated to the target temperature. Once the target temperature was attained, it was </w:t>
      </w:r>
      <w:r w:rsidR="00B63A9A" w:rsidRPr="0037779E">
        <w:t>kept constant</w:t>
      </w:r>
      <w:r w:rsidR="00F24568" w:rsidRPr="0037779E">
        <w:t xml:space="preserve"> for 1 hour for purposes of achieving thermal stability. </w:t>
      </w:r>
      <w:r w:rsidR="00B63A9A" w:rsidRPr="0037779E">
        <w:t>After being soaked for one hour, the</w:t>
      </w:r>
      <w:r w:rsidR="00F24568" w:rsidRPr="0037779E">
        <w:t xml:space="preserve"> cubes were removed and placed outside to cool in natural air. The test </w:t>
      </w:r>
      <w:r w:rsidR="00F24568" w:rsidRPr="0037779E">
        <w:rPr>
          <w:noProof/>
        </w:rPr>
        <w:t>cubes</w:t>
      </w:r>
      <w:r w:rsidR="00F24568" w:rsidRPr="0037779E">
        <w:t xml:space="preserve"> were then tested in a standard compression machine to determine the residual compressive strength. The residual strength tests were performed within 24 hours of heating the cubes.</w:t>
      </w:r>
      <w:r w:rsidR="00F55D8C" w:rsidRPr="0037779E">
        <w:t xml:space="preserve"> Experimental results carried out by Phan et.al </w:t>
      </w:r>
      <w:r w:rsidR="00F55D8C" w:rsidRPr="0037779E">
        <w:fldChar w:fldCharType="begin" w:fldLock="1"/>
      </w:r>
      <w:r w:rsidR="00E364CE" w:rsidRPr="0037779E">
        <w:instrText>ADDIN CSL_CITATION { "citationItems" : [ { "id" : "ITEM-1", "itemData" : { "author" : [ { "dropping-particle" : "", "family" : "Phan", "given" : "L T", "non-dropping-particle" : "", "parse-names" : false, "suffix" : "" }, { "dropping-particle" : "", "family" : "Lawson", "given" : "J R", "non-dropping-particle" : "", "parse-names" : false, "suffix" : "" }, { "dropping-particle" : "", "family" : "Davis", "given" : "F L", "non-dropping-particle" : "", "parse-names" : false, "suffix" : "" } ], "container-title" : "Materials and Structures", "id" : "ITEM-1", "issue" : "2", "issued" : { "date-parts" : [ [ "2001" ] ] }, "note" : "ID: 69", "page" : "83-91", "publisher" : "Springer", "title" : "Effects of elevated temperature exposure on heating characteristics, spalling, and residual properties of high performance concrete", "type" : "article-journal", "volume" : "34" }, "uris" : [ "http://www.mendeley.com/documents/?uuid=c1cb2691-8b19-4e1d-926a-429f07710cb7" ] } ], "mendeley" : { "formattedCitation" : "[31]", "plainTextFormattedCitation" : "[31]", "previouslyFormattedCitation" : "[31]" }, "properties" : {  }, "schema" : "https://github.com/citation-style-language/schema/raw/master/csl-citation.json" }</w:instrText>
      </w:r>
      <w:r w:rsidR="00F55D8C" w:rsidRPr="0037779E">
        <w:fldChar w:fldCharType="separate"/>
      </w:r>
      <w:r w:rsidR="00E364CE" w:rsidRPr="0037779E">
        <w:rPr>
          <w:noProof/>
        </w:rPr>
        <w:t>[31]</w:t>
      </w:r>
      <w:r w:rsidR="00F55D8C" w:rsidRPr="0037779E">
        <w:fldChar w:fldCharType="end"/>
      </w:r>
      <w:r w:rsidR="00F55D8C" w:rsidRPr="0037779E">
        <w:t xml:space="preserve"> </w:t>
      </w:r>
      <w:r w:rsidR="00084612" w:rsidRPr="0037779E">
        <w:rPr>
          <w:noProof/>
        </w:rPr>
        <w:t>reveal</w:t>
      </w:r>
      <w:r w:rsidR="00F55D8C" w:rsidRPr="0037779E">
        <w:t xml:space="preserve"> that it takes approximately 20 hours for the concrete core of cylindrical specimens to </w:t>
      </w:r>
      <w:r w:rsidR="00084612" w:rsidRPr="0037779E">
        <w:t xml:space="preserve">cool </w:t>
      </w:r>
      <w:r w:rsidR="006A4356" w:rsidRPr="0037779E">
        <w:lastRenderedPageBreak/>
        <w:t xml:space="preserve">down </w:t>
      </w:r>
      <w:r w:rsidR="00084612" w:rsidRPr="0037779E">
        <w:t>to room temperature</w:t>
      </w:r>
      <w:r w:rsidR="006A4356" w:rsidRPr="0037779E">
        <w:t xml:space="preserve"> levels</w:t>
      </w:r>
      <w:r w:rsidR="00084612" w:rsidRPr="0037779E">
        <w:t>.</w:t>
      </w:r>
      <w:r w:rsidR="006A4356" w:rsidRPr="0037779E">
        <w:t xml:space="preserve"> Thus, the 24-hour period of cooling was a reasonable period for the cube elements to attain</w:t>
      </w:r>
      <w:r w:rsidR="008F00DD" w:rsidRPr="0037779E">
        <w:t xml:space="preserve"> the</w:t>
      </w:r>
      <w:r w:rsidR="006A4356" w:rsidRPr="0037779E">
        <w:t xml:space="preserve"> ambient temperature. </w:t>
      </w:r>
      <w:r w:rsidR="00084612" w:rsidRPr="0037779E">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24568" w:rsidRPr="0037779E" w:rsidTr="00F03DE3">
        <w:trPr>
          <w:cantSplit/>
          <w:jc w:val="center"/>
        </w:trPr>
        <w:tc>
          <w:tcPr>
            <w:tcW w:w="9016" w:type="dxa"/>
          </w:tcPr>
          <w:p w:rsidR="00AB3283" w:rsidRPr="0037779E" w:rsidRDefault="00826AD1" w:rsidP="005C1916">
            <w:pPr>
              <w:pStyle w:val="ThesisFigure"/>
            </w:pPr>
            <w:r w:rsidRPr="0037779E">
              <w:drawing>
                <wp:inline distT="0" distB="0" distL="0" distR="0">
                  <wp:extent cx="4991793" cy="2826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54.jpg"/>
                          <pic:cNvPicPr/>
                        </pic:nvPicPr>
                        <pic:blipFill>
                          <a:blip r:embed="rId11">
                            <a:extLst>
                              <a:ext uri="{28A0092B-C50C-407E-A947-70E740481C1C}">
                                <a14:useLocalDpi xmlns:a14="http://schemas.microsoft.com/office/drawing/2010/main" val="0"/>
                              </a:ext>
                            </a:extLst>
                          </a:blip>
                          <a:stretch>
                            <a:fillRect/>
                          </a:stretch>
                        </pic:blipFill>
                        <pic:spPr>
                          <a:xfrm>
                            <a:off x="0" y="0"/>
                            <a:ext cx="4991793" cy="2826327"/>
                          </a:xfrm>
                          <a:prstGeom prst="rect">
                            <a:avLst/>
                          </a:prstGeom>
                        </pic:spPr>
                      </pic:pic>
                    </a:graphicData>
                  </a:graphic>
                </wp:inline>
              </w:drawing>
            </w:r>
          </w:p>
          <w:p w:rsidR="00F24568" w:rsidRPr="0037779E" w:rsidRDefault="00AB3283" w:rsidP="00BC6BF1">
            <w:pPr>
              <w:pStyle w:val="Caption"/>
            </w:pPr>
            <w:bookmarkStart w:id="8" w:name="_Ref480011465"/>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4</w:t>
            </w:r>
            <w:r w:rsidR="0072088C" w:rsidRPr="0037779E">
              <w:rPr>
                <w:noProof/>
              </w:rPr>
              <w:fldChar w:fldCharType="end"/>
            </w:r>
            <w:bookmarkEnd w:id="8"/>
            <w:r w:rsidRPr="0037779E">
              <w:t>: Cubes inside the Carbolite Furnace</w:t>
            </w:r>
          </w:p>
        </w:tc>
      </w:tr>
    </w:tbl>
    <w:p w:rsidR="00F24568" w:rsidRPr="0037779E" w:rsidRDefault="00F24568" w:rsidP="00F24568"/>
    <w:p w:rsidR="00331085" w:rsidRPr="0037779E" w:rsidRDefault="00331085" w:rsidP="00294938">
      <w:pPr>
        <w:pStyle w:val="Heading1"/>
      </w:pPr>
      <w:r w:rsidRPr="0037779E">
        <w:t xml:space="preserve">RESULTS </w:t>
      </w:r>
      <w:r w:rsidR="00152D96" w:rsidRPr="0037779E">
        <w:rPr>
          <w:caps w:val="0"/>
        </w:rPr>
        <w:t>AND DISCUSSION</w:t>
      </w:r>
    </w:p>
    <w:p w:rsidR="00E93D36" w:rsidRPr="0037779E" w:rsidRDefault="00E93D36" w:rsidP="00794C7A">
      <w:pPr>
        <w:pStyle w:val="Heading2"/>
      </w:pPr>
      <w:bookmarkStart w:id="9" w:name="_Toc466885239"/>
      <w:r w:rsidRPr="0037779E">
        <w:t>INFLUENCE OF CURING ON FIRE BEHAVIOUR OF UHPFRC BEAMS</w:t>
      </w:r>
      <w:bookmarkEnd w:id="9"/>
    </w:p>
    <w:p w:rsidR="00E93D36" w:rsidRPr="0037779E" w:rsidRDefault="00737B1B" w:rsidP="003726D7">
      <w:pPr>
        <w:rPr>
          <w:lang w:eastAsia="en-GB"/>
        </w:rPr>
      </w:pPr>
      <w:r w:rsidRPr="0037779E">
        <w:rPr>
          <w:lang w:eastAsia="en-GB"/>
        </w:rPr>
        <w:t>The results of the two beams tested in the furnace are presented in this section.</w:t>
      </w:r>
      <w:r w:rsidR="00E93D36" w:rsidRPr="0037779E">
        <w:rPr>
          <w:lang w:eastAsia="en-GB"/>
        </w:rPr>
        <w:t xml:space="preserve"> </w:t>
      </w:r>
      <w:r w:rsidR="00755282" w:rsidRPr="0037779E">
        <w:rPr>
          <w:lang w:eastAsia="en-GB"/>
        </w:rPr>
        <w:t>As already pointed out, t</w:t>
      </w:r>
      <w:r w:rsidR="00E93D36" w:rsidRPr="0037779E">
        <w:rPr>
          <w:lang w:eastAsia="en-GB"/>
        </w:rPr>
        <w:t xml:space="preserve">he microstructure of concrete </w:t>
      </w:r>
      <w:r w:rsidR="00755282" w:rsidRPr="0037779E">
        <w:rPr>
          <w:lang w:eastAsia="en-GB"/>
        </w:rPr>
        <w:t xml:space="preserve">is affected by </w:t>
      </w:r>
      <w:r w:rsidR="009715E6" w:rsidRPr="0037779E">
        <w:rPr>
          <w:lang w:eastAsia="en-GB"/>
        </w:rPr>
        <w:t xml:space="preserve">the </w:t>
      </w:r>
      <w:r w:rsidR="00755282" w:rsidRPr="0037779E">
        <w:rPr>
          <w:lang w:eastAsia="en-GB"/>
        </w:rPr>
        <w:t>curing temperature.</w:t>
      </w:r>
      <w:r w:rsidR="00E93D36" w:rsidRPr="0037779E">
        <w:rPr>
          <w:lang w:eastAsia="en-GB"/>
        </w:rPr>
        <w:t xml:space="preserve"> Curing at elevated temperature</w:t>
      </w:r>
      <w:r w:rsidR="00BD58E8" w:rsidRPr="0037779E">
        <w:rPr>
          <w:lang w:eastAsia="en-GB"/>
        </w:rPr>
        <w:t>s</w:t>
      </w:r>
      <w:r w:rsidR="00E93D36" w:rsidRPr="0037779E">
        <w:rPr>
          <w:lang w:eastAsia="en-GB"/>
        </w:rPr>
        <w:t xml:space="preserve"> activates pozzolanic reaction, which generates additional hydrates in the </w:t>
      </w:r>
      <w:r w:rsidR="00E93D36" w:rsidRPr="0037779E">
        <w:rPr>
          <w:noProof/>
          <w:lang w:eastAsia="en-GB"/>
        </w:rPr>
        <w:t>concrete</w:t>
      </w:r>
      <w:r w:rsidR="00E93D36" w:rsidRPr="0037779E">
        <w:rPr>
          <w:lang w:eastAsia="en-GB"/>
        </w:rPr>
        <w:t xml:space="preserve"> matrix. These </w:t>
      </w:r>
      <w:r w:rsidR="00E93D36" w:rsidRPr="0037779E">
        <w:rPr>
          <w:noProof/>
          <w:lang w:eastAsia="en-GB"/>
        </w:rPr>
        <w:t>additional</w:t>
      </w:r>
      <w:r w:rsidR="00E93D36" w:rsidRPr="0037779E">
        <w:rPr>
          <w:lang w:eastAsia="en-GB"/>
        </w:rPr>
        <w:t xml:space="preserve"> hydrates fill up the existing voids thereby creating a dense</w:t>
      </w:r>
      <w:r w:rsidR="009715E6" w:rsidRPr="0037779E">
        <w:rPr>
          <w:lang w:eastAsia="en-GB"/>
        </w:rPr>
        <w:t>r</w:t>
      </w:r>
      <w:r w:rsidR="00E93D36" w:rsidRPr="0037779E">
        <w:rPr>
          <w:lang w:eastAsia="en-GB"/>
        </w:rPr>
        <w:t xml:space="preserve"> </w:t>
      </w:r>
      <w:r w:rsidR="00E93D36" w:rsidRPr="0037779E">
        <w:rPr>
          <w:noProof/>
          <w:lang w:eastAsia="en-GB"/>
        </w:rPr>
        <w:t>matrix</w:t>
      </w:r>
      <w:r w:rsidR="00E93D36" w:rsidRPr="0037779E">
        <w:rPr>
          <w:lang w:eastAsia="en-GB"/>
        </w:rPr>
        <w:t xml:space="preserve"> with stronger bonds. Th</w:t>
      </w:r>
      <w:r w:rsidR="008073BE" w:rsidRPr="0037779E">
        <w:rPr>
          <w:lang w:eastAsia="en-GB"/>
        </w:rPr>
        <w:t xml:space="preserve">e </w:t>
      </w:r>
      <w:r w:rsidR="00E93D36" w:rsidRPr="0037779E">
        <w:rPr>
          <w:lang w:eastAsia="en-GB"/>
        </w:rPr>
        <w:t xml:space="preserve">difference in microstructure </w:t>
      </w:r>
      <w:r w:rsidR="008073BE" w:rsidRPr="0037779E">
        <w:rPr>
          <w:lang w:eastAsia="en-GB"/>
        </w:rPr>
        <w:t>makeup may result in concrete having different responses when</w:t>
      </w:r>
      <w:r w:rsidR="009715E6" w:rsidRPr="0037779E">
        <w:rPr>
          <w:lang w:eastAsia="en-GB"/>
        </w:rPr>
        <w:t xml:space="preserve"> expos</w:t>
      </w:r>
      <w:r w:rsidR="008073BE" w:rsidRPr="0037779E">
        <w:rPr>
          <w:lang w:eastAsia="en-GB"/>
        </w:rPr>
        <w:t>ed</w:t>
      </w:r>
      <w:r w:rsidR="009715E6" w:rsidRPr="0037779E">
        <w:rPr>
          <w:lang w:eastAsia="en-GB"/>
        </w:rPr>
        <w:t xml:space="preserve"> to fire</w:t>
      </w:r>
      <w:r w:rsidR="00E93D36" w:rsidRPr="0037779E">
        <w:rPr>
          <w:lang w:eastAsia="en-GB"/>
        </w:rPr>
        <w:t xml:space="preserve">. </w:t>
      </w:r>
      <w:r w:rsidR="00E93D36" w:rsidRPr="0037779E">
        <w:rPr>
          <w:noProof/>
          <w:lang w:eastAsia="en-GB"/>
        </w:rPr>
        <w:t>To investigate the influence of the two phenomena</w:t>
      </w:r>
      <w:r w:rsidR="00E93D36" w:rsidRPr="0037779E">
        <w:rPr>
          <w:lang w:eastAsia="en-GB"/>
        </w:rPr>
        <w:t>, two beams without steel reinforcement bars</w:t>
      </w:r>
      <w:r w:rsidR="008073BE" w:rsidRPr="0037779E">
        <w:rPr>
          <w:lang w:eastAsia="en-GB"/>
        </w:rPr>
        <w:t xml:space="preserve"> were</w:t>
      </w:r>
      <w:r w:rsidR="00E93D36" w:rsidRPr="0037779E">
        <w:rPr>
          <w:lang w:eastAsia="en-GB"/>
        </w:rPr>
        <w:t xml:space="preserve"> </w:t>
      </w:r>
      <w:r w:rsidR="008073BE" w:rsidRPr="0037779E">
        <w:rPr>
          <w:noProof/>
          <w:lang w:eastAsia="en-GB"/>
        </w:rPr>
        <w:t>tested</w:t>
      </w:r>
      <w:r w:rsidR="00E93D36" w:rsidRPr="0037779E">
        <w:rPr>
          <w:lang w:eastAsia="en-GB"/>
        </w:rPr>
        <w:t xml:space="preserve"> under</w:t>
      </w:r>
      <w:r w:rsidR="00535E21" w:rsidRPr="0037779E">
        <w:rPr>
          <w:lang w:eastAsia="en-GB"/>
        </w:rPr>
        <w:t xml:space="preserve"> the standard fire curve</w:t>
      </w:r>
      <w:r w:rsidR="00E93D36" w:rsidRPr="0037779E">
        <w:rPr>
          <w:lang w:eastAsia="en-GB"/>
        </w:rPr>
        <w:t xml:space="preserve">. They both contained steel fibres with 2 vol. % dosage. The USCF2-0 was cured in ambient water while the USHF2-0 </w:t>
      </w:r>
      <w:r w:rsidR="00E93D36" w:rsidRPr="0037779E">
        <w:rPr>
          <w:noProof/>
          <w:lang w:eastAsia="en-GB"/>
        </w:rPr>
        <w:t>was cured</w:t>
      </w:r>
      <w:r w:rsidR="00E93D36" w:rsidRPr="0037779E">
        <w:rPr>
          <w:lang w:eastAsia="en-GB"/>
        </w:rPr>
        <w:t xml:space="preserve"> in hot water (90 °C). </w:t>
      </w:r>
      <w:r w:rsidR="008073BE" w:rsidRPr="0037779E">
        <w:rPr>
          <w:lang w:eastAsia="en-GB"/>
        </w:rPr>
        <w:t>Subsequent</w:t>
      </w:r>
      <w:r w:rsidR="00C4203D" w:rsidRPr="0037779E">
        <w:rPr>
          <w:lang w:eastAsia="en-GB"/>
        </w:rPr>
        <w:t xml:space="preserve"> </w:t>
      </w:r>
      <w:r w:rsidR="00E93D36" w:rsidRPr="0037779E">
        <w:rPr>
          <w:lang w:eastAsia="en-GB"/>
        </w:rPr>
        <w:t xml:space="preserve">sections discuss the findings of the two beams </w:t>
      </w:r>
      <w:r w:rsidR="00A44DCF" w:rsidRPr="0037779E">
        <w:rPr>
          <w:lang w:eastAsia="en-GB"/>
        </w:rPr>
        <w:t xml:space="preserve">which were tested at elevated temperatures </w:t>
      </w:r>
      <w:r w:rsidR="00E93D36" w:rsidRPr="0037779E">
        <w:rPr>
          <w:lang w:eastAsia="en-GB"/>
        </w:rPr>
        <w:t xml:space="preserve">for </w:t>
      </w:r>
      <w:r w:rsidR="00076A97" w:rsidRPr="0037779E">
        <w:rPr>
          <w:lang w:eastAsia="en-GB"/>
        </w:rPr>
        <w:t xml:space="preserve">a duration of </w:t>
      </w:r>
      <w:r w:rsidR="00E93D36" w:rsidRPr="0037779E">
        <w:rPr>
          <w:lang w:eastAsia="en-GB"/>
        </w:rPr>
        <w:t>one h</w:t>
      </w:r>
      <w:r w:rsidR="00076A97" w:rsidRPr="0037779E">
        <w:rPr>
          <w:lang w:eastAsia="en-GB"/>
        </w:rPr>
        <w:t xml:space="preserve">our. </w:t>
      </w:r>
      <w:r w:rsidR="00772205" w:rsidRPr="0037779E">
        <w:rPr>
          <w:lang w:eastAsia="en-GB"/>
        </w:rPr>
        <w:fldChar w:fldCharType="begin"/>
      </w:r>
      <w:r w:rsidR="00772205" w:rsidRPr="0037779E">
        <w:rPr>
          <w:lang w:eastAsia="en-GB"/>
        </w:rPr>
        <w:instrText xml:space="preserve"> REF _Ref478234091 \h </w:instrText>
      </w:r>
      <w:r w:rsidR="00772205" w:rsidRPr="0037779E">
        <w:rPr>
          <w:lang w:eastAsia="en-GB"/>
        </w:rPr>
      </w:r>
      <w:r w:rsidR="00772205" w:rsidRPr="0037779E">
        <w:rPr>
          <w:lang w:eastAsia="en-GB"/>
        </w:rPr>
        <w:fldChar w:fldCharType="separate"/>
      </w:r>
      <w:r w:rsidR="005C5967" w:rsidRPr="0037779E">
        <w:t xml:space="preserve">Table </w:t>
      </w:r>
      <w:r w:rsidR="005C5967">
        <w:rPr>
          <w:noProof/>
        </w:rPr>
        <w:t>4</w:t>
      </w:r>
      <w:r w:rsidR="00772205" w:rsidRPr="0037779E">
        <w:rPr>
          <w:lang w:eastAsia="en-GB"/>
        </w:rPr>
        <w:fldChar w:fldCharType="end"/>
      </w:r>
      <w:r w:rsidR="00772205" w:rsidRPr="0037779E">
        <w:rPr>
          <w:lang w:eastAsia="en-GB"/>
        </w:rPr>
        <w:t xml:space="preserve"> </w:t>
      </w:r>
      <w:r w:rsidR="009715E6" w:rsidRPr="0037779E">
        <w:rPr>
          <w:lang w:eastAsia="en-GB"/>
        </w:rPr>
        <w:t xml:space="preserve">presents the 28 </w:t>
      </w:r>
      <w:r w:rsidR="00C4203D" w:rsidRPr="0037779E">
        <w:rPr>
          <w:lang w:eastAsia="en-GB"/>
        </w:rPr>
        <w:t xml:space="preserve">and </w:t>
      </w:r>
      <w:r w:rsidR="009715E6" w:rsidRPr="0037779E">
        <w:rPr>
          <w:lang w:eastAsia="en-GB"/>
        </w:rPr>
        <w:t xml:space="preserve">the </w:t>
      </w:r>
      <w:r w:rsidR="00C4203D" w:rsidRPr="0037779E">
        <w:rPr>
          <w:lang w:eastAsia="en-GB"/>
        </w:rPr>
        <w:t>test-day</w:t>
      </w:r>
      <w:r w:rsidR="00076A97" w:rsidRPr="0037779E">
        <w:rPr>
          <w:lang w:eastAsia="en-GB"/>
        </w:rPr>
        <w:t xml:space="preserve"> compressive strength</w:t>
      </w:r>
      <w:r w:rsidR="00C4203D" w:rsidRPr="0037779E">
        <w:rPr>
          <w:lang w:eastAsia="en-GB"/>
        </w:rPr>
        <w:t>s, age and test duration</w:t>
      </w:r>
      <w:r w:rsidR="00E93D36" w:rsidRPr="0037779E">
        <w:rPr>
          <w:lang w:eastAsia="en-GB"/>
        </w:rPr>
        <w:t xml:space="preserve"> </w:t>
      </w:r>
      <w:r w:rsidR="00C4203D" w:rsidRPr="0037779E">
        <w:rPr>
          <w:lang w:eastAsia="en-GB"/>
        </w:rPr>
        <w:t>of the two beams.</w:t>
      </w:r>
      <w:r w:rsidR="00E93D36" w:rsidRPr="0037779E">
        <w:rPr>
          <w:lang w:eastAsia="en-GB"/>
        </w:rPr>
        <w:t xml:space="preserve"> </w:t>
      </w:r>
    </w:p>
    <w:p w:rsidR="003726D7" w:rsidRPr="0037779E" w:rsidRDefault="003726D7" w:rsidP="003726D7">
      <w:pPr>
        <w:pStyle w:val="Caption"/>
        <w:keepNext/>
        <w:framePr w:w="7996" w:hSpace="180" w:wrap="around" w:vAnchor="text" w:hAnchor="text" w:xAlign="center" w:y="1"/>
        <w:suppressOverlap/>
      </w:pPr>
      <w:bookmarkStart w:id="10" w:name="_Ref478234091"/>
      <w:bookmarkStart w:id="11" w:name="_Ref478234079"/>
      <w:r w:rsidRPr="0037779E">
        <w:lastRenderedPageBreak/>
        <w:t xml:space="preserve">Table </w:t>
      </w:r>
      <w:r w:rsidR="0072088C" w:rsidRPr="0037779E">
        <w:rPr>
          <w:noProof/>
        </w:rPr>
        <w:fldChar w:fldCharType="begin"/>
      </w:r>
      <w:r w:rsidR="0072088C" w:rsidRPr="0037779E">
        <w:rPr>
          <w:noProof/>
        </w:rPr>
        <w:instrText xml:space="preserve"> SEQ Table \* ARABIC </w:instrText>
      </w:r>
      <w:r w:rsidR="0072088C" w:rsidRPr="0037779E">
        <w:rPr>
          <w:noProof/>
        </w:rPr>
        <w:fldChar w:fldCharType="separate"/>
      </w:r>
      <w:r w:rsidR="005C5967">
        <w:rPr>
          <w:noProof/>
        </w:rPr>
        <w:t>4</w:t>
      </w:r>
      <w:r w:rsidR="0072088C" w:rsidRPr="0037779E">
        <w:rPr>
          <w:noProof/>
        </w:rPr>
        <w:fldChar w:fldCharType="end"/>
      </w:r>
      <w:bookmarkEnd w:id="10"/>
      <w:r w:rsidRPr="0037779E">
        <w:t xml:space="preserve">: Results summary of </w:t>
      </w:r>
      <w:bookmarkEnd w:id="11"/>
      <w:r w:rsidR="00093E06" w:rsidRPr="0037779E">
        <w:t>the two beams</w:t>
      </w:r>
    </w:p>
    <w:tbl>
      <w:tblPr>
        <w:tblStyle w:val="TableGrid"/>
        <w:tblW w:w="8039"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134"/>
        <w:gridCol w:w="1276"/>
        <w:gridCol w:w="1417"/>
        <w:gridCol w:w="1134"/>
        <w:gridCol w:w="1660"/>
      </w:tblGrid>
      <w:tr w:rsidR="0037779E" w:rsidRPr="0037779E" w:rsidTr="002130AD">
        <w:trPr>
          <w:cantSplit/>
          <w:trHeight w:val="623"/>
          <w:jc w:val="center"/>
        </w:trPr>
        <w:tc>
          <w:tcPr>
            <w:tcW w:w="1418" w:type="dxa"/>
            <w:tcBorders>
              <w:top w:val="single" w:sz="4" w:space="0" w:color="auto"/>
              <w:bottom w:val="single" w:sz="4" w:space="0" w:color="auto"/>
            </w:tcBorders>
          </w:tcPr>
          <w:p w:rsidR="001A6B06" w:rsidRPr="0037779E" w:rsidRDefault="001A6B06" w:rsidP="003726D7">
            <w:pPr>
              <w:pStyle w:val="ThesisTable0"/>
              <w:framePr w:w="7996" w:wrap="around"/>
              <w:rPr>
                <w:b/>
              </w:rPr>
            </w:pPr>
          </w:p>
          <w:p w:rsidR="001A6B06" w:rsidRPr="0037779E" w:rsidRDefault="001A6B06" w:rsidP="003726D7">
            <w:pPr>
              <w:pStyle w:val="ThesisTable0"/>
              <w:framePr w:w="7996" w:wrap="around"/>
              <w:rPr>
                <w:b/>
              </w:rPr>
            </w:pPr>
            <w:r w:rsidRPr="0037779E">
              <w:rPr>
                <w:b/>
              </w:rPr>
              <w:t>Beam</w:t>
            </w:r>
          </w:p>
        </w:tc>
        <w:tc>
          <w:tcPr>
            <w:tcW w:w="1134" w:type="dxa"/>
            <w:tcBorders>
              <w:top w:val="single" w:sz="4" w:space="0" w:color="auto"/>
              <w:bottom w:val="single" w:sz="4" w:space="0" w:color="auto"/>
            </w:tcBorders>
          </w:tcPr>
          <w:p w:rsidR="002130AD" w:rsidRPr="0037779E" w:rsidRDefault="001A6B06" w:rsidP="002130AD">
            <w:pPr>
              <w:pStyle w:val="ThesisTable0"/>
              <w:framePr w:w="7996" w:wrap="around"/>
              <w:rPr>
                <w:b/>
              </w:rPr>
            </w:pPr>
            <w:r w:rsidRPr="0037779E">
              <w:rPr>
                <w:b/>
              </w:rPr>
              <w:t>Curing</w:t>
            </w:r>
            <w:r w:rsidR="002130AD" w:rsidRPr="0037779E">
              <w:rPr>
                <w:b/>
              </w:rPr>
              <w:t xml:space="preserve"> Temp</w:t>
            </w:r>
          </w:p>
        </w:tc>
        <w:tc>
          <w:tcPr>
            <w:tcW w:w="1276" w:type="dxa"/>
            <w:tcBorders>
              <w:top w:val="single" w:sz="4" w:space="0" w:color="auto"/>
              <w:bottom w:val="single" w:sz="4" w:space="0" w:color="auto"/>
            </w:tcBorders>
          </w:tcPr>
          <w:p w:rsidR="001A6B06" w:rsidRPr="0037779E" w:rsidRDefault="001A6B06" w:rsidP="003726D7">
            <w:pPr>
              <w:pStyle w:val="ThesisTable0"/>
              <w:framePr w:w="7996" w:wrap="around"/>
              <w:rPr>
                <w:b/>
              </w:rPr>
            </w:pPr>
            <w:r w:rsidRPr="0037779E">
              <w:rPr>
                <w:b/>
              </w:rPr>
              <w:t xml:space="preserve">28-day </w:t>
            </w:r>
            <w:r w:rsidRPr="0037779E">
              <w:rPr>
                <w:b/>
                <w:i/>
              </w:rPr>
              <w:t>f</w:t>
            </w:r>
            <w:r w:rsidRPr="0037779E">
              <w:rPr>
                <w:b/>
                <w:vertAlign w:val="subscript"/>
              </w:rPr>
              <w:t>ck</w:t>
            </w:r>
            <w:r w:rsidRPr="0037779E">
              <w:rPr>
                <w:b/>
              </w:rPr>
              <w:t xml:space="preserve"> [MPa]</w:t>
            </w:r>
          </w:p>
        </w:tc>
        <w:tc>
          <w:tcPr>
            <w:tcW w:w="1417" w:type="dxa"/>
            <w:tcBorders>
              <w:top w:val="single" w:sz="4" w:space="0" w:color="auto"/>
              <w:bottom w:val="single" w:sz="4" w:space="0" w:color="auto"/>
            </w:tcBorders>
          </w:tcPr>
          <w:p w:rsidR="001A6B06" w:rsidRPr="0037779E" w:rsidRDefault="001A6B06" w:rsidP="003726D7">
            <w:pPr>
              <w:pStyle w:val="ThesisTable0"/>
              <w:framePr w:w="7996" w:wrap="around"/>
              <w:rPr>
                <w:b/>
              </w:rPr>
            </w:pPr>
            <w:r w:rsidRPr="0037779E">
              <w:rPr>
                <w:b/>
              </w:rPr>
              <w:t xml:space="preserve">Test-day </w:t>
            </w:r>
            <w:r w:rsidRPr="0037779E">
              <w:rPr>
                <w:b/>
                <w:i/>
              </w:rPr>
              <w:t>f</w:t>
            </w:r>
            <w:r w:rsidRPr="0037779E">
              <w:rPr>
                <w:b/>
                <w:vertAlign w:val="subscript"/>
              </w:rPr>
              <w:t>ck</w:t>
            </w:r>
            <w:r w:rsidRPr="0037779E">
              <w:rPr>
                <w:b/>
              </w:rPr>
              <w:t xml:space="preserve"> [MPa]</w:t>
            </w:r>
          </w:p>
        </w:tc>
        <w:tc>
          <w:tcPr>
            <w:tcW w:w="1134" w:type="dxa"/>
            <w:tcBorders>
              <w:top w:val="single" w:sz="4" w:space="0" w:color="auto"/>
              <w:bottom w:val="single" w:sz="4" w:space="0" w:color="auto"/>
            </w:tcBorders>
          </w:tcPr>
          <w:p w:rsidR="001A6B06" w:rsidRPr="0037779E" w:rsidRDefault="001A6B06" w:rsidP="003726D7">
            <w:pPr>
              <w:pStyle w:val="ThesisTable0"/>
              <w:framePr w:w="7996" w:wrap="around"/>
              <w:rPr>
                <w:b/>
              </w:rPr>
            </w:pPr>
            <w:r w:rsidRPr="0037779E">
              <w:rPr>
                <w:b/>
              </w:rPr>
              <w:t>Age [days]</w:t>
            </w:r>
          </w:p>
        </w:tc>
        <w:tc>
          <w:tcPr>
            <w:tcW w:w="1660" w:type="dxa"/>
            <w:tcBorders>
              <w:top w:val="single" w:sz="4" w:space="0" w:color="auto"/>
              <w:bottom w:val="single" w:sz="4" w:space="0" w:color="auto"/>
            </w:tcBorders>
          </w:tcPr>
          <w:p w:rsidR="001A6B06" w:rsidRPr="0037779E" w:rsidRDefault="001A6B06" w:rsidP="003726D7">
            <w:pPr>
              <w:pStyle w:val="ThesisTable0"/>
              <w:framePr w:w="7996" w:wrap="around"/>
              <w:rPr>
                <w:b/>
              </w:rPr>
            </w:pPr>
            <w:r w:rsidRPr="0037779E">
              <w:rPr>
                <w:b/>
              </w:rPr>
              <w:t>Test duration [min]</w:t>
            </w:r>
          </w:p>
        </w:tc>
      </w:tr>
      <w:tr w:rsidR="0037779E" w:rsidRPr="0037779E" w:rsidTr="002130AD">
        <w:trPr>
          <w:cantSplit/>
          <w:trHeight w:val="311"/>
          <w:jc w:val="center"/>
        </w:trPr>
        <w:tc>
          <w:tcPr>
            <w:tcW w:w="1418" w:type="dxa"/>
            <w:tcBorders>
              <w:top w:val="single" w:sz="4" w:space="0" w:color="auto"/>
              <w:left w:val="nil"/>
              <w:bottom w:val="nil"/>
              <w:right w:val="nil"/>
            </w:tcBorders>
          </w:tcPr>
          <w:p w:rsidR="001A6B06" w:rsidRPr="0037779E" w:rsidRDefault="001A6B06" w:rsidP="003726D7">
            <w:pPr>
              <w:pStyle w:val="ThesisTable0"/>
              <w:framePr w:w="7996" w:wrap="around"/>
            </w:pPr>
            <w:r w:rsidRPr="0037779E">
              <w:t>USCF2-0</w:t>
            </w:r>
          </w:p>
        </w:tc>
        <w:tc>
          <w:tcPr>
            <w:tcW w:w="1134" w:type="dxa"/>
            <w:tcBorders>
              <w:top w:val="single" w:sz="4" w:space="0" w:color="auto"/>
              <w:left w:val="nil"/>
              <w:bottom w:val="nil"/>
              <w:right w:val="nil"/>
            </w:tcBorders>
          </w:tcPr>
          <w:p w:rsidR="001A6B06" w:rsidRPr="0037779E" w:rsidRDefault="002130AD" w:rsidP="003726D7">
            <w:pPr>
              <w:pStyle w:val="ThesisTable0"/>
              <w:framePr w:w="7996" w:wrap="around"/>
            </w:pPr>
            <w:r w:rsidRPr="0037779E">
              <w:t>20 °C</w:t>
            </w:r>
          </w:p>
        </w:tc>
        <w:tc>
          <w:tcPr>
            <w:tcW w:w="1276" w:type="dxa"/>
            <w:tcBorders>
              <w:top w:val="single" w:sz="4" w:space="0" w:color="auto"/>
              <w:left w:val="nil"/>
              <w:bottom w:val="nil"/>
              <w:right w:val="nil"/>
            </w:tcBorders>
          </w:tcPr>
          <w:p w:rsidR="001A6B06" w:rsidRPr="0037779E" w:rsidRDefault="001A6B06" w:rsidP="003726D7">
            <w:pPr>
              <w:pStyle w:val="ThesisTable0"/>
              <w:framePr w:w="7996" w:wrap="around"/>
            </w:pPr>
            <w:r w:rsidRPr="0037779E">
              <w:t>128.8</w:t>
            </w:r>
          </w:p>
        </w:tc>
        <w:tc>
          <w:tcPr>
            <w:tcW w:w="1417" w:type="dxa"/>
            <w:tcBorders>
              <w:top w:val="single" w:sz="4" w:space="0" w:color="auto"/>
              <w:left w:val="nil"/>
              <w:bottom w:val="nil"/>
              <w:right w:val="nil"/>
            </w:tcBorders>
          </w:tcPr>
          <w:p w:rsidR="001A6B06" w:rsidRPr="0037779E" w:rsidRDefault="001A6B06" w:rsidP="003726D7">
            <w:pPr>
              <w:pStyle w:val="ThesisTable0"/>
              <w:framePr w:w="7996" w:wrap="around"/>
            </w:pPr>
            <w:r w:rsidRPr="0037779E">
              <w:t>154.4</w:t>
            </w:r>
          </w:p>
        </w:tc>
        <w:tc>
          <w:tcPr>
            <w:tcW w:w="1134" w:type="dxa"/>
            <w:tcBorders>
              <w:top w:val="single" w:sz="4" w:space="0" w:color="auto"/>
              <w:left w:val="nil"/>
              <w:bottom w:val="nil"/>
              <w:right w:val="nil"/>
            </w:tcBorders>
          </w:tcPr>
          <w:p w:rsidR="001A6B06" w:rsidRPr="0037779E" w:rsidRDefault="001A6B06" w:rsidP="003726D7">
            <w:pPr>
              <w:pStyle w:val="ThesisTable0"/>
              <w:framePr w:w="7996" w:wrap="around"/>
            </w:pPr>
            <w:r w:rsidRPr="0037779E">
              <w:t>509</w:t>
            </w:r>
          </w:p>
        </w:tc>
        <w:tc>
          <w:tcPr>
            <w:tcW w:w="1660" w:type="dxa"/>
            <w:tcBorders>
              <w:top w:val="single" w:sz="4" w:space="0" w:color="auto"/>
              <w:bottom w:val="nil"/>
            </w:tcBorders>
          </w:tcPr>
          <w:p w:rsidR="001A6B06" w:rsidRPr="0037779E" w:rsidRDefault="001A6B06" w:rsidP="003726D7">
            <w:pPr>
              <w:pStyle w:val="ThesisTable0"/>
              <w:framePr w:w="7996" w:wrap="around"/>
            </w:pPr>
            <w:r w:rsidRPr="0037779E">
              <w:t>60</w:t>
            </w:r>
          </w:p>
        </w:tc>
      </w:tr>
      <w:tr w:rsidR="0037779E" w:rsidRPr="0037779E" w:rsidTr="002130AD">
        <w:trPr>
          <w:cantSplit/>
          <w:trHeight w:val="311"/>
          <w:jc w:val="center"/>
        </w:trPr>
        <w:tc>
          <w:tcPr>
            <w:tcW w:w="1418" w:type="dxa"/>
            <w:tcBorders>
              <w:top w:val="nil"/>
              <w:left w:val="nil"/>
              <w:bottom w:val="nil"/>
            </w:tcBorders>
          </w:tcPr>
          <w:p w:rsidR="001A6B06" w:rsidRPr="0037779E" w:rsidRDefault="001A6B06" w:rsidP="003726D7">
            <w:pPr>
              <w:pStyle w:val="ThesisTable0"/>
              <w:framePr w:w="7996" w:wrap="around"/>
            </w:pPr>
            <w:r w:rsidRPr="0037779E">
              <w:t>USHF2-0</w:t>
            </w:r>
          </w:p>
        </w:tc>
        <w:tc>
          <w:tcPr>
            <w:tcW w:w="1134" w:type="dxa"/>
            <w:tcBorders>
              <w:top w:val="nil"/>
              <w:bottom w:val="nil"/>
            </w:tcBorders>
          </w:tcPr>
          <w:p w:rsidR="001A6B06" w:rsidRPr="0037779E" w:rsidRDefault="002130AD" w:rsidP="003726D7">
            <w:pPr>
              <w:pStyle w:val="ThesisTable0"/>
              <w:framePr w:w="7996" w:wrap="around"/>
            </w:pPr>
            <w:r w:rsidRPr="0037779E">
              <w:t>90 °C</w:t>
            </w:r>
          </w:p>
        </w:tc>
        <w:tc>
          <w:tcPr>
            <w:tcW w:w="1276" w:type="dxa"/>
            <w:tcBorders>
              <w:top w:val="nil"/>
              <w:bottom w:val="nil"/>
            </w:tcBorders>
          </w:tcPr>
          <w:p w:rsidR="001A6B06" w:rsidRPr="0037779E" w:rsidRDefault="001A6B06" w:rsidP="003726D7">
            <w:pPr>
              <w:pStyle w:val="ThesisTable0"/>
              <w:framePr w:w="7996" w:wrap="around"/>
            </w:pPr>
            <w:r w:rsidRPr="0037779E">
              <w:t>172.7</w:t>
            </w:r>
          </w:p>
        </w:tc>
        <w:tc>
          <w:tcPr>
            <w:tcW w:w="1417" w:type="dxa"/>
            <w:tcBorders>
              <w:top w:val="nil"/>
              <w:bottom w:val="nil"/>
            </w:tcBorders>
          </w:tcPr>
          <w:p w:rsidR="001A6B06" w:rsidRPr="0037779E" w:rsidRDefault="001A6B06" w:rsidP="003726D7">
            <w:pPr>
              <w:pStyle w:val="ThesisTable0"/>
              <w:framePr w:w="7996" w:wrap="around"/>
            </w:pPr>
            <w:r w:rsidRPr="0037779E">
              <w:t>180.7</w:t>
            </w:r>
          </w:p>
        </w:tc>
        <w:tc>
          <w:tcPr>
            <w:tcW w:w="1134" w:type="dxa"/>
            <w:tcBorders>
              <w:top w:val="nil"/>
              <w:bottom w:val="nil"/>
            </w:tcBorders>
          </w:tcPr>
          <w:p w:rsidR="001A6B06" w:rsidRPr="0037779E" w:rsidRDefault="001A6B06" w:rsidP="003726D7">
            <w:pPr>
              <w:pStyle w:val="ThesisTable0"/>
              <w:framePr w:w="7996" w:wrap="around"/>
            </w:pPr>
            <w:r w:rsidRPr="0037779E">
              <w:t>529</w:t>
            </w:r>
          </w:p>
        </w:tc>
        <w:tc>
          <w:tcPr>
            <w:tcW w:w="1660" w:type="dxa"/>
            <w:tcBorders>
              <w:top w:val="nil"/>
              <w:bottom w:val="nil"/>
            </w:tcBorders>
          </w:tcPr>
          <w:p w:rsidR="001A6B06" w:rsidRPr="0037779E" w:rsidRDefault="001A6B06" w:rsidP="003726D7">
            <w:pPr>
              <w:pStyle w:val="ThesisTable0"/>
              <w:framePr w:w="7996" w:wrap="around"/>
            </w:pPr>
            <w:r w:rsidRPr="0037779E">
              <w:t>60</w:t>
            </w:r>
          </w:p>
        </w:tc>
      </w:tr>
      <w:tr w:rsidR="0037779E" w:rsidRPr="0037779E" w:rsidTr="002130AD">
        <w:trPr>
          <w:cantSplit/>
          <w:trHeight w:val="311"/>
          <w:jc w:val="center"/>
        </w:trPr>
        <w:tc>
          <w:tcPr>
            <w:tcW w:w="1418" w:type="dxa"/>
            <w:tcBorders>
              <w:top w:val="nil"/>
              <w:left w:val="nil"/>
              <w:bottom w:val="single" w:sz="4" w:space="0" w:color="auto"/>
            </w:tcBorders>
          </w:tcPr>
          <w:p w:rsidR="001A6B06" w:rsidRPr="0037779E" w:rsidRDefault="001A6B06" w:rsidP="003726D7">
            <w:pPr>
              <w:pStyle w:val="ThesisTable0"/>
              <w:framePr w:w="7996" w:wrap="around"/>
            </w:pPr>
          </w:p>
        </w:tc>
        <w:tc>
          <w:tcPr>
            <w:tcW w:w="1134" w:type="dxa"/>
            <w:tcBorders>
              <w:top w:val="nil"/>
              <w:bottom w:val="single" w:sz="4" w:space="0" w:color="auto"/>
            </w:tcBorders>
          </w:tcPr>
          <w:p w:rsidR="001A6B06" w:rsidRPr="0037779E" w:rsidRDefault="001A6B06" w:rsidP="003726D7">
            <w:pPr>
              <w:pStyle w:val="ThesisTable0"/>
              <w:framePr w:w="7996" w:wrap="around"/>
            </w:pPr>
          </w:p>
        </w:tc>
        <w:tc>
          <w:tcPr>
            <w:tcW w:w="1276" w:type="dxa"/>
            <w:tcBorders>
              <w:top w:val="nil"/>
              <w:bottom w:val="single" w:sz="4" w:space="0" w:color="auto"/>
            </w:tcBorders>
          </w:tcPr>
          <w:p w:rsidR="001A6B06" w:rsidRPr="0037779E" w:rsidRDefault="001A6B06" w:rsidP="003726D7">
            <w:pPr>
              <w:pStyle w:val="ThesisTable0"/>
              <w:framePr w:w="7996" w:wrap="around"/>
            </w:pPr>
          </w:p>
        </w:tc>
        <w:tc>
          <w:tcPr>
            <w:tcW w:w="1417" w:type="dxa"/>
            <w:tcBorders>
              <w:top w:val="nil"/>
              <w:bottom w:val="single" w:sz="4" w:space="0" w:color="auto"/>
            </w:tcBorders>
          </w:tcPr>
          <w:p w:rsidR="001A6B06" w:rsidRPr="0037779E" w:rsidRDefault="001A6B06" w:rsidP="003726D7">
            <w:pPr>
              <w:pStyle w:val="ThesisTable0"/>
              <w:framePr w:w="7996" w:wrap="around"/>
            </w:pPr>
          </w:p>
        </w:tc>
        <w:tc>
          <w:tcPr>
            <w:tcW w:w="1134" w:type="dxa"/>
            <w:tcBorders>
              <w:top w:val="nil"/>
              <w:bottom w:val="single" w:sz="4" w:space="0" w:color="auto"/>
            </w:tcBorders>
          </w:tcPr>
          <w:p w:rsidR="001A6B06" w:rsidRPr="0037779E" w:rsidRDefault="001A6B06" w:rsidP="003726D7">
            <w:pPr>
              <w:pStyle w:val="ThesisTable0"/>
              <w:framePr w:w="7996" w:wrap="around"/>
            </w:pPr>
          </w:p>
        </w:tc>
        <w:tc>
          <w:tcPr>
            <w:tcW w:w="1660" w:type="dxa"/>
            <w:tcBorders>
              <w:top w:val="nil"/>
              <w:bottom w:val="single" w:sz="4" w:space="0" w:color="auto"/>
            </w:tcBorders>
          </w:tcPr>
          <w:p w:rsidR="001A6B06" w:rsidRPr="0037779E" w:rsidRDefault="001A6B06" w:rsidP="003726D7">
            <w:pPr>
              <w:pStyle w:val="ThesisTable0"/>
              <w:framePr w:w="7996" w:wrap="around"/>
            </w:pPr>
          </w:p>
        </w:tc>
      </w:tr>
    </w:tbl>
    <w:p w:rsidR="00E93D36" w:rsidRPr="0037779E" w:rsidRDefault="00E93D36" w:rsidP="00794C7A">
      <w:pPr>
        <w:pStyle w:val="Heading3"/>
      </w:pPr>
      <w:bookmarkStart w:id="12" w:name="_Toc466885240"/>
      <w:r w:rsidRPr="0037779E">
        <w:t>Cold-cured beam: USCF2-0</w:t>
      </w:r>
      <w:bookmarkEnd w:id="12"/>
    </w:p>
    <w:p w:rsidR="00E93D36" w:rsidRPr="0037779E" w:rsidRDefault="00E93D36" w:rsidP="00E93D36">
      <w:r w:rsidRPr="0037779E">
        <w:t xml:space="preserve">The </w:t>
      </w:r>
      <w:r w:rsidRPr="0037779E">
        <w:rPr>
          <w:noProof/>
        </w:rPr>
        <w:t>beam</w:t>
      </w:r>
      <w:r w:rsidRPr="0037779E">
        <w:t xml:space="preserve"> </w:t>
      </w:r>
      <w:r w:rsidRPr="0037779E">
        <w:rPr>
          <w:noProof/>
        </w:rPr>
        <w:t>was tested</w:t>
      </w:r>
      <w:r w:rsidRPr="0037779E">
        <w:t xml:space="preserve"> for one hour in the furnace with</w:t>
      </w:r>
      <w:r w:rsidR="009715E6" w:rsidRPr="0037779E">
        <w:t>out an</w:t>
      </w:r>
      <w:r w:rsidRPr="0037779E">
        <w:t xml:space="preserve"> external load</w:t>
      </w:r>
      <w:r w:rsidR="009715E6" w:rsidRPr="0037779E">
        <w:t>. F</w:t>
      </w:r>
      <w:r w:rsidRPr="0037779E">
        <w:t>ive thermocouples were attached to th</w:t>
      </w:r>
      <w:r w:rsidR="009715E6" w:rsidRPr="0037779E">
        <w:t>is</w:t>
      </w:r>
      <w:r w:rsidRPr="0037779E">
        <w:t xml:space="preserve"> beam to </w:t>
      </w:r>
      <w:r w:rsidR="009715E6" w:rsidRPr="0037779E">
        <w:t>record</w:t>
      </w:r>
      <w:r w:rsidRPr="0037779E">
        <w:t xml:space="preserve"> the temperature history. </w:t>
      </w:r>
      <w:r w:rsidR="00C13376" w:rsidRPr="0037779E">
        <w:t xml:space="preserve">It had 28-day and test-day compressive strength of 128.8 </w:t>
      </w:r>
      <w:r w:rsidR="008073BE" w:rsidRPr="0037779E">
        <w:t xml:space="preserve">MPa </w:t>
      </w:r>
      <w:r w:rsidR="00C13376" w:rsidRPr="0037779E">
        <w:t>and 154.4 MPa respectively.</w:t>
      </w:r>
    </w:p>
    <w:p w:rsidR="00E93D36" w:rsidRPr="0037779E" w:rsidRDefault="00C13376" w:rsidP="00794C7A">
      <w:pPr>
        <w:pStyle w:val="Heading3"/>
      </w:pPr>
      <w:r w:rsidRPr="0037779E">
        <w:t>Test o</w:t>
      </w:r>
      <w:r w:rsidR="00E93D36" w:rsidRPr="0037779E">
        <w:t>bservations</w:t>
      </w:r>
    </w:p>
    <w:p w:rsidR="00E93D36" w:rsidRPr="0037779E" w:rsidRDefault="00E93D36" w:rsidP="00E93D36">
      <w:r w:rsidRPr="0037779E">
        <w:t>The audible sounds of explosive spalling commenced in the 12</w:t>
      </w:r>
      <w:r w:rsidRPr="0037779E">
        <w:rPr>
          <w:vertAlign w:val="superscript"/>
        </w:rPr>
        <w:t>th</w:t>
      </w:r>
      <w:r w:rsidRPr="0037779E">
        <w:t xml:space="preserve"> minute </w:t>
      </w:r>
      <w:r w:rsidR="00772205" w:rsidRPr="0037779E">
        <w:t>of</w:t>
      </w:r>
      <w:r w:rsidRPr="0037779E">
        <w:t xml:space="preserve"> the test. The sounds intensified around the 15</w:t>
      </w:r>
      <w:r w:rsidRPr="0037779E">
        <w:rPr>
          <w:vertAlign w:val="superscript"/>
        </w:rPr>
        <w:t>th</w:t>
      </w:r>
      <w:r w:rsidRPr="0037779E">
        <w:t xml:space="preserve"> minute but lessened significantly in the final ten minutes</w:t>
      </w:r>
      <w:r w:rsidR="003E7BFE" w:rsidRPr="0037779E">
        <w:t xml:space="preserve"> of the test</w:t>
      </w:r>
      <w:r w:rsidRPr="0037779E">
        <w:t xml:space="preserve">, with only occasional loud bangs. White steam presumably from the beam’s moisture could be seen </w:t>
      </w:r>
      <w:r w:rsidRPr="0037779E">
        <w:rPr>
          <w:noProof/>
        </w:rPr>
        <w:t>billowing</w:t>
      </w:r>
      <w:r w:rsidR="008073BE" w:rsidRPr="0037779E">
        <w:t xml:space="preserve"> above the furnace</w:t>
      </w:r>
      <w:r w:rsidRPr="0037779E">
        <w:t xml:space="preserve">. The temperature </w:t>
      </w:r>
      <w:r w:rsidR="00772205" w:rsidRPr="0037779E">
        <w:t xml:space="preserve">history at five locations of the beam </w:t>
      </w:r>
      <w:r w:rsidRPr="0037779E">
        <w:rPr>
          <w:noProof/>
        </w:rPr>
        <w:t>are presented</w:t>
      </w:r>
      <w:r w:rsidRPr="0037779E">
        <w:t xml:space="preserve"> in </w:t>
      </w:r>
      <w:r w:rsidR="00C4203D" w:rsidRPr="0037779E">
        <w:fldChar w:fldCharType="begin"/>
      </w:r>
      <w:r w:rsidR="00C4203D" w:rsidRPr="0037779E">
        <w:instrText xml:space="preserve"> REF _Ref450928689 \h </w:instrText>
      </w:r>
      <w:r w:rsidR="00C4203D" w:rsidRPr="0037779E">
        <w:fldChar w:fldCharType="separate"/>
      </w:r>
      <w:r w:rsidR="005C5967" w:rsidRPr="0037779E">
        <w:t xml:space="preserve">Figure </w:t>
      </w:r>
      <w:r w:rsidR="005C5967">
        <w:rPr>
          <w:noProof/>
        </w:rPr>
        <w:t>5</w:t>
      </w:r>
      <w:r w:rsidR="00C4203D" w:rsidRPr="0037779E">
        <w:fldChar w:fldCharType="end"/>
      </w:r>
      <w:r w:rsidR="00C4203D" w:rsidRPr="0037779E">
        <w:t xml:space="preserve">. </w:t>
      </w:r>
      <w:r w:rsidR="00772205" w:rsidRPr="0037779E">
        <w:t xml:space="preserve">Also included on the graph is the furnace gas temperature (Mean Furn) which compared well with the ISO 834 fire curve. </w:t>
      </w:r>
      <w:r w:rsidR="008073BE" w:rsidRPr="0037779E">
        <w:t xml:space="preserve">The graphical data </w:t>
      </w:r>
      <w:r w:rsidRPr="0037779E">
        <w:t>shows that the unexposed surface of the beam had attained a maximum temperature of 110 °C (from the 11 °C initial temperature)</w:t>
      </w:r>
      <w:r w:rsidR="00772205" w:rsidRPr="0037779E">
        <w:t>,</w:t>
      </w:r>
      <w:r w:rsidRPr="0037779E">
        <w:t xml:space="preserve"> which is less than the 180</w:t>
      </w:r>
      <w:r w:rsidRPr="0037779E">
        <w:rPr>
          <w:rFonts w:ascii="Cambria Math" w:eastAsia="Cambria Math" w:hAnsi="Cambria Math" w:cs="Cambria Math"/>
        </w:rPr>
        <w:t xml:space="preserve"> </w:t>
      </w:r>
      <w:r w:rsidRPr="0037779E">
        <w:t>°C stipulated in the design code</w:t>
      </w:r>
      <w:r w:rsidR="008073BE" w:rsidRPr="0037779E">
        <w:t xml:space="preserve"> </w:t>
      </w:r>
      <w:r w:rsidR="008C432C" w:rsidRPr="0037779E">
        <w:fldChar w:fldCharType="begin" w:fldLock="1"/>
      </w:r>
      <w:r w:rsidR="00E364CE" w:rsidRPr="0037779E">
        <w:instrText>ADDIN CSL_CITATION { "citationItems" : [ { "id" : "ITEM-1", "itemData" : { "ISBN" : "978 0 580 76353 3", "author" : [ { "dropping-particle" : "", "family" : "Institution", "given" : "British Standards", "non-dropping-particle" : "", "parse-names" : false, "suffix" : "" } ], "container-title" : "BS EN 1363-1:2012", "id" : "ITEM-1", "issued" : { "date-parts" : [ [ "2012" ] ] }, "note" : "ID: 128", "publisher" : "BSI", "publisher-place" : "London", "title" : "BS EN 1363-1:2012: Fire resistance tests.\u00a0General requirements", "type" : "book" }, "uris" : [ "http://www.mendeley.com/documents/?uuid=0f648943-9b69-479d-9738-bad820d366a0" ] } ], "mendeley" : { "formattedCitation" : "[29]", "plainTextFormattedCitation" : "[29]", "previouslyFormattedCitation" : "[29]" }, "properties" : {  }, "schema" : "https://github.com/citation-style-language/schema/raw/master/csl-citation.json" }</w:instrText>
      </w:r>
      <w:r w:rsidR="008C432C" w:rsidRPr="0037779E">
        <w:fldChar w:fldCharType="separate"/>
      </w:r>
      <w:r w:rsidR="00E364CE" w:rsidRPr="0037779E">
        <w:rPr>
          <w:noProof/>
        </w:rPr>
        <w:t>[29]</w:t>
      </w:r>
      <w:r w:rsidR="008C432C" w:rsidRPr="0037779E">
        <w:fldChar w:fldCharType="end"/>
      </w:r>
      <w:r w:rsidRPr="0037779E">
        <w:t xml:space="preserve">. The temperature profile </w:t>
      </w:r>
      <w:r w:rsidR="008D2E72" w:rsidRPr="0037779E">
        <w:t>at</w:t>
      </w:r>
      <w:r w:rsidRPr="0037779E">
        <w:t xml:space="preserve"> the top surface</w:t>
      </w:r>
      <w:r w:rsidR="008D2E72" w:rsidRPr="0037779E">
        <w:t xml:space="preserve"> (TC-TOP)</w:t>
      </w:r>
      <w:r w:rsidRPr="0037779E">
        <w:t xml:space="preserve"> </w:t>
      </w:r>
      <w:r w:rsidR="00AD374A" w:rsidRPr="0037779E">
        <w:t>shows a time delay of 15 minutes as</w:t>
      </w:r>
      <w:r w:rsidR="008D2E72" w:rsidRPr="0037779E">
        <w:t xml:space="preserve"> the top surface temperature</w:t>
      </w:r>
      <w:r w:rsidRPr="0037779E">
        <w:rPr>
          <w:noProof/>
        </w:rPr>
        <w:t xml:space="preserve"> approached</w:t>
      </w:r>
      <w:r w:rsidRPr="0037779E">
        <w:t xml:space="preserve"> 100 °C</w:t>
      </w:r>
      <w:r w:rsidRPr="0037779E">
        <w:rPr>
          <w:rFonts w:ascii="Cambria Math" w:eastAsia="Cambria Math" w:hAnsi="Cambria Math" w:cs="Cambria Math"/>
        </w:rPr>
        <w:t xml:space="preserve"> (</w:t>
      </w:r>
      <w:r w:rsidRPr="0037779E">
        <w:t>44</w:t>
      </w:r>
      <w:r w:rsidRPr="0037779E">
        <w:rPr>
          <w:vertAlign w:val="superscript"/>
        </w:rPr>
        <w:t>th</w:t>
      </w:r>
      <w:r w:rsidRPr="0037779E">
        <w:t xml:space="preserve"> minute</w:t>
      </w:r>
      <w:r w:rsidRPr="0037779E">
        <w:rPr>
          <w:rFonts w:ascii="Cambria Math" w:eastAsia="Cambria Math" w:hAnsi="Cambria Math" w:cs="Cambria Math"/>
        </w:rPr>
        <w:t>)</w:t>
      </w:r>
      <w:r w:rsidR="00AD374A" w:rsidRPr="0037779E">
        <w:rPr>
          <w:rFonts w:ascii="Cambria Math" w:eastAsia="Cambria Math" w:hAnsi="Cambria Math" w:cs="Cambria Math"/>
        </w:rPr>
        <w:t xml:space="preserve">. </w:t>
      </w:r>
      <w:r w:rsidR="00AD374A" w:rsidRPr="0037779E">
        <w:t xml:space="preserve"> This </w:t>
      </w:r>
      <w:r w:rsidR="00FA2F04" w:rsidRPr="0037779E">
        <w:t>time d</w:t>
      </w:r>
      <w:r w:rsidR="008D401F" w:rsidRPr="0037779E">
        <w:t>elay was</w:t>
      </w:r>
      <w:r w:rsidR="00FA2F04" w:rsidRPr="0037779E">
        <w:t xml:space="preserve"> due to the latent heat of vaporisation of the moisture</w:t>
      </w:r>
      <w:r w:rsidR="008D401F" w:rsidRPr="0037779E">
        <w:t xml:space="preserve"> which</w:t>
      </w:r>
      <w:r w:rsidRPr="0037779E">
        <w:t xml:space="preserve"> drifted from the heated zone (bottom half of the </w:t>
      </w:r>
      <w:r w:rsidRPr="0037779E">
        <w:rPr>
          <w:noProof/>
        </w:rPr>
        <w:t>beam)</w:t>
      </w:r>
      <w:r w:rsidRPr="0037779E">
        <w:t xml:space="preserve"> </w:t>
      </w:r>
      <w:r w:rsidR="00FA2F04" w:rsidRPr="0037779E">
        <w:t xml:space="preserve">and accumulated </w:t>
      </w:r>
      <w:r w:rsidR="00D66A74" w:rsidRPr="0037779E">
        <w:t>on</w:t>
      </w:r>
      <w:r w:rsidR="00FA2F04" w:rsidRPr="0037779E">
        <w:t xml:space="preserve"> the</w:t>
      </w:r>
      <w:r w:rsidRPr="0037779E">
        <w:t xml:space="preserve"> top surface. </w:t>
      </w:r>
      <w:r w:rsidR="003E7BFE" w:rsidRPr="0037779E">
        <w:t xml:space="preserve">As clearly marked out in </w:t>
      </w:r>
      <w:r w:rsidR="003E7BFE" w:rsidRPr="0037779E">
        <w:fldChar w:fldCharType="begin"/>
      </w:r>
      <w:r w:rsidR="003E7BFE" w:rsidRPr="0037779E">
        <w:instrText xml:space="preserve"> REF _Ref450928689 \h </w:instrText>
      </w:r>
      <w:r w:rsidR="003E7BFE" w:rsidRPr="0037779E">
        <w:fldChar w:fldCharType="separate"/>
      </w:r>
      <w:r w:rsidR="005C5967" w:rsidRPr="0037779E">
        <w:t xml:space="preserve">Figure </w:t>
      </w:r>
      <w:r w:rsidR="005C5967">
        <w:rPr>
          <w:noProof/>
        </w:rPr>
        <w:t>5</w:t>
      </w:r>
      <w:r w:rsidR="003E7BFE" w:rsidRPr="0037779E">
        <w:fldChar w:fldCharType="end"/>
      </w:r>
      <w:r w:rsidR="003E7BFE" w:rsidRPr="0037779E">
        <w:t xml:space="preserve">, </w:t>
      </w:r>
      <w:r w:rsidRPr="0037779E">
        <w:t xml:space="preserve">all the three thermocouples attached to the bottom surface </w:t>
      </w:r>
      <w:r w:rsidR="008D2E72" w:rsidRPr="0037779E">
        <w:t xml:space="preserve">(TC-BL, TC-BC and TCBR) </w:t>
      </w:r>
      <w:r w:rsidRPr="0037779E">
        <w:rPr>
          <w:noProof/>
        </w:rPr>
        <w:t>were expunged</w:t>
      </w:r>
      <w:r w:rsidRPr="0037779E">
        <w:t xml:space="preserve"> from the concrete surface between the 13</w:t>
      </w:r>
      <w:r w:rsidRPr="0037779E">
        <w:rPr>
          <w:vertAlign w:val="superscript"/>
        </w:rPr>
        <w:t>th</w:t>
      </w:r>
      <w:r w:rsidRPr="0037779E">
        <w:t xml:space="preserve"> and 15</w:t>
      </w:r>
      <w:r w:rsidRPr="0037779E">
        <w:rPr>
          <w:vertAlign w:val="superscript"/>
        </w:rPr>
        <w:t>th</w:t>
      </w:r>
      <w:r w:rsidRPr="0037779E">
        <w:t xml:space="preserve"> minute. This period coincided with the phase </w:t>
      </w:r>
      <w:r w:rsidR="00C4203D" w:rsidRPr="0037779E">
        <w:t>of intens</w:t>
      </w:r>
      <w:r w:rsidR="007C0B5E" w:rsidRPr="0037779E">
        <w:t>e</w:t>
      </w:r>
      <w:r w:rsidR="00C4203D" w:rsidRPr="0037779E">
        <w:t xml:space="preserve"> spalling</w:t>
      </w:r>
      <w:r w:rsidRPr="0037779E">
        <w:t xml:space="preserve">. The temperature </w:t>
      </w:r>
      <w:r w:rsidR="00772205" w:rsidRPr="0037779E">
        <w:t>at mid-depth</w:t>
      </w:r>
      <w:r w:rsidRPr="0037779E">
        <w:t xml:space="preserve"> </w:t>
      </w:r>
      <w:r w:rsidR="008D2E72" w:rsidRPr="0037779E">
        <w:t xml:space="preserve">(TC-MID) </w:t>
      </w:r>
      <w:r w:rsidRPr="0037779E">
        <w:t xml:space="preserve">remained below 100 °C </w:t>
      </w:r>
      <w:r w:rsidR="00772205" w:rsidRPr="0037779E">
        <w:t>in</w:t>
      </w:r>
      <w:r w:rsidRPr="0037779E">
        <w:t xml:space="preserve"> the first 30 minutes</w:t>
      </w:r>
      <w:r w:rsidR="00772205" w:rsidRPr="0037779E">
        <w:t>, but</w:t>
      </w:r>
      <w:r w:rsidRPr="0037779E">
        <w:t xml:space="preserve"> </w:t>
      </w:r>
      <w:r w:rsidR="00084612" w:rsidRPr="0037779E">
        <w:t xml:space="preserve">it </w:t>
      </w:r>
      <w:r w:rsidRPr="0037779E">
        <w:t xml:space="preserve">reached </w:t>
      </w:r>
      <w:r w:rsidR="00084612" w:rsidRPr="0037779E">
        <w:t xml:space="preserve">a </w:t>
      </w:r>
      <w:r w:rsidR="00772205" w:rsidRPr="0037779E">
        <w:t xml:space="preserve">maximum of </w:t>
      </w:r>
      <w:r w:rsidRPr="0037779E">
        <w:t>255 °C</w:t>
      </w:r>
      <w:r w:rsidR="00084612" w:rsidRPr="0037779E">
        <w:t xml:space="preserve"> at the end of the test</w:t>
      </w:r>
      <w:r w:rsidRPr="0037779E">
        <w:t xml:space="preserve">. A closer analysis of the damaged beam in </w:t>
      </w:r>
      <w:r w:rsidR="00C4203D" w:rsidRPr="0037779E">
        <w:fldChar w:fldCharType="begin"/>
      </w:r>
      <w:r w:rsidR="00C4203D" w:rsidRPr="0037779E">
        <w:instrText xml:space="preserve"> REF _Ref463526648 \h </w:instrText>
      </w:r>
      <w:r w:rsidR="00C4203D" w:rsidRPr="0037779E">
        <w:fldChar w:fldCharType="separate"/>
      </w:r>
      <w:r w:rsidR="005C5967" w:rsidRPr="0037779E">
        <w:t xml:space="preserve">Figure </w:t>
      </w:r>
      <w:r w:rsidR="005C5967">
        <w:rPr>
          <w:noProof/>
        </w:rPr>
        <w:t>6</w:t>
      </w:r>
      <w:r w:rsidR="00C4203D" w:rsidRPr="0037779E">
        <w:fldChar w:fldCharType="end"/>
      </w:r>
      <w:r w:rsidR="00C4203D" w:rsidRPr="0037779E">
        <w:t xml:space="preserve"> </w:t>
      </w:r>
      <w:r w:rsidRPr="0037779E">
        <w:t>and</w:t>
      </w:r>
      <w:r w:rsidR="00C4203D" w:rsidRPr="0037779E">
        <w:t xml:space="preserve"> </w:t>
      </w:r>
      <w:r w:rsidR="00C4203D" w:rsidRPr="0037779E">
        <w:fldChar w:fldCharType="begin"/>
      </w:r>
      <w:r w:rsidR="00C4203D" w:rsidRPr="0037779E">
        <w:instrText xml:space="preserve"> REF _Ref463526652 \h </w:instrText>
      </w:r>
      <w:r w:rsidR="00C4203D" w:rsidRPr="0037779E">
        <w:fldChar w:fldCharType="separate"/>
      </w:r>
      <w:r w:rsidR="005C5967" w:rsidRPr="0037779E">
        <w:t xml:space="preserve">Figure </w:t>
      </w:r>
      <w:r w:rsidR="005C5967">
        <w:rPr>
          <w:noProof/>
        </w:rPr>
        <w:t>7</w:t>
      </w:r>
      <w:r w:rsidR="00C4203D" w:rsidRPr="0037779E">
        <w:fldChar w:fldCharType="end"/>
      </w:r>
      <w:r w:rsidRPr="0037779E">
        <w:t xml:space="preserve"> show that a small portion of the beam around the midspan, where the TC-MID </w:t>
      </w:r>
      <w:r w:rsidRPr="0037779E">
        <w:rPr>
          <w:noProof/>
        </w:rPr>
        <w:t>was positioned</w:t>
      </w:r>
      <w:r w:rsidRPr="0037779E">
        <w:t xml:space="preserve">, was not severely affected by spalling compared to the </w:t>
      </w:r>
      <w:r w:rsidRPr="0037779E">
        <w:rPr>
          <w:noProof/>
        </w:rPr>
        <w:t>outward</w:t>
      </w:r>
      <w:r w:rsidRPr="0037779E">
        <w:t xml:space="preserve"> regions of the beam towards the end supports. </w:t>
      </w:r>
      <w:r w:rsidR="007C0B5E" w:rsidRPr="0037779E">
        <w:t>Since there was no external</w:t>
      </w:r>
      <w:r w:rsidR="00C75F36" w:rsidRPr="0037779E">
        <w:t xml:space="preserve"> load applied</w:t>
      </w:r>
      <w:r w:rsidR="007C0B5E" w:rsidRPr="0037779E">
        <w:t xml:space="preserve"> on</w:t>
      </w:r>
      <w:r w:rsidRPr="0037779E">
        <w:t xml:space="preserve"> </w:t>
      </w:r>
      <w:r w:rsidR="00C75F36" w:rsidRPr="0037779E">
        <w:t>the</w:t>
      </w:r>
      <w:r w:rsidRPr="0037779E">
        <w:t xml:space="preserve"> </w:t>
      </w:r>
      <w:r w:rsidR="00C75F36" w:rsidRPr="0037779E">
        <w:lastRenderedPageBreak/>
        <w:t>beam</w:t>
      </w:r>
      <w:r w:rsidR="007C0B5E" w:rsidRPr="0037779E">
        <w:t>, it</w:t>
      </w:r>
      <w:r w:rsidR="00C75F36" w:rsidRPr="0037779E">
        <w:t xml:space="preserve"> was largely under the action of its weight</w:t>
      </w:r>
      <w:r w:rsidRPr="0037779E">
        <w:t>. Th</w:t>
      </w:r>
      <w:r w:rsidR="00C75F36" w:rsidRPr="0037779E">
        <w:t xml:space="preserve">e self-weight load is assumed to </w:t>
      </w:r>
      <w:r w:rsidR="00C75F36" w:rsidRPr="0037779E">
        <w:rPr>
          <w:noProof/>
        </w:rPr>
        <w:t xml:space="preserve">act </w:t>
      </w:r>
      <w:r w:rsidR="00772205" w:rsidRPr="0037779E">
        <w:rPr>
          <w:noProof/>
        </w:rPr>
        <w:t>at</w:t>
      </w:r>
      <w:r w:rsidR="00772205" w:rsidRPr="0037779E">
        <w:t xml:space="preserve"> midspan</w:t>
      </w:r>
      <w:r w:rsidR="00C75F36" w:rsidRPr="0037779E">
        <w:t xml:space="preserve">. This </w:t>
      </w:r>
      <w:r w:rsidRPr="0037779E">
        <w:rPr>
          <w:noProof/>
        </w:rPr>
        <w:t>might</w:t>
      </w:r>
      <w:r w:rsidRPr="0037779E">
        <w:t xml:space="preserve"> have induced cracks around that region. These cracks could have been used as pathways for trapped </w:t>
      </w:r>
      <w:r w:rsidRPr="0037779E">
        <w:rPr>
          <w:noProof/>
        </w:rPr>
        <w:t>gaseous</w:t>
      </w:r>
      <w:r w:rsidRPr="0037779E">
        <w:t xml:space="preserve"> vapour to escape, thereby </w:t>
      </w:r>
      <w:r w:rsidR="007C0B5E" w:rsidRPr="0037779E">
        <w:t xml:space="preserve">reducing pore pressure and </w:t>
      </w:r>
      <w:r w:rsidRPr="0037779E">
        <w:t>minimising the severity of spalling</w:t>
      </w:r>
      <w:r w:rsidR="00C75F36" w:rsidRPr="0037779E">
        <w:t xml:space="preserve"> around the midspan region</w:t>
      </w:r>
      <w:r w:rsidRPr="0037779E">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E93D36" w:rsidRPr="0037779E" w:rsidTr="00F03DE3">
        <w:trPr>
          <w:cantSplit/>
          <w:jc w:val="center"/>
        </w:trPr>
        <w:tc>
          <w:tcPr>
            <w:tcW w:w="8494" w:type="dxa"/>
          </w:tcPr>
          <w:p w:rsidR="00E93D36" w:rsidRPr="0037779E" w:rsidRDefault="00E93D36" w:rsidP="005C1916">
            <w:pPr>
              <w:pStyle w:val="ThesisFigure"/>
            </w:pPr>
            <w:r w:rsidRPr="0037779E">
              <w:drawing>
                <wp:inline distT="0" distB="0" distL="0" distR="0" wp14:anchorId="0961AAAF" wp14:editId="02DDB20D">
                  <wp:extent cx="5040000" cy="398309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t-3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3983098"/>
                          </a:xfrm>
                          <a:prstGeom prst="rect">
                            <a:avLst/>
                          </a:prstGeom>
                        </pic:spPr>
                      </pic:pic>
                    </a:graphicData>
                  </a:graphic>
                </wp:inline>
              </w:drawing>
            </w:r>
          </w:p>
          <w:p w:rsidR="00E93D36" w:rsidRPr="0037779E" w:rsidRDefault="00E93D36" w:rsidP="00BC6BF1">
            <w:pPr>
              <w:pStyle w:val="Caption"/>
            </w:pPr>
            <w:bookmarkStart w:id="13" w:name="_Ref450928689"/>
            <w:bookmarkStart w:id="14" w:name="_Toc466884874"/>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5</w:t>
            </w:r>
            <w:r w:rsidR="0072088C" w:rsidRPr="0037779E">
              <w:rPr>
                <w:noProof/>
              </w:rPr>
              <w:fldChar w:fldCharType="end"/>
            </w:r>
            <w:bookmarkEnd w:id="13"/>
            <w:r w:rsidRPr="0037779E">
              <w:t>: Temperature distribution of the cold-cured beam – USCF2-0</w:t>
            </w:r>
            <w:bookmarkEnd w:id="14"/>
          </w:p>
        </w:tc>
      </w:tr>
    </w:tbl>
    <w:p w:rsidR="00E93D36" w:rsidRPr="0037779E" w:rsidRDefault="00E93D36" w:rsidP="00E93D3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E93D36" w:rsidRPr="0037779E" w:rsidTr="00F03DE3">
        <w:trPr>
          <w:cantSplit/>
          <w:jc w:val="center"/>
        </w:trPr>
        <w:tc>
          <w:tcPr>
            <w:tcW w:w="8494" w:type="dxa"/>
          </w:tcPr>
          <w:p w:rsidR="00E93D36" w:rsidRPr="0037779E" w:rsidRDefault="00E93D36" w:rsidP="005C1916">
            <w:pPr>
              <w:pStyle w:val="ThesisFigure"/>
            </w:pPr>
            <w:r w:rsidRPr="0037779E">
              <w:lastRenderedPageBreak/>
              <w:drawing>
                <wp:inline distT="0" distB="0" distL="0" distR="0" wp14:anchorId="0E04523A" wp14:editId="56D322B5">
                  <wp:extent cx="4860000" cy="364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1708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0000" cy="3645000"/>
                          </a:xfrm>
                          <a:prstGeom prst="rect">
                            <a:avLst/>
                          </a:prstGeom>
                        </pic:spPr>
                      </pic:pic>
                    </a:graphicData>
                  </a:graphic>
                </wp:inline>
              </w:drawing>
            </w:r>
          </w:p>
          <w:p w:rsidR="00E93D36" w:rsidRPr="0037779E" w:rsidRDefault="00E93D36" w:rsidP="00BC6BF1">
            <w:pPr>
              <w:pStyle w:val="Caption"/>
            </w:pPr>
            <w:bookmarkStart w:id="15" w:name="_Ref463526648"/>
            <w:bookmarkStart w:id="16" w:name="_Toc466884875"/>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6</w:t>
            </w:r>
            <w:r w:rsidR="0072088C" w:rsidRPr="0037779E">
              <w:rPr>
                <w:noProof/>
              </w:rPr>
              <w:fldChar w:fldCharType="end"/>
            </w:r>
            <w:bookmarkEnd w:id="15"/>
            <w:r w:rsidRPr="0037779E">
              <w:t>: USCF-2 beam after fire test inside the furnace</w:t>
            </w:r>
            <w:bookmarkEnd w:id="16"/>
          </w:p>
        </w:tc>
      </w:tr>
    </w:tbl>
    <w:p w:rsidR="00E93D36" w:rsidRPr="0037779E" w:rsidRDefault="00E93D36" w:rsidP="00E93D3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rsidR="0037779E" w:rsidRPr="0037779E" w:rsidTr="00F03DE3">
        <w:trPr>
          <w:cantSplit/>
          <w:jc w:val="center"/>
        </w:trPr>
        <w:tc>
          <w:tcPr>
            <w:tcW w:w="7508" w:type="dxa"/>
          </w:tcPr>
          <w:p w:rsidR="00E93D36" w:rsidRPr="0037779E" w:rsidRDefault="00E93D36" w:rsidP="005C1916">
            <w:pPr>
              <w:pStyle w:val="ThesisFigure"/>
            </w:pPr>
            <w:r w:rsidRPr="0037779E">
              <w:drawing>
                <wp:inline distT="0" distB="0" distL="0" distR="0" wp14:anchorId="7CE76DF7" wp14:editId="5572925E">
                  <wp:extent cx="5400000" cy="183033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3100944.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400000" cy="1830337"/>
                          </a:xfrm>
                          <a:prstGeom prst="rect">
                            <a:avLst/>
                          </a:prstGeom>
                          <a:ln>
                            <a:noFill/>
                          </a:ln>
                          <a:extLst>
                            <a:ext uri="{53640926-AAD7-44D8-BBD7-CCE9431645EC}">
                              <a14:shadowObscured xmlns:a14="http://schemas.microsoft.com/office/drawing/2010/main"/>
                            </a:ext>
                          </a:extLst>
                        </pic:spPr>
                      </pic:pic>
                    </a:graphicData>
                  </a:graphic>
                </wp:inline>
              </w:drawing>
            </w:r>
          </w:p>
          <w:p w:rsidR="00E93D36" w:rsidRPr="0037779E" w:rsidRDefault="00E93D36" w:rsidP="00BC6BF1">
            <w:pPr>
              <w:pStyle w:val="Caption"/>
            </w:pPr>
            <w:bookmarkStart w:id="17" w:name="_Ref463526652"/>
            <w:bookmarkStart w:id="18" w:name="_Toc466884876"/>
            <w:bookmarkStart w:id="19" w:name="_Ref512870242"/>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7</w:t>
            </w:r>
            <w:r w:rsidR="0072088C" w:rsidRPr="0037779E">
              <w:rPr>
                <w:noProof/>
              </w:rPr>
              <w:fldChar w:fldCharType="end"/>
            </w:r>
            <w:bookmarkEnd w:id="17"/>
            <w:r w:rsidRPr="0037779E">
              <w:t xml:space="preserve">: USCF-2 beam outside the furnace after </w:t>
            </w:r>
            <w:r w:rsidRPr="0037779E">
              <w:rPr>
                <w:noProof/>
              </w:rPr>
              <w:t>test</w:t>
            </w:r>
            <w:bookmarkEnd w:id="18"/>
            <w:bookmarkEnd w:id="19"/>
          </w:p>
        </w:tc>
      </w:tr>
    </w:tbl>
    <w:p w:rsidR="00E93D36" w:rsidRPr="0037779E" w:rsidRDefault="00E93D36" w:rsidP="00E93D36">
      <w:pPr>
        <w:pStyle w:val="Heading3"/>
        <w:keepLines w:val="0"/>
        <w:spacing w:before="360" w:line="240" w:lineRule="atLeast"/>
        <w:ind w:left="284" w:hanging="284"/>
        <w:jc w:val="left"/>
      </w:pPr>
      <w:bookmarkStart w:id="20" w:name="_Toc466885241"/>
      <w:r w:rsidRPr="0037779E">
        <w:t>Hot-cured beam: USHF2-0</w:t>
      </w:r>
      <w:bookmarkEnd w:id="20"/>
    </w:p>
    <w:p w:rsidR="00E93D36" w:rsidRPr="0037779E" w:rsidRDefault="00E93D36" w:rsidP="00E93D36">
      <w:r w:rsidRPr="0037779E">
        <w:t>The USHF2-0 was cured in hot water at 90</w:t>
      </w:r>
      <w:r w:rsidR="00101ED4" w:rsidRPr="0037779E">
        <w:t xml:space="preserve"> </w:t>
      </w:r>
      <w:r w:rsidRPr="0037779E">
        <w:t>°C for a continuous period of 7 days. The beam was kept in the conditioning room until a few days before the tests for test preparations. Its 28-day and test-day compressive strengths were 172.7 M</w:t>
      </w:r>
      <w:r w:rsidR="007C0B5E" w:rsidRPr="0037779E">
        <w:t>Pa and 180.7 MPa respectively. Other</w:t>
      </w:r>
      <w:r w:rsidRPr="0037779E">
        <w:t xml:space="preserve"> parameters, instrumentation and </w:t>
      </w:r>
      <w:r w:rsidRPr="0037779E">
        <w:rPr>
          <w:noProof/>
        </w:rPr>
        <w:t>test</w:t>
      </w:r>
      <w:r w:rsidRPr="0037779E">
        <w:t xml:space="preserve"> procedures were the same as the cold-cured USHCF2-0 beam. </w:t>
      </w:r>
    </w:p>
    <w:p w:rsidR="00E93D36" w:rsidRPr="0037779E" w:rsidRDefault="00C13376" w:rsidP="00761FF7">
      <w:pPr>
        <w:pStyle w:val="Heading3"/>
      </w:pPr>
      <w:r w:rsidRPr="0037779E">
        <w:lastRenderedPageBreak/>
        <w:t>Test o</w:t>
      </w:r>
      <w:r w:rsidR="00E93D36" w:rsidRPr="0037779E">
        <w:t xml:space="preserve">bservations </w:t>
      </w:r>
    </w:p>
    <w:p w:rsidR="00E93D36" w:rsidRPr="0037779E" w:rsidRDefault="00E93D36" w:rsidP="00E93D36">
      <w:r w:rsidRPr="0037779E">
        <w:t xml:space="preserve">The beam was heated under the ISO 834 fire curve, in the furnace, </w:t>
      </w:r>
      <w:r w:rsidRPr="0037779E">
        <w:rPr>
          <w:noProof/>
        </w:rPr>
        <w:t>for</w:t>
      </w:r>
      <w:r w:rsidRPr="0037779E">
        <w:t xml:space="preserve"> one hour. The explosive sounds of spalling commenced in the eighth minute. </w:t>
      </w:r>
      <w:r w:rsidR="00C75F36" w:rsidRPr="0037779E">
        <w:fldChar w:fldCharType="begin"/>
      </w:r>
      <w:r w:rsidR="00C75F36" w:rsidRPr="0037779E">
        <w:instrText xml:space="preserve"> REF _Ref450918255 \h </w:instrText>
      </w:r>
      <w:r w:rsidR="00C75F36" w:rsidRPr="0037779E">
        <w:fldChar w:fldCharType="separate"/>
      </w:r>
      <w:r w:rsidR="005C5967" w:rsidRPr="0037779E">
        <w:t xml:space="preserve">Figure </w:t>
      </w:r>
      <w:r w:rsidR="005C5967">
        <w:rPr>
          <w:noProof/>
        </w:rPr>
        <w:t>8</w:t>
      </w:r>
      <w:r w:rsidR="00C75F36" w:rsidRPr="0037779E">
        <w:fldChar w:fldCharType="end"/>
      </w:r>
      <w:r w:rsidR="00C75F36" w:rsidRPr="0037779E">
        <w:t xml:space="preserve"> </w:t>
      </w:r>
      <w:r w:rsidR="007C0B5E" w:rsidRPr="0037779E">
        <w:t>shows</w:t>
      </w:r>
      <w:r w:rsidRPr="0037779E">
        <w:t xml:space="preserve"> the temperature </w:t>
      </w:r>
      <w:r w:rsidR="007C0B5E" w:rsidRPr="0037779E">
        <w:t xml:space="preserve">history </w:t>
      </w:r>
      <w:r w:rsidRPr="0037779E">
        <w:t>across the beam section. Three thermocoupl</w:t>
      </w:r>
      <w:r w:rsidR="007C0B5E" w:rsidRPr="0037779E">
        <w:t>es (TC-BR, TC-BC and TC-BL)</w:t>
      </w:r>
      <w:r w:rsidRPr="0037779E">
        <w:t xml:space="preserve"> were attached to the </w:t>
      </w:r>
      <w:r w:rsidRPr="0037779E">
        <w:rPr>
          <w:noProof/>
        </w:rPr>
        <w:t>bottom</w:t>
      </w:r>
      <w:r w:rsidRPr="0037779E">
        <w:t xml:space="preserve"> surf</w:t>
      </w:r>
      <w:r w:rsidR="007C0B5E" w:rsidRPr="0037779E">
        <w:t>ace at different locations to measure</w:t>
      </w:r>
      <w:r w:rsidRPr="0037779E">
        <w:t xml:space="preserve"> the temperature along the length of the beam. It can be seen </w:t>
      </w:r>
      <w:r w:rsidR="00A63EC4" w:rsidRPr="0037779E">
        <w:t xml:space="preserve">from the graph that </w:t>
      </w:r>
      <w:r w:rsidR="00101ED4" w:rsidRPr="0037779E">
        <w:t xml:space="preserve">the temperatures </w:t>
      </w:r>
      <w:r w:rsidR="00F07FBF" w:rsidRPr="0037779E">
        <w:t>were</w:t>
      </w:r>
      <w:r w:rsidRPr="0037779E">
        <w:t xml:space="preserve"> virtually the same up to the 12</w:t>
      </w:r>
      <w:r w:rsidRPr="0037779E">
        <w:rPr>
          <w:vertAlign w:val="superscript"/>
        </w:rPr>
        <w:t>th</w:t>
      </w:r>
      <w:r w:rsidRPr="0037779E">
        <w:t xml:space="preserve"> minute. It can also </w:t>
      </w:r>
      <w:r w:rsidRPr="0037779E">
        <w:rPr>
          <w:noProof/>
        </w:rPr>
        <w:t>be observed</w:t>
      </w:r>
      <w:r w:rsidRPr="0037779E">
        <w:t xml:space="preserve"> that they were all hauled off from the bottom surface at the small time (12</w:t>
      </w:r>
      <w:r w:rsidRPr="0037779E">
        <w:rPr>
          <w:vertAlign w:val="superscript"/>
        </w:rPr>
        <w:t>th</w:t>
      </w:r>
      <w:r w:rsidRPr="0037779E">
        <w:t xml:space="preserve"> minute) at which </w:t>
      </w:r>
      <w:r w:rsidR="008D2E72" w:rsidRPr="0037779E">
        <w:t xml:space="preserve">point </w:t>
      </w:r>
      <w:r w:rsidRPr="0037779E">
        <w:t xml:space="preserve">the surface temperature of the beam was 350 °C. </w:t>
      </w:r>
      <w:r w:rsidRPr="0037779E">
        <w:rPr>
          <w:noProof/>
        </w:rPr>
        <w:t>This was</w:t>
      </w:r>
      <w:r w:rsidRPr="0037779E">
        <w:t xml:space="preserve"> the period when spalling had intensified. The temperature suddenly increased to over 600 °C in less than 3 </w:t>
      </w:r>
      <w:r w:rsidRPr="0037779E">
        <w:rPr>
          <w:noProof/>
        </w:rPr>
        <w:t>minutes,</w:t>
      </w:r>
      <w:r w:rsidRPr="0037779E">
        <w:t xml:space="preserve"> and </w:t>
      </w:r>
      <w:r w:rsidRPr="0037779E">
        <w:rPr>
          <w:noProof/>
        </w:rPr>
        <w:t>after that</w:t>
      </w:r>
      <w:r w:rsidRPr="0037779E">
        <w:t>, the temperature profile for the three followed the pattern of the ISO 834</w:t>
      </w:r>
      <w:r w:rsidR="003E7BFE" w:rsidRPr="0037779E">
        <w:t xml:space="preserve"> fire</w:t>
      </w:r>
      <w:r w:rsidRPr="0037779E">
        <w:t xml:space="preserve"> curve.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E93D36" w:rsidRPr="0037779E" w:rsidTr="00F03DE3">
        <w:trPr>
          <w:cantSplit/>
          <w:jc w:val="center"/>
        </w:trPr>
        <w:tc>
          <w:tcPr>
            <w:tcW w:w="8080" w:type="dxa"/>
          </w:tcPr>
          <w:p w:rsidR="00E93D36" w:rsidRPr="0037779E" w:rsidRDefault="00E93D36" w:rsidP="005C1916">
            <w:pPr>
              <w:pStyle w:val="ThesisFigure"/>
            </w:pPr>
            <w:r w:rsidRPr="0037779E">
              <w:drawing>
                <wp:inline distT="0" distB="0" distL="0" distR="0" wp14:anchorId="276600E2" wp14:editId="0F3CA4B0">
                  <wp:extent cx="4967042" cy="3928128"/>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0.png"/>
                          <pic:cNvPicPr/>
                        </pic:nvPicPr>
                        <pic:blipFill>
                          <a:blip r:embed="rId15">
                            <a:extLst>
                              <a:ext uri="{28A0092B-C50C-407E-A947-70E740481C1C}">
                                <a14:useLocalDpi xmlns:a14="http://schemas.microsoft.com/office/drawing/2010/main" val="0"/>
                              </a:ext>
                            </a:extLst>
                          </a:blip>
                          <a:stretch>
                            <a:fillRect/>
                          </a:stretch>
                        </pic:blipFill>
                        <pic:spPr>
                          <a:xfrm>
                            <a:off x="0" y="0"/>
                            <a:ext cx="4967042" cy="3928128"/>
                          </a:xfrm>
                          <a:prstGeom prst="rect">
                            <a:avLst/>
                          </a:prstGeom>
                        </pic:spPr>
                      </pic:pic>
                    </a:graphicData>
                  </a:graphic>
                </wp:inline>
              </w:drawing>
            </w:r>
          </w:p>
          <w:p w:rsidR="00E93D36" w:rsidRPr="0037779E" w:rsidRDefault="00E93D36" w:rsidP="00BC6BF1">
            <w:pPr>
              <w:pStyle w:val="Caption"/>
            </w:pPr>
            <w:bookmarkStart w:id="21" w:name="_Ref450918255"/>
            <w:bookmarkStart w:id="22" w:name="_Ref450924027"/>
            <w:bookmarkStart w:id="23" w:name="_Toc466884877"/>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8</w:t>
            </w:r>
            <w:r w:rsidR="0072088C" w:rsidRPr="0037779E">
              <w:rPr>
                <w:noProof/>
              </w:rPr>
              <w:fldChar w:fldCharType="end"/>
            </w:r>
            <w:bookmarkEnd w:id="21"/>
            <w:bookmarkEnd w:id="22"/>
            <w:r w:rsidRPr="0037779E">
              <w:t>: Temperature distribution of the hot-cured beam –USHF2-0</w:t>
            </w:r>
            <w:bookmarkEnd w:id="23"/>
          </w:p>
        </w:tc>
      </w:tr>
    </w:tbl>
    <w:p w:rsidR="00E93D36" w:rsidRPr="0037779E" w:rsidRDefault="00E93D36" w:rsidP="00E93D36"/>
    <w:p w:rsidR="00E93D36" w:rsidRPr="0037779E" w:rsidRDefault="00E93D36" w:rsidP="00E93D36">
      <w:r w:rsidRPr="0037779E">
        <w:rPr>
          <w:noProof/>
        </w:rPr>
        <w:t>The temperature at the mid-depth was monitored by the TC-MID thermocouple</w:t>
      </w:r>
      <w:r w:rsidRPr="0037779E">
        <w:t xml:space="preserve">. </w:t>
      </w:r>
      <w:r w:rsidR="00EA3722" w:rsidRPr="0037779E">
        <w:t>Note</w:t>
      </w:r>
      <w:r w:rsidRPr="0037779E">
        <w:t xml:space="preserve"> from </w:t>
      </w:r>
      <w:r w:rsidR="00C75F36" w:rsidRPr="0037779E">
        <w:fldChar w:fldCharType="begin"/>
      </w:r>
      <w:r w:rsidR="00C75F36" w:rsidRPr="0037779E">
        <w:instrText xml:space="preserve"> REF _Ref450918255 \h </w:instrText>
      </w:r>
      <w:r w:rsidR="00C75F36" w:rsidRPr="0037779E">
        <w:fldChar w:fldCharType="separate"/>
      </w:r>
      <w:r w:rsidR="005C5967" w:rsidRPr="0037779E">
        <w:t xml:space="preserve">Figure </w:t>
      </w:r>
      <w:r w:rsidR="005C5967">
        <w:rPr>
          <w:noProof/>
        </w:rPr>
        <w:t>8</w:t>
      </w:r>
      <w:r w:rsidR="00C75F36" w:rsidRPr="0037779E">
        <w:fldChar w:fldCharType="end"/>
      </w:r>
      <w:r w:rsidRPr="0037779E">
        <w:t xml:space="preserve"> that the mid-depth attained a temperature of nearly 100 °C after 18 </w:t>
      </w:r>
      <w:r w:rsidRPr="0037779E">
        <w:lastRenderedPageBreak/>
        <w:t>minutes of fire exposure and this temperature remained constant for about 5 minutes implying</w:t>
      </w:r>
      <w:r w:rsidR="00EA3722" w:rsidRPr="0037779E">
        <w:t xml:space="preserve"> the</w:t>
      </w:r>
      <w:r w:rsidRPr="0037779E">
        <w:t xml:space="preserve"> </w:t>
      </w:r>
      <w:r w:rsidR="00F07FBF" w:rsidRPr="0037779E">
        <w:t>existence of a liquid/vapour phase change</w:t>
      </w:r>
      <w:r w:rsidRPr="0037779E">
        <w:t xml:space="preserve">. Most of the lower section of the </w:t>
      </w:r>
      <w:r w:rsidRPr="0037779E">
        <w:rPr>
          <w:noProof/>
        </w:rPr>
        <w:t>beam</w:t>
      </w:r>
      <w:r w:rsidRPr="0037779E">
        <w:t xml:space="preserve"> was “eaten up” by spalling as can be seen from</w:t>
      </w:r>
      <w:r w:rsidR="00C75F36" w:rsidRPr="0037779E">
        <w:t xml:space="preserve"> </w:t>
      </w:r>
      <w:r w:rsidR="00C75F36" w:rsidRPr="0037779E">
        <w:fldChar w:fldCharType="begin"/>
      </w:r>
      <w:r w:rsidR="00C75F36" w:rsidRPr="0037779E">
        <w:instrText xml:space="preserve"> REF _Ref463539272 \h </w:instrText>
      </w:r>
      <w:r w:rsidR="00C75F36" w:rsidRPr="0037779E">
        <w:fldChar w:fldCharType="separate"/>
      </w:r>
      <w:r w:rsidR="005C5967" w:rsidRPr="0037779E">
        <w:t xml:space="preserve">Figure </w:t>
      </w:r>
      <w:r w:rsidR="005C5967">
        <w:rPr>
          <w:noProof/>
        </w:rPr>
        <w:t>9</w:t>
      </w:r>
      <w:r w:rsidR="00C75F36" w:rsidRPr="0037779E">
        <w:fldChar w:fldCharType="end"/>
      </w:r>
      <w:r w:rsidRPr="0037779E">
        <w:t xml:space="preserve"> and </w:t>
      </w:r>
      <w:r w:rsidR="00C75F36" w:rsidRPr="0037779E">
        <w:fldChar w:fldCharType="begin"/>
      </w:r>
      <w:r w:rsidR="00C75F36" w:rsidRPr="0037779E">
        <w:instrText xml:space="preserve"> REF _Ref463539274 \h </w:instrText>
      </w:r>
      <w:r w:rsidR="00C75F36" w:rsidRPr="0037779E">
        <w:fldChar w:fldCharType="separate"/>
      </w:r>
      <w:r w:rsidR="005C5967" w:rsidRPr="0037779E">
        <w:t xml:space="preserve">Figure </w:t>
      </w:r>
      <w:r w:rsidR="005C5967">
        <w:rPr>
          <w:noProof/>
        </w:rPr>
        <w:t>10</w:t>
      </w:r>
      <w:r w:rsidR="00C75F36" w:rsidRPr="0037779E">
        <w:fldChar w:fldCharType="end"/>
      </w:r>
      <w:r w:rsidRPr="0037779E">
        <w:t xml:space="preserve">. </w:t>
      </w:r>
      <w:r w:rsidRPr="0037779E">
        <w:rPr>
          <w:noProof/>
        </w:rPr>
        <w:t>This can</w:t>
      </w:r>
      <w:r w:rsidRPr="0037779E">
        <w:t xml:space="preserve"> </w:t>
      </w:r>
      <w:r w:rsidRPr="0037779E">
        <w:rPr>
          <w:noProof/>
        </w:rPr>
        <w:t xml:space="preserve">be </w:t>
      </w:r>
      <w:r w:rsidR="00F07FBF" w:rsidRPr="0037779E">
        <w:rPr>
          <w:noProof/>
        </w:rPr>
        <w:t>observed</w:t>
      </w:r>
      <w:r w:rsidRPr="0037779E">
        <w:t xml:space="preserve"> from the temperature of the </w:t>
      </w:r>
      <w:r w:rsidRPr="0037779E">
        <w:rPr>
          <w:noProof/>
        </w:rPr>
        <w:t>mid-depth</w:t>
      </w:r>
      <w:r w:rsidRPr="0037779E">
        <w:t>, which was almost 750 °C at the end of the test. The temperature of the top surface was nearly 200°C in the 57</w:t>
      </w:r>
      <w:r w:rsidRPr="0037779E">
        <w:rPr>
          <w:vertAlign w:val="superscript"/>
        </w:rPr>
        <w:t>th</w:t>
      </w:r>
      <w:r w:rsidRPr="0037779E">
        <w:t xml:space="preserve"> minute but decreased suddenly to less than 30 °C </w:t>
      </w:r>
      <w:r w:rsidRPr="0037779E">
        <w:rPr>
          <w:noProof/>
        </w:rPr>
        <w:t>at</w:t>
      </w:r>
      <w:r w:rsidRPr="0037779E">
        <w:t xml:space="preserve"> the end of the test</w:t>
      </w:r>
      <w:r w:rsidRPr="0037779E">
        <w:rPr>
          <w:rFonts w:ascii="Cambria Math" w:eastAsia="Cambria Math" w:hAnsi="Cambria Math" w:cs="Cambria Math"/>
        </w:rPr>
        <w:t xml:space="preserve">. </w:t>
      </w:r>
      <w:r w:rsidRPr="0037779E">
        <w:t xml:space="preserve"> At that instance, </w:t>
      </w:r>
      <w:r w:rsidR="00EA3722" w:rsidRPr="0037779E">
        <w:t xml:space="preserve">the </w:t>
      </w:r>
      <w:r w:rsidRPr="0037779E">
        <w:rPr>
          <w:noProof/>
        </w:rPr>
        <w:t>beam</w:t>
      </w:r>
      <w:r w:rsidRPr="0037779E">
        <w:t xml:space="preserve"> </w:t>
      </w:r>
      <w:r w:rsidR="00F07FBF" w:rsidRPr="0037779E">
        <w:t xml:space="preserve">had lost its bottom half </w:t>
      </w:r>
      <w:r w:rsidRPr="0037779E">
        <w:t xml:space="preserve">because of excessive spalling. Spalling </w:t>
      </w:r>
      <w:r w:rsidRPr="0037779E">
        <w:rPr>
          <w:noProof/>
        </w:rPr>
        <w:t xml:space="preserve">begun to </w:t>
      </w:r>
      <w:r w:rsidRPr="0037779E">
        <w:t xml:space="preserve">affect the top surface; flakes of concrete could be seen </w:t>
      </w:r>
      <w:r w:rsidRPr="0037779E">
        <w:rPr>
          <w:noProof/>
        </w:rPr>
        <w:t>being ejected</w:t>
      </w:r>
      <w:r w:rsidRPr="0037779E">
        <w:t xml:space="preserve"> from the top surface at high velocities. The sudden drop in temperature </w:t>
      </w:r>
      <w:r w:rsidR="00EA3722" w:rsidRPr="0037779E">
        <w:t>indicates that</w:t>
      </w:r>
      <w:r w:rsidRPr="0037779E">
        <w:t xml:space="preserve"> the thermocouple was detached from the top surface and left hanging in the air outside of the furnace </w:t>
      </w:r>
      <w:r w:rsidR="003E7BFE" w:rsidRPr="0037779E">
        <w:t>thereby</w:t>
      </w:r>
      <w:r w:rsidRPr="0037779E">
        <w:t xml:space="preserve"> </w:t>
      </w:r>
      <w:r w:rsidR="00EA3722" w:rsidRPr="0037779E">
        <w:t>reading</w:t>
      </w:r>
      <w:r w:rsidRPr="0037779E">
        <w:t xml:space="preserve"> the room temperature. Upon inspection after the test, it was confirmed that the TC-TOP </w:t>
      </w:r>
      <w:r w:rsidR="00EA3722" w:rsidRPr="0037779E">
        <w:t xml:space="preserve">was </w:t>
      </w:r>
      <w:r w:rsidR="00F165D9" w:rsidRPr="0037779E">
        <w:t>detached from the beam</w:t>
      </w:r>
      <w:r w:rsidR="00EA3722" w:rsidRPr="0037779E">
        <w:t xml:space="preserve"> and</w:t>
      </w:r>
      <w:r w:rsidRPr="0037779E">
        <w:t xml:space="preserve"> </w:t>
      </w:r>
      <w:r w:rsidR="00F165D9" w:rsidRPr="0037779E">
        <w:t xml:space="preserve">it was </w:t>
      </w:r>
      <w:r w:rsidRPr="0037779E">
        <w:t>hanging in mid-air.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E93D36" w:rsidRPr="0037779E" w:rsidTr="00294938">
        <w:trPr>
          <w:cantSplit/>
          <w:jc w:val="center"/>
        </w:trPr>
        <w:tc>
          <w:tcPr>
            <w:tcW w:w="8494" w:type="dxa"/>
          </w:tcPr>
          <w:p w:rsidR="00E93D36" w:rsidRPr="0037779E" w:rsidRDefault="00E93D36" w:rsidP="005C1916">
            <w:pPr>
              <w:pStyle w:val="ThesisFigure"/>
            </w:pPr>
            <w:r w:rsidRPr="0037779E">
              <w:drawing>
                <wp:inline distT="0" distB="0" distL="0" distR="0" wp14:anchorId="2486AB76" wp14:editId="5D6C9832">
                  <wp:extent cx="5220000" cy="2430761"/>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3160952.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20000" cy="2430761"/>
                          </a:xfrm>
                          <a:prstGeom prst="rect">
                            <a:avLst/>
                          </a:prstGeom>
                          <a:ln>
                            <a:noFill/>
                          </a:ln>
                          <a:extLst>
                            <a:ext uri="{53640926-AAD7-44D8-BBD7-CCE9431645EC}">
                              <a14:shadowObscured xmlns:a14="http://schemas.microsoft.com/office/drawing/2010/main"/>
                            </a:ext>
                          </a:extLst>
                        </pic:spPr>
                      </pic:pic>
                    </a:graphicData>
                  </a:graphic>
                </wp:inline>
              </w:drawing>
            </w:r>
          </w:p>
          <w:p w:rsidR="00E93D36" w:rsidRPr="0037779E" w:rsidRDefault="00E93D36" w:rsidP="00BC6BF1">
            <w:pPr>
              <w:pStyle w:val="Caption"/>
            </w:pPr>
            <w:bookmarkStart w:id="24" w:name="_Ref463539272"/>
            <w:bookmarkStart w:id="25" w:name="_Toc466884878"/>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9</w:t>
            </w:r>
            <w:r w:rsidR="0072088C" w:rsidRPr="0037779E">
              <w:rPr>
                <w:noProof/>
              </w:rPr>
              <w:fldChar w:fldCharType="end"/>
            </w:r>
            <w:bookmarkEnd w:id="24"/>
            <w:r w:rsidRPr="0037779E">
              <w:t>: USHF-2 beam after fire test inside the furnace</w:t>
            </w:r>
            <w:bookmarkEnd w:id="25"/>
          </w:p>
        </w:tc>
      </w:tr>
    </w:tbl>
    <w:p w:rsidR="00E93D36" w:rsidRPr="0037779E" w:rsidRDefault="00E93D36" w:rsidP="00E93D3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37779E" w:rsidRPr="0037779E" w:rsidTr="00F03DE3">
        <w:trPr>
          <w:cantSplit/>
          <w:jc w:val="center"/>
        </w:trPr>
        <w:tc>
          <w:tcPr>
            <w:tcW w:w="8494" w:type="dxa"/>
          </w:tcPr>
          <w:p w:rsidR="00E93D36" w:rsidRPr="0037779E" w:rsidRDefault="00E93D36" w:rsidP="005C1916">
            <w:pPr>
              <w:pStyle w:val="ThesisFigure"/>
            </w:pPr>
            <w:r w:rsidRPr="0037779E">
              <w:lastRenderedPageBreak/>
              <w:drawing>
                <wp:inline distT="0" distB="0" distL="0" distR="0" wp14:anchorId="2A179733" wp14:editId="66103B9E">
                  <wp:extent cx="5256000" cy="1724393"/>
                  <wp:effectExtent l="0" t="0" r="190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3160960.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256000" cy="1724393"/>
                          </a:xfrm>
                          <a:prstGeom prst="rect">
                            <a:avLst/>
                          </a:prstGeom>
                          <a:ln>
                            <a:noFill/>
                          </a:ln>
                          <a:extLst>
                            <a:ext uri="{53640926-AAD7-44D8-BBD7-CCE9431645EC}">
                              <a14:shadowObscured xmlns:a14="http://schemas.microsoft.com/office/drawing/2010/main"/>
                            </a:ext>
                          </a:extLst>
                        </pic:spPr>
                      </pic:pic>
                    </a:graphicData>
                  </a:graphic>
                </wp:inline>
              </w:drawing>
            </w:r>
          </w:p>
          <w:p w:rsidR="00E93D36" w:rsidRPr="0037779E" w:rsidRDefault="00E93D36" w:rsidP="00BC6BF1">
            <w:pPr>
              <w:pStyle w:val="Caption"/>
            </w:pPr>
            <w:bookmarkStart w:id="26" w:name="_Ref463539274"/>
            <w:bookmarkStart w:id="27" w:name="_Toc466884879"/>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10</w:t>
            </w:r>
            <w:r w:rsidR="0072088C" w:rsidRPr="0037779E">
              <w:rPr>
                <w:noProof/>
              </w:rPr>
              <w:fldChar w:fldCharType="end"/>
            </w:r>
            <w:bookmarkEnd w:id="26"/>
            <w:r w:rsidRPr="0037779E">
              <w:t>: Remains of the hot cured, USHF2-0 beam after fire</w:t>
            </w:r>
            <w:bookmarkEnd w:id="27"/>
            <w:r w:rsidR="00BC6BF1" w:rsidRPr="0037779E">
              <w:t xml:space="preserve"> test</w:t>
            </w:r>
          </w:p>
        </w:tc>
      </w:tr>
    </w:tbl>
    <w:p w:rsidR="00E93D36" w:rsidRPr="0037779E" w:rsidRDefault="00E93D36" w:rsidP="00E93D36">
      <w:pPr>
        <w:pStyle w:val="Heading3"/>
        <w:keepLines w:val="0"/>
        <w:spacing w:before="360" w:line="240" w:lineRule="atLeast"/>
        <w:ind w:left="284" w:hanging="284"/>
        <w:jc w:val="left"/>
      </w:pPr>
      <w:bookmarkStart w:id="28" w:name="_Ref463971027"/>
      <w:bookmarkStart w:id="29" w:name="_Toc466885242"/>
      <w:r w:rsidRPr="0037779E">
        <w:t xml:space="preserve">Comparisons between </w:t>
      </w:r>
      <w:r w:rsidR="002B65B6" w:rsidRPr="0037779E">
        <w:t xml:space="preserve">the </w:t>
      </w:r>
      <w:r w:rsidRPr="0037779E">
        <w:t xml:space="preserve">hot and </w:t>
      </w:r>
      <w:r w:rsidR="002B65B6" w:rsidRPr="0037779E">
        <w:t xml:space="preserve">the </w:t>
      </w:r>
      <w:r w:rsidRPr="0037779E">
        <w:t>cold cured beams</w:t>
      </w:r>
      <w:bookmarkEnd w:id="28"/>
      <w:bookmarkEnd w:id="29"/>
    </w:p>
    <w:p w:rsidR="00F130FA" w:rsidRPr="0037779E" w:rsidRDefault="00E93D36" w:rsidP="00E93D36">
      <w:r w:rsidRPr="0037779E">
        <w:rPr>
          <w:noProof/>
        </w:rPr>
        <w:t>A number of</w:t>
      </w:r>
      <w:r w:rsidRPr="0037779E">
        <w:t xml:space="preserve"> </w:t>
      </w:r>
      <w:r w:rsidR="00F07FBF" w:rsidRPr="0037779E">
        <w:t xml:space="preserve">contrasting </w:t>
      </w:r>
      <w:r w:rsidRPr="0037779E">
        <w:t xml:space="preserve">observations were noted when the two beams that </w:t>
      </w:r>
      <w:r w:rsidRPr="0037779E">
        <w:rPr>
          <w:noProof/>
        </w:rPr>
        <w:t>were cured</w:t>
      </w:r>
      <w:r w:rsidRPr="0037779E">
        <w:t xml:space="preserve"> in different conditions </w:t>
      </w:r>
      <w:r w:rsidRPr="0037779E">
        <w:rPr>
          <w:noProof/>
        </w:rPr>
        <w:t>were exposed</w:t>
      </w:r>
      <w:r w:rsidRPr="0037779E">
        <w:t xml:space="preserve"> to elevated temperature</w:t>
      </w:r>
      <w:r w:rsidR="0027714A" w:rsidRPr="0037779E">
        <w:t>s</w:t>
      </w:r>
      <w:r w:rsidRPr="0037779E">
        <w:t xml:space="preserve">. </w:t>
      </w:r>
    </w:p>
    <w:p w:rsidR="00F130FA" w:rsidRPr="0037779E" w:rsidRDefault="00F130FA" w:rsidP="00F130FA">
      <w:pPr>
        <w:pStyle w:val="Heading4"/>
        <w:rPr>
          <w:color w:val="auto"/>
        </w:rPr>
      </w:pPr>
      <w:r w:rsidRPr="0037779E">
        <w:rPr>
          <w:color w:val="auto"/>
        </w:rPr>
        <w:t>Onset of spalling</w:t>
      </w:r>
    </w:p>
    <w:p w:rsidR="00F130FA" w:rsidRPr="0037779E" w:rsidRDefault="00E93D36" w:rsidP="00E93D36">
      <w:r w:rsidRPr="0037779E">
        <w:t xml:space="preserve">The explosive sounds that signalled the onset of </w:t>
      </w:r>
      <w:r w:rsidRPr="0037779E">
        <w:rPr>
          <w:noProof/>
        </w:rPr>
        <w:t>spalling</w:t>
      </w:r>
      <w:r w:rsidRPr="0037779E">
        <w:t xml:space="preserve"> commenced four minutes early in</w:t>
      </w:r>
      <w:r w:rsidR="006B603D" w:rsidRPr="0037779E">
        <w:t xml:space="preserve"> the hot-cured beam</w:t>
      </w:r>
      <w:r w:rsidRPr="0037779E">
        <w:t xml:space="preserve">. </w:t>
      </w:r>
      <w:r w:rsidR="009661B6" w:rsidRPr="0037779E">
        <w:t>These results are an indication that</w:t>
      </w:r>
      <w:r w:rsidR="00182EEE" w:rsidRPr="0037779E">
        <w:t xml:space="preserve"> the onset of spalling is influenced by the compactness of the concrete matrix.</w:t>
      </w:r>
      <w:r w:rsidR="00127C3A" w:rsidRPr="0037779E">
        <w:t xml:space="preserve"> The thermally treated beam had higher compressive </w:t>
      </w:r>
      <w:r w:rsidR="005F698D" w:rsidRPr="0037779E">
        <w:t>strength</w:t>
      </w:r>
      <w:r w:rsidR="00127C3A" w:rsidRPr="0037779E">
        <w:t xml:space="preserve">, denser matrix and therefore smaller capillary pores. The smaller pores are filled with higher vapour pressure much quicker than the relatively larger pores </w:t>
      </w:r>
      <w:r w:rsidR="006B603D" w:rsidRPr="0037779E">
        <w:t>present in</w:t>
      </w:r>
      <w:r w:rsidR="00127C3A" w:rsidRPr="0037779E">
        <w:t xml:space="preserve"> the cold-treated beam. </w:t>
      </w:r>
      <w:r w:rsidR="006B603D" w:rsidRPr="0037779E">
        <w:t xml:space="preserve">Consequently, these factors result in spalling being triggered a few minutes early in thermally treated UHPFRC. </w:t>
      </w:r>
    </w:p>
    <w:p w:rsidR="00F130FA" w:rsidRPr="0037779E" w:rsidRDefault="00F130FA" w:rsidP="00F130FA">
      <w:pPr>
        <w:pStyle w:val="Heading4"/>
        <w:rPr>
          <w:color w:val="auto"/>
        </w:rPr>
      </w:pPr>
      <w:r w:rsidRPr="0037779E">
        <w:rPr>
          <w:color w:val="auto"/>
        </w:rPr>
        <w:t xml:space="preserve">Size </w:t>
      </w:r>
      <w:r w:rsidR="009661B6" w:rsidRPr="0037779E">
        <w:rPr>
          <w:color w:val="auto"/>
        </w:rPr>
        <w:t xml:space="preserve">of </w:t>
      </w:r>
      <w:r w:rsidRPr="0037779E">
        <w:rPr>
          <w:color w:val="auto"/>
        </w:rPr>
        <w:t xml:space="preserve">flakes and </w:t>
      </w:r>
      <w:r w:rsidR="009661B6" w:rsidRPr="0037779E">
        <w:rPr>
          <w:color w:val="auto"/>
        </w:rPr>
        <w:t>explosive</w:t>
      </w:r>
      <w:r w:rsidRPr="0037779E">
        <w:rPr>
          <w:color w:val="auto"/>
        </w:rPr>
        <w:t xml:space="preserve"> sounds</w:t>
      </w:r>
    </w:p>
    <w:p w:rsidR="00E93D36" w:rsidRPr="0037779E" w:rsidRDefault="006B603D" w:rsidP="00E93D36">
      <w:r w:rsidRPr="0037779E">
        <w:t>The</w:t>
      </w:r>
      <w:r w:rsidR="00E93D36" w:rsidRPr="0037779E">
        <w:t xml:space="preserve"> spalling sounds </w:t>
      </w:r>
      <w:r w:rsidR="00F07FBF" w:rsidRPr="0037779E">
        <w:t>were not the same in the two beams. I</w:t>
      </w:r>
      <w:r w:rsidR="00E93D36" w:rsidRPr="0037779E">
        <w:t xml:space="preserve">n addition to the explosive bangs, which were </w:t>
      </w:r>
      <w:r w:rsidR="00F07FBF" w:rsidRPr="0037779E">
        <w:t xml:space="preserve">common to both beams, </w:t>
      </w:r>
      <w:r w:rsidR="00E93D36" w:rsidRPr="0037779E">
        <w:t xml:space="preserve">the hot-cured </w:t>
      </w:r>
      <w:r w:rsidR="00E93D36" w:rsidRPr="0037779E">
        <w:rPr>
          <w:noProof/>
        </w:rPr>
        <w:t>was characterised</w:t>
      </w:r>
      <w:r w:rsidR="00E93D36" w:rsidRPr="0037779E">
        <w:t xml:space="preserve"> with continuous firecracker-like </w:t>
      </w:r>
      <w:r w:rsidR="00E93D36" w:rsidRPr="0037779E">
        <w:rPr>
          <w:noProof/>
        </w:rPr>
        <w:t>sounds,</w:t>
      </w:r>
      <w:r w:rsidR="00E93D36" w:rsidRPr="0037779E">
        <w:t xml:space="preserve"> especially in the first 30 minutes. </w:t>
      </w:r>
      <w:r w:rsidR="00CC244A" w:rsidRPr="0037779E">
        <w:t>The different sounds reported c</w:t>
      </w:r>
      <w:r w:rsidR="00F07FBF" w:rsidRPr="0037779E">
        <w:t xml:space="preserve">ould </w:t>
      </w:r>
      <w:r w:rsidR="003E7BFE" w:rsidRPr="0037779E">
        <w:t>be used</w:t>
      </w:r>
      <w:r w:rsidR="00CC244A" w:rsidRPr="0037779E">
        <w:t xml:space="preserve"> to predict the </w:t>
      </w:r>
      <w:r w:rsidR="00E93D36" w:rsidRPr="0037779E">
        <w:t xml:space="preserve">size of spall fragments coming off the element. The firecracker-like </w:t>
      </w:r>
      <w:r w:rsidR="00E93D36" w:rsidRPr="0037779E">
        <w:rPr>
          <w:noProof/>
        </w:rPr>
        <w:t>sound, in this case,</w:t>
      </w:r>
      <w:r w:rsidR="00CC244A" w:rsidRPr="0037779E">
        <w:t xml:space="preserve"> could be</w:t>
      </w:r>
      <w:r w:rsidR="00E93D36" w:rsidRPr="0037779E">
        <w:t xml:space="preserve"> </w:t>
      </w:r>
      <w:r w:rsidR="00EA1BBE" w:rsidRPr="0037779E">
        <w:t xml:space="preserve">an </w:t>
      </w:r>
      <w:r w:rsidR="00E93D36" w:rsidRPr="0037779E">
        <w:t xml:space="preserve">indication that the fragments were tiny pieces. </w:t>
      </w:r>
      <w:r w:rsidR="00CC244A" w:rsidRPr="0037779E">
        <w:rPr>
          <w:noProof/>
        </w:rPr>
        <w:t xml:space="preserve">This was confirmed by analysing the size of fragments from each beam. </w:t>
      </w:r>
      <w:r w:rsidR="00C75F36" w:rsidRPr="0037779E">
        <w:fldChar w:fldCharType="begin"/>
      </w:r>
      <w:r w:rsidR="00C75F36" w:rsidRPr="0037779E">
        <w:instrText xml:space="preserve"> REF _Ref462333901 \h </w:instrText>
      </w:r>
      <w:r w:rsidR="00C75F36" w:rsidRPr="0037779E">
        <w:fldChar w:fldCharType="separate"/>
      </w:r>
      <w:r w:rsidR="005C5967" w:rsidRPr="0037779E">
        <w:t xml:space="preserve">Figure </w:t>
      </w:r>
      <w:r w:rsidR="005C5967">
        <w:rPr>
          <w:noProof/>
        </w:rPr>
        <w:t>11</w:t>
      </w:r>
      <w:r w:rsidR="00C75F36" w:rsidRPr="0037779E">
        <w:fldChar w:fldCharType="end"/>
      </w:r>
      <w:r w:rsidR="00CC244A" w:rsidRPr="0037779E">
        <w:t xml:space="preserve"> shows</w:t>
      </w:r>
      <w:r w:rsidR="00E93D36" w:rsidRPr="0037779E">
        <w:t xml:space="preserve"> the furnace floors </w:t>
      </w:r>
      <w:r w:rsidR="00CC244A" w:rsidRPr="0037779E">
        <w:t>with fragments from each test</w:t>
      </w:r>
      <w:r w:rsidR="00E93D36" w:rsidRPr="0037779E">
        <w:t>. The fragments in the hot-cured (right) were m</w:t>
      </w:r>
      <w:r w:rsidR="00CC244A" w:rsidRPr="0037779E">
        <w:t>uch smaller compared to those from the cold-cured beam</w:t>
      </w:r>
      <w:r w:rsidR="00E93D36" w:rsidRPr="0037779E">
        <w:t xml:space="preserve"> </w:t>
      </w:r>
      <w:r w:rsidR="00CC244A" w:rsidRPr="0037779E">
        <w:t>(</w:t>
      </w:r>
      <w:r w:rsidR="00E93D36" w:rsidRPr="0037779E">
        <w:t>on the left</w:t>
      </w:r>
      <w:r w:rsidR="00CC244A" w:rsidRPr="0037779E">
        <w:t>)</w:t>
      </w:r>
      <w:r w:rsidR="00E93D36" w:rsidRPr="0037779E">
        <w:t xml:space="preserve">. </w:t>
      </w:r>
      <w:r w:rsidR="00E93D36" w:rsidRPr="0037779E">
        <w:rPr>
          <w:noProof/>
        </w:rPr>
        <w:t>This supports</w:t>
      </w:r>
      <w:r w:rsidR="00E93D36" w:rsidRPr="0037779E">
        <w:t xml:space="preserve"> the </w:t>
      </w:r>
      <w:r w:rsidR="004A7F92" w:rsidRPr="0037779E">
        <w:t>findings by</w:t>
      </w:r>
      <w:r w:rsidR="00E93D36" w:rsidRPr="0037779E">
        <w:t xml:space="preserve"> Jansson</w:t>
      </w:r>
      <w:r w:rsidR="008C432C" w:rsidRPr="0037779E">
        <w:t xml:space="preserve"> </w:t>
      </w:r>
      <w:r w:rsidR="008C432C" w:rsidRPr="0037779E">
        <w:fldChar w:fldCharType="begin" w:fldLock="1"/>
      </w:r>
      <w:r w:rsidR="00E364CE" w:rsidRPr="0037779E">
        <w:instrText>ADDIN CSL_CITATION { "citationItems" : [ { "id" : "ITEM-1", "itemData" : { "author" : [ { "dropping-particle" : "", "family" : "Jansson", "given" : "Robert", "non-dropping-particle" : "", "parse-names" : false, "suffix" : "" } ], "id" : "ITEM-1", "issued" : { "date-parts" : [ [ "2013" ] ] }, "note" : "ID: 296", "publisher" : "KTH Royal Institute of Technology", "title" : "Fire spalling of concrete: theoretical and experimental studies", "type" : "article-journal" }, "uris" : [ "http://www.mendeley.com/documents/?uuid=55ad0320-b73f-45e3-b83e-c181aee8d03f" ] } ], "mendeley" : { "formattedCitation" : "[32]", "plainTextFormattedCitation" : "[32]", "previouslyFormattedCitation" : "[32]" }, "properties" : {  }, "schema" : "https://github.com/citation-style-language/schema/raw/master/csl-citation.json" }</w:instrText>
      </w:r>
      <w:r w:rsidR="008C432C" w:rsidRPr="0037779E">
        <w:fldChar w:fldCharType="separate"/>
      </w:r>
      <w:r w:rsidR="00E364CE" w:rsidRPr="0037779E">
        <w:rPr>
          <w:noProof/>
        </w:rPr>
        <w:t>[32]</w:t>
      </w:r>
      <w:r w:rsidR="008C432C" w:rsidRPr="0037779E">
        <w:fldChar w:fldCharType="end"/>
      </w:r>
      <w:r w:rsidR="004A7F92" w:rsidRPr="0037779E">
        <w:t xml:space="preserve"> where</w:t>
      </w:r>
      <w:r w:rsidR="00E93D36" w:rsidRPr="0037779E">
        <w:t xml:space="preserve"> the spalling behaviour of self-compacting concrete made from HSC and NSC</w:t>
      </w:r>
      <w:r w:rsidR="004A7F92" w:rsidRPr="0037779E">
        <w:t xml:space="preserve"> was compared</w:t>
      </w:r>
      <w:r w:rsidR="00E93D36" w:rsidRPr="0037779E">
        <w:t>. The thickness of spall fragments from HSC (</w:t>
      </w:r>
      <w:r w:rsidR="004A7F92" w:rsidRPr="0037779E">
        <w:t>higher paste density</w:t>
      </w:r>
      <w:r w:rsidR="00E93D36" w:rsidRPr="0037779E">
        <w:t xml:space="preserve">) </w:t>
      </w:r>
      <w:r w:rsidR="00E93D36" w:rsidRPr="0037779E">
        <w:rPr>
          <w:noProof/>
        </w:rPr>
        <w:t>were</w:t>
      </w:r>
      <w:r w:rsidR="00E93D36" w:rsidRPr="0037779E">
        <w:t xml:space="preserve"> </w:t>
      </w:r>
      <w:r w:rsidR="00E93D36" w:rsidRPr="0037779E">
        <w:lastRenderedPageBreak/>
        <w:t xml:space="preserve">much thinner compared to those from the NSC (less closely packed) elements. At a microstructure level, the hot-cured concrete </w:t>
      </w:r>
      <w:r w:rsidR="00E93D36" w:rsidRPr="0037779E">
        <w:rPr>
          <w:noProof/>
        </w:rPr>
        <w:t>has</w:t>
      </w:r>
      <w:r w:rsidR="00E93D36" w:rsidRPr="0037779E">
        <w:t xml:space="preserve"> a more closely packed matrix and going by the findings of </w:t>
      </w:r>
      <w:r w:rsidR="00222B79" w:rsidRPr="0037779E">
        <w:rPr>
          <w:noProof/>
        </w:rPr>
        <w:t>Jansson</w:t>
      </w:r>
      <w:r w:rsidR="004315E5" w:rsidRPr="0037779E">
        <w:rPr>
          <w:noProof/>
        </w:rPr>
        <w:t xml:space="preserve"> </w:t>
      </w:r>
      <w:r w:rsidR="004315E5" w:rsidRPr="0037779E">
        <w:fldChar w:fldCharType="begin" w:fldLock="1"/>
      </w:r>
      <w:r w:rsidR="00E364CE" w:rsidRPr="0037779E">
        <w:instrText>ADDIN CSL_CITATION { "citationItems" : [ { "id" : "ITEM-1", "itemData" : { "author" : [ { "dropping-particle" : "", "family" : "Jansson", "given" : "Robert", "non-dropping-particle" : "", "parse-names" : false, "suffix" : "" } ], "id" : "ITEM-1", "issued" : { "date-parts" : [ [ "2013" ] ] }, "note" : "ID: 296", "publisher" : "KTH Royal Institute of Technology", "title" : "Fire spalling of concrete: theoretical and experimental studies", "type" : "article-journal" }, "uris" : [ "http://www.mendeley.com/documents/?uuid=55ad0320-b73f-45e3-b83e-c181aee8d03f" ] } ], "mendeley" : { "formattedCitation" : "[32]", "plainTextFormattedCitation" : "[32]", "previouslyFormattedCitation" : "[32]" }, "properties" : {  }, "schema" : "https://github.com/citation-style-language/schema/raw/master/csl-citation.json" }</w:instrText>
      </w:r>
      <w:r w:rsidR="004315E5" w:rsidRPr="0037779E">
        <w:fldChar w:fldCharType="separate"/>
      </w:r>
      <w:r w:rsidR="00E364CE" w:rsidRPr="0037779E">
        <w:rPr>
          <w:noProof/>
        </w:rPr>
        <w:t>[32]</w:t>
      </w:r>
      <w:r w:rsidR="004315E5" w:rsidRPr="0037779E">
        <w:fldChar w:fldCharType="end"/>
      </w:r>
      <w:r w:rsidR="00E93D36" w:rsidRPr="0037779E">
        <w:rPr>
          <w:noProof/>
        </w:rPr>
        <w:t>; they</w:t>
      </w:r>
      <w:r w:rsidR="00E93D36" w:rsidRPr="0037779E">
        <w:t xml:space="preserve"> are expected to have </w:t>
      </w:r>
      <w:r w:rsidR="002D2D50" w:rsidRPr="0037779E">
        <w:t xml:space="preserve">much </w:t>
      </w:r>
      <w:r w:rsidR="00E93D36" w:rsidRPr="0037779E">
        <w:t>finer spall flakes than the cold-cured UHPFRC. Towards the end, the hot-cured beam had louder and more violent sporadic bangs (in addition to the continuous cracker-like sounds)</w:t>
      </w:r>
      <w:r w:rsidR="003E7BFE" w:rsidRPr="0037779E">
        <w:t>.</w:t>
      </w:r>
      <w:r w:rsidR="00E93D36" w:rsidRPr="0037779E">
        <w:t xml:space="preserve"> Overall, the sounds were much more </w:t>
      </w:r>
      <w:r w:rsidR="00E93D36" w:rsidRPr="0037779E">
        <w:rPr>
          <w:noProof/>
        </w:rPr>
        <w:t>violent</w:t>
      </w:r>
      <w:r w:rsidR="00E93D36" w:rsidRPr="0037779E">
        <w:t xml:space="preserve"> in the hot-cured beams.</w:t>
      </w:r>
    </w:p>
    <w:tbl>
      <w:tblPr>
        <w:tblStyle w:val="TableGrid"/>
        <w:tblW w:w="0" w:type="auto"/>
        <w:jc w:val="center"/>
        <w:tblLook w:val="04A0" w:firstRow="1" w:lastRow="0" w:firstColumn="1" w:lastColumn="0" w:noHBand="0" w:noVBand="1"/>
      </w:tblPr>
      <w:tblGrid>
        <w:gridCol w:w="8720"/>
      </w:tblGrid>
      <w:tr w:rsidR="0037779E" w:rsidRPr="0037779E" w:rsidTr="00A2433B">
        <w:trPr>
          <w:cantSplit/>
          <w:jc w:val="center"/>
        </w:trPr>
        <w:tc>
          <w:tcPr>
            <w:tcW w:w="8494" w:type="dxa"/>
            <w:tcBorders>
              <w:top w:val="nil"/>
              <w:left w:val="nil"/>
              <w:bottom w:val="nil"/>
              <w:right w:val="nil"/>
            </w:tcBorders>
          </w:tcPr>
          <w:p w:rsidR="00E93D36" w:rsidRPr="0037779E" w:rsidRDefault="00E93D36" w:rsidP="005C1916">
            <w:pPr>
              <w:pStyle w:val="ThesisFigure"/>
            </w:pPr>
            <w:r w:rsidRPr="0037779E">
              <w:drawing>
                <wp:inline distT="0" distB="0" distL="0" distR="0" wp14:anchorId="17CC102A" wp14:editId="0A94E717">
                  <wp:extent cx="5400040" cy="1999615"/>
                  <wp:effectExtent l="0" t="0" r="0"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furnace.png"/>
                          <pic:cNvPicPr/>
                        </pic:nvPicPr>
                        <pic:blipFill>
                          <a:blip r:embed="rId18">
                            <a:extLst>
                              <a:ext uri="{28A0092B-C50C-407E-A947-70E740481C1C}">
                                <a14:useLocalDpi xmlns:a14="http://schemas.microsoft.com/office/drawing/2010/main" val="0"/>
                              </a:ext>
                            </a:extLst>
                          </a:blip>
                          <a:stretch>
                            <a:fillRect/>
                          </a:stretch>
                        </pic:blipFill>
                        <pic:spPr>
                          <a:xfrm>
                            <a:off x="0" y="0"/>
                            <a:ext cx="5400040" cy="1999615"/>
                          </a:xfrm>
                          <a:prstGeom prst="rect">
                            <a:avLst/>
                          </a:prstGeom>
                        </pic:spPr>
                      </pic:pic>
                    </a:graphicData>
                  </a:graphic>
                </wp:inline>
              </w:drawing>
            </w:r>
          </w:p>
          <w:p w:rsidR="00E93D36" w:rsidRPr="0037779E" w:rsidRDefault="00E93D36" w:rsidP="00BC6BF1">
            <w:pPr>
              <w:pStyle w:val="Caption"/>
            </w:pPr>
            <w:bookmarkStart w:id="30" w:name="_Ref462333901"/>
            <w:bookmarkStart w:id="31" w:name="_Toc466884880"/>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11</w:t>
            </w:r>
            <w:r w:rsidR="0072088C" w:rsidRPr="0037779E">
              <w:rPr>
                <w:noProof/>
              </w:rPr>
              <w:fldChar w:fldCharType="end"/>
            </w:r>
            <w:bookmarkEnd w:id="30"/>
            <w:r w:rsidRPr="0037779E">
              <w:t>: The furnace surface with spall fragments; the USCF2-0 beam on the left and USHF2-0 on the right</w:t>
            </w:r>
            <w:bookmarkEnd w:id="31"/>
          </w:p>
        </w:tc>
      </w:tr>
    </w:tbl>
    <w:p w:rsidR="00F130FA" w:rsidRPr="0037779E" w:rsidRDefault="003E7BFE" w:rsidP="00F130FA">
      <w:pPr>
        <w:pStyle w:val="Heading4"/>
        <w:rPr>
          <w:color w:val="auto"/>
        </w:rPr>
      </w:pPr>
      <w:r w:rsidRPr="0037779E">
        <w:rPr>
          <w:color w:val="auto"/>
        </w:rPr>
        <w:t>The e</w:t>
      </w:r>
      <w:r w:rsidR="00F130FA" w:rsidRPr="0037779E">
        <w:rPr>
          <w:color w:val="auto"/>
        </w:rPr>
        <w:t xml:space="preserve">xtent of spalling </w:t>
      </w:r>
    </w:p>
    <w:p w:rsidR="00E93D36" w:rsidRPr="0037779E" w:rsidRDefault="002D2D50" w:rsidP="00E93D36">
      <w:r w:rsidRPr="0037779E">
        <w:t xml:space="preserve">In the cold-cured beam </w:t>
      </w:r>
      <w:r w:rsidR="00E93D36" w:rsidRPr="0037779E">
        <w:t xml:space="preserve">spalling was only restricted to the </w:t>
      </w:r>
      <w:r w:rsidR="00CC244A" w:rsidRPr="0037779E">
        <w:t xml:space="preserve">exposed portion of beams. However, in the hot-cured beam, </w:t>
      </w:r>
      <w:r w:rsidR="00E93D36" w:rsidRPr="0037779E">
        <w:t>the unexposed top surface was also affected by spalling. Some flakes of concrete pieces could be seen coming off from the unexposed</w:t>
      </w:r>
      <w:r w:rsidR="009A6F79" w:rsidRPr="0037779E">
        <w:t xml:space="preserve"> top surface of the beam. The </w:t>
      </w:r>
      <w:r w:rsidR="00E93D36" w:rsidRPr="0037779E">
        <w:rPr>
          <w:noProof/>
        </w:rPr>
        <w:t>flakes</w:t>
      </w:r>
      <w:r w:rsidR="00E93D36" w:rsidRPr="0037779E">
        <w:t xml:space="preserve"> were scattered at high speeds away from the </w:t>
      </w:r>
      <w:r w:rsidR="00E93D36" w:rsidRPr="0037779E">
        <w:rPr>
          <w:noProof/>
        </w:rPr>
        <w:t>furnace</w:t>
      </w:r>
      <w:r w:rsidR="00E93D36" w:rsidRPr="0037779E">
        <w:t xml:space="preserve"> and were accompanied by</w:t>
      </w:r>
      <w:r w:rsidR="00E93D36" w:rsidRPr="0037779E">
        <w:rPr>
          <w:noProof/>
        </w:rPr>
        <w:t xml:space="preserve"> massive</w:t>
      </w:r>
      <w:r w:rsidR="00E93D36" w:rsidRPr="0037779E">
        <w:t xml:space="preserve"> </w:t>
      </w:r>
      <w:r w:rsidR="007621EC" w:rsidRPr="0037779E">
        <w:t>explosions</w:t>
      </w:r>
      <w:r w:rsidR="00E93D36" w:rsidRPr="0037779E">
        <w:t xml:space="preserve">. The explosive </w:t>
      </w:r>
      <w:r w:rsidR="00E93D36" w:rsidRPr="0037779E">
        <w:rPr>
          <w:noProof/>
        </w:rPr>
        <w:t>bangs</w:t>
      </w:r>
      <w:r w:rsidR="00E93D36" w:rsidRPr="0037779E">
        <w:t xml:space="preserve"> in the hot-cured continued </w:t>
      </w:r>
      <w:r w:rsidR="00B55AFA" w:rsidRPr="0037779E">
        <w:t xml:space="preserve">long </w:t>
      </w:r>
      <w:r w:rsidR="00E93D36" w:rsidRPr="0037779E">
        <w:t xml:space="preserve">after the </w:t>
      </w:r>
      <w:r w:rsidR="00E93D36" w:rsidRPr="0037779E">
        <w:rPr>
          <w:noProof/>
        </w:rPr>
        <w:t>furnace</w:t>
      </w:r>
      <w:r w:rsidR="00E93D36" w:rsidRPr="0037779E">
        <w:t xml:space="preserve"> had been switched off. </w:t>
      </w:r>
      <w:r w:rsidR="00E93D36" w:rsidRPr="0037779E">
        <w:rPr>
          <w:noProof/>
        </w:rPr>
        <w:t>This is</w:t>
      </w:r>
      <w:r w:rsidR="00E93D36" w:rsidRPr="0037779E">
        <w:t xml:space="preserve"> in contra</w:t>
      </w:r>
      <w:r w:rsidR="00B55AFA" w:rsidRPr="0037779E">
        <w:t>st to all the cold-cured beam</w:t>
      </w:r>
      <w:r w:rsidR="00EA1BBE" w:rsidRPr="0037779E">
        <w:t>s</w:t>
      </w:r>
      <w:r w:rsidR="00E93D36" w:rsidRPr="0037779E">
        <w:rPr>
          <w:noProof/>
        </w:rPr>
        <w:t xml:space="preserve"> </w:t>
      </w:r>
      <w:r w:rsidR="007621EC" w:rsidRPr="0037779E">
        <w:rPr>
          <w:noProof/>
        </w:rPr>
        <w:t xml:space="preserve">(including </w:t>
      </w:r>
      <w:r w:rsidR="00046B57" w:rsidRPr="0037779E">
        <w:rPr>
          <w:noProof/>
        </w:rPr>
        <w:t xml:space="preserve">beams </w:t>
      </w:r>
      <w:r w:rsidR="007621EC" w:rsidRPr="0037779E">
        <w:rPr>
          <w:noProof/>
        </w:rPr>
        <w:t>from previ</w:t>
      </w:r>
      <w:r w:rsidR="00046B57" w:rsidRPr="0037779E">
        <w:rPr>
          <w:noProof/>
        </w:rPr>
        <w:t>o</w:t>
      </w:r>
      <w:r w:rsidR="007621EC" w:rsidRPr="0037779E">
        <w:rPr>
          <w:noProof/>
        </w:rPr>
        <w:t>us tests</w:t>
      </w:r>
      <w:r w:rsidR="00E50F91" w:rsidRPr="0037779E">
        <w:rPr>
          <w:noProof/>
        </w:rPr>
        <w:t xml:space="preserve"> </w:t>
      </w:r>
      <w:r w:rsidR="00E50F91" w:rsidRPr="0037779E">
        <w:rPr>
          <w:noProof/>
        </w:rPr>
        <w:fldChar w:fldCharType="begin" w:fldLock="1"/>
      </w:r>
      <w:r w:rsidR="00E50F91" w:rsidRPr="0037779E">
        <w:rPr>
          <w:noProof/>
        </w:rPr>
        <w:instrText>ADDIN CSL_CITATION { "citationItems" : [ { "id" : "ITEM-1", "itemData" : { "DOI" : "10.1108/JSFE-12-2016-023", "ISSN" : "2040-2317", "abstract" : "Purpose The purpose of the study was to investigate the spalling phenomenon in ultra-high performance fibre reinforced concrete (UHPFRC) beams on exposure to a standard fire curve (ISO 834) under a sustained load. Design/methodology/approach The variables in this study were steel fibre dosage, polypropylene (PP) fibres and loading levels. The research investigated seven beams ? three of which contained steel fibres with 2 vol.%, another three had steel fibres with 4 vol.% dosage and the seventh beam had a combination of steel fibres (2 vol.%) and PP fibres (4 kg/m3). The beams were tested for 1 h under three loading levels (20, 40 and 60 per cent) based on the ambient temperature ultimate flexural strength of the beam. Findings Spalling was affected by the loading levels; it exacerbated under the load level of 40 per cent, whereas under the 60 per cent load level, significantly less spalling was recorded. Under similar loading conditions, the beams containing steel fibres with a dosage of 4 vol.% spalled less than the beams with fibre contents of 2 vol.%. This was attributed to the additional tensile strength provided by the excess steel fibres. The presence of PP fibres eliminated spalling completely. Originality/value There is insufficient research into the performance of UHPFRC beams at elevated temperature, as most studies have largely focussed on columns, slabs and smaller elements such as cubes and cylinders. This study provides invaluable information and insights of the influence of parameters such as steel fibre dosage, PP fibres, loading levels on the spalling behaviour and fire endurance of UHPFRC beams.", "author" : [ { "dropping-particle" : "", "family" : "Kahanji", "given" : "C.", "non-dropping-particle" : "", "parse-names" : false, "suffix" : "" }, { "dropping-particle" : "", "family" : "Ali", "given" : "F.", "non-dropping-particle" : "", "parse-names" : false, "suffix" : "" }, { "dropping-particle" : "", "family" : "Nadjai", "given" : "A.", "non-dropping-particle" : "", "parse-names" : false, "suffix" : "" } ], "container-title" : "Journal of Structural Fire Engineering", "id" : "ITEM-1", "issue" : "4", "issued" : { "date-parts" : [ [ "2016", "12", "7" ] ] }, "note" : "From Duplicate 1 (Explosive spalling of ultra-high performance fibre reinforced concrete beams under fire - Kahanji, C.; Ali, F.; Nadjai, A.)\n\ndoi: 10.1108/JSFE-12-2016-023", "page" : "328-348", "publisher" : "Emerald", "title" : "Explosive spalling of ultra-high performance fibre reinforced concrete beams under fire", "type" : "article-journal", "volume" : "7" }, "uris" : [ "http://www.mendeley.com/documents/?uuid=fa0ed71d-b7ee-4fa1-a1b2-ebb72c4f8b55" ] } ], "mendeley" : { "formattedCitation" : "[16]", "plainTextFormattedCitation" : "[16]", "previouslyFormattedCitation" : "[16]" }, "properties" : {  }, "schema" : "https://github.com/citation-style-language/schema/raw/master/csl-citation.json" }</w:instrText>
      </w:r>
      <w:r w:rsidR="00E50F91" w:rsidRPr="0037779E">
        <w:rPr>
          <w:noProof/>
        </w:rPr>
        <w:fldChar w:fldCharType="separate"/>
      </w:r>
      <w:r w:rsidR="00E50F91" w:rsidRPr="0037779E">
        <w:rPr>
          <w:noProof/>
        </w:rPr>
        <w:t>[16]</w:t>
      </w:r>
      <w:r w:rsidR="00E50F91" w:rsidRPr="0037779E">
        <w:rPr>
          <w:noProof/>
        </w:rPr>
        <w:fldChar w:fldCharType="end"/>
      </w:r>
      <w:r w:rsidR="00046B57" w:rsidRPr="0037779E">
        <w:rPr>
          <w:noProof/>
        </w:rPr>
        <w:t xml:space="preserve">) </w:t>
      </w:r>
      <w:r w:rsidR="00E93D36" w:rsidRPr="0037779E">
        <w:rPr>
          <w:noProof/>
        </w:rPr>
        <w:t>where spalling</w:t>
      </w:r>
      <w:r w:rsidR="00E93D36" w:rsidRPr="0037779E">
        <w:t xml:space="preserve"> sounds stopped </w:t>
      </w:r>
      <w:r w:rsidR="00046B57" w:rsidRPr="0037779E">
        <w:t>immediately</w:t>
      </w:r>
      <w:r w:rsidR="00E93D36" w:rsidRPr="0037779E">
        <w:t xml:space="preserve"> the </w:t>
      </w:r>
      <w:r w:rsidR="00E93D36" w:rsidRPr="0037779E">
        <w:rPr>
          <w:noProof/>
        </w:rPr>
        <w:t>furnace</w:t>
      </w:r>
      <w:r w:rsidR="00E93D36" w:rsidRPr="0037779E">
        <w:t xml:space="preserve"> was </w:t>
      </w:r>
      <w:r w:rsidR="00B55AFA" w:rsidRPr="0037779E">
        <w:rPr>
          <w:noProof/>
        </w:rPr>
        <w:t xml:space="preserve">switched </w:t>
      </w:r>
      <w:r w:rsidR="00E93D36" w:rsidRPr="0037779E">
        <w:rPr>
          <w:noProof/>
        </w:rPr>
        <w:t>off</w:t>
      </w:r>
      <w:r w:rsidR="005E58F6" w:rsidRPr="0037779E">
        <w:t xml:space="preserve">. </w:t>
      </w:r>
      <w:r w:rsidR="00B55AFA" w:rsidRPr="0037779E">
        <w:t>Spall fragments</w:t>
      </w:r>
      <w:r w:rsidR="00E93D36" w:rsidRPr="0037779E">
        <w:t xml:space="preserve"> continued to be ejected from the top surface </w:t>
      </w:r>
      <w:r w:rsidR="00046B57" w:rsidRPr="0037779E">
        <w:t xml:space="preserve">of the hot-cured beam </w:t>
      </w:r>
      <w:r w:rsidR="00E93D36" w:rsidRPr="0037779E">
        <w:t xml:space="preserve">long after the </w:t>
      </w:r>
      <w:r w:rsidR="00E93D36" w:rsidRPr="0037779E">
        <w:rPr>
          <w:noProof/>
        </w:rPr>
        <w:t>furnace</w:t>
      </w:r>
      <w:r w:rsidR="00E93D36" w:rsidRPr="0037779E">
        <w:t xml:space="preserve"> had been </w:t>
      </w:r>
      <w:r w:rsidR="00E93D36" w:rsidRPr="0037779E">
        <w:rPr>
          <w:noProof/>
        </w:rPr>
        <w:t>switched off</w:t>
      </w:r>
      <w:r w:rsidR="00E93D36" w:rsidRPr="0037779E">
        <w:t xml:space="preserve">. The </w:t>
      </w:r>
      <w:r w:rsidR="00325C51" w:rsidRPr="0037779E">
        <w:t xml:space="preserve">portions of the top surface of </w:t>
      </w:r>
      <w:r w:rsidR="00E93D36" w:rsidRPr="0037779E">
        <w:t>the USHF2-0 beam</w:t>
      </w:r>
      <w:r w:rsidR="00F07CA9" w:rsidRPr="0037779E">
        <w:t xml:space="preserve"> affected by spalling</w:t>
      </w:r>
      <w:r w:rsidR="00E93D36" w:rsidRPr="0037779E">
        <w:t xml:space="preserve"> </w:t>
      </w:r>
      <w:r w:rsidR="00046B57" w:rsidRPr="0037779E">
        <w:t xml:space="preserve">are clearly marked out </w:t>
      </w:r>
      <w:r w:rsidR="0064329C" w:rsidRPr="0037779E">
        <w:t xml:space="preserve">in </w:t>
      </w:r>
      <w:r w:rsidR="00046B57" w:rsidRPr="0037779E">
        <w:fldChar w:fldCharType="begin"/>
      </w:r>
      <w:r w:rsidR="00046B57" w:rsidRPr="0037779E">
        <w:instrText xml:space="preserve"> REF _Ref463544194 \h </w:instrText>
      </w:r>
      <w:r w:rsidR="00046B57" w:rsidRPr="0037779E">
        <w:fldChar w:fldCharType="separate"/>
      </w:r>
      <w:r w:rsidR="005C5967" w:rsidRPr="0037779E">
        <w:t xml:space="preserve">Figure </w:t>
      </w:r>
      <w:r w:rsidR="005C5967">
        <w:rPr>
          <w:noProof/>
        </w:rPr>
        <w:t>12</w:t>
      </w:r>
      <w:r w:rsidR="00046B57" w:rsidRPr="0037779E">
        <w:fldChar w:fldCharType="end"/>
      </w:r>
      <w:r w:rsidR="00402158" w:rsidRPr="0037779E">
        <w:t>. The spalling at the top surface of the hot-cured beam could be explained in terms of the degree of material l</w:t>
      </w:r>
      <w:r w:rsidR="00D02DCB" w:rsidRPr="0037779E">
        <w:t>oss</w:t>
      </w:r>
      <w:r w:rsidR="00E522F4" w:rsidRPr="0037779E">
        <w:t xml:space="preserve"> caused by the difference in </w:t>
      </w:r>
      <w:r w:rsidR="00E522F4" w:rsidRPr="0037779E">
        <w:rPr>
          <w:noProof/>
        </w:rPr>
        <w:t>mic</w:t>
      </w:r>
      <w:r w:rsidR="00FD2925" w:rsidRPr="0037779E">
        <w:rPr>
          <w:noProof/>
        </w:rPr>
        <w:t>rostructure</w:t>
      </w:r>
      <w:r w:rsidR="00402158" w:rsidRPr="0037779E">
        <w:t xml:space="preserve">. It can be observed from </w:t>
      </w:r>
      <w:r w:rsidR="00FE22F3" w:rsidRPr="0037779E">
        <w:fldChar w:fldCharType="begin"/>
      </w:r>
      <w:r w:rsidR="00FE22F3" w:rsidRPr="0037779E">
        <w:instrText xml:space="preserve"> REF _Ref463526652 \h </w:instrText>
      </w:r>
      <w:r w:rsidR="00FE22F3" w:rsidRPr="0037779E">
        <w:fldChar w:fldCharType="separate"/>
      </w:r>
      <w:r w:rsidR="005C5967" w:rsidRPr="0037779E">
        <w:t xml:space="preserve">Figure </w:t>
      </w:r>
      <w:r w:rsidR="005C5967">
        <w:rPr>
          <w:noProof/>
        </w:rPr>
        <w:t>7</w:t>
      </w:r>
      <w:r w:rsidR="00FE22F3" w:rsidRPr="0037779E">
        <w:fldChar w:fldCharType="end"/>
      </w:r>
      <w:r w:rsidR="00FE22F3" w:rsidRPr="0037779E">
        <w:t xml:space="preserve"> that the upper </w:t>
      </w:r>
      <w:r w:rsidR="002B287C" w:rsidRPr="0037779E">
        <w:t>portion</w:t>
      </w:r>
      <w:r w:rsidR="00FE22F3" w:rsidRPr="0037779E">
        <w:t xml:space="preserve"> of the cold-cured beam was nearly intact, whereas </w:t>
      </w:r>
      <w:r w:rsidR="00D02DCB" w:rsidRPr="0037779E">
        <w:rPr>
          <w:noProof/>
        </w:rPr>
        <w:t>in</w:t>
      </w:r>
      <w:r w:rsidR="00D02DCB" w:rsidRPr="0037779E">
        <w:t xml:space="preserve"> the hot-</w:t>
      </w:r>
      <w:r w:rsidR="00FA7A51" w:rsidRPr="0037779E">
        <w:t xml:space="preserve">cured </w:t>
      </w:r>
      <w:r w:rsidR="00D02DCB" w:rsidRPr="0037779E">
        <w:t xml:space="preserve">beam </w:t>
      </w:r>
      <w:r w:rsidR="00FA7A51" w:rsidRPr="0037779E">
        <w:t>(</w:t>
      </w:r>
      <w:r w:rsidR="00FE22F3" w:rsidRPr="0037779E">
        <w:fldChar w:fldCharType="begin"/>
      </w:r>
      <w:r w:rsidR="00FE22F3" w:rsidRPr="0037779E">
        <w:instrText xml:space="preserve"> REF _Ref463539274 \h </w:instrText>
      </w:r>
      <w:r w:rsidR="00FE22F3" w:rsidRPr="0037779E">
        <w:fldChar w:fldCharType="separate"/>
      </w:r>
      <w:r w:rsidR="005C5967" w:rsidRPr="0037779E">
        <w:t xml:space="preserve">Figure </w:t>
      </w:r>
      <w:r w:rsidR="005C5967">
        <w:rPr>
          <w:noProof/>
        </w:rPr>
        <w:t>10</w:t>
      </w:r>
      <w:r w:rsidR="00FE22F3" w:rsidRPr="0037779E">
        <w:fldChar w:fldCharType="end"/>
      </w:r>
      <w:r w:rsidR="00FA7A51" w:rsidRPr="0037779E">
        <w:t>)</w:t>
      </w:r>
      <w:r w:rsidR="001F5A59" w:rsidRPr="0037779E">
        <w:t xml:space="preserve">, </w:t>
      </w:r>
      <w:r w:rsidR="00DF0F88" w:rsidRPr="0037779E">
        <w:t xml:space="preserve">only a </w:t>
      </w:r>
      <w:r w:rsidR="00F477E0" w:rsidRPr="0037779E">
        <w:t>small section</w:t>
      </w:r>
      <w:r w:rsidR="00DF0F88" w:rsidRPr="0037779E">
        <w:t xml:space="preserve"> had remained</w:t>
      </w:r>
      <w:r w:rsidR="00D02DCB" w:rsidRPr="0037779E">
        <w:t xml:space="preserve">. </w:t>
      </w:r>
      <w:r w:rsidR="00A212D9" w:rsidRPr="0037779E">
        <w:t>The</w:t>
      </w:r>
      <w:r w:rsidR="00DF0F88" w:rsidRPr="0037779E">
        <w:t xml:space="preserve"> reduced thickness</w:t>
      </w:r>
      <w:r w:rsidR="00A212D9" w:rsidRPr="0037779E">
        <w:t xml:space="preserve"> of the beam probably made </w:t>
      </w:r>
      <w:r w:rsidR="00A212D9" w:rsidRPr="0037779E">
        <w:rPr>
          <w:noProof/>
        </w:rPr>
        <w:lastRenderedPageBreak/>
        <w:t>i</w:t>
      </w:r>
      <w:r w:rsidR="00F165D9" w:rsidRPr="0037779E">
        <w:rPr>
          <w:noProof/>
        </w:rPr>
        <w:t>t</w:t>
      </w:r>
      <w:r w:rsidR="00A212D9" w:rsidRPr="0037779E">
        <w:t xml:space="preserve"> easier for </w:t>
      </w:r>
      <w:r w:rsidR="00DF0F88" w:rsidRPr="0037779E">
        <w:t xml:space="preserve">the moisture in the remaining portion </w:t>
      </w:r>
      <w:r w:rsidR="00A212D9" w:rsidRPr="0037779E">
        <w:t>to</w:t>
      </w:r>
      <w:r w:rsidR="00332FDB" w:rsidRPr="0037779E">
        <w:t xml:space="preserve"> be</w:t>
      </w:r>
      <w:r w:rsidR="00DF0F88" w:rsidRPr="0037779E">
        <w:t xml:space="preserve"> driven to the </w:t>
      </w:r>
      <w:r w:rsidR="00E522F4" w:rsidRPr="0037779E">
        <w:t>top</w:t>
      </w:r>
      <w:r w:rsidR="008D4006" w:rsidRPr="0037779E">
        <w:t xml:space="preserve"> (cold)</w:t>
      </w:r>
      <w:r w:rsidR="00E522F4" w:rsidRPr="0037779E">
        <w:t xml:space="preserve"> </w:t>
      </w:r>
      <w:r w:rsidR="00DF0F88" w:rsidRPr="0037779E">
        <w:t>surface by the heat</w:t>
      </w:r>
      <w:r w:rsidR="00171933" w:rsidRPr="0037779E">
        <w:t xml:space="preserve"> from below</w:t>
      </w:r>
      <w:r w:rsidR="00DF0F88" w:rsidRPr="0037779E">
        <w:t xml:space="preserve">. This </w:t>
      </w:r>
      <w:r w:rsidR="00A212D9" w:rsidRPr="0037779E">
        <w:t xml:space="preserve">probable scenario could have caused </w:t>
      </w:r>
      <w:r w:rsidR="008D4006" w:rsidRPr="0037779E">
        <w:t xml:space="preserve">the </w:t>
      </w:r>
      <w:r w:rsidR="00A212D9" w:rsidRPr="0037779E">
        <w:t xml:space="preserve">pressure </w:t>
      </w:r>
      <w:r w:rsidR="0082215E" w:rsidRPr="0037779E">
        <w:t xml:space="preserve">in the capillary pores </w:t>
      </w:r>
      <w:r w:rsidR="00171933" w:rsidRPr="0037779E">
        <w:t>around the</w:t>
      </w:r>
      <w:r w:rsidR="008D4006" w:rsidRPr="0037779E">
        <w:t xml:space="preserve"> </w:t>
      </w:r>
      <w:r w:rsidR="00171933" w:rsidRPr="0037779E">
        <w:t>top</w:t>
      </w:r>
      <w:r w:rsidR="008D4006" w:rsidRPr="0037779E">
        <w:t xml:space="preserve"> </w:t>
      </w:r>
      <w:r w:rsidR="00171933" w:rsidRPr="0037779E">
        <w:t xml:space="preserve">surface </w:t>
      </w:r>
      <w:r w:rsidR="0082215E" w:rsidRPr="0037779E">
        <w:t xml:space="preserve">to </w:t>
      </w:r>
      <w:r w:rsidR="00A212D9" w:rsidRPr="0037779E">
        <w:t>build-up</w:t>
      </w:r>
      <w:r w:rsidR="008D4006" w:rsidRPr="0037779E">
        <w:t xml:space="preserve"> thereby</w:t>
      </w:r>
      <w:r w:rsidR="00F477E0" w:rsidRPr="0037779E">
        <w:t xml:space="preserve"> </w:t>
      </w:r>
      <w:r w:rsidR="008F74B0" w:rsidRPr="0037779E">
        <w:t>triggering</w:t>
      </w:r>
      <w:r w:rsidR="00C54C1A" w:rsidRPr="0037779E">
        <w:t xml:space="preserve"> explosive spalling</w:t>
      </w:r>
      <w:r w:rsidR="008F74B0" w:rsidRPr="0037779E">
        <w:t xml:space="preserve"> at the top surface</w:t>
      </w:r>
      <w:r w:rsidR="008D4006" w:rsidRPr="0037779E">
        <w:t>.</w:t>
      </w:r>
      <w:r w:rsidR="00E522F4" w:rsidRPr="0037779E">
        <w:t xml:space="preserve"> </w:t>
      </w:r>
      <w:r w:rsidR="00402158" w:rsidRPr="0037779E">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6"/>
      </w:tblGrid>
      <w:tr w:rsidR="0037779E" w:rsidRPr="0037779E" w:rsidTr="002B65B6">
        <w:trPr>
          <w:cantSplit/>
          <w:jc w:val="center"/>
        </w:trPr>
        <w:tc>
          <w:tcPr>
            <w:tcW w:w="8556" w:type="dxa"/>
          </w:tcPr>
          <w:p w:rsidR="00E93D36" w:rsidRPr="0037779E" w:rsidRDefault="00E93D36" w:rsidP="005C1916">
            <w:pPr>
              <w:pStyle w:val="ThesisFigure"/>
            </w:pPr>
            <w:r w:rsidRPr="0037779E">
              <w:drawing>
                <wp:inline distT="0" distB="0" distL="0" distR="0" wp14:anchorId="0D7209F1" wp14:editId="6AF418F2">
                  <wp:extent cx="5292000" cy="1390831"/>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xxx.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292000" cy="1390831"/>
                          </a:xfrm>
                          <a:prstGeom prst="rect">
                            <a:avLst/>
                          </a:prstGeom>
                          <a:ln>
                            <a:noFill/>
                          </a:ln>
                          <a:extLst>
                            <a:ext uri="{53640926-AAD7-44D8-BBD7-CCE9431645EC}">
                              <a14:shadowObscured xmlns:a14="http://schemas.microsoft.com/office/drawing/2010/main"/>
                            </a:ext>
                          </a:extLst>
                        </pic:spPr>
                      </pic:pic>
                    </a:graphicData>
                  </a:graphic>
                </wp:inline>
              </w:drawing>
            </w:r>
          </w:p>
          <w:p w:rsidR="00E93D36" w:rsidRPr="0037779E" w:rsidRDefault="00E93D36" w:rsidP="00CF29A0">
            <w:pPr>
              <w:pStyle w:val="Caption"/>
            </w:pPr>
            <w:bookmarkStart w:id="32" w:name="_Ref463544194"/>
            <w:bookmarkStart w:id="33" w:name="_Toc466884881"/>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12</w:t>
            </w:r>
            <w:r w:rsidR="0072088C" w:rsidRPr="0037779E">
              <w:rPr>
                <w:noProof/>
              </w:rPr>
              <w:fldChar w:fldCharType="end"/>
            </w:r>
            <w:bookmarkEnd w:id="32"/>
            <w:r w:rsidRPr="0037779E">
              <w:t>: USHF2-0 beam showing</w:t>
            </w:r>
            <w:r w:rsidR="00CF29A0" w:rsidRPr="0037779E">
              <w:t xml:space="preserve"> </w:t>
            </w:r>
            <w:r w:rsidR="00CF29A0" w:rsidRPr="0037779E">
              <w:rPr>
                <w:noProof/>
              </w:rPr>
              <w:t>material</w:t>
            </w:r>
            <w:r w:rsidR="00CF29A0" w:rsidRPr="0037779E">
              <w:t xml:space="preserve"> loss on portions of the </w:t>
            </w:r>
            <w:r w:rsidRPr="0037779E">
              <w:t>top surface</w:t>
            </w:r>
            <w:bookmarkEnd w:id="33"/>
          </w:p>
        </w:tc>
      </w:tr>
    </w:tbl>
    <w:p w:rsidR="002B65B6" w:rsidRPr="0037779E" w:rsidRDefault="002B65B6" w:rsidP="002B65B6">
      <w:r w:rsidRPr="0037779E">
        <w:t>The hot-cured beam lost more mass as a result of spalling</w:t>
      </w:r>
      <w:r w:rsidR="00F07CA9" w:rsidRPr="0037779E">
        <w:t>.</w:t>
      </w:r>
      <w:r w:rsidRPr="0037779E">
        <w:t xml:space="preserve"> </w:t>
      </w:r>
      <w:r w:rsidRPr="0037779E">
        <w:fldChar w:fldCharType="begin"/>
      </w:r>
      <w:r w:rsidRPr="0037779E">
        <w:instrText xml:space="preserve"> REF _Ref450906683 \h </w:instrText>
      </w:r>
      <w:r w:rsidRPr="0037779E">
        <w:fldChar w:fldCharType="separate"/>
      </w:r>
      <w:r w:rsidR="005C5967" w:rsidRPr="0037779E">
        <w:t xml:space="preserve">Table </w:t>
      </w:r>
      <w:r w:rsidR="005C5967">
        <w:rPr>
          <w:noProof/>
        </w:rPr>
        <w:t>5</w:t>
      </w:r>
      <w:r w:rsidRPr="0037779E">
        <w:fldChar w:fldCharType="end"/>
      </w:r>
      <w:r w:rsidR="00F07CA9" w:rsidRPr="0037779E">
        <w:t xml:space="preserve"> shows the initial mass of both beams including the mass</w:t>
      </w:r>
      <w:r w:rsidR="00321BD9" w:rsidRPr="0037779E">
        <w:t>es</w:t>
      </w:r>
      <w:r w:rsidR="00F07CA9" w:rsidRPr="0037779E">
        <w:t xml:space="preserve"> of the remnant beams and </w:t>
      </w:r>
      <w:r w:rsidR="00321BD9" w:rsidRPr="0037779E">
        <w:t xml:space="preserve">the </w:t>
      </w:r>
      <w:r w:rsidR="00F07CA9" w:rsidRPr="0037779E">
        <w:t>spall fragments</w:t>
      </w:r>
      <w:r w:rsidRPr="0037779E">
        <w:t xml:space="preserve">. The USCF2-0 remained as a single piece after the fire test but the USHF2-0 beam was only kept together as it was </w:t>
      </w:r>
      <w:r w:rsidRPr="0037779E">
        <w:rPr>
          <w:noProof/>
        </w:rPr>
        <w:t>sandwiched</w:t>
      </w:r>
      <w:r w:rsidRPr="0037779E">
        <w:t xml:space="preserve"> between the two top slab covers. It disintegrated into smaller stumps on the furnace floor as attempts were made to bring it down. </w:t>
      </w:r>
    </w:p>
    <w:p w:rsidR="002B65B6" w:rsidRPr="0037779E" w:rsidRDefault="002B65B6" w:rsidP="002B65B6">
      <w:pPr>
        <w:pStyle w:val="Caption"/>
      </w:pPr>
      <w:bookmarkStart w:id="34" w:name="_Ref450906683"/>
      <w:bookmarkStart w:id="35" w:name="_Toc466884758"/>
      <w:bookmarkStart w:id="36" w:name="_Ref489304685"/>
      <w:r w:rsidRPr="0037779E">
        <w:t xml:space="preserve">Table </w:t>
      </w:r>
      <w:r w:rsidR="0072088C" w:rsidRPr="0037779E">
        <w:rPr>
          <w:noProof/>
        </w:rPr>
        <w:fldChar w:fldCharType="begin"/>
      </w:r>
      <w:r w:rsidR="0072088C" w:rsidRPr="0037779E">
        <w:rPr>
          <w:noProof/>
        </w:rPr>
        <w:instrText xml:space="preserve"> SEQ Table \* ARABIC </w:instrText>
      </w:r>
      <w:r w:rsidR="0072088C" w:rsidRPr="0037779E">
        <w:rPr>
          <w:noProof/>
        </w:rPr>
        <w:fldChar w:fldCharType="separate"/>
      </w:r>
      <w:r w:rsidR="005C5967">
        <w:rPr>
          <w:noProof/>
        </w:rPr>
        <w:t>5</w:t>
      </w:r>
      <w:r w:rsidR="0072088C" w:rsidRPr="0037779E">
        <w:rPr>
          <w:noProof/>
        </w:rPr>
        <w:fldChar w:fldCharType="end"/>
      </w:r>
      <w:bookmarkEnd w:id="34"/>
      <w:r w:rsidRPr="0037779E">
        <w:t>: Spalling comparisons in terms of mass</w:t>
      </w:r>
      <w:bookmarkEnd w:id="35"/>
      <w:bookmarkEnd w:id="36"/>
      <w:r w:rsidRPr="0037779E">
        <w:t xml:space="preserve"> loss</w:t>
      </w:r>
    </w:p>
    <w:tbl>
      <w:tblPr>
        <w:tblStyle w:val="TableGrid"/>
        <w:tblpPr w:leftFromText="180" w:rightFromText="180" w:vertAnchor="text" w:tblpXSpec="center" w:tblpY="1"/>
        <w:tblOverlap w:val="never"/>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555"/>
        <w:gridCol w:w="1705"/>
        <w:gridCol w:w="2693"/>
      </w:tblGrid>
      <w:tr w:rsidR="0037779E" w:rsidRPr="0037779E" w:rsidTr="00325C51">
        <w:trPr>
          <w:cantSplit/>
        </w:trPr>
        <w:tc>
          <w:tcPr>
            <w:tcW w:w="1418" w:type="dxa"/>
            <w:tcBorders>
              <w:top w:val="single" w:sz="4" w:space="0" w:color="auto"/>
              <w:bottom w:val="single" w:sz="4" w:space="0" w:color="auto"/>
            </w:tcBorders>
          </w:tcPr>
          <w:p w:rsidR="002B65B6" w:rsidRPr="0037779E" w:rsidRDefault="002B65B6" w:rsidP="00325C51">
            <w:pPr>
              <w:pStyle w:val="ThesisTable0"/>
              <w:framePr w:hSpace="0" w:wrap="auto" w:vAnchor="margin" w:xAlign="left" w:yAlign="inline"/>
              <w:suppressOverlap w:val="0"/>
              <w:rPr>
                <w:b/>
              </w:rPr>
            </w:pPr>
          </w:p>
          <w:p w:rsidR="002B65B6" w:rsidRPr="0037779E" w:rsidRDefault="002B65B6" w:rsidP="00325C51">
            <w:pPr>
              <w:pStyle w:val="ThesisTable0"/>
              <w:framePr w:hSpace="0" w:wrap="auto" w:vAnchor="margin" w:xAlign="left" w:yAlign="inline"/>
              <w:suppressOverlap w:val="0"/>
              <w:rPr>
                <w:b/>
              </w:rPr>
            </w:pPr>
            <w:r w:rsidRPr="0037779E">
              <w:rPr>
                <w:b/>
              </w:rPr>
              <w:t xml:space="preserve">Beam ID </w:t>
            </w:r>
          </w:p>
        </w:tc>
        <w:tc>
          <w:tcPr>
            <w:tcW w:w="1418" w:type="dxa"/>
            <w:tcBorders>
              <w:top w:val="single" w:sz="4" w:space="0" w:color="auto"/>
              <w:bottom w:val="single" w:sz="4" w:space="0" w:color="auto"/>
            </w:tcBorders>
          </w:tcPr>
          <w:p w:rsidR="002B65B6" w:rsidRPr="0037779E" w:rsidRDefault="002B65B6" w:rsidP="00325C51">
            <w:pPr>
              <w:pStyle w:val="ThesisTable0"/>
              <w:framePr w:hSpace="0" w:wrap="auto" w:vAnchor="margin" w:xAlign="left" w:yAlign="inline"/>
              <w:suppressOverlap w:val="0"/>
              <w:rPr>
                <w:b/>
              </w:rPr>
            </w:pPr>
            <w:r w:rsidRPr="0037779E">
              <w:rPr>
                <w:b/>
              </w:rPr>
              <w:t xml:space="preserve">Mass before test </w:t>
            </w:r>
          </w:p>
          <w:p w:rsidR="002B65B6" w:rsidRPr="0037779E" w:rsidRDefault="002B65B6" w:rsidP="00325C51">
            <w:pPr>
              <w:pStyle w:val="ThesisTable0"/>
              <w:framePr w:hSpace="0" w:wrap="auto" w:vAnchor="margin" w:xAlign="left" w:yAlign="inline"/>
              <w:suppressOverlap w:val="0"/>
              <w:rPr>
                <w:b/>
              </w:rPr>
            </w:pPr>
            <w:r w:rsidRPr="0037779E">
              <w:rPr>
                <w:b/>
              </w:rPr>
              <w:t>[kg]</w:t>
            </w:r>
          </w:p>
        </w:tc>
        <w:tc>
          <w:tcPr>
            <w:tcW w:w="1555" w:type="dxa"/>
            <w:tcBorders>
              <w:top w:val="single" w:sz="4" w:space="0" w:color="auto"/>
              <w:bottom w:val="single" w:sz="4" w:space="0" w:color="auto"/>
            </w:tcBorders>
          </w:tcPr>
          <w:p w:rsidR="002B65B6" w:rsidRPr="0037779E" w:rsidRDefault="002B65B6" w:rsidP="00325C51">
            <w:pPr>
              <w:pStyle w:val="ThesisTable0"/>
              <w:framePr w:hSpace="0" w:wrap="auto" w:vAnchor="margin" w:xAlign="left" w:yAlign="inline"/>
              <w:suppressOverlap w:val="0"/>
              <w:rPr>
                <w:b/>
              </w:rPr>
            </w:pPr>
            <w:r w:rsidRPr="0037779E">
              <w:rPr>
                <w:b/>
              </w:rPr>
              <w:t>Spall fragments [kg]</w:t>
            </w:r>
          </w:p>
        </w:tc>
        <w:tc>
          <w:tcPr>
            <w:tcW w:w="1705" w:type="dxa"/>
            <w:tcBorders>
              <w:top w:val="single" w:sz="4" w:space="0" w:color="auto"/>
              <w:bottom w:val="single" w:sz="4" w:space="0" w:color="auto"/>
            </w:tcBorders>
          </w:tcPr>
          <w:p w:rsidR="002B65B6" w:rsidRPr="0037779E" w:rsidRDefault="002B65B6" w:rsidP="00325C51">
            <w:pPr>
              <w:pStyle w:val="ThesisTable0"/>
              <w:framePr w:hSpace="0" w:wrap="auto" w:vAnchor="margin" w:xAlign="left" w:yAlign="inline"/>
              <w:suppressOverlap w:val="0"/>
              <w:rPr>
                <w:b/>
              </w:rPr>
            </w:pPr>
            <w:r w:rsidRPr="0037779E">
              <w:rPr>
                <w:b/>
              </w:rPr>
              <w:t xml:space="preserve">Mass of beam after test </w:t>
            </w:r>
          </w:p>
          <w:p w:rsidR="002B65B6" w:rsidRPr="0037779E" w:rsidRDefault="002B65B6" w:rsidP="00325C51">
            <w:pPr>
              <w:pStyle w:val="ThesisTable0"/>
              <w:framePr w:hSpace="0" w:wrap="auto" w:vAnchor="margin" w:xAlign="left" w:yAlign="inline"/>
              <w:suppressOverlap w:val="0"/>
              <w:rPr>
                <w:b/>
              </w:rPr>
            </w:pPr>
            <w:r w:rsidRPr="0037779E">
              <w:rPr>
                <w:b/>
              </w:rPr>
              <w:t>[kg]</w:t>
            </w:r>
          </w:p>
        </w:tc>
        <w:tc>
          <w:tcPr>
            <w:tcW w:w="2693" w:type="dxa"/>
            <w:tcBorders>
              <w:top w:val="single" w:sz="4" w:space="0" w:color="auto"/>
              <w:bottom w:val="single" w:sz="4" w:space="0" w:color="auto"/>
            </w:tcBorders>
          </w:tcPr>
          <w:p w:rsidR="002B65B6" w:rsidRPr="0037779E" w:rsidRDefault="002B65B6" w:rsidP="00325C51">
            <w:pPr>
              <w:pStyle w:val="ThesisTable0"/>
              <w:framePr w:hSpace="0" w:wrap="auto" w:vAnchor="margin" w:xAlign="left" w:yAlign="inline"/>
              <w:suppressOverlap w:val="0"/>
              <w:rPr>
                <w:b/>
              </w:rPr>
            </w:pPr>
            <w:r w:rsidRPr="0037779E">
              <w:rPr>
                <w:b/>
              </w:rPr>
              <w:t xml:space="preserve">Total (fragments + beam mass after test) </w:t>
            </w:r>
          </w:p>
          <w:p w:rsidR="002B65B6" w:rsidRPr="0037779E" w:rsidRDefault="002B65B6" w:rsidP="00325C51">
            <w:pPr>
              <w:pStyle w:val="ThesisTable0"/>
              <w:framePr w:hSpace="0" w:wrap="auto" w:vAnchor="margin" w:xAlign="left" w:yAlign="inline"/>
              <w:suppressOverlap w:val="0"/>
              <w:rPr>
                <w:b/>
              </w:rPr>
            </w:pPr>
            <w:r w:rsidRPr="0037779E">
              <w:rPr>
                <w:b/>
              </w:rPr>
              <w:t>[kg]</w:t>
            </w:r>
          </w:p>
        </w:tc>
      </w:tr>
      <w:tr w:rsidR="0037779E" w:rsidRPr="0037779E" w:rsidTr="00325C51">
        <w:trPr>
          <w:cantSplit/>
        </w:trPr>
        <w:tc>
          <w:tcPr>
            <w:tcW w:w="1418" w:type="dxa"/>
            <w:tcBorders>
              <w:top w:val="single" w:sz="4" w:space="0" w:color="auto"/>
            </w:tcBorders>
          </w:tcPr>
          <w:p w:rsidR="002B65B6" w:rsidRPr="0037779E" w:rsidRDefault="002B65B6" w:rsidP="00325C51">
            <w:pPr>
              <w:pStyle w:val="ThesisTable0"/>
              <w:framePr w:hSpace="0" w:wrap="auto" w:vAnchor="margin" w:xAlign="left" w:yAlign="inline"/>
              <w:suppressOverlap w:val="0"/>
            </w:pPr>
            <w:r w:rsidRPr="0037779E">
              <w:t>USHF2-0</w:t>
            </w:r>
          </w:p>
        </w:tc>
        <w:tc>
          <w:tcPr>
            <w:tcW w:w="1418" w:type="dxa"/>
            <w:tcBorders>
              <w:top w:val="single" w:sz="4" w:space="0" w:color="auto"/>
            </w:tcBorders>
          </w:tcPr>
          <w:p w:rsidR="002B65B6" w:rsidRPr="0037779E" w:rsidRDefault="002B65B6" w:rsidP="00325C51">
            <w:pPr>
              <w:pStyle w:val="ThesisTable0"/>
              <w:framePr w:hSpace="0" w:wrap="auto" w:vAnchor="margin" w:xAlign="left" w:yAlign="inline"/>
              <w:suppressOverlap w:val="0"/>
            </w:pPr>
            <w:r w:rsidRPr="0037779E">
              <w:t>45.0</w:t>
            </w:r>
          </w:p>
        </w:tc>
        <w:tc>
          <w:tcPr>
            <w:tcW w:w="1555" w:type="dxa"/>
            <w:tcBorders>
              <w:top w:val="single" w:sz="4" w:space="0" w:color="auto"/>
            </w:tcBorders>
          </w:tcPr>
          <w:p w:rsidR="002B65B6" w:rsidRPr="0037779E" w:rsidRDefault="002B65B6" w:rsidP="00325C51">
            <w:pPr>
              <w:pStyle w:val="ThesisTable0"/>
              <w:framePr w:hSpace="0" w:wrap="auto" w:vAnchor="margin" w:xAlign="left" w:yAlign="inline"/>
              <w:suppressOverlap w:val="0"/>
            </w:pPr>
            <w:r w:rsidRPr="0037779E">
              <w:t>18.3</w:t>
            </w:r>
          </w:p>
        </w:tc>
        <w:tc>
          <w:tcPr>
            <w:tcW w:w="1705" w:type="dxa"/>
            <w:tcBorders>
              <w:top w:val="single" w:sz="4" w:space="0" w:color="auto"/>
            </w:tcBorders>
          </w:tcPr>
          <w:p w:rsidR="002B65B6" w:rsidRPr="0037779E" w:rsidRDefault="002B65B6" w:rsidP="00325C51">
            <w:pPr>
              <w:pStyle w:val="ThesisTable0"/>
              <w:framePr w:hSpace="0" w:wrap="auto" w:vAnchor="margin" w:xAlign="left" w:yAlign="inline"/>
              <w:suppressOverlap w:val="0"/>
            </w:pPr>
            <w:r w:rsidRPr="0037779E">
              <w:t>20.0</w:t>
            </w:r>
          </w:p>
        </w:tc>
        <w:tc>
          <w:tcPr>
            <w:tcW w:w="2693" w:type="dxa"/>
            <w:tcBorders>
              <w:top w:val="single" w:sz="4" w:space="0" w:color="auto"/>
            </w:tcBorders>
          </w:tcPr>
          <w:p w:rsidR="002B65B6" w:rsidRPr="0037779E" w:rsidRDefault="002B65B6" w:rsidP="00325C51">
            <w:pPr>
              <w:pStyle w:val="ThesisTable0"/>
              <w:framePr w:hSpace="0" w:wrap="auto" w:vAnchor="margin" w:xAlign="left" w:yAlign="inline"/>
              <w:suppressOverlap w:val="0"/>
            </w:pPr>
            <w:r w:rsidRPr="0037779E">
              <w:t>38.3</w:t>
            </w:r>
          </w:p>
        </w:tc>
      </w:tr>
      <w:tr w:rsidR="0037779E" w:rsidRPr="0037779E" w:rsidTr="00325C51">
        <w:trPr>
          <w:cantSplit/>
        </w:trPr>
        <w:tc>
          <w:tcPr>
            <w:tcW w:w="1418" w:type="dxa"/>
          </w:tcPr>
          <w:p w:rsidR="002B65B6" w:rsidRPr="0037779E" w:rsidRDefault="002B65B6" w:rsidP="00325C51">
            <w:pPr>
              <w:pStyle w:val="ThesisTable0"/>
              <w:framePr w:hSpace="0" w:wrap="auto" w:vAnchor="margin" w:xAlign="left" w:yAlign="inline"/>
              <w:suppressOverlap w:val="0"/>
            </w:pPr>
            <w:r w:rsidRPr="0037779E">
              <w:t>USCF2-0</w:t>
            </w:r>
          </w:p>
        </w:tc>
        <w:tc>
          <w:tcPr>
            <w:tcW w:w="1418" w:type="dxa"/>
          </w:tcPr>
          <w:p w:rsidR="002B65B6" w:rsidRPr="0037779E" w:rsidRDefault="002B65B6" w:rsidP="00325C51">
            <w:pPr>
              <w:pStyle w:val="ThesisTable0"/>
              <w:framePr w:hSpace="0" w:wrap="auto" w:vAnchor="margin" w:xAlign="left" w:yAlign="inline"/>
              <w:suppressOverlap w:val="0"/>
            </w:pPr>
            <w:r w:rsidRPr="0037779E">
              <w:t>45.2</w:t>
            </w:r>
          </w:p>
        </w:tc>
        <w:tc>
          <w:tcPr>
            <w:tcW w:w="1555" w:type="dxa"/>
          </w:tcPr>
          <w:p w:rsidR="002B65B6" w:rsidRPr="0037779E" w:rsidRDefault="002B65B6" w:rsidP="00325C51">
            <w:pPr>
              <w:pStyle w:val="ThesisTable0"/>
              <w:framePr w:hSpace="0" w:wrap="auto" w:vAnchor="margin" w:xAlign="left" w:yAlign="inline"/>
              <w:suppressOverlap w:val="0"/>
            </w:pPr>
            <w:r w:rsidRPr="0037779E">
              <w:t>14.7</w:t>
            </w:r>
          </w:p>
        </w:tc>
        <w:tc>
          <w:tcPr>
            <w:tcW w:w="1705" w:type="dxa"/>
          </w:tcPr>
          <w:p w:rsidR="002B65B6" w:rsidRPr="0037779E" w:rsidRDefault="002B65B6" w:rsidP="00325C51">
            <w:pPr>
              <w:pStyle w:val="ThesisTable0"/>
              <w:framePr w:hSpace="0" w:wrap="auto" w:vAnchor="margin" w:xAlign="left" w:yAlign="inline"/>
              <w:suppressOverlap w:val="0"/>
            </w:pPr>
            <w:r w:rsidRPr="0037779E">
              <w:t>25.2</w:t>
            </w:r>
          </w:p>
        </w:tc>
        <w:tc>
          <w:tcPr>
            <w:tcW w:w="2693" w:type="dxa"/>
          </w:tcPr>
          <w:p w:rsidR="002B65B6" w:rsidRPr="0037779E" w:rsidRDefault="002B65B6" w:rsidP="00325C51">
            <w:pPr>
              <w:pStyle w:val="ThesisTable0"/>
              <w:framePr w:hSpace="0" w:wrap="auto" w:vAnchor="margin" w:xAlign="left" w:yAlign="inline"/>
              <w:suppressOverlap w:val="0"/>
            </w:pPr>
            <w:r w:rsidRPr="0037779E">
              <w:t>39.9</w:t>
            </w:r>
          </w:p>
        </w:tc>
      </w:tr>
    </w:tbl>
    <w:p w:rsidR="002B65B6" w:rsidRPr="0037779E" w:rsidRDefault="002B65B6" w:rsidP="002B65B6"/>
    <w:p w:rsidR="00E93D36" w:rsidRPr="0037779E" w:rsidRDefault="00F130FA" w:rsidP="00F130FA">
      <w:pPr>
        <w:pStyle w:val="Heading4"/>
        <w:rPr>
          <w:color w:val="auto"/>
        </w:rPr>
      </w:pPr>
      <w:r w:rsidRPr="0037779E">
        <w:rPr>
          <w:color w:val="auto"/>
        </w:rPr>
        <w:t>Time-temperature history</w:t>
      </w:r>
    </w:p>
    <w:p w:rsidR="005E58F6" w:rsidRPr="0037779E" w:rsidRDefault="00C75F36" w:rsidP="00E93D36">
      <w:r w:rsidRPr="0037779E">
        <w:fldChar w:fldCharType="begin"/>
      </w:r>
      <w:r w:rsidRPr="0037779E">
        <w:instrText xml:space="preserve"> REF _Ref450903836 \h </w:instrText>
      </w:r>
      <w:r w:rsidRPr="0037779E">
        <w:fldChar w:fldCharType="separate"/>
      </w:r>
      <w:r w:rsidR="005C5967" w:rsidRPr="0037779E">
        <w:t xml:space="preserve">Figure </w:t>
      </w:r>
      <w:r w:rsidR="005C5967">
        <w:rPr>
          <w:noProof/>
        </w:rPr>
        <w:t>13</w:t>
      </w:r>
      <w:r w:rsidRPr="0037779E">
        <w:fldChar w:fldCharType="end"/>
      </w:r>
      <w:r w:rsidR="00E93D36" w:rsidRPr="0037779E">
        <w:t xml:space="preserve"> </w:t>
      </w:r>
      <w:r w:rsidR="00FD361F" w:rsidRPr="0037779E">
        <w:t>compares the</w:t>
      </w:r>
      <w:r w:rsidR="00E93D36" w:rsidRPr="0037779E">
        <w:t xml:space="preserve"> temperature </w:t>
      </w:r>
      <w:r w:rsidR="00FD361F" w:rsidRPr="0037779E">
        <w:t>history</w:t>
      </w:r>
      <w:r w:rsidR="00E93D36" w:rsidRPr="0037779E">
        <w:t xml:space="preserve"> of both beams at the </w:t>
      </w:r>
      <w:r w:rsidR="00046B57" w:rsidRPr="0037779E">
        <w:t xml:space="preserve">two locations; the </w:t>
      </w:r>
      <w:r w:rsidR="00E93D36" w:rsidRPr="0037779E">
        <w:t xml:space="preserve">top surface and </w:t>
      </w:r>
      <w:r w:rsidR="00046B57" w:rsidRPr="0037779E">
        <w:t xml:space="preserve">the </w:t>
      </w:r>
      <w:r w:rsidR="00E93D36" w:rsidRPr="0037779E">
        <w:t>mid-depth. The beams had almost similar temperature</w:t>
      </w:r>
      <w:r w:rsidR="00CC244A" w:rsidRPr="0037779E">
        <w:t xml:space="preserve"> profile</w:t>
      </w:r>
      <w:r w:rsidR="00E93D36" w:rsidRPr="0037779E">
        <w:t>s at the top</w:t>
      </w:r>
      <w:r w:rsidR="00FD361F" w:rsidRPr="0037779E">
        <w:t xml:space="preserve"> surface for about </w:t>
      </w:r>
      <w:r w:rsidR="00E93D36" w:rsidRPr="0037779E">
        <w:t xml:space="preserve">45 minutes. </w:t>
      </w:r>
      <w:r w:rsidR="00FD361F" w:rsidRPr="0037779E">
        <w:t>Thereafter, the</w:t>
      </w:r>
      <w:r w:rsidR="00E93D36" w:rsidRPr="0037779E">
        <w:t xml:space="preserve"> </w:t>
      </w:r>
      <w:r w:rsidR="00E93D36" w:rsidRPr="0037779E">
        <w:rPr>
          <w:noProof/>
        </w:rPr>
        <w:t>top</w:t>
      </w:r>
      <w:r w:rsidR="00E93D36" w:rsidRPr="0037779E">
        <w:t xml:space="preserve"> surface temperature </w:t>
      </w:r>
      <w:r w:rsidR="0004164E" w:rsidRPr="0037779E">
        <w:t>of</w:t>
      </w:r>
      <w:r w:rsidR="00E93D36" w:rsidRPr="0037779E">
        <w:t xml:space="preserve"> the cold-cured </w:t>
      </w:r>
      <w:r w:rsidR="0004164E" w:rsidRPr="0037779E">
        <w:t xml:space="preserve">beam </w:t>
      </w:r>
      <w:r w:rsidR="00E93D36" w:rsidRPr="0037779E">
        <w:t xml:space="preserve">remained </w:t>
      </w:r>
      <w:r w:rsidR="00321BD9" w:rsidRPr="0037779E">
        <w:t>nearly</w:t>
      </w:r>
      <w:r w:rsidR="00E93D36" w:rsidRPr="0037779E">
        <w:t xml:space="preserve"> constant </w:t>
      </w:r>
      <w:r w:rsidR="00FD361F" w:rsidRPr="0037779E">
        <w:t xml:space="preserve">(about 100 °C) until </w:t>
      </w:r>
      <w:r w:rsidR="00E93D36" w:rsidRPr="0037779E">
        <w:t>the end</w:t>
      </w:r>
      <w:r w:rsidR="00FD361F" w:rsidRPr="0037779E">
        <w:t>. The</w:t>
      </w:r>
      <w:r w:rsidR="00E93D36" w:rsidRPr="0037779E">
        <w:t xml:space="preserve"> </w:t>
      </w:r>
      <w:r w:rsidR="00431B39" w:rsidRPr="0037779E">
        <w:t>peak</w:t>
      </w:r>
      <w:r w:rsidR="00046B57" w:rsidRPr="0037779E">
        <w:t xml:space="preserve"> temperature at the</w:t>
      </w:r>
      <w:r w:rsidR="00431B39" w:rsidRPr="0037779E">
        <w:t xml:space="preserve"> </w:t>
      </w:r>
      <w:r w:rsidR="00FD361F" w:rsidRPr="0037779E">
        <w:t xml:space="preserve">top surface of the </w:t>
      </w:r>
      <w:r w:rsidR="00E93D36" w:rsidRPr="0037779E">
        <w:t>hot-cured beam</w:t>
      </w:r>
      <w:r w:rsidR="00FD361F" w:rsidRPr="0037779E">
        <w:t>, on the other hand</w:t>
      </w:r>
      <w:r w:rsidR="00431B39" w:rsidRPr="0037779E">
        <w:t>,</w:t>
      </w:r>
      <w:r w:rsidR="00FD361F" w:rsidRPr="0037779E">
        <w:t xml:space="preserve"> </w:t>
      </w:r>
      <w:r w:rsidR="0004164E" w:rsidRPr="0037779E">
        <w:t>was twice the peak value of the cold-cured</w:t>
      </w:r>
      <w:r w:rsidR="00FD361F" w:rsidRPr="0037779E">
        <w:t xml:space="preserve"> </w:t>
      </w:r>
      <w:r w:rsidR="00431B39" w:rsidRPr="0037779E">
        <w:t>(</w:t>
      </w:r>
      <w:r w:rsidR="00FD361F" w:rsidRPr="0037779E">
        <w:t>200 °C</w:t>
      </w:r>
      <w:r w:rsidR="00431B39" w:rsidRPr="0037779E">
        <w:t>)</w:t>
      </w:r>
      <w:r w:rsidR="00FD361F" w:rsidRPr="0037779E">
        <w:t xml:space="preserve"> before the thermocouple got </w:t>
      </w:r>
      <w:r w:rsidR="00E93D36" w:rsidRPr="0037779E">
        <w:t>detached from the surface a</w:t>
      </w:r>
      <w:r w:rsidR="00CC244A" w:rsidRPr="0037779E">
        <w:t>t</w:t>
      </w:r>
      <w:r w:rsidR="00E93D36" w:rsidRPr="0037779E">
        <w:t xml:space="preserve"> 57 minutes</w:t>
      </w:r>
      <w:r w:rsidR="00C63A42" w:rsidRPr="0037779E">
        <w:t>.</w:t>
      </w:r>
      <w:r w:rsidR="009661B6" w:rsidRPr="0037779E">
        <w:t xml:space="preserve"> The mid-depth temperature (TC-MID) in both beams show similar trends up to the 10</w:t>
      </w:r>
      <w:r w:rsidR="009661B6" w:rsidRPr="0037779E">
        <w:rPr>
          <w:vertAlign w:val="superscript"/>
        </w:rPr>
        <w:t>th</w:t>
      </w:r>
      <w:r w:rsidR="009661B6" w:rsidRPr="0037779E">
        <w:t xml:space="preserve"> minute, but the temperature of the hot-cured started to </w:t>
      </w:r>
      <w:r w:rsidR="009661B6" w:rsidRPr="0037779E">
        <w:lastRenderedPageBreak/>
        <w:t xml:space="preserve">increase rapidly </w:t>
      </w:r>
      <w:r w:rsidR="009661B6" w:rsidRPr="0037779E">
        <w:rPr>
          <w:noProof/>
        </w:rPr>
        <w:t>after that</w:t>
      </w:r>
      <w:r w:rsidR="009661B6" w:rsidRPr="0037779E">
        <w:t xml:space="preserve">. The temperature increase coincided with the onset of spalling. The hot-cured beam </w:t>
      </w:r>
      <w:r w:rsidR="00FA3944" w:rsidRPr="0037779E">
        <w:t>lost almost the entire section and the TC-MID</w:t>
      </w:r>
      <w:r w:rsidR="009661B6" w:rsidRPr="0037779E">
        <w:t xml:space="preserve"> thermocouple</w:t>
      </w:r>
      <w:r w:rsidR="00FA3944" w:rsidRPr="0037779E">
        <w:t xml:space="preserve"> was </w:t>
      </w:r>
      <w:r w:rsidR="00321BD9" w:rsidRPr="0037779E">
        <w:t xml:space="preserve">left </w:t>
      </w:r>
      <w:r w:rsidR="00FA3944" w:rsidRPr="0037779E">
        <w:t xml:space="preserve">exposed to direct heat, hence the spike in </w:t>
      </w:r>
      <w:r w:rsidR="004A7F92" w:rsidRPr="0037779E">
        <w:t>temperature</w:t>
      </w:r>
      <w:r w:rsidR="00CC244A" w:rsidRPr="0037779E">
        <w:t>.</w:t>
      </w:r>
      <w:r w:rsidR="009661B6" w:rsidRPr="0037779E">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7779E" w:rsidRPr="0037779E" w:rsidTr="00F03DE3">
        <w:trPr>
          <w:cantSplit/>
          <w:jc w:val="center"/>
        </w:trPr>
        <w:tc>
          <w:tcPr>
            <w:tcW w:w="8494" w:type="dxa"/>
          </w:tcPr>
          <w:p w:rsidR="00E93D36" w:rsidRPr="0037779E" w:rsidRDefault="00FE5337" w:rsidP="005C1916">
            <w:pPr>
              <w:pStyle w:val="ThesisFigure"/>
            </w:pPr>
            <w:r w:rsidRPr="0037779E">
              <w:drawing>
                <wp:inline distT="0" distB="0" distL="0" distR="0" wp14:anchorId="503D1C95" wp14:editId="2A5111E5">
                  <wp:extent cx="5731510" cy="3747770"/>
                  <wp:effectExtent l="0" t="0" r="2540"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3D36" w:rsidRPr="0037779E" w:rsidRDefault="00E93D36" w:rsidP="00431B39">
            <w:pPr>
              <w:pStyle w:val="Caption"/>
            </w:pPr>
            <w:bookmarkStart w:id="37" w:name="_Ref450903836"/>
            <w:bookmarkStart w:id="38" w:name="_Toc466884882"/>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13</w:t>
            </w:r>
            <w:r w:rsidR="0072088C" w:rsidRPr="0037779E">
              <w:rPr>
                <w:noProof/>
              </w:rPr>
              <w:fldChar w:fldCharType="end"/>
            </w:r>
            <w:bookmarkEnd w:id="37"/>
            <w:r w:rsidRPr="0037779E">
              <w:t>: Temperature distribution profiles of both USHF2-0 and USCF2-0 at the top surface and mid-</w:t>
            </w:r>
            <w:bookmarkEnd w:id="38"/>
            <w:r w:rsidR="00431B39" w:rsidRPr="0037779E">
              <w:t>depth</w:t>
            </w:r>
            <w:r w:rsidRPr="0037779E">
              <w:t xml:space="preserve"> </w:t>
            </w:r>
          </w:p>
        </w:tc>
      </w:tr>
    </w:tbl>
    <w:p w:rsidR="00AF3B54" w:rsidRPr="0037779E" w:rsidRDefault="00AF3B54" w:rsidP="00F9480D">
      <w:pPr>
        <w:pStyle w:val="Heading2"/>
        <w:keepLines w:val="0"/>
        <w:spacing w:before="360" w:after="240" w:line="240" w:lineRule="auto"/>
        <w:ind w:left="0" w:firstLine="0"/>
        <w:jc w:val="left"/>
      </w:pPr>
      <w:bookmarkStart w:id="39" w:name="_Toc466885263"/>
      <w:r w:rsidRPr="0037779E">
        <w:t xml:space="preserve">INFLUENCE </w:t>
      </w:r>
      <w:r w:rsidR="00737B9C" w:rsidRPr="0037779E">
        <w:t>OF AN EXTERNAL LOAD</w:t>
      </w:r>
    </w:p>
    <w:p w:rsidR="00AF3B54" w:rsidRPr="0037779E" w:rsidRDefault="00737B9C" w:rsidP="00613D9B">
      <w:r w:rsidRPr="0037779E">
        <w:t xml:space="preserve">In earlier studies </w:t>
      </w:r>
      <w:r w:rsidR="00F66B42" w:rsidRPr="0037779E">
        <w:t>by</w:t>
      </w:r>
      <w:r w:rsidR="00AF3B54" w:rsidRPr="0037779E">
        <w:t xml:space="preserve"> </w:t>
      </w:r>
      <w:r w:rsidR="00321BD9" w:rsidRPr="0037779E">
        <w:t xml:space="preserve">these </w:t>
      </w:r>
      <w:r w:rsidR="00AF3B54" w:rsidRPr="0037779E">
        <w:t>authors</w:t>
      </w:r>
      <w:r w:rsidR="00E50F91" w:rsidRPr="0037779E">
        <w:t xml:space="preserve"> </w:t>
      </w:r>
      <w:r w:rsidR="00E50F91" w:rsidRPr="0037779E">
        <w:fldChar w:fldCharType="begin" w:fldLock="1"/>
      </w:r>
      <w:r w:rsidR="00E50F91" w:rsidRPr="0037779E">
        <w:instrText>ADDIN CSL_CITATION { "citationItems" : [ { "id" : "ITEM-1", "itemData" : { "DOI" : "10.1108/JSFE-12-2016-023", "ISSN" : "2040-2317", "abstract" : "Purpose The purpose of the study was to investigate the spalling phenomenon in ultra-high performance fibre reinforced concrete (UHPFRC) beams on exposure to a standard fire curve (ISO 834) under a sustained load. Design/methodology/approach The variables in this study were steel fibre dosage, polypropylene (PP) fibres and loading levels. The research investigated seven beams ? three of which contained steel fibres with 2 vol.%, another three had steel fibres with 4 vol.% dosage and the seventh beam had a combination of steel fibres (2 vol.%) and PP fibres (4 kg/m3). The beams were tested for 1 h under three loading levels (20, 40 and 60 per cent) based on the ambient temperature ultimate flexural strength of the beam. Findings Spalling was affected by the loading levels; it exacerbated under the load level of 40 per cent, whereas under the 60 per cent load level, significantly less spalling was recorded. Under similar loading conditions, the beams containing steel fibres with a dosage of 4 vol.% spalled less than the beams with fibre contents of 2 vol.%. This was attributed to the additional tensile strength provided by the excess steel fibres. The presence of PP fibres eliminated spalling completely. Originality/value There is insufficient research into the performance of UHPFRC beams at elevated temperature, as most studies have largely focussed on columns, slabs and smaller elements such as cubes and cylinders. This study provides invaluable information and insights of the influence of parameters such as steel fibre dosage, PP fibres, loading levels on the spalling behaviour and fire endurance of UHPFRC beams.", "author" : [ { "dropping-particle" : "", "family" : "Kahanji", "given" : "C.", "non-dropping-particle" : "", "parse-names" : false, "suffix" : "" }, { "dropping-particle" : "", "family" : "Ali", "given" : "F.", "non-dropping-particle" : "", "parse-names" : false, "suffix" : "" }, { "dropping-particle" : "", "family" : "Nadjai", "given" : "A.", "non-dropping-particle" : "", "parse-names" : false, "suffix" : "" } ], "container-title" : "Journal of Structural Fire Engineering", "id" : "ITEM-1", "issue" : "4", "issued" : { "date-parts" : [ [ "2016", "12", "7" ] ] }, "note" : "From Duplicate 1 (Explosive spalling of ultra-high performance fibre reinforced concrete beams under fire - Kahanji, C.; Ali, F.; Nadjai, A.)\n\ndoi: 10.1108/JSFE-12-2016-023", "page" : "328-348", "publisher" : "Emerald", "title" : "Explosive spalling of ultra-high performance fibre reinforced concrete beams under fire", "type" : "article-journal", "volume" : "7" }, "uris" : [ "http://www.mendeley.com/documents/?uuid=fa0ed71d-b7ee-4fa1-a1b2-ebb72c4f8b55" ] } ], "mendeley" : { "formattedCitation" : "[16]", "plainTextFormattedCitation" : "[16]", "previouslyFormattedCitation" : "[16]" }, "properties" : {  }, "schema" : "https://github.com/citation-style-language/schema/raw/master/csl-citation.json" }</w:instrText>
      </w:r>
      <w:r w:rsidR="00E50F91" w:rsidRPr="0037779E">
        <w:fldChar w:fldCharType="separate"/>
      </w:r>
      <w:r w:rsidR="00E50F91" w:rsidRPr="0037779E">
        <w:rPr>
          <w:noProof/>
        </w:rPr>
        <w:t>[16]</w:t>
      </w:r>
      <w:r w:rsidR="00E50F91" w:rsidRPr="0037779E">
        <w:fldChar w:fldCharType="end"/>
      </w:r>
      <w:r w:rsidR="00AF3B54" w:rsidRPr="0037779E">
        <w:t xml:space="preserve">, </w:t>
      </w:r>
      <w:r w:rsidR="00F66B42" w:rsidRPr="0037779E">
        <w:t xml:space="preserve">seven </w:t>
      </w:r>
      <w:r w:rsidRPr="0037779E">
        <w:t>beam</w:t>
      </w:r>
      <w:r w:rsidR="00AF3B54" w:rsidRPr="0037779E">
        <w:t xml:space="preserve"> specimens were tested in the furnace while loaded </w:t>
      </w:r>
      <w:r w:rsidR="00613D9B" w:rsidRPr="0037779E">
        <w:t>under three load ratios</w:t>
      </w:r>
      <w:r w:rsidR="00AF3B54" w:rsidRPr="0037779E">
        <w:t xml:space="preserve">. </w:t>
      </w:r>
      <w:r w:rsidR="00E51FA3" w:rsidRPr="0037779E">
        <w:t xml:space="preserve">The loads were applied prior to the fire test. </w:t>
      </w:r>
      <w:r w:rsidR="00C90E8A" w:rsidRPr="0037779E">
        <w:t>C</w:t>
      </w:r>
      <w:r w:rsidR="00056D30" w:rsidRPr="0037779E">
        <w:t>omparing the performance of the loaded and unloaded beams, t</w:t>
      </w:r>
      <w:r w:rsidR="00F66B42" w:rsidRPr="0037779E">
        <w:t>he current</w:t>
      </w:r>
      <w:r w:rsidR="00056D30" w:rsidRPr="0037779E">
        <w:t xml:space="preserve"> </w:t>
      </w:r>
      <w:r w:rsidR="00F66B42" w:rsidRPr="0037779E">
        <w:t>study has</w:t>
      </w:r>
      <w:r w:rsidR="00056D30" w:rsidRPr="0037779E">
        <w:t xml:space="preserve"> </w:t>
      </w:r>
      <w:r w:rsidR="00603AE1" w:rsidRPr="0037779E">
        <w:t xml:space="preserve">shown </w:t>
      </w:r>
      <w:r w:rsidR="00056D30" w:rsidRPr="0037779E">
        <w:t xml:space="preserve">that the elements without an externally imposed load are </w:t>
      </w:r>
      <w:r w:rsidR="00453C94" w:rsidRPr="0037779E">
        <w:t xml:space="preserve">much </w:t>
      </w:r>
      <w:r w:rsidR="00056D30" w:rsidRPr="0037779E">
        <w:t xml:space="preserve">more susceptible to spalling. </w:t>
      </w:r>
      <w:r w:rsidR="00E51FA3" w:rsidRPr="0037779E">
        <w:t xml:space="preserve">Depending on the </w:t>
      </w:r>
      <w:r w:rsidR="00453C94" w:rsidRPr="0037779E">
        <w:t xml:space="preserve">load </w:t>
      </w:r>
      <w:r w:rsidR="00E51FA3" w:rsidRPr="0037779E">
        <w:t>magnitude,</w:t>
      </w:r>
      <w:r w:rsidR="00056D30" w:rsidRPr="0037779E">
        <w:t xml:space="preserve"> </w:t>
      </w:r>
      <w:r w:rsidR="00E51FA3" w:rsidRPr="0037779E">
        <w:t>i</w:t>
      </w:r>
      <w:r w:rsidR="00056D30" w:rsidRPr="0037779E">
        <w:t xml:space="preserve">mposing a load on a flexural element results in the formation of cracks in the tension region of the member. </w:t>
      </w:r>
      <w:r w:rsidR="00E51FA3" w:rsidRPr="0037779E">
        <w:t>In earlier studies, the beam</w:t>
      </w:r>
      <w:r w:rsidR="00613D9B" w:rsidRPr="0037779E">
        <w:t>s imposed with the highest load ratio (0.6) spalled the least. This was attributed to severe cracking of the beams prior to the fire test. These cracks</w:t>
      </w:r>
      <w:r w:rsidR="00080D9E" w:rsidRPr="0037779E">
        <w:t xml:space="preserve"> could have</w:t>
      </w:r>
      <w:r w:rsidR="00613D9B" w:rsidRPr="0037779E">
        <w:t xml:space="preserve"> act</w:t>
      </w:r>
      <w:r w:rsidR="00080D9E" w:rsidRPr="0037779E">
        <w:t>ed</w:t>
      </w:r>
      <w:r w:rsidR="00613D9B" w:rsidRPr="0037779E">
        <w:t xml:space="preserve"> as channels through which gaseous vapour and chemically-</w:t>
      </w:r>
      <w:r w:rsidR="00080D9E" w:rsidRPr="0037779E">
        <w:t>bound water were expelled</w:t>
      </w:r>
      <w:r w:rsidR="00613D9B" w:rsidRPr="0037779E">
        <w:t xml:space="preserve"> when</w:t>
      </w:r>
      <w:r w:rsidR="00080D9E" w:rsidRPr="0037779E">
        <w:t xml:space="preserve"> the elements were heated. The expulsion of vapour would mean having reduced pore pressure around the heated regions, thereby reducing the </w:t>
      </w:r>
      <w:r w:rsidR="00080D9E" w:rsidRPr="0037779E">
        <w:lastRenderedPageBreak/>
        <w:t xml:space="preserve">severity of explosive spalling. </w:t>
      </w:r>
      <w:r w:rsidR="00613D9B" w:rsidRPr="0037779E">
        <w:t xml:space="preserve">This reinforces the </w:t>
      </w:r>
      <w:r w:rsidR="00F165D9" w:rsidRPr="0037779E">
        <w:t>theory postulated</w:t>
      </w:r>
      <w:r w:rsidR="008C432C" w:rsidRPr="0037779E">
        <w:t xml:space="preserve"> by Khoury </w:t>
      </w:r>
      <w:r w:rsidR="008C432C" w:rsidRPr="0037779E">
        <w:fldChar w:fldCharType="begin" w:fldLock="1"/>
      </w:r>
      <w:r w:rsidR="00E364CE" w:rsidRPr="0037779E">
        <w:instrText>ADDIN CSL_CITATION { "citationItems" : [ { "id" : "ITEM-1", "itemData" : { "DOI" : "10.1061/41016(314)299", "ISBN" : "978-0-7844-1016-5", "ISSN" : "1365-0556", "abstract" : "The behaviour of concrete in fire depends on its mix proportions and constituents and is determined by complex physicochemical transformations during heating. Normal-strength concretes and high- performance concretes microstructurally follow similar trends when heated, but ultra-high- performance concrete behaves differently. A key property unique to concrete amongst structural materials is transient creep. Any structural analysis of heated concrete that ignores transient creep will yield erroneous results, particularly for columns exposed to fire. Failure of structural concrete in fire varies according to the nature of the fire; the loading system and the type of structure. Failure could occur from loss of bending or tensile strength; loss of bond strength; loss of shear or torsional strength; loss of compressive strength; and spalling of the concrete. The structural element should, therefore, be designed to fulfil its separating and/or load-bearing function without failure for the required period of time in a given fire scenario. Design for fire resistance aims to ensure overall dimensions of the section of an element sufficient to keep the heat transfer through this element within acceptable limits, and an average concrete cover to the reinforcement sufficient to keep the temperature of the reinforcement below critical values long enough for the required fire resistance period to be attained. The prediction of spalling hitherto an imprecise empirical exercise is now becoming possible with the development of thermohydromechanical nonlinear finite element models capable of predicting pore pressures. The risk of explosive spalling in fire increases with decrease in concrete permeability and could be eliminated by the appropriate inclusion of polypropylene fibres in the mix and/or by protecting the exposed concrete surface with a thermal barrier. There are three methods of assessment of fire resistance: (a) fire testing; (b) prescriptive methods, which are rigid; and (c) performancebased methods, which are flexible. Performancebased methods can be classified into three categories of increasing sophistication and complexity: (a) simplified calculations based on limit state analysis; (b) thermomechanical finite element analysis; and (c) comprehensive thermohydromechanical finite element analysis. It is only now that performance-based methods are being accepted in an increasing number of countries.", "author" : [ { "dropping-particle" : "", "family" : "Khoury", "given" : "Gabriel Alexander", "non-dropping-particle" : "", "parse-names" : false, "suffix" : "" } ], "container-title" : "Progress in Structural Engineering and Materials", "id" : "ITEM-1", "issue" : "4", "issued" : { "date-parts" : [ [ "2000" ] ] }, "page" : "429-447", "publisher" : "John Wiley &amp; Sons, Ltd.", "title" : "Effect of fire on concrete and concrete structures", "type" : "article-journal", "volume" : "2" }, "uris" : [ "http://www.mendeley.com/documents/?uuid=86604d69-b052-45a0-a321-8e1a32e4c853" ] } ], "mendeley" : { "formattedCitation" : "[33]", "plainTextFormattedCitation" : "[33]", "previouslyFormattedCitation" : "[33]" }, "properties" : {  }, "schema" : "https://github.com/citation-style-language/schema/raw/master/csl-citation.json" }</w:instrText>
      </w:r>
      <w:r w:rsidR="008C432C" w:rsidRPr="0037779E">
        <w:fldChar w:fldCharType="separate"/>
      </w:r>
      <w:r w:rsidR="00E364CE" w:rsidRPr="0037779E">
        <w:rPr>
          <w:noProof/>
        </w:rPr>
        <w:t>[33]</w:t>
      </w:r>
      <w:r w:rsidR="008C432C" w:rsidRPr="0037779E">
        <w:fldChar w:fldCharType="end"/>
      </w:r>
      <w:r w:rsidR="00613D9B" w:rsidRPr="0037779E">
        <w:t xml:space="preserve"> </w:t>
      </w:r>
      <w:r w:rsidR="00F165D9" w:rsidRPr="0037779E">
        <w:t xml:space="preserve">regarding </w:t>
      </w:r>
      <w:r w:rsidR="00080D9E" w:rsidRPr="0037779E">
        <w:t xml:space="preserve">the relationship </w:t>
      </w:r>
      <w:r w:rsidR="00613D9B" w:rsidRPr="0037779E">
        <w:t xml:space="preserve">between spalling and the porosity of </w:t>
      </w:r>
      <w:r w:rsidR="00613D9B" w:rsidRPr="0037779E">
        <w:rPr>
          <w:noProof/>
        </w:rPr>
        <w:t>concrete</w:t>
      </w:r>
      <w:r w:rsidR="00613D9B" w:rsidRPr="0037779E">
        <w:t>.</w:t>
      </w:r>
    </w:p>
    <w:p w:rsidR="00F9480D" w:rsidRPr="0037779E" w:rsidRDefault="00F9480D" w:rsidP="00F9480D">
      <w:pPr>
        <w:pStyle w:val="Heading2"/>
        <w:keepLines w:val="0"/>
        <w:spacing w:before="360" w:after="240" w:line="240" w:lineRule="auto"/>
        <w:ind w:left="0" w:firstLine="0"/>
        <w:jc w:val="left"/>
      </w:pPr>
      <w:r w:rsidRPr="0037779E">
        <w:t>RESIDUAL STRENGTH OF CONCRETE CUBES RESULTS</w:t>
      </w:r>
      <w:bookmarkEnd w:id="39"/>
    </w:p>
    <w:p w:rsidR="00F9480D" w:rsidRPr="0037779E" w:rsidRDefault="006722ED" w:rsidP="00F9480D">
      <w:pPr>
        <w:rPr>
          <w:lang w:eastAsia="en-GB"/>
        </w:rPr>
      </w:pPr>
      <w:r w:rsidRPr="0037779E">
        <w:rPr>
          <w:lang w:eastAsia="en-GB"/>
        </w:rPr>
        <w:t>Analysing the residual strength behaviour of concrete helps engineers in</w:t>
      </w:r>
      <w:r w:rsidR="00F9480D" w:rsidRPr="0037779E">
        <w:rPr>
          <w:lang w:eastAsia="en-GB"/>
        </w:rPr>
        <w:t xml:space="preserve"> post-fire assessment</w:t>
      </w:r>
      <w:r w:rsidRPr="0037779E">
        <w:rPr>
          <w:lang w:eastAsia="en-GB"/>
        </w:rPr>
        <w:t>s. It</w:t>
      </w:r>
      <w:r w:rsidR="00F9480D" w:rsidRPr="0037779E">
        <w:rPr>
          <w:lang w:eastAsia="en-GB"/>
        </w:rPr>
        <w:t xml:space="preserve"> enables structural engineers to make an </w:t>
      </w:r>
      <w:r w:rsidR="00F9480D" w:rsidRPr="0037779E">
        <w:rPr>
          <w:noProof/>
          <w:lang w:eastAsia="en-GB"/>
        </w:rPr>
        <w:t>informed</w:t>
      </w:r>
      <w:r w:rsidR="00F9480D" w:rsidRPr="0037779E">
        <w:rPr>
          <w:lang w:eastAsia="en-GB"/>
        </w:rPr>
        <w:t xml:space="preserve"> </w:t>
      </w:r>
      <w:r w:rsidRPr="0037779E">
        <w:rPr>
          <w:lang w:eastAsia="en-GB"/>
        </w:rPr>
        <w:t>decision on the suitability of a</w:t>
      </w:r>
      <w:r w:rsidR="00F9480D" w:rsidRPr="0037779E">
        <w:rPr>
          <w:lang w:eastAsia="en-GB"/>
        </w:rPr>
        <w:t xml:space="preserve"> structure to perform its structural function and to prescribe repair works if necessary. The residual strength of concrete was determined by heating the specimens to a target temperature (between 200 – 900 °C) and soak at that temperature for 1 hour and then allowed to cool. </w:t>
      </w:r>
      <w:r w:rsidR="00F9480D" w:rsidRPr="0037779E">
        <w:fldChar w:fldCharType="begin"/>
      </w:r>
      <w:r w:rsidR="00F9480D" w:rsidRPr="0037779E">
        <w:rPr>
          <w:lang w:eastAsia="en-GB"/>
        </w:rPr>
        <w:instrText xml:space="preserve"> REF _Ref463109622 \h </w:instrText>
      </w:r>
      <w:r w:rsidR="00F9480D" w:rsidRPr="0037779E">
        <w:rPr>
          <w:lang w:eastAsia="en-GB"/>
        </w:rPr>
        <w:fldChar w:fldCharType="separate"/>
      </w:r>
      <w:r w:rsidR="005C5967" w:rsidRPr="0037779E">
        <w:t xml:space="preserve">Figure </w:t>
      </w:r>
      <w:r w:rsidR="005C5967">
        <w:rPr>
          <w:noProof/>
        </w:rPr>
        <w:t>14</w:t>
      </w:r>
      <w:r w:rsidR="00F9480D" w:rsidRPr="0037779E">
        <w:fldChar w:fldCharType="end"/>
      </w:r>
      <w:r w:rsidR="00F9480D" w:rsidRPr="0037779E">
        <w:rPr>
          <w:lang w:eastAsia="en-GB"/>
        </w:rPr>
        <w:t xml:space="preserve"> shows the cubes inside the furnace just after they </w:t>
      </w:r>
      <w:r w:rsidR="00F9480D" w:rsidRPr="0037779E">
        <w:rPr>
          <w:noProof/>
          <w:lang w:eastAsia="en-GB"/>
        </w:rPr>
        <w:t>were heated</w:t>
      </w:r>
      <w:r w:rsidR="00C63A42" w:rsidRPr="0037779E">
        <w:rPr>
          <w:lang w:eastAsia="en-GB"/>
        </w:rPr>
        <w:t xml:space="preserve"> at 900 °C.</w:t>
      </w:r>
      <w:r w:rsidR="00562A7D" w:rsidRPr="0037779E">
        <w:rPr>
          <w:lang w:eastAsia="en-GB"/>
        </w:rPr>
        <w:t xml:space="preserve"> Some of the cube samples are shown in </w:t>
      </w:r>
      <w:r w:rsidR="00562A7D" w:rsidRPr="0037779E">
        <w:rPr>
          <w:lang w:eastAsia="en-GB"/>
        </w:rPr>
        <w:fldChar w:fldCharType="begin"/>
      </w:r>
      <w:r w:rsidR="00562A7D" w:rsidRPr="0037779E">
        <w:rPr>
          <w:lang w:eastAsia="en-GB"/>
        </w:rPr>
        <w:instrText xml:space="preserve"> REF _Ref489534195 \h </w:instrText>
      </w:r>
      <w:r w:rsidR="00562A7D" w:rsidRPr="0037779E">
        <w:rPr>
          <w:lang w:eastAsia="en-GB"/>
        </w:rPr>
      </w:r>
      <w:r w:rsidR="00562A7D" w:rsidRPr="0037779E">
        <w:rPr>
          <w:lang w:eastAsia="en-GB"/>
        </w:rPr>
        <w:fldChar w:fldCharType="separate"/>
      </w:r>
      <w:r w:rsidR="005C5967" w:rsidRPr="0037779E">
        <w:t xml:space="preserve">Figure </w:t>
      </w:r>
      <w:r w:rsidR="005C5967">
        <w:rPr>
          <w:noProof/>
        </w:rPr>
        <w:t>15</w:t>
      </w:r>
      <w:r w:rsidR="00562A7D" w:rsidRPr="0037779E">
        <w:rPr>
          <w:lang w:eastAsia="en-GB"/>
        </w:rPr>
        <w:fldChar w:fldCharType="end"/>
      </w:r>
      <w:r w:rsidR="00562A7D" w:rsidRPr="0037779E">
        <w:rPr>
          <w:lang w:eastAsia="en-GB"/>
        </w:rPr>
        <w:t xml:space="preserve"> after undergoing heating at various temperatures.</w:t>
      </w:r>
      <w:r w:rsidR="00323429" w:rsidRPr="0037779E">
        <w:rPr>
          <w:lang w:eastAsia="en-GB"/>
        </w:rPr>
        <w:t xml:space="preserve"> The colour change at different temperatures at which the cubes were heated, is quite distinct from the photo.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F9480D" w:rsidRPr="0037779E" w:rsidTr="00F03DE3">
        <w:trPr>
          <w:cantSplit/>
          <w:jc w:val="center"/>
        </w:trPr>
        <w:tc>
          <w:tcPr>
            <w:tcW w:w="7938" w:type="dxa"/>
          </w:tcPr>
          <w:p w:rsidR="00F9480D" w:rsidRPr="0037779E" w:rsidRDefault="00F9480D" w:rsidP="005C1916">
            <w:pPr>
              <w:pStyle w:val="ThesisFigure"/>
            </w:pPr>
            <w:r w:rsidRPr="0037779E">
              <w:drawing>
                <wp:inline distT="0" distB="0" distL="0" distR="0" wp14:anchorId="0E6D403F" wp14:editId="104672C0">
                  <wp:extent cx="3866370" cy="2825384"/>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054.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867660" cy="2826327"/>
                          </a:xfrm>
                          <a:prstGeom prst="rect">
                            <a:avLst/>
                          </a:prstGeom>
                          <a:ln>
                            <a:noFill/>
                          </a:ln>
                          <a:extLst>
                            <a:ext uri="{53640926-AAD7-44D8-BBD7-CCE9431645EC}">
                              <a14:shadowObscured xmlns:a14="http://schemas.microsoft.com/office/drawing/2010/main"/>
                            </a:ext>
                          </a:extLst>
                        </pic:spPr>
                      </pic:pic>
                    </a:graphicData>
                  </a:graphic>
                </wp:inline>
              </w:drawing>
            </w:r>
          </w:p>
          <w:p w:rsidR="00F9480D" w:rsidRPr="0037779E" w:rsidRDefault="00F9480D" w:rsidP="00BC6BF1">
            <w:pPr>
              <w:pStyle w:val="Caption"/>
            </w:pPr>
            <w:bookmarkStart w:id="40" w:name="_Ref463109622"/>
            <w:bookmarkStart w:id="41" w:name="_Toc466884895"/>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14</w:t>
            </w:r>
            <w:r w:rsidR="0072088C" w:rsidRPr="0037779E">
              <w:rPr>
                <w:noProof/>
              </w:rPr>
              <w:fldChar w:fldCharType="end"/>
            </w:r>
            <w:bookmarkEnd w:id="40"/>
            <w:r w:rsidRPr="0037779E">
              <w:t xml:space="preserve">: Cubes inside </w:t>
            </w:r>
            <w:r w:rsidRPr="0037779E">
              <w:rPr>
                <w:noProof/>
              </w:rPr>
              <w:t>furnace</w:t>
            </w:r>
            <w:r w:rsidRPr="0037779E">
              <w:t xml:space="preserve"> at 900 °C temperature</w:t>
            </w:r>
            <w:bookmarkEnd w:id="41"/>
          </w:p>
        </w:tc>
      </w:tr>
    </w:tbl>
    <w:p w:rsidR="00F9480D" w:rsidRPr="0037779E" w:rsidRDefault="00F9480D" w:rsidP="00F9480D">
      <w:pPr>
        <w:rPr>
          <w:lang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6"/>
      </w:tblGrid>
      <w:tr w:rsidR="0037779E" w:rsidRPr="0037779E" w:rsidTr="00A00C03">
        <w:trPr>
          <w:cantSplit/>
          <w:trHeight w:val="3697"/>
          <w:jc w:val="center"/>
        </w:trPr>
        <w:tc>
          <w:tcPr>
            <w:tcW w:w="8319" w:type="dxa"/>
          </w:tcPr>
          <w:p w:rsidR="00562A7D" w:rsidRPr="0037779E" w:rsidRDefault="00562A7D" w:rsidP="00A00C03">
            <w:pPr>
              <w:pStyle w:val="ThesisFigure"/>
            </w:pPr>
            <w:r w:rsidRPr="0037779E">
              <w:lastRenderedPageBreak/>
              <w:drawing>
                <wp:inline distT="0" distB="0" distL="0" distR="0" wp14:anchorId="1EAA2064" wp14:editId="7FA95BCA">
                  <wp:extent cx="5172075" cy="2047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9040915.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172075" cy="2047875"/>
                          </a:xfrm>
                          <a:prstGeom prst="rect">
                            <a:avLst/>
                          </a:prstGeom>
                          <a:ln>
                            <a:noFill/>
                          </a:ln>
                          <a:extLst>
                            <a:ext uri="{53640926-AAD7-44D8-BBD7-CCE9431645EC}">
                              <a14:shadowObscured xmlns:a14="http://schemas.microsoft.com/office/drawing/2010/main"/>
                            </a:ext>
                          </a:extLst>
                        </pic:spPr>
                      </pic:pic>
                    </a:graphicData>
                  </a:graphic>
                </wp:inline>
              </w:drawing>
            </w:r>
          </w:p>
          <w:p w:rsidR="00562A7D" w:rsidRPr="0037779E" w:rsidRDefault="00562A7D" w:rsidP="00A00C03">
            <w:pPr>
              <w:pStyle w:val="Caption"/>
            </w:pPr>
            <w:bookmarkStart w:id="42" w:name="_Ref489534195"/>
            <w:bookmarkStart w:id="43" w:name="_Toc466884896"/>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15</w:t>
            </w:r>
            <w:r w:rsidR="0072088C" w:rsidRPr="0037779E">
              <w:rPr>
                <w:noProof/>
              </w:rPr>
              <w:fldChar w:fldCharType="end"/>
            </w:r>
            <w:bookmarkEnd w:id="42"/>
            <w:r w:rsidRPr="0037779E">
              <w:t>: Some of the cubes after heating before testing</w:t>
            </w:r>
            <w:bookmarkEnd w:id="43"/>
          </w:p>
        </w:tc>
      </w:tr>
    </w:tbl>
    <w:p w:rsidR="00F9480D" w:rsidRPr="0037779E" w:rsidRDefault="00F9480D" w:rsidP="00F9480D">
      <w:r w:rsidRPr="0037779E">
        <w:rPr>
          <w:lang w:eastAsia="en-GB"/>
        </w:rPr>
        <w:t xml:space="preserve">At each target temperature, two sets of results </w:t>
      </w:r>
      <w:r w:rsidRPr="0037779E">
        <w:rPr>
          <w:noProof/>
          <w:lang w:eastAsia="en-GB"/>
        </w:rPr>
        <w:t>are presented</w:t>
      </w:r>
      <w:r w:rsidRPr="0037779E">
        <w:rPr>
          <w:lang w:eastAsia="en-GB"/>
        </w:rPr>
        <w:t xml:space="preserve">; the first set being the </w:t>
      </w:r>
      <w:r w:rsidRPr="0037779E">
        <w:rPr>
          <w:noProof/>
          <w:lang w:eastAsia="en-GB"/>
        </w:rPr>
        <w:t>residual</w:t>
      </w:r>
      <w:r w:rsidRPr="0037779E">
        <w:rPr>
          <w:lang w:eastAsia="en-GB"/>
        </w:rPr>
        <w:t xml:space="preserve"> strength of cubes cured in 20 </w:t>
      </w:r>
      <w:r w:rsidRPr="0037779E">
        <w:rPr>
          <w:lang w:eastAsia="en-GB"/>
        </w:rPr>
        <w:sym w:font="Symbol" w:char="F0B0"/>
      </w:r>
      <w:r w:rsidRPr="0037779E">
        <w:rPr>
          <w:lang w:eastAsia="en-GB"/>
        </w:rPr>
        <w:t xml:space="preserve">C water and the other set for specimens cured in hot </w:t>
      </w:r>
      <w:r w:rsidR="006722ED" w:rsidRPr="0037779E">
        <w:rPr>
          <w:lang w:eastAsia="en-GB"/>
        </w:rPr>
        <w:t xml:space="preserve">water </w:t>
      </w:r>
      <w:r w:rsidRPr="0037779E">
        <w:rPr>
          <w:lang w:eastAsia="en-GB"/>
        </w:rPr>
        <w:t xml:space="preserve">(90 </w:t>
      </w:r>
      <w:r w:rsidRPr="0037779E">
        <w:rPr>
          <w:lang w:eastAsia="en-GB"/>
        </w:rPr>
        <w:sym w:font="Symbol" w:char="F0B0"/>
      </w:r>
      <w:r w:rsidRPr="0037779E">
        <w:rPr>
          <w:lang w:eastAsia="en-GB"/>
        </w:rPr>
        <w:t xml:space="preserve">C). The residual compressive strength at each target temperature </w:t>
      </w:r>
      <w:r w:rsidRPr="0037779E">
        <w:rPr>
          <w:noProof/>
          <w:lang w:eastAsia="en-GB"/>
        </w:rPr>
        <w:t>is then analysed</w:t>
      </w:r>
      <w:r w:rsidRPr="0037779E">
        <w:rPr>
          <w:lang w:eastAsia="en-GB"/>
        </w:rPr>
        <w:t xml:space="preserve"> by comparing them with the ambient compressive strength. The</w:t>
      </w:r>
      <w:r w:rsidR="006722ED" w:rsidRPr="0037779E">
        <w:rPr>
          <w:lang w:eastAsia="en-GB"/>
        </w:rPr>
        <w:t>se</w:t>
      </w:r>
      <w:r w:rsidRPr="0037779E">
        <w:rPr>
          <w:lang w:eastAsia="en-GB"/>
        </w:rPr>
        <w:t xml:space="preserve"> </w:t>
      </w:r>
      <w:r w:rsidR="00323429" w:rsidRPr="0037779E">
        <w:rPr>
          <w:lang w:eastAsia="en-GB"/>
        </w:rPr>
        <w:t xml:space="preserve">results </w:t>
      </w:r>
      <w:r w:rsidRPr="0037779E">
        <w:rPr>
          <w:noProof/>
          <w:lang w:eastAsia="en-GB"/>
        </w:rPr>
        <w:t>are presented</w:t>
      </w:r>
      <w:r w:rsidRPr="0037779E">
        <w:rPr>
          <w:lang w:eastAsia="en-GB"/>
        </w:rPr>
        <w:t xml:space="preserve"> in </w:t>
      </w:r>
      <w:r w:rsidR="004F0729" w:rsidRPr="0037779E">
        <w:fldChar w:fldCharType="begin"/>
      </w:r>
      <w:r w:rsidR="004F0729" w:rsidRPr="0037779E">
        <w:rPr>
          <w:lang w:eastAsia="en-GB"/>
        </w:rPr>
        <w:instrText xml:space="preserve"> REF _Ref467848263 \h </w:instrText>
      </w:r>
      <w:r w:rsidR="004F0729" w:rsidRPr="0037779E">
        <w:fldChar w:fldCharType="separate"/>
      </w:r>
      <w:r w:rsidR="005C5967" w:rsidRPr="0037779E">
        <w:t xml:space="preserve">Table </w:t>
      </w:r>
      <w:r w:rsidR="005C5967">
        <w:rPr>
          <w:noProof/>
        </w:rPr>
        <w:t>6</w:t>
      </w:r>
      <w:r w:rsidR="004F0729" w:rsidRPr="0037779E">
        <w:fldChar w:fldCharType="end"/>
      </w:r>
      <w:r w:rsidRPr="0037779E">
        <w:rPr>
          <w:lang w:eastAsia="en-GB"/>
        </w:rPr>
        <w:t xml:space="preserve">. Also included in the table is the relative residual strength that </w:t>
      </w:r>
      <w:r w:rsidRPr="0037779E">
        <w:rPr>
          <w:noProof/>
          <w:lang w:eastAsia="en-GB"/>
        </w:rPr>
        <w:t>is taken</w:t>
      </w:r>
      <w:r w:rsidRPr="0037779E">
        <w:rPr>
          <w:lang w:eastAsia="en-GB"/>
        </w:rPr>
        <w:t xml:space="preserve"> as a ratio of room temperature compressive strength to the </w:t>
      </w:r>
      <w:r w:rsidRPr="0037779E">
        <w:rPr>
          <w:noProof/>
          <w:lang w:eastAsia="en-GB"/>
        </w:rPr>
        <w:t>residual</w:t>
      </w:r>
      <w:r w:rsidRPr="0037779E">
        <w:rPr>
          <w:lang w:eastAsia="en-GB"/>
        </w:rPr>
        <w:t xml:space="preserve"> </w:t>
      </w:r>
      <w:r w:rsidRPr="0037779E">
        <w:rPr>
          <w:noProof/>
          <w:lang w:eastAsia="en-GB"/>
        </w:rPr>
        <w:t>strength</w:t>
      </w:r>
      <w:r w:rsidRPr="0037779E">
        <w:rPr>
          <w:lang w:eastAsia="en-GB"/>
        </w:rPr>
        <w:t xml:space="preserve"> at a target temperature. The next sections analyse the </w:t>
      </w:r>
      <w:r w:rsidRPr="0037779E">
        <w:rPr>
          <w:noProof/>
          <w:lang w:eastAsia="en-GB"/>
        </w:rPr>
        <w:t>residual</w:t>
      </w:r>
      <w:r w:rsidRPr="0037779E">
        <w:rPr>
          <w:lang w:eastAsia="en-GB"/>
        </w:rPr>
        <w:t xml:space="preserve"> strength results of the </w:t>
      </w:r>
      <w:r w:rsidRPr="0037779E">
        <w:rPr>
          <w:noProof/>
          <w:lang w:eastAsia="en-GB"/>
        </w:rPr>
        <w:t>cold</w:t>
      </w:r>
      <w:r w:rsidRPr="0037779E">
        <w:rPr>
          <w:lang w:eastAsia="en-GB"/>
        </w:rPr>
        <w:t xml:space="preserve"> and </w:t>
      </w:r>
      <w:r w:rsidR="00323429" w:rsidRPr="0037779E">
        <w:rPr>
          <w:lang w:eastAsia="en-GB"/>
        </w:rPr>
        <w:t xml:space="preserve">the </w:t>
      </w:r>
      <w:r w:rsidRPr="0037779E">
        <w:rPr>
          <w:lang w:eastAsia="en-GB"/>
        </w:rPr>
        <w:t xml:space="preserve">hot-cured cubes. </w:t>
      </w:r>
    </w:p>
    <w:p w:rsidR="00F51869" w:rsidRPr="0037779E" w:rsidRDefault="00F51869" w:rsidP="00F51869">
      <w:pPr>
        <w:pStyle w:val="Caption"/>
        <w:keepNext/>
        <w:framePr w:w="7411" w:hSpace="180" w:wrap="around" w:vAnchor="text" w:hAnchor="text" w:xAlign="center" w:y="1"/>
        <w:suppressOverlap/>
      </w:pPr>
      <w:bookmarkStart w:id="44" w:name="_Ref467848263"/>
      <w:r w:rsidRPr="0037779E">
        <w:t xml:space="preserve">Table </w:t>
      </w:r>
      <w:r w:rsidR="0072088C" w:rsidRPr="0037779E">
        <w:rPr>
          <w:noProof/>
        </w:rPr>
        <w:fldChar w:fldCharType="begin"/>
      </w:r>
      <w:r w:rsidR="0072088C" w:rsidRPr="0037779E">
        <w:rPr>
          <w:noProof/>
        </w:rPr>
        <w:instrText xml:space="preserve"> SEQ Table \* ARABIC </w:instrText>
      </w:r>
      <w:r w:rsidR="0072088C" w:rsidRPr="0037779E">
        <w:rPr>
          <w:noProof/>
        </w:rPr>
        <w:fldChar w:fldCharType="separate"/>
      </w:r>
      <w:r w:rsidR="005C5967">
        <w:rPr>
          <w:noProof/>
        </w:rPr>
        <w:t>6</w:t>
      </w:r>
      <w:r w:rsidR="0072088C" w:rsidRPr="0037779E">
        <w:rPr>
          <w:noProof/>
        </w:rPr>
        <w:fldChar w:fldCharType="end"/>
      </w:r>
      <w:bookmarkEnd w:id="44"/>
      <w:r w:rsidRPr="0037779E">
        <w:t xml:space="preserve">: </w:t>
      </w:r>
      <w:r w:rsidRPr="0037779E">
        <w:rPr>
          <w:noProof/>
        </w:rPr>
        <w:t>Residual</w:t>
      </w:r>
      <w:r w:rsidRPr="0037779E">
        <w:t xml:space="preserve"> strength of test specimens</w:t>
      </w:r>
    </w:p>
    <w:tbl>
      <w:tblPr>
        <w:tblStyle w:val="TableGrid"/>
        <w:tblW w:w="7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8"/>
        <w:gridCol w:w="1243"/>
        <w:gridCol w:w="1308"/>
        <w:gridCol w:w="1559"/>
      </w:tblGrid>
      <w:tr w:rsidR="0037779E" w:rsidRPr="0037779E" w:rsidTr="00F51869">
        <w:trPr>
          <w:cantSplit/>
          <w:jc w:val="center"/>
        </w:trPr>
        <w:tc>
          <w:tcPr>
            <w:tcW w:w="1843" w:type="dxa"/>
            <w:tcBorders>
              <w:top w:val="single" w:sz="4" w:space="0" w:color="auto"/>
              <w:bottom w:val="single" w:sz="4" w:space="0" w:color="auto"/>
            </w:tcBorders>
            <w:shd w:val="clear" w:color="auto" w:fill="FFFFFF" w:themeFill="background1"/>
            <w:vAlign w:val="bottom"/>
          </w:tcPr>
          <w:p w:rsidR="00F9480D" w:rsidRPr="0037779E" w:rsidRDefault="00F9480D" w:rsidP="00F51869">
            <w:pPr>
              <w:pStyle w:val="ThesisTable0"/>
              <w:framePr w:w="7411" w:wrap="around"/>
              <w:rPr>
                <w:b/>
              </w:rPr>
            </w:pPr>
            <w:r w:rsidRPr="0037779E">
              <w:rPr>
                <w:b/>
              </w:rPr>
              <w:t xml:space="preserve">Temperature </w:t>
            </w:r>
          </w:p>
          <w:p w:rsidR="00F9480D" w:rsidRPr="0037779E" w:rsidRDefault="00F9480D" w:rsidP="00F51869">
            <w:pPr>
              <w:pStyle w:val="ThesisTable0"/>
              <w:framePr w:w="7411" w:wrap="around"/>
              <w:rPr>
                <w:b/>
              </w:rPr>
            </w:pPr>
            <w:r w:rsidRPr="0037779E">
              <w:rPr>
                <w:b/>
              </w:rPr>
              <w:t>[</w:t>
            </w:r>
            <w:r w:rsidRPr="0037779E">
              <w:rPr>
                <w:rFonts w:ascii="Cambria Math" w:eastAsia="Cambria Math" w:hAnsi="Cambria Math" w:cs="Cambria Math"/>
                <w:b/>
              </w:rPr>
              <w:t>℃</w:t>
            </w:r>
            <w:r w:rsidRPr="0037779E">
              <w:rPr>
                <w:b/>
              </w:rPr>
              <w:t>]</w:t>
            </w:r>
          </w:p>
        </w:tc>
        <w:tc>
          <w:tcPr>
            <w:tcW w:w="2661" w:type="dxa"/>
            <w:gridSpan w:val="2"/>
            <w:tcBorders>
              <w:top w:val="single" w:sz="4" w:space="0" w:color="auto"/>
              <w:bottom w:val="single" w:sz="4" w:space="0" w:color="auto"/>
            </w:tcBorders>
          </w:tcPr>
          <w:p w:rsidR="00F9480D" w:rsidRPr="0037779E" w:rsidRDefault="00F9480D" w:rsidP="00F51869">
            <w:pPr>
              <w:pStyle w:val="ThesisTable0"/>
              <w:framePr w:w="7411" w:wrap="around"/>
              <w:rPr>
                <w:b/>
              </w:rPr>
            </w:pPr>
            <w:r w:rsidRPr="0037779E">
              <w:rPr>
                <w:b/>
              </w:rPr>
              <w:t xml:space="preserve">Compressive strength </w:t>
            </w:r>
          </w:p>
          <w:p w:rsidR="00F9480D" w:rsidRPr="0037779E" w:rsidRDefault="00F9480D" w:rsidP="00F51869">
            <w:pPr>
              <w:pStyle w:val="ThesisTable0"/>
              <w:framePr w:w="7411" w:wrap="around"/>
              <w:rPr>
                <w:b/>
              </w:rPr>
            </w:pPr>
            <w:r w:rsidRPr="0037779E">
              <w:rPr>
                <w:b/>
              </w:rPr>
              <w:t>[MPa]</w:t>
            </w:r>
          </w:p>
        </w:tc>
        <w:tc>
          <w:tcPr>
            <w:tcW w:w="2867" w:type="dxa"/>
            <w:gridSpan w:val="2"/>
            <w:tcBorders>
              <w:top w:val="single" w:sz="4" w:space="0" w:color="auto"/>
              <w:bottom w:val="single" w:sz="4" w:space="0" w:color="auto"/>
            </w:tcBorders>
          </w:tcPr>
          <w:p w:rsidR="00F9480D" w:rsidRPr="0037779E" w:rsidRDefault="00F9480D" w:rsidP="00F51869">
            <w:pPr>
              <w:pStyle w:val="ThesisTable0"/>
              <w:framePr w:w="7411" w:wrap="around"/>
              <w:rPr>
                <w:b/>
              </w:rPr>
            </w:pPr>
            <w:r w:rsidRPr="0037779E">
              <w:rPr>
                <w:b/>
              </w:rPr>
              <w:t xml:space="preserve">Relative residual strength  </w:t>
            </w:r>
            <m:oMath>
              <m:d>
                <m:dPr>
                  <m:begChr m:val="["/>
                  <m:endChr m:val="]"/>
                  <m:ctrlPr>
                    <w:rPr>
                      <w:rFonts w:ascii="Cambria Math" w:hAnsi="Cambria Math"/>
                      <w:b/>
                    </w:rPr>
                  </m:ctrlPr>
                </m:dPr>
                <m:e>
                  <m:f>
                    <m:fPr>
                      <m:ctrlPr>
                        <w:rPr>
                          <w:rFonts w:ascii="Cambria Math" w:hAnsi="Cambria Math"/>
                          <w:b/>
                        </w:rPr>
                      </m:ctrlPr>
                    </m:fPr>
                    <m:num>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ck</m:t>
                          </m:r>
                          <m:r>
                            <m:rPr>
                              <m:sty m:val="b"/>
                            </m:rPr>
                            <w:rPr>
                              <w:rFonts w:ascii="Cambria Math" w:hAnsi="Cambria Math"/>
                            </w:rPr>
                            <m:t>-</m:t>
                          </m:r>
                          <m:r>
                            <m:rPr>
                              <m:sty m:val="bi"/>
                            </m:rPr>
                            <w:rPr>
                              <w:rFonts w:ascii="Cambria Math" w:hAnsi="Cambria Math"/>
                            </w:rPr>
                            <m:t>T</m:t>
                          </m:r>
                        </m:sub>
                      </m:sSub>
                    </m:num>
                    <m:den>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ck</m:t>
                          </m:r>
                          <m:r>
                            <m:rPr>
                              <m:sty m:val="b"/>
                            </m:rPr>
                            <w:rPr>
                              <w:rFonts w:ascii="Cambria Math" w:hAnsi="Cambria Math"/>
                            </w:rPr>
                            <m:t>-20</m:t>
                          </m:r>
                        </m:sub>
                      </m:sSub>
                    </m:den>
                  </m:f>
                </m:e>
              </m:d>
            </m:oMath>
          </w:p>
        </w:tc>
      </w:tr>
      <w:tr w:rsidR="0037779E" w:rsidRPr="0037779E" w:rsidTr="00F51869">
        <w:trPr>
          <w:cantSplit/>
          <w:jc w:val="center"/>
        </w:trPr>
        <w:tc>
          <w:tcPr>
            <w:tcW w:w="1843" w:type="dxa"/>
            <w:tcBorders>
              <w:top w:val="single" w:sz="4" w:space="0" w:color="auto"/>
              <w:bottom w:val="single" w:sz="4" w:space="0" w:color="auto"/>
            </w:tcBorders>
            <w:shd w:val="clear" w:color="auto" w:fill="FFFFFF" w:themeFill="background1"/>
            <w:vAlign w:val="bottom"/>
          </w:tcPr>
          <w:p w:rsidR="00F9480D" w:rsidRPr="0037779E" w:rsidRDefault="00F9480D" w:rsidP="00F51869">
            <w:pPr>
              <w:pStyle w:val="ThesisTable0"/>
              <w:framePr w:w="7411" w:wrap="around"/>
            </w:pPr>
          </w:p>
        </w:tc>
        <w:tc>
          <w:tcPr>
            <w:tcW w:w="1418" w:type="dxa"/>
            <w:tcBorders>
              <w:top w:val="single" w:sz="4" w:space="0" w:color="auto"/>
              <w:bottom w:val="single" w:sz="4" w:space="0" w:color="auto"/>
            </w:tcBorders>
            <w:shd w:val="clear" w:color="auto" w:fill="FFFFFF" w:themeFill="background1"/>
          </w:tcPr>
          <w:p w:rsidR="00F9480D" w:rsidRPr="0037779E" w:rsidRDefault="00F9480D" w:rsidP="00F51869">
            <w:pPr>
              <w:pStyle w:val="ThesisTable0"/>
              <w:framePr w:w="7411" w:wrap="around"/>
            </w:pPr>
            <w:r w:rsidRPr="0037779E">
              <w:t>Cold-cured</w:t>
            </w:r>
          </w:p>
        </w:tc>
        <w:tc>
          <w:tcPr>
            <w:tcW w:w="1243" w:type="dxa"/>
            <w:tcBorders>
              <w:top w:val="single" w:sz="4" w:space="0" w:color="auto"/>
              <w:bottom w:val="single" w:sz="4" w:space="0" w:color="auto"/>
            </w:tcBorders>
            <w:shd w:val="clear" w:color="auto" w:fill="FFFFFF" w:themeFill="background1"/>
            <w:vAlign w:val="bottom"/>
          </w:tcPr>
          <w:p w:rsidR="00F9480D" w:rsidRPr="0037779E" w:rsidRDefault="00F9480D" w:rsidP="00F51869">
            <w:pPr>
              <w:pStyle w:val="ThesisTable0"/>
              <w:framePr w:w="7411" w:wrap="around"/>
            </w:pPr>
            <w:r w:rsidRPr="0037779E">
              <w:t>Hot-cured</w:t>
            </w:r>
          </w:p>
        </w:tc>
        <w:tc>
          <w:tcPr>
            <w:tcW w:w="1308" w:type="dxa"/>
            <w:tcBorders>
              <w:top w:val="single" w:sz="4" w:space="0" w:color="auto"/>
              <w:bottom w:val="single" w:sz="4" w:space="0" w:color="auto"/>
            </w:tcBorders>
            <w:shd w:val="clear" w:color="auto" w:fill="FFFFFF" w:themeFill="background1"/>
          </w:tcPr>
          <w:p w:rsidR="00F9480D" w:rsidRPr="0037779E" w:rsidRDefault="00F9480D" w:rsidP="00F51869">
            <w:pPr>
              <w:pStyle w:val="ThesisTable0"/>
              <w:framePr w:w="7411" w:wrap="around"/>
            </w:pPr>
            <w:r w:rsidRPr="0037779E">
              <w:t>Cold-cured</w:t>
            </w:r>
          </w:p>
        </w:tc>
        <w:tc>
          <w:tcPr>
            <w:tcW w:w="1559" w:type="dxa"/>
            <w:tcBorders>
              <w:top w:val="single" w:sz="4" w:space="0" w:color="auto"/>
              <w:bottom w:val="single" w:sz="4" w:space="0" w:color="auto"/>
            </w:tcBorders>
            <w:shd w:val="clear" w:color="auto" w:fill="FFFFFF" w:themeFill="background1"/>
          </w:tcPr>
          <w:p w:rsidR="00F9480D" w:rsidRPr="0037779E" w:rsidRDefault="00F9480D" w:rsidP="00F51869">
            <w:pPr>
              <w:pStyle w:val="ThesisTable0"/>
              <w:framePr w:w="7411" w:wrap="around"/>
            </w:pPr>
            <w:r w:rsidRPr="0037779E">
              <w:t>Hot-cured</w:t>
            </w:r>
          </w:p>
        </w:tc>
      </w:tr>
      <w:tr w:rsidR="0037779E" w:rsidRPr="0037779E" w:rsidTr="00F51869">
        <w:trPr>
          <w:cantSplit/>
          <w:jc w:val="center"/>
        </w:trPr>
        <w:tc>
          <w:tcPr>
            <w:tcW w:w="1843" w:type="dxa"/>
            <w:tcBorders>
              <w:top w:val="single" w:sz="4" w:space="0" w:color="auto"/>
            </w:tcBorders>
            <w:shd w:val="clear" w:color="auto" w:fill="FFFFFF" w:themeFill="background1"/>
            <w:vAlign w:val="bottom"/>
          </w:tcPr>
          <w:p w:rsidR="00F9480D" w:rsidRPr="0037779E" w:rsidRDefault="00F9480D" w:rsidP="00F51869">
            <w:pPr>
              <w:pStyle w:val="ThesisTable0"/>
              <w:framePr w:w="7411" w:wrap="around"/>
            </w:pPr>
            <w:r w:rsidRPr="0037779E">
              <w:t>Room Temp</w:t>
            </w:r>
          </w:p>
        </w:tc>
        <w:tc>
          <w:tcPr>
            <w:tcW w:w="1418" w:type="dxa"/>
            <w:tcBorders>
              <w:top w:val="single" w:sz="4" w:space="0" w:color="auto"/>
            </w:tcBorders>
          </w:tcPr>
          <w:p w:rsidR="00F9480D" w:rsidRPr="0037779E" w:rsidRDefault="00F9480D" w:rsidP="00F51869">
            <w:pPr>
              <w:pStyle w:val="ThesisTable0"/>
              <w:framePr w:w="7411" w:wrap="around"/>
            </w:pPr>
            <w:r w:rsidRPr="0037779E">
              <w:t>100.0</w:t>
            </w:r>
          </w:p>
        </w:tc>
        <w:tc>
          <w:tcPr>
            <w:tcW w:w="1243" w:type="dxa"/>
            <w:tcBorders>
              <w:top w:val="single" w:sz="4" w:space="0" w:color="auto"/>
            </w:tcBorders>
            <w:shd w:val="clear" w:color="auto" w:fill="auto"/>
            <w:vAlign w:val="bottom"/>
          </w:tcPr>
          <w:p w:rsidR="00F9480D" w:rsidRPr="0037779E" w:rsidRDefault="00F9480D" w:rsidP="00F51869">
            <w:pPr>
              <w:pStyle w:val="ThesisTable0"/>
              <w:framePr w:w="7411" w:wrap="around"/>
            </w:pPr>
            <w:r w:rsidRPr="0037779E">
              <w:t>150.6</w:t>
            </w:r>
          </w:p>
        </w:tc>
        <w:tc>
          <w:tcPr>
            <w:tcW w:w="1308" w:type="dxa"/>
            <w:tcBorders>
              <w:top w:val="single" w:sz="4" w:space="0" w:color="auto"/>
            </w:tcBorders>
          </w:tcPr>
          <w:p w:rsidR="00F9480D" w:rsidRPr="0037779E" w:rsidRDefault="00F9480D" w:rsidP="00F51869">
            <w:pPr>
              <w:pStyle w:val="ThesisTable0"/>
              <w:framePr w:w="7411" w:wrap="around"/>
            </w:pPr>
            <w:r w:rsidRPr="0037779E">
              <w:t>1.0</w:t>
            </w:r>
          </w:p>
        </w:tc>
        <w:tc>
          <w:tcPr>
            <w:tcW w:w="1559" w:type="dxa"/>
            <w:tcBorders>
              <w:top w:val="single" w:sz="4" w:space="0" w:color="auto"/>
            </w:tcBorders>
          </w:tcPr>
          <w:p w:rsidR="00F9480D" w:rsidRPr="0037779E" w:rsidRDefault="00F9480D" w:rsidP="00F51869">
            <w:pPr>
              <w:pStyle w:val="ThesisTable0"/>
              <w:framePr w:w="7411" w:wrap="around"/>
            </w:pPr>
            <w:r w:rsidRPr="0037779E">
              <w:t>1.0</w:t>
            </w:r>
          </w:p>
        </w:tc>
      </w:tr>
      <w:tr w:rsidR="0037779E" w:rsidRPr="0037779E" w:rsidTr="00F51869">
        <w:trPr>
          <w:cantSplit/>
          <w:jc w:val="center"/>
        </w:trPr>
        <w:tc>
          <w:tcPr>
            <w:tcW w:w="1843" w:type="dxa"/>
            <w:shd w:val="clear" w:color="auto" w:fill="FFFFFF" w:themeFill="background1"/>
            <w:vAlign w:val="bottom"/>
          </w:tcPr>
          <w:p w:rsidR="00F9480D" w:rsidRPr="0037779E" w:rsidRDefault="00F9480D" w:rsidP="00F51869">
            <w:pPr>
              <w:pStyle w:val="ThesisTable0"/>
              <w:framePr w:w="7411" w:wrap="around"/>
            </w:pPr>
            <w:r w:rsidRPr="0037779E">
              <w:t>200</w:t>
            </w:r>
          </w:p>
        </w:tc>
        <w:tc>
          <w:tcPr>
            <w:tcW w:w="1418" w:type="dxa"/>
          </w:tcPr>
          <w:p w:rsidR="00F9480D" w:rsidRPr="0037779E" w:rsidRDefault="00F9480D" w:rsidP="00F51869">
            <w:pPr>
              <w:pStyle w:val="ThesisTable0"/>
              <w:framePr w:w="7411" w:wrap="around"/>
            </w:pPr>
            <w:r w:rsidRPr="0037779E">
              <w:t>111.2</w:t>
            </w:r>
          </w:p>
        </w:tc>
        <w:tc>
          <w:tcPr>
            <w:tcW w:w="1243" w:type="dxa"/>
            <w:shd w:val="clear" w:color="auto" w:fill="auto"/>
            <w:vAlign w:val="bottom"/>
          </w:tcPr>
          <w:p w:rsidR="00F9480D" w:rsidRPr="0037779E" w:rsidRDefault="00F9480D" w:rsidP="00F51869">
            <w:pPr>
              <w:pStyle w:val="ThesisTable0"/>
              <w:framePr w:w="7411" w:wrap="around"/>
            </w:pPr>
            <w:r w:rsidRPr="0037779E">
              <w:t>152.8</w:t>
            </w:r>
          </w:p>
        </w:tc>
        <w:tc>
          <w:tcPr>
            <w:tcW w:w="1308" w:type="dxa"/>
          </w:tcPr>
          <w:p w:rsidR="00F9480D" w:rsidRPr="0037779E" w:rsidRDefault="00F9480D" w:rsidP="00F51869">
            <w:pPr>
              <w:pStyle w:val="ThesisTable0"/>
              <w:framePr w:w="7411" w:wrap="around"/>
            </w:pPr>
            <w:r w:rsidRPr="0037779E">
              <w:t>1.11</w:t>
            </w:r>
          </w:p>
        </w:tc>
        <w:tc>
          <w:tcPr>
            <w:tcW w:w="1559" w:type="dxa"/>
          </w:tcPr>
          <w:p w:rsidR="00F9480D" w:rsidRPr="0037779E" w:rsidRDefault="00F9480D" w:rsidP="00F51869">
            <w:pPr>
              <w:pStyle w:val="ThesisTable0"/>
              <w:framePr w:w="7411" w:wrap="around"/>
            </w:pPr>
            <w:r w:rsidRPr="0037779E">
              <w:t>1.01</w:t>
            </w:r>
          </w:p>
        </w:tc>
      </w:tr>
      <w:tr w:rsidR="0037779E" w:rsidRPr="0037779E" w:rsidTr="00F51869">
        <w:trPr>
          <w:cantSplit/>
          <w:jc w:val="center"/>
        </w:trPr>
        <w:tc>
          <w:tcPr>
            <w:tcW w:w="1843" w:type="dxa"/>
            <w:shd w:val="clear" w:color="auto" w:fill="FFFFFF" w:themeFill="background1"/>
            <w:vAlign w:val="bottom"/>
          </w:tcPr>
          <w:p w:rsidR="00F9480D" w:rsidRPr="0037779E" w:rsidRDefault="00F9480D" w:rsidP="00F51869">
            <w:pPr>
              <w:pStyle w:val="ThesisTable0"/>
              <w:framePr w:w="7411" w:wrap="around"/>
            </w:pPr>
            <w:r w:rsidRPr="0037779E">
              <w:t>300</w:t>
            </w:r>
          </w:p>
        </w:tc>
        <w:tc>
          <w:tcPr>
            <w:tcW w:w="1418" w:type="dxa"/>
          </w:tcPr>
          <w:p w:rsidR="00F9480D" w:rsidRPr="0037779E" w:rsidRDefault="00F9480D" w:rsidP="00F51869">
            <w:pPr>
              <w:pStyle w:val="ThesisTable0"/>
              <w:framePr w:w="7411" w:wrap="around"/>
            </w:pPr>
            <w:r w:rsidRPr="0037779E">
              <w:t>120.6</w:t>
            </w:r>
          </w:p>
        </w:tc>
        <w:tc>
          <w:tcPr>
            <w:tcW w:w="1243" w:type="dxa"/>
            <w:shd w:val="clear" w:color="auto" w:fill="auto"/>
            <w:vAlign w:val="bottom"/>
          </w:tcPr>
          <w:p w:rsidR="00F9480D" w:rsidRPr="0037779E" w:rsidRDefault="00F9480D" w:rsidP="00F51869">
            <w:pPr>
              <w:pStyle w:val="ThesisTable0"/>
              <w:framePr w:w="7411" w:wrap="around"/>
            </w:pPr>
            <w:r w:rsidRPr="0037779E">
              <w:t>161.5</w:t>
            </w:r>
          </w:p>
        </w:tc>
        <w:tc>
          <w:tcPr>
            <w:tcW w:w="1308" w:type="dxa"/>
          </w:tcPr>
          <w:p w:rsidR="00F9480D" w:rsidRPr="0037779E" w:rsidRDefault="00F9480D" w:rsidP="00F51869">
            <w:pPr>
              <w:pStyle w:val="ThesisTable0"/>
              <w:framePr w:w="7411" w:wrap="around"/>
            </w:pPr>
            <w:r w:rsidRPr="0037779E">
              <w:t>1.21</w:t>
            </w:r>
          </w:p>
        </w:tc>
        <w:tc>
          <w:tcPr>
            <w:tcW w:w="1559" w:type="dxa"/>
          </w:tcPr>
          <w:p w:rsidR="00F9480D" w:rsidRPr="0037779E" w:rsidRDefault="00F9480D" w:rsidP="00F51869">
            <w:pPr>
              <w:pStyle w:val="ThesisTable0"/>
              <w:framePr w:w="7411" w:wrap="around"/>
            </w:pPr>
            <w:r w:rsidRPr="0037779E">
              <w:t>1.07</w:t>
            </w:r>
          </w:p>
        </w:tc>
      </w:tr>
      <w:tr w:rsidR="0037779E" w:rsidRPr="0037779E" w:rsidTr="00F51869">
        <w:trPr>
          <w:cantSplit/>
          <w:jc w:val="center"/>
        </w:trPr>
        <w:tc>
          <w:tcPr>
            <w:tcW w:w="1843" w:type="dxa"/>
            <w:shd w:val="clear" w:color="auto" w:fill="FFFFFF" w:themeFill="background1"/>
            <w:vAlign w:val="bottom"/>
          </w:tcPr>
          <w:p w:rsidR="00F9480D" w:rsidRPr="0037779E" w:rsidRDefault="00F9480D" w:rsidP="00F51869">
            <w:pPr>
              <w:pStyle w:val="ThesisTable0"/>
              <w:framePr w:w="7411" w:wrap="around"/>
            </w:pPr>
            <w:r w:rsidRPr="0037779E">
              <w:t>400</w:t>
            </w:r>
          </w:p>
        </w:tc>
        <w:tc>
          <w:tcPr>
            <w:tcW w:w="1418" w:type="dxa"/>
          </w:tcPr>
          <w:p w:rsidR="00F9480D" w:rsidRPr="0037779E" w:rsidRDefault="00F9480D" w:rsidP="00F51869">
            <w:pPr>
              <w:pStyle w:val="ThesisTable0"/>
              <w:framePr w:w="7411" w:wrap="around"/>
            </w:pPr>
            <w:r w:rsidRPr="0037779E">
              <w:t>130.7</w:t>
            </w:r>
          </w:p>
        </w:tc>
        <w:tc>
          <w:tcPr>
            <w:tcW w:w="1243" w:type="dxa"/>
            <w:shd w:val="clear" w:color="auto" w:fill="auto"/>
            <w:vAlign w:val="bottom"/>
          </w:tcPr>
          <w:p w:rsidR="00F9480D" w:rsidRPr="0037779E" w:rsidRDefault="00F9480D" w:rsidP="00F51869">
            <w:pPr>
              <w:pStyle w:val="ThesisTable0"/>
              <w:framePr w:w="7411" w:wrap="around"/>
            </w:pPr>
            <w:r w:rsidRPr="0037779E">
              <w:t>171.6</w:t>
            </w:r>
          </w:p>
        </w:tc>
        <w:tc>
          <w:tcPr>
            <w:tcW w:w="1308" w:type="dxa"/>
          </w:tcPr>
          <w:p w:rsidR="00F9480D" w:rsidRPr="0037779E" w:rsidRDefault="00F9480D" w:rsidP="00F51869">
            <w:pPr>
              <w:pStyle w:val="ThesisTable0"/>
              <w:framePr w:w="7411" w:wrap="around"/>
            </w:pPr>
            <w:r w:rsidRPr="0037779E">
              <w:t>1.31</w:t>
            </w:r>
          </w:p>
        </w:tc>
        <w:tc>
          <w:tcPr>
            <w:tcW w:w="1559" w:type="dxa"/>
          </w:tcPr>
          <w:p w:rsidR="00F9480D" w:rsidRPr="0037779E" w:rsidRDefault="00F9480D" w:rsidP="00F51869">
            <w:pPr>
              <w:pStyle w:val="ThesisTable0"/>
              <w:framePr w:w="7411" w:wrap="around"/>
            </w:pPr>
            <w:r w:rsidRPr="0037779E">
              <w:t>1.14</w:t>
            </w:r>
          </w:p>
        </w:tc>
      </w:tr>
      <w:tr w:rsidR="0037779E" w:rsidRPr="0037779E" w:rsidTr="00F51869">
        <w:trPr>
          <w:cantSplit/>
          <w:jc w:val="center"/>
        </w:trPr>
        <w:tc>
          <w:tcPr>
            <w:tcW w:w="1843" w:type="dxa"/>
            <w:shd w:val="clear" w:color="auto" w:fill="FFFFFF" w:themeFill="background1"/>
            <w:vAlign w:val="bottom"/>
          </w:tcPr>
          <w:p w:rsidR="00F9480D" w:rsidRPr="0037779E" w:rsidRDefault="00F9480D" w:rsidP="00F51869">
            <w:pPr>
              <w:pStyle w:val="ThesisTable0"/>
              <w:framePr w:w="7411" w:wrap="around"/>
            </w:pPr>
            <w:r w:rsidRPr="0037779E">
              <w:t>500</w:t>
            </w:r>
          </w:p>
        </w:tc>
        <w:tc>
          <w:tcPr>
            <w:tcW w:w="1418" w:type="dxa"/>
          </w:tcPr>
          <w:p w:rsidR="00F9480D" w:rsidRPr="0037779E" w:rsidRDefault="00F9480D" w:rsidP="00F51869">
            <w:pPr>
              <w:pStyle w:val="ThesisTable0"/>
              <w:framePr w:w="7411" w:wrap="around"/>
            </w:pPr>
            <w:r w:rsidRPr="0037779E">
              <w:t>104.8</w:t>
            </w:r>
          </w:p>
        </w:tc>
        <w:tc>
          <w:tcPr>
            <w:tcW w:w="1243" w:type="dxa"/>
            <w:shd w:val="clear" w:color="auto" w:fill="auto"/>
            <w:vAlign w:val="bottom"/>
          </w:tcPr>
          <w:p w:rsidR="00F9480D" w:rsidRPr="0037779E" w:rsidRDefault="00F9480D" w:rsidP="00F51869">
            <w:pPr>
              <w:pStyle w:val="ThesisTable0"/>
              <w:framePr w:w="7411" w:wrap="around"/>
            </w:pPr>
            <w:r w:rsidRPr="0037779E">
              <w:t>163.6</w:t>
            </w:r>
          </w:p>
        </w:tc>
        <w:tc>
          <w:tcPr>
            <w:tcW w:w="1308" w:type="dxa"/>
          </w:tcPr>
          <w:p w:rsidR="00F9480D" w:rsidRPr="0037779E" w:rsidRDefault="00F9480D" w:rsidP="00F51869">
            <w:pPr>
              <w:pStyle w:val="ThesisTable0"/>
              <w:framePr w:w="7411" w:wrap="around"/>
            </w:pPr>
            <w:r w:rsidRPr="0037779E">
              <w:t>1.05</w:t>
            </w:r>
          </w:p>
        </w:tc>
        <w:tc>
          <w:tcPr>
            <w:tcW w:w="1559" w:type="dxa"/>
          </w:tcPr>
          <w:p w:rsidR="00F9480D" w:rsidRPr="0037779E" w:rsidRDefault="00F9480D" w:rsidP="00F51869">
            <w:pPr>
              <w:pStyle w:val="ThesisTable0"/>
              <w:framePr w:w="7411" w:wrap="around"/>
            </w:pPr>
            <w:r w:rsidRPr="0037779E">
              <w:t>1.09</w:t>
            </w:r>
          </w:p>
        </w:tc>
      </w:tr>
      <w:tr w:rsidR="0037779E" w:rsidRPr="0037779E" w:rsidTr="00F51869">
        <w:trPr>
          <w:cantSplit/>
          <w:jc w:val="center"/>
        </w:trPr>
        <w:tc>
          <w:tcPr>
            <w:tcW w:w="1843" w:type="dxa"/>
            <w:shd w:val="clear" w:color="auto" w:fill="FFFFFF" w:themeFill="background1"/>
            <w:vAlign w:val="bottom"/>
          </w:tcPr>
          <w:p w:rsidR="00F9480D" w:rsidRPr="0037779E" w:rsidRDefault="00F9480D" w:rsidP="00F51869">
            <w:pPr>
              <w:pStyle w:val="ThesisTable0"/>
              <w:framePr w:w="7411" w:wrap="around"/>
            </w:pPr>
            <w:r w:rsidRPr="0037779E">
              <w:t>600</w:t>
            </w:r>
          </w:p>
        </w:tc>
        <w:tc>
          <w:tcPr>
            <w:tcW w:w="1418" w:type="dxa"/>
          </w:tcPr>
          <w:p w:rsidR="00F9480D" w:rsidRPr="0037779E" w:rsidRDefault="00F9480D" w:rsidP="00F51869">
            <w:pPr>
              <w:pStyle w:val="ThesisTable0"/>
              <w:framePr w:w="7411" w:wrap="around"/>
            </w:pPr>
            <w:r w:rsidRPr="0037779E">
              <w:t>101.5</w:t>
            </w:r>
          </w:p>
        </w:tc>
        <w:tc>
          <w:tcPr>
            <w:tcW w:w="1243" w:type="dxa"/>
            <w:shd w:val="clear" w:color="auto" w:fill="auto"/>
            <w:vAlign w:val="bottom"/>
          </w:tcPr>
          <w:p w:rsidR="00F9480D" w:rsidRPr="0037779E" w:rsidRDefault="00F9480D" w:rsidP="00F51869">
            <w:pPr>
              <w:pStyle w:val="ThesisTable0"/>
              <w:framePr w:w="7411" w:wrap="around"/>
            </w:pPr>
            <w:r w:rsidRPr="0037779E">
              <w:t>136.2</w:t>
            </w:r>
          </w:p>
        </w:tc>
        <w:tc>
          <w:tcPr>
            <w:tcW w:w="1308" w:type="dxa"/>
          </w:tcPr>
          <w:p w:rsidR="00F9480D" w:rsidRPr="0037779E" w:rsidRDefault="00F9480D" w:rsidP="00F51869">
            <w:pPr>
              <w:pStyle w:val="ThesisTable0"/>
              <w:framePr w:w="7411" w:wrap="around"/>
            </w:pPr>
            <w:r w:rsidRPr="0037779E">
              <w:t>1.02</w:t>
            </w:r>
          </w:p>
        </w:tc>
        <w:tc>
          <w:tcPr>
            <w:tcW w:w="1559" w:type="dxa"/>
          </w:tcPr>
          <w:p w:rsidR="00F9480D" w:rsidRPr="0037779E" w:rsidRDefault="00F9480D" w:rsidP="00F51869">
            <w:pPr>
              <w:pStyle w:val="ThesisTable0"/>
              <w:framePr w:w="7411" w:wrap="around"/>
            </w:pPr>
            <w:r w:rsidRPr="0037779E">
              <w:t>0.90</w:t>
            </w:r>
          </w:p>
        </w:tc>
      </w:tr>
      <w:tr w:rsidR="0037779E" w:rsidRPr="0037779E" w:rsidTr="00F51869">
        <w:trPr>
          <w:cantSplit/>
          <w:jc w:val="center"/>
        </w:trPr>
        <w:tc>
          <w:tcPr>
            <w:tcW w:w="1843" w:type="dxa"/>
            <w:shd w:val="clear" w:color="auto" w:fill="FFFFFF" w:themeFill="background1"/>
            <w:vAlign w:val="bottom"/>
          </w:tcPr>
          <w:p w:rsidR="00F9480D" w:rsidRPr="0037779E" w:rsidRDefault="00F9480D" w:rsidP="00F51869">
            <w:pPr>
              <w:pStyle w:val="ThesisTable0"/>
              <w:framePr w:w="7411" w:wrap="around"/>
            </w:pPr>
            <w:r w:rsidRPr="0037779E">
              <w:t>700</w:t>
            </w:r>
          </w:p>
        </w:tc>
        <w:tc>
          <w:tcPr>
            <w:tcW w:w="1418" w:type="dxa"/>
          </w:tcPr>
          <w:p w:rsidR="00F9480D" w:rsidRPr="0037779E" w:rsidRDefault="00F9480D" w:rsidP="00F51869">
            <w:pPr>
              <w:pStyle w:val="ThesisTable0"/>
              <w:framePr w:w="7411" w:wrap="around"/>
            </w:pPr>
            <w:r w:rsidRPr="0037779E">
              <w:t>87.9</w:t>
            </w:r>
          </w:p>
        </w:tc>
        <w:tc>
          <w:tcPr>
            <w:tcW w:w="1243" w:type="dxa"/>
            <w:shd w:val="clear" w:color="auto" w:fill="auto"/>
            <w:vAlign w:val="bottom"/>
          </w:tcPr>
          <w:p w:rsidR="00F9480D" w:rsidRPr="0037779E" w:rsidRDefault="00F9480D" w:rsidP="00F51869">
            <w:pPr>
              <w:pStyle w:val="ThesisTable0"/>
              <w:framePr w:w="7411" w:wrap="around"/>
            </w:pPr>
            <w:r w:rsidRPr="0037779E">
              <w:t>110.7</w:t>
            </w:r>
          </w:p>
        </w:tc>
        <w:tc>
          <w:tcPr>
            <w:tcW w:w="1308" w:type="dxa"/>
          </w:tcPr>
          <w:p w:rsidR="00F9480D" w:rsidRPr="0037779E" w:rsidRDefault="00F9480D" w:rsidP="00F51869">
            <w:pPr>
              <w:pStyle w:val="ThesisTable0"/>
              <w:framePr w:w="7411" w:wrap="around"/>
            </w:pPr>
            <w:r w:rsidRPr="0037779E">
              <w:t>0.88</w:t>
            </w:r>
          </w:p>
        </w:tc>
        <w:tc>
          <w:tcPr>
            <w:tcW w:w="1559" w:type="dxa"/>
          </w:tcPr>
          <w:p w:rsidR="00F9480D" w:rsidRPr="0037779E" w:rsidRDefault="00F9480D" w:rsidP="00F51869">
            <w:pPr>
              <w:pStyle w:val="ThesisTable0"/>
              <w:framePr w:w="7411" w:wrap="around"/>
            </w:pPr>
            <w:r w:rsidRPr="0037779E">
              <w:t>0.74</w:t>
            </w:r>
          </w:p>
        </w:tc>
      </w:tr>
      <w:tr w:rsidR="0037779E" w:rsidRPr="0037779E" w:rsidTr="00F51869">
        <w:trPr>
          <w:cantSplit/>
          <w:jc w:val="center"/>
        </w:trPr>
        <w:tc>
          <w:tcPr>
            <w:tcW w:w="1843" w:type="dxa"/>
            <w:shd w:val="clear" w:color="auto" w:fill="FFFFFF" w:themeFill="background1"/>
            <w:vAlign w:val="bottom"/>
          </w:tcPr>
          <w:p w:rsidR="00F9480D" w:rsidRPr="0037779E" w:rsidRDefault="00F9480D" w:rsidP="00F51869">
            <w:pPr>
              <w:pStyle w:val="ThesisTable0"/>
              <w:framePr w:w="7411" w:wrap="around"/>
            </w:pPr>
            <w:r w:rsidRPr="0037779E">
              <w:t>800</w:t>
            </w:r>
          </w:p>
        </w:tc>
        <w:tc>
          <w:tcPr>
            <w:tcW w:w="1418" w:type="dxa"/>
          </w:tcPr>
          <w:p w:rsidR="00F9480D" w:rsidRPr="0037779E" w:rsidRDefault="00F9480D" w:rsidP="00F51869">
            <w:pPr>
              <w:pStyle w:val="ThesisTable0"/>
              <w:framePr w:w="7411" w:wrap="around"/>
            </w:pPr>
            <w:r w:rsidRPr="0037779E">
              <w:t>52.5</w:t>
            </w:r>
          </w:p>
        </w:tc>
        <w:tc>
          <w:tcPr>
            <w:tcW w:w="1243" w:type="dxa"/>
            <w:shd w:val="clear" w:color="auto" w:fill="auto"/>
            <w:vAlign w:val="bottom"/>
          </w:tcPr>
          <w:p w:rsidR="00F9480D" w:rsidRPr="0037779E" w:rsidRDefault="00F9480D" w:rsidP="00F51869">
            <w:pPr>
              <w:pStyle w:val="ThesisTable0"/>
              <w:framePr w:w="7411" w:wrap="around"/>
            </w:pPr>
            <w:r w:rsidRPr="0037779E">
              <w:t>65.9</w:t>
            </w:r>
          </w:p>
        </w:tc>
        <w:tc>
          <w:tcPr>
            <w:tcW w:w="1308" w:type="dxa"/>
          </w:tcPr>
          <w:p w:rsidR="00F9480D" w:rsidRPr="0037779E" w:rsidRDefault="00F9480D" w:rsidP="00F51869">
            <w:pPr>
              <w:pStyle w:val="ThesisTable0"/>
              <w:framePr w:w="7411" w:wrap="around"/>
            </w:pPr>
            <w:r w:rsidRPr="0037779E">
              <w:t>0.53</w:t>
            </w:r>
          </w:p>
        </w:tc>
        <w:tc>
          <w:tcPr>
            <w:tcW w:w="1559" w:type="dxa"/>
          </w:tcPr>
          <w:p w:rsidR="00F9480D" w:rsidRPr="0037779E" w:rsidRDefault="00F9480D" w:rsidP="00F51869">
            <w:pPr>
              <w:pStyle w:val="ThesisTable0"/>
              <w:framePr w:w="7411" w:wrap="around"/>
            </w:pPr>
            <w:r w:rsidRPr="0037779E">
              <w:t>0.44</w:t>
            </w:r>
          </w:p>
        </w:tc>
      </w:tr>
      <w:tr w:rsidR="0037779E" w:rsidRPr="0037779E" w:rsidTr="00F51869">
        <w:trPr>
          <w:cantSplit/>
          <w:jc w:val="center"/>
        </w:trPr>
        <w:tc>
          <w:tcPr>
            <w:tcW w:w="1843" w:type="dxa"/>
            <w:tcBorders>
              <w:bottom w:val="single" w:sz="4" w:space="0" w:color="auto"/>
            </w:tcBorders>
            <w:shd w:val="clear" w:color="auto" w:fill="FFFFFF" w:themeFill="background1"/>
            <w:vAlign w:val="bottom"/>
          </w:tcPr>
          <w:p w:rsidR="00F9480D" w:rsidRPr="0037779E" w:rsidRDefault="00F9480D" w:rsidP="00F51869">
            <w:pPr>
              <w:pStyle w:val="ThesisTable0"/>
              <w:framePr w:w="7411" w:wrap="around"/>
            </w:pPr>
            <w:r w:rsidRPr="0037779E">
              <w:t>900</w:t>
            </w:r>
          </w:p>
        </w:tc>
        <w:tc>
          <w:tcPr>
            <w:tcW w:w="1418" w:type="dxa"/>
            <w:tcBorders>
              <w:bottom w:val="single" w:sz="4" w:space="0" w:color="auto"/>
            </w:tcBorders>
          </w:tcPr>
          <w:p w:rsidR="00F9480D" w:rsidRPr="0037779E" w:rsidRDefault="00F9480D" w:rsidP="00F51869">
            <w:pPr>
              <w:pStyle w:val="ThesisTable0"/>
              <w:framePr w:w="7411" w:wrap="around"/>
            </w:pPr>
            <w:r w:rsidRPr="0037779E">
              <w:t>28.8</w:t>
            </w:r>
          </w:p>
        </w:tc>
        <w:tc>
          <w:tcPr>
            <w:tcW w:w="1243" w:type="dxa"/>
            <w:tcBorders>
              <w:bottom w:val="single" w:sz="4" w:space="0" w:color="auto"/>
            </w:tcBorders>
            <w:shd w:val="clear" w:color="auto" w:fill="auto"/>
            <w:vAlign w:val="bottom"/>
          </w:tcPr>
          <w:p w:rsidR="00F9480D" w:rsidRPr="0037779E" w:rsidRDefault="00F9480D" w:rsidP="00F51869">
            <w:pPr>
              <w:pStyle w:val="ThesisTable0"/>
              <w:framePr w:w="7411" w:wrap="around"/>
            </w:pPr>
            <w:r w:rsidRPr="0037779E">
              <w:t>20.1</w:t>
            </w:r>
          </w:p>
        </w:tc>
        <w:tc>
          <w:tcPr>
            <w:tcW w:w="1308" w:type="dxa"/>
            <w:tcBorders>
              <w:bottom w:val="single" w:sz="4" w:space="0" w:color="auto"/>
            </w:tcBorders>
          </w:tcPr>
          <w:p w:rsidR="00F9480D" w:rsidRPr="0037779E" w:rsidRDefault="00F9480D" w:rsidP="00F51869">
            <w:pPr>
              <w:pStyle w:val="ThesisTable0"/>
              <w:framePr w:w="7411" w:wrap="around"/>
            </w:pPr>
            <w:r w:rsidRPr="0037779E">
              <w:t>0.29</w:t>
            </w:r>
          </w:p>
        </w:tc>
        <w:tc>
          <w:tcPr>
            <w:tcW w:w="1559" w:type="dxa"/>
            <w:tcBorders>
              <w:bottom w:val="single" w:sz="4" w:space="0" w:color="auto"/>
            </w:tcBorders>
          </w:tcPr>
          <w:p w:rsidR="00F9480D" w:rsidRPr="0037779E" w:rsidRDefault="00F9480D" w:rsidP="00F51869">
            <w:pPr>
              <w:pStyle w:val="ThesisTable0"/>
              <w:framePr w:w="7411" w:wrap="around"/>
            </w:pPr>
            <w:r w:rsidRPr="0037779E">
              <w:t>0.13</w:t>
            </w:r>
          </w:p>
        </w:tc>
      </w:tr>
    </w:tbl>
    <w:p w:rsidR="00F9480D" w:rsidRPr="0037779E" w:rsidRDefault="00F9480D" w:rsidP="00F9480D">
      <w:pPr>
        <w:pStyle w:val="Heading3"/>
        <w:keepLines w:val="0"/>
        <w:spacing w:before="360" w:line="240" w:lineRule="atLeast"/>
        <w:ind w:left="284" w:hanging="284"/>
        <w:jc w:val="left"/>
      </w:pPr>
      <w:bookmarkStart w:id="45" w:name="_Toc466885264"/>
      <w:r w:rsidRPr="0037779E">
        <w:t>Cold-cured cubes</w:t>
      </w:r>
      <w:bookmarkEnd w:id="45"/>
    </w:p>
    <w:p w:rsidR="00F9480D" w:rsidRPr="0037779E" w:rsidRDefault="0016535E" w:rsidP="0016535E">
      <w:r w:rsidRPr="0037779E">
        <w:t xml:space="preserve">The ambient temperature compressive strength of </w:t>
      </w:r>
      <w:r w:rsidR="00453C94" w:rsidRPr="0037779E">
        <w:t xml:space="preserve">the </w:t>
      </w:r>
      <w:r w:rsidRPr="0037779E">
        <w:t>cold-cured cubes was 100 MPa</w:t>
      </w:r>
      <w:r w:rsidR="00323429" w:rsidRPr="0037779E">
        <w:t>. This value</w:t>
      </w:r>
      <w:r w:rsidRPr="0037779E">
        <w:t xml:space="preserve"> w</w:t>
      </w:r>
      <w:r w:rsidR="00323429" w:rsidRPr="0037779E">
        <w:t>as</w:t>
      </w:r>
      <w:r w:rsidRPr="0037779E">
        <w:t xml:space="preserve"> taken as</w:t>
      </w:r>
      <w:r w:rsidR="00323429" w:rsidRPr="0037779E">
        <w:t xml:space="preserve"> the reference compressive strength value</w:t>
      </w:r>
      <w:r w:rsidRPr="0037779E">
        <w:t xml:space="preserve">. The residual compressive strength of cold-cured specimens increased progressively and reached </w:t>
      </w:r>
      <w:r w:rsidR="00453C94" w:rsidRPr="0037779E">
        <w:lastRenderedPageBreak/>
        <w:t>the</w:t>
      </w:r>
      <w:r w:rsidRPr="0037779E">
        <w:t xml:space="preserve"> peak at 400 °C</w:t>
      </w:r>
      <w:r w:rsidR="00323429" w:rsidRPr="0037779E">
        <w:t xml:space="preserve"> (130.7 MPa)</w:t>
      </w:r>
      <w:r w:rsidRPr="0037779E">
        <w:t xml:space="preserve">. The strength at 400 °C was 30 % higher than the ambient temperature value. At 500 °C, the residual strength dropped from 130.7 MPa (at 400 °C) to 104.8 MPa, although it was still about 5 % higher than the ambient strength. At 600 °C, the residual strength was </w:t>
      </w:r>
      <w:r w:rsidR="00E122C3" w:rsidRPr="0037779E">
        <w:t>nearly the same as</w:t>
      </w:r>
      <w:r w:rsidR="00453C94" w:rsidRPr="0037779E">
        <w:t xml:space="preserve"> the ambient compressive</w:t>
      </w:r>
      <w:r w:rsidRPr="0037779E">
        <w:t xml:space="preserve"> strength. </w:t>
      </w:r>
      <w:r w:rsidR="0007551D" w:rsidRPr="0037779E">
        <w:t xml:space="preserve">It was only at 700 </w:t>
      </w:r>
      <w:r w:rsidR="0007551D" w:rsidRPr="0037779E">
        <w:rPr>
          <w:rFonts w:cs="Arial"/>
        </w:rPr>
        <w:t>°</w:t>
      </w:r>
      <w:r w:rsidR="0007551D" w:rsidRPr="0037779E">
        <w:t xml:space="preserve">C that the </w:t>
      </w:r>
      <w:r w:rsidRPr="0037779E">
        <w:t xml:space="preserve">residual strength </w:t>
      </w:r>
      <w:r w:rsidR="0007551D" w:rsidRPr="0037779E">
        <w:t xml:space="preserve">first became lower than the </w:t>
      </w:r>
      <w:r w:rsidRPr="0037779E">
        <w:t xml:space="preserve">ambient </w:t>
      </w:r>
      <w:r w:rsidR="0007551D" w:rsidRPr="0037779E">
        <w:t xml:space="preserve">compressive </w:t>
      </w:r>
      <w:r w:rsidRPr="0037779E">
        <w:t xml:space="preserve">strength </w:t>
      </w:r>
      <w:r w:rsidR="0007551D" w:rsidRPr="0037779E">
        <w:t>value</w:t>
      </w:r>
      <w:r w:rsidR="00B91F6B" w:rsidRPr="0037779E">
        <w:t xml:space="preserve"> (12 % lower) and at 800 </w:t>
      </w:r>
      <w:r w:rsidR="00B91F6B" w:rsidRPr="0037779E">
        <w:rPr>
          <w:rFonts w:cs="Arial"/>
        </w:rPr>
        <w:t>°</w:t>
      </w:r>
      <w:r w:rsidR="00B91F6B" w:rsidRPr="0037779E">
        <w:t xml:space="preserve">C, the </w:t>
      </w:r>
      <w:r w:rsidR="00453C94" w:rsidRPr="0037779E">
        <w:t xml:space="preserve">residual </w:t>
      </w:r>
      <w:r w:rsidR="00B91F6B" w:rsidRPr="0037779E">
        <w:t xml:space="preserve">strength deteriorated by about 50 %. </w:t>
      </w:r>
      <w:r w:rsidR="0007551D" w:rsidRPr="0037779E">
        <w:t xml:space="preserve">At 900 </w:t>
      </w:r>
      <w:r w:rsidR="0007551D" w:rsidRPr="0037779E">
        <w:rPr>
          <w:rFonts w:cs="Arial"/>
        </w:rPr>
        <w:t>°</w:t>
      </w:r>
      <w:r w:rsidR="0007551D" w:rsidRPr="0037779E">
        <w:t xml:space="preserve">C, the </w:t>
      </w:r>
      <w:r w:rsidRPr="0037779E">
        <w:t>residual strength degenerated to about 30 % of the ambient temperature strength.</w:t>
      </w:r>
    </w:p>
    <w:p w:rsidR="00F9480D" w:rsidRPr="0037779E" w:rsidRDefault="00F9480D" w:rsidP="00F9480D">
      <w:pPr>
        <w:pStyle w:val="Heading3"/>
        <w:keepLines w:val="0"/>
        <w:spacing w:before="360" w:line="240" w:lineRule="atLeast"/>
        <w:ind w:left="284" w:hanging="284"/>
        <w:jc w:val="left"/>
      </w:pPr>
      <w:bookmarkStart w:id="46" w:name="_Toc466885265"/>
      <w:r w:rsidRPr="0037779E">
        <w:t>Hot-cured cubes</w:t>
      </w:r>
      <w:bookmarkEnd w:id="46"/>
    </w:p>
    <w:p w:rsidR="00F9480D" w:rsidRPr="0037779E" w:rsidRDefault="00F9480D" w:rsidP="00F9480D">
      <w:r w:rsidRPr="0037779E">
        <w:t xml:space="preserve">The hot-cured specimens had </w:t>
      </w:r>
      <w:r w:rsidR="00453C94" w:rsidRPr="0037779E">
        <w:t xml:space="preserve">a </w:t>
      </w:r>
      <w:r w:rsidRPr="0037779E">
        <w:t xml:space="preserve">higher ambient temperature compressive strength (150.6 MPa) than the cold-cured (100 MPa). Just like the cold-cured </w:t>
      </w:r>
      <w:r w:rsidRPr="0037779E">
        <w:rPr>
          <w:noProof/>
        </w:rPr>
        <w:t>specimens</w:t>
      </w:r>
      <w:r w:rsidRPr="0037779E">
        <w:t xml:space="preserve">, the </w:t>
      </w:r>
      <w:r w:rsidR="001517BA" w:rsidRPr="0037779E">
        <w:t xml:space="preserve">residual strength of the </w:t>
      </w:r>
      <w:r w:rsidRPr="0037779E">
        <w:t xml:space="preserve">hot-cured </w:t>
      </w:r>
      <w:r w:rsidR="001517BA" w:rsidRPr="0037779E">
        <w:t xml:space="preserve">elements </w:t>
      </w:r>
      <w:r w:rsidRPr="0037779E">
        <w:t>also increase</w:t>
      </w:r>
      <w:r w:rsidR="001517BA" w:rsidRPr="0037779E">
        <w:t>d</w:t>
      </w:r>
      <w:r w:rsidRPr="0037779E">
        <w:t xml:space="preserve"> </w:t>
      </w:r>
      <w:r w:rsidR="001517BA" w:rsidRPr="0037779E">
        <w:t>progressively from</w:t>
      </w:r>
      <w:r w:rsidRPr="0037779E">
        <w:t xml:space="preserve"> </w:t>
      </w:r>
      <w:r w:rsidR="001517BA" w:rsidRPr="0037779E">
        <w:t xml:space="preserve">150.6 MPa at </w:t>
      </w:r>
      <w:r w:rsidRPr="0037779E">
        <w:t>200</w:t>
      </w:r>
      <w:r w:rsidR="001517BA" w:rsidRPr="0037779E">
        <w:t xml:space="preserve"> </w:t>
      </w:r>
      <w:r w:rsidR="001517BA" w:rsidRPr="0037779E">
        <w:rPr>
          <w:rFonts w:cs="Arial"/>
        </w:rPr>
        <w:t>°</w:t>
      </w:r>
      <w:r w:rsidR="001517BA" w:rsidRPr="0037779E">
        <w:t>C</w:t>
      </w:r>
      <w:r w:rsidR="00453C94" w:rsidRPr="0037779E">
        <w:t>,</w:t>
      </w:r>
      <w:r w:rsidRPr="0037779E">
        <w:t xml:space="preserve"> </w:t>
      </w:r>
      <w:r w:rsidR="001517BA" w:rsidRPr="0037779E">
        <w:t>to a</w:t>
      </w:r>
      <w:r w:rsidRPr="0037779E">
        <w:t xml:space="preserve"> peak strength of 171.6 MPa </w:t>
      </w:r>
      <w:r w:rsidR="001517BA" w:rsidRPr="0037779E">
        <w:t xml:space="preserve">at 400 </w:t>
      </w:r>
      <w:r w:rsidR="001517BA" w:rsidRPr="0037779E">
        <w:rPr>
          <w:rFonts w:cs="Arial"/>
        </w:rPr>
        <w:t>°</w:t>
      </w:r>
      <w:r w:rsidR="001517BA" w:rsidRPr="0037779E">
        <w:t xml:space="preserve">C. </w:t>
      </w:r>
      <w:r w:rsidRPr="0037779E">
        <w:t xml:space="preserve">This peak </w:t>
      </w:r>
      <w:r w:rsidRPr="0037779E">
        <w:rPr>
          <w:noProof/>
        </w:rPr>
        <w:t>residual</w:t>
      </w:r>
      <w:r w:rsidRPr="0037779E">
        <w:t xml:space="preserve"> </w:t>
      </w:r>
      <w:r w:rsidRPr="0037779E">
        <w:rPr>
          <w:noProof/>
        </w:rPr>
        <w:t>strength</w:t>
      </w:r>
      <w:r w:rsidRPr="0037779E">
        <w:t xml:space="preserve"> was 14% higher than the reference value. After attaining the peak </w:t>
      </w:r>
      <w:r w:rsidRPr="0037779E">
        <w:rPr>
          <w:noProof/>
        </w:rPr>
        <w:t>residual</w:t>
      </w:r>
      <w:r w:rsidRPr="0037779E">
        <w:t xml:space="preserve">, the </w:t>
      </w:r>
      <w:r w:rsidRPr="0037779E">
        <w:rPr>
          <w:noProof/>
        </w:rPr>
        <w:t>strength</w:t>
      </w:r>
      <w:r w:rsidRPr="0037779E">
        <w:t xml:space="preserve"> dropped slightly to 163.6 MPa at 500 </w:t>
      </w:r>
      <w:r w:rsidRPr="0037779E">
        <w:rPr>
          <w:noProof/>
        </w:rPr>
        <w:t>°C,</w:t>
      </w:r>
      <w:r w:rsidRPr="0037779E">
        <w:t xml:space="preserve"> but this was still 9 % </w:t>
      </w:r>
      <w:r w:rsidR="00EC4FD3" w:rsidRPr="0037779E">
        <w:t>higher</w:t>
      </w:r>
      <w:r w:rsidRPr="0037779E">
        <w:t xml:space="preserve"> than the ambient </w:t>
      </w:r>
      <w:r w:rsidRPr="0037779E">
        <w:rPr>
          <w:noProof/>
        </w:rPr>
        <w:t>strength</w:t>
      </w:r>
      <w:r w:rsidRPr="0037779E">
        <w:t xml:space="preserve">. It was only at 600 °C that the residual </w:t>
      </w:r>
      <w:r w:rsidRPr="0037779E">
        <w:rPr>
          <w:noProof/>
        </w:rPr>
        <w:t>strength</w:t>
      </w:r>
      <w:r w:rsidRPr="0037779E">
        <w:t xml:space="preserve"> first went below the ambient </w:t>
      </w:r>
      <w:r w:rsidRPr="0037779E">
        <w:rPr>
          <w:noProof/>
        </w:rPr>
        <w:t>strength</w:t>
      </w:r>
      <w:r w:rsidRPr="0037779E">
        <w:t xml:space="preserve"> value</w:t>
      </w:r>
      <w:r w:rsidR="006722ED" w:rsidRPr="0037779E">
        <w:t>,</w:t>
      </w:r>
      <w:r w:rsidRPr="0037779E">
        <w:t xml:space="preserve"> </w:t>
      </w:r>
      <w:r w:rsidR="006722ED" w:rsidRPr="0037779E">
        <w:t>(</w:t>
      </w:r>
      <w:r w:rsidRPr="0037779E">
        <w:t>10 % lower than the 20 °C compressive strength</w:t>
      </w:r>
      <w:r w:rsidR="006722ED" w:rsidRPr="0037779E">
        <w:t>)</w:t>
      </w:r>
      <w:r w:rsidRPr="0037779E">
        <w:t xml:space="preserve">. The strength deteriorated further at 700 </w:t>
      </w:r>
      <w:r w:rsidRPr="0037779E">
        <w:rPr>
          <w:noProof/>
        </w:rPr>
        <w:t>°C,</w:t>
      </w:r>
      <w:r w:rsidRPr="0037779E">
        <w:t xml:space="preserve"> but the worst deterioration in strength </w:t>
      </w:r>
      <w:r w:rsidRPr="0037779E">
        <w:rPr>
          <w:noProof/>
        </w:rPr>
        <w:t>was recorded</w:t>
      </w:r>
      <w:r w:rsidRPr="0037779E">
        <w:t xml:space="preserve"> at 900 °C, where only 13 % of the </w:t>
      </w:r>
      <w:r w:rsidRPr="0037779E">
        <w:rPr>
          <w:noProof/>
        </w:rPr>
        <w:t>strength</w:t>
      </w:r>
      <w:r w:rsidRPr="0037779E">
        <w:t xml:space="preserve"> </w:t>
      </w:r>
      <w:r w:rsidRPr="0037779E">
        <w:rPr>
          <w:noProof/>
        </w:rPr>
        <w:t>was retaine</w:t>
      </w:r>
      <w:r w:rsidR="00365D18" w:rsidRPr="0037779E">
        <w:rPr>
          <w:noProof/>
        </w:rPr>
        <w:t xml:space="preserve">d. </w:t>
      </w:r>
      <w:r w:rsidR="008C1676" w:rsidRPr="0037779E">
        <w:rPr>
          <w:noProof/>
        </w:rPr>
        <w:fldChar w:fldCharType="begin"/>
      </w:r>
      <w:r w:rsidR="008C1676" w:rsidRPr="0037779E">
        <w:rPr>
          <w:noProof/>
        </w:rPr>
        <w:instrText xml:space="preserve"> REF _Ref461697704 \h </w:instrText>
      </w:r>
      <w:r w:rsidR="008C1676" w:rsidRPr="0037779E">
        <w:rPr>
          <w:noProof/>
        </w:rPr>
      </w:r>
      <w:r w:rsidR="008C1676" w:rsidRPr="0037779E">
        <w:rPr>
          <w:noProof/>
        </w:rPr>
        <w:fldChar w:fldCharType="separate"/>
      </w:r>
      <w:r w:rsidR="005C5967" w:rsidRPr="0037779E">
        <w:t xml:space="preserve">Figure </w:t>
      </w:r>
      <w:r w:rsidR="005C5967">
        <w:rPr>
          <w:noProof/>
        </w:rPr>
        <w:t>16</w:t>
      </w:r>
      <w:r w:rsidR="008C1676" w:rsidRPr="0037779E">
        <w:rPr>
          <w:noProof/>
        </w:rPr>
        <w:fldChar w:fldCharType="end"/>
      </w:r>
      <w:r w:rsidR="008C1676" w:rsidRPr="0037779E">
        <w:rPr>
          <w:noProof/>
        </w:rPr>
        <w:t xml:space="preserve"> </w:t>
      </w:r>
      <w:r w:rsidR="00365D18" w:rsidRPr="0037779E">
        <w:rPr>
          <w:noProof/>
        </w:rPr>
        <w:t xml:space="preserve">shows a close-up of two specimens </w:t>
      </w:r>
      <w:r w:rsidR="008C1676" w:rsidRPr="0037779E">
        <w:rPr>
          <w:noProof/>
        </w:rPr>
        <w:t>after being heated</w:t>
      </w:r>
      <w:r w:rsidR="00365D18" w:rsidRPr="0037779E">
        <w:rPr>
          <w:noProof/>
        </w:rPr>
        <w:t xml:space="preserve"> </w:t>
      </w:r>
      <w:r w:rsidR="008C1676" w:rsidRPr="0037779E">
        <w:rPr>
          <w:noProof/>
        </w:rPr>
        <w:t>at</w:t>
      </w:r>
      <w:r w:rsidR="00365D18" w:rsidRPr="0037779E">
        <w:rPr>
          <w:noProof/>
        </w:rPr>
        <w:t xml:space="preserve"> 800 and 900 °C respectively. The extent of cracking on both specimens is clearly visible. The formation of cracks at the two temperatures affected specimens from both curing </w:t>
      </w:r>
      <w:r w:rsidR="00323429" w:rsidRPr="0037779E">
        <w:rPr>
          <w:noProof/>
        </w:rPr>
        <w:t>modes</w:t>
      </w:r>
      <w:r w:rsidR="00365D18" w:rsidRPr="0037779E">
        <w:rPr>
          <w:noProof/>
        </w:rPr>
        <w:t xml:space="preserve">. </w:t>
      </w:r>
      <w:r w:rsidRPr="0037779E">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37779E" w:rsidRPr="0037779E" w:rsidTr="005B30D9">
        <w:trPr>
          <w:cantSplit/>
          <w:jc w:val="center"/>
        </w:trPr>
        <w:tc>
          <w:tcPr>
            <w:tcW w:w="8494" w:type="dxa"/>
          </w:tcPr>
          <w:p w:rsidR="00365D18" w:rsidRPr="0037779E" w:rsidRDefault="00365D18" w:rsidP="005B30D9">
            <w:pPr>
              <w:pStyle w:val="ThesisFigure"/>
            </w:pPr>
            <w:bookmarkStart w:id="47" w:name="_Toc466885266"/>
            <w:r w:rsidRPr="0037779E">
              <w:lastRenderedPageBreak/>
              <w:drawing>
                <wp:inline distT="0" distB="0" distL="0" distR="0" wp14:anchorId="5389169C" wp14:editId="4D354D44">
                  <wp:extent cx="5201376" cy="21529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800-900 degree cubes.png"/>
                          <pic:cNvPicPr/>
                        </pic:nvPicPr>
                        <pic:blipFill>
                          <a:blip r:embed="rId23">
                            <a:extLst>
                              <a:ext uri="{28A0092B-C50C-407E-A947-70E740481C1C}">
                                <a14:useLocalDpi xmlns:a14="http://schemas.microsoft.com/office/drawing/2010/main" val="0"/>
                              </a:ext>
                            </a:extLst>
                          </a:blip>
                          <a:stretch>
                            <a:fillRect/>
                          </a:stretch>
                        </pic:blipFill>
                        <pic:spPr>
                          <a:xfrm>
                            <a:off x="0" y="0"/>
                            <a:ext cx="5201376" cy="2152950"/>
                          </a:xfrm>
                          <a:prstGeom prst="rect">
                            <a:avLst/>
                          </a:prstGeom>
                        </pic:spPr>
                      </pic:pic>
                    </a:graphicData>
                  </a:graphic>
                </wp:inline>
              </w:drawing>
            </w:r>
          </w:p>
          <w:p w:rsidR="00365D18" w:rsidRPr="0037779E" w:rsidRDefault="00365D18" w:rsidP="005B30D9">
            <w:pPr>
              <w:pStyle w:val="Caption"/>
            </w:pPr>
            <w:bookmarkStart w:id="48" w:name="_Ref461697704"/>
            <w:bookmarkStart w:id="49" w:name="_Toc466884897"/>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16</w:t>
            </w:r>
            <w:r w:rsidR="0072088C" w:rsidRPr="0037779E">
              <w:rPr>
                <w:noProof/>
              </w:rPr>
              <w:fldChar w:fldCharType="end"/>
            </w:r>
            <w:bookmarkEnd w:id="48"/>
            <w:r w:rsidRPr="0037779E">
              <w:t>: Some specimen after being heated at 800 °C (left) and 900 °C (right)  with cracks</w:t>
            </w:r>
            <w:bookmarkEnd w:id="49"/>
          </w:p>
        </w:tc>
      </w:tr>
    </w:tbl>
    <w:p w:rsidR="00F9480D" w:rsidRPr="0037779E" w:rsidRDefault="00F9480D" w:rsidP="00F9480D">
      <w:pPr>
        <w:pStyle w:val="Heading3"/>
        <w:keepLines w:val="0"/>
        <w:spacing w:before="360" w:line="240" w:lineRule="atLeast"/>
        <w:ind w:left="284" w:hanging="284"/>
        <w:jc w:val="left"/>
      </w:pPr>
      <w:r w:rsidRPr="0037779E">
        <w:t>Influence of curing temperature</w:t>
      </w:r>
      <w:bookmarkEnd w:id="47"/>
    </w:p>
    <w:p w:rsidR="00562A7D" w:rsidRPr="0037779E" w:rsidRDefault="00562A7D" w:rsidP="00365D18">
      <w:r w:rsidRPr="0037779E">
        <w:t xml:space="preserve">The residual strength </w:t>
      </w:r>
      <w:r w:rsidR="00365D18" w:rsidRPr="0037779E">
        <w:t xml:space="preserve">for both the cold and hot-cured specimens is plotted in </w:t>
      </w:r>
      <w:r w:rsidR="00365D18" w:rsidRPr="0037779E">
        <w:fldChar w:fldCharType="begin"/>
      </w:r>
      <w:r w:rsidR="00365D18" w:rsidRPr="0037779E">
        <w:instrText xml:space="preserve"> REF _Ref489451883 \h </w:instrText>
      </w:r>
      <w:r w:rsidR="00365D18" w:rsidRPr="0037779E">
        <w:fldChar w:fldCharType="separate"/>
      </w:r>
      <w:r w:rsidR="005C5967" w:rsidRPr="0037779E">
        <w:t xml:space="preserve">Figure </w:t>
      </w:r>
      <w:r w:rsidR="005C5967">
        <w:rPr>
          <w:noProof/>
        </w:rPr>
        <w:t>17</w:t>
      </w:r>
      <w:r w:rsidR="00365D18" w:rsidRPr="0037779E">
        <w:fldChar w:fldCharType="end"/>
      </w:r>
      <w:r w:rsidR="00365D18" w:rsidRPr="0037779E">
        <w:t>.</w:t>
      </w:r>
      <w:r w:rsidR="00F9480D" w:rsidRPr="0037779E">
        <w:t xml:space="preserve"> The results show that the rate of increase in </w:t>
      </w:r>
      <w:r w:rsidR="00F9480D" w:rsidRPr="0037779E">
        <w:rPr>
          <w:noProof/>
        </w:rPr>
        <w:t>residual</w:t>
      </w:r>
      <w:r w:rsidR="00F9480D" w:rsidRPr="0037779E">
        <w:t xml:space="preserve"> strength between 200 and 400 °C was much greater in the cold-cured specimens. </w:t>
      </w:r>
      <w:r w:rsidR="00365D18" w:rsidRPr="0037779E">
        <w:t>The results further</w:t>
      </w:r>
      <w:r w:rsidR="00F9480D" w:rsidRPr="0037779E">
        <w:t xml:space="preserve"> </w:t>
      </w:r>
      <w:r w:rsidR="00F9480D" w:rsidRPr="0037779E">
        <w:rPr>
          <w:noProof/>
        </w:rPr>
        <w:t>indicate</w:t>
      </w:r>
      <w:r w:rsidR="00F9480D" w:rsidRPr="0037779E">
        <w:t xml:space="preserve"> that from 500 °C, the rate of strength degradation was higher in hot-cured </w:t>
      </w:r>
      <w:r w:rsidR="00F9480D" w:rsidRPr="0037779E">
        <w:rPr>
          <w:noProof/>
        </w:rPr>
        <w:t>specimens</w:t>
      </w:r>
      <w:r w:rsidR="00F9480D" w:rsidRPr="0037779E">
        <w:t xml:space="preserve">. </w:t>
      </w:r>
    </w:p>
    <w:p w:rsidR="005B30D9" w:rsidRPr="0037779E" w:rsidRDefault="00562A7D" w:rsidP="00365D18">
      <w:r w:rsidRPr="0037779E">
        <w:t>Relative</w:t>
      </w:r>
      <w:r w:rsidR="0008324E" w:rsidRPr="0037779E">
        <w:t xml:space="preserve"> residual strength is a much better parameter for purposes of analysing and comparing changes in strength.</w:t>
      </w:r>
      <w:r w:rsidRPr="0037779E">
        <w:t xml:space="preserve"> The relative residual strength at a given temperature (T) is the ratio of the residual strength (</w:t>
      </w:r>
      <w:r w:rsidRPr="0037779E">
        <w:rPr>
          <w:noProof/>
        </w:rPr>
        <w:t>fck</w:t>
      </w:r>
      <w:r w:rsidRPr="0037779E">
        <w:t>-T) to the ambient temperature compressive strength (</w:t>
      </w:r>
      <w:r w:rsidRPr="0037779E">
        <w:rPr>
          <w:noProof/>
        </w:rPr>
        <w:t>fck</w:t>
      </w:r>
      <w:r w:rsidRPr="0037779E">
        <w:t xml:space="preserve">-20). </w:t>
      </w:r>
      <w:r w:rsidR="00425902" w:rsidRPr="0037779E">
        <w:rPr>
          <w:noProof/>
        </w:rPr>
        <w:t xml:space="preserve">The </w:t>
      </w:r>
      <w:r w:rsidR="006722ED" w:rsidRPr="0037779E">
        <w:rPr>
          <w:noProof/>
        </w:rPr>
        <w:t>relative residual strengths are expressed in graphical form</w:t>
      </w:r>
      <w:r w:rsidR="005B30D9" w:rsidRPr="0037779E">
        <w:rPr>
          <w:noProof/>
        </w:rPr>
        <w:t xml:space="preserve"> in</w:t>
      </w:r>
      <w:r w:rsidR="005B30D9" w:rsidRPr="0037779E">
        <w:t xml:space="preserve"> </w:t>
      </w:r>
      <w:r w:rsidR="005B30D9" w:rsidRPr="0037779E">
        <w:fldChar w:fldCharType="begin"/>
      </w:r>
      <w:r w:rsidR="005B30D9" w:rsidRPr="0037779E">
        <w:instrText xml:space="preserve"> REF _Ref453258554 \h </w:instrText>
      </w:r>
      <w:r w:rsidR="005B30D9" w:rsidRPr="0037779E">
        <w:fldChar w:fldCharType="separate"/>
      </w:r>
      <w:r w:rsidR="005C5967" w:rsidRPr="0037779E">
        <w:t xml:space="preserve">Figure </w:t>
      </w:r>
      <w:r w:rsidR="005C5967">
        <w:rPr>
          <w:noProof/>
        </w:rPr>
        <w:t>18</w:t>
      </w:r>
      <w:r w:rsidR="005B30D9" w:rsidRPr="0037779E">
        <w:fldChar w:fldCharType="end"/>
      </w:r>
      <w:r w:rsidR="00F9480D" w:rsidRPr="0037779E">
        <w:t>.</w:t>
      </w:r>
      <w:r w:rsidR="003723FA" w:rsidRPr="0037779E">
        <w:t xml:space="preserve"> </w:t>
      </w:r>
      <w:r w:rsidR="00F9480D" w:rsidRPr="0037779E">
        <w:t xml:space="preserve">The relative residual strength for </w:t>
      </w:r>
      <w:r w:rsidR="00453C94" w:rsidRPr="0037779E">
        <w:t xml:space="preserve">the </w:t>
      </w:r>
      <w:r w:rsidR="00F9480D" w:rsidRPr="0037779E">
        <w:t xml:space="preserve">cold-cured specimens was </w:t>
      </w:r>
      <w:r w:rsidR="00F9480D" w:rsidRPr="0037779E">
        <w:rPr>
          <w:noProof/>
        </w:rPr>
        <w:t>higher</w:t>
      </w:r>
      <w:r w:rsidR="00F9480D" w:rsidRPr="0037779E">
        <w:t xml:space="preserve"> than </w:t>
      </w:r>
      <w:r w:rsidR="00453C94" w:rsidRPr="0037779E">
        <w:t>that of the</w:t>
      </w:r>
      <w:r w:rsidR="00F9480D" w:rsidRPr="0037779E">
        <w:t xml:space="preserve"> hot-cured up to 400 </w:t>
      </w:r>
      <w:r w:rsidR="00F9480D" w:rsidRPr="0037779E">
        <w:rPr>
          <w:lang w:eastAsia="en-GB"/>
        </w:rPr>
        <w:sym w:font="Symbol" w:char="F0B0"/>
      </w:r>
      <w:r w:rsidR="00F9480D" w:rsidRPr="0037779E">
        <w:rPr>
          <w:lang w:eastAsia="en-GB"/>
        </w:rPr>
        <w:t>C</w:t>
      </w:r>
      <w:r w:rsidR="00F9480D" w:rsidRPr="0037779E">
        <w:t xml:space="preserve">. </w:t>
      </w:r>
    </w:p>
    <w:p w:rsidR="00F9480D" w:rsidRPr="0037779E" w:rsidRDefault="00425902" w:rsidP="00365D18">
      <w:r w:rsidRPr="0037779E">
        <w:t>The disparities can be explained in terms of the hydration process. In hot</w:t>
      </w:r>
      <w:r w:rsidR="00F9480D" w:rsidRPr="0037779E">
        <w:t xml:space="preserve">-cured </w:t>
      </w:r>
      <w:r w:rsidR="00F9480D" w:rsidRPr="0037779E">
        <w:rPr>
          <w:noProof/>
        </w:rPr>
        <w:t>specimens</w:t>
      </w:r>
      <w:r w:rsidR="00F9480D" w:rsidRPr="0037779E">
        <w:t xml:space="preserve">, there is a near complete hydration process due to the activation of pozzolanic reactions. For the concrete cured in ambient temperature water, </w:t>
      </w:r>
      <w:r w:rsidR="00921653" w:rsidRPr="0037779E">
        <w:t xml:space="preserve">the </w:t>
      </w:r>
      <w:r w:rsidR="00F9480D" w:rsidRPr="0037779E">
        <w:t>hydration process</w:t>
      </w:r>
      <w:r w:rsidR="00921653" w:rsidRPr="0037779E">
        <w:t xml:space="preserve"> at 28 days</w:t>
      </w:r>
      <w:r w:rsidR="00F9480D" w:rsidRPr="0037779E">
        <w:t xml:space="preserve"> </w:t>
      </w:r>
      <w:r w:rsidR="00921653" w:rsidRPr="0037779E">
        <w:t xml:space="preserve">is normally not fully </w:t>
      </w:r>
      <w:r w:rsidR="00F9480D" w:rsidRPr="0037779E">
        <w:t>complete; the bulk of silica fume added at</w:t>
      </w:r>
      <w:r w:rsidR="00F165D9" w:rsidRPr="0037779E">
        <w:t xml:space="preserve"> the</w:t>
      </w:r>
      <w:r w:rsidR="00F9480D" w:rsidRPr="0037779E">
        <w:t xml:space="preserve"> mixing stage is </w:t>
      </w:r>
      <w:r w:rsidR="00453C94" w:rsidRPr="0037779E">
        <w:t>normally</w:t>
      </w:r>
      <w:r w:rsidR="00F9480D" w:rsidRPr="0037779E">
        <w:t xml:space="preserve"> present in its raw form as a filler. The cold-cured specimens also possess relatively higher levels of moisture content than</w:t>
      </w:r>
      <w:r w:rsidR="00453C94" w:rsidRPr="0037779E">
        <w:t xml:space="preserve"> the</w:t>
      </w:r>
      <w:r w:rsidR="00F9480D" w:rsidRPr="0037779E">
        <w:t xml:space="preserve"> hot-cured elements. </w:t>
      </w:r>
      <w:r w:rsidR="00453C94" w:rsidRPr="0037779E">
        <w:t>The h</w:t>
      </w:r>
      <w:r w:rsidR="00B56B6B" w:rsidRPr="0037779E">
        <w:t>eating</w:t>
      </w:r>
      <w:r w:rsidR="00453C94" w:rsidRPr="0037779E">
        <w:t xml:space="preserve"> of</w:t>
      </w:r>
      <w:r w:rsidR="00B56B6B" w:rsidRPr="0037779E">
        <w:t xml:space="preserve"> the cube elements</w:t>
      </w:r>
      <w:r w:rsidR="00453C94" w:rsidRPr="0037779E">
        <w:t xml:space="preserve"> in the oven</w:t>
      </w:r>
      <w:r w:rsidR="00B56B6B" w:rsidRPr="0037779E">
        <w:t xml:space="preserve"> led to a resumption of the hydration</w:t>
      </w:r>
      <w:r w:rsidR="00F9480D" w:rsidRPr="0037779E">
        <w:t xml:space="preserve"> process. </w:t>
      </w:r>
      <w:r w:rsidR="00464C6F" w:rsidRPr="0037779E">
        <w:t>After being heated, t</w:t>
      </w:r>
      <w:r w:rsidRPr="0037779E">
        <w:t xml:space="preserve">he </w:t>
      </w:r>
      <w:r w:rsidR="00E546CD" w:rsidRPr="0037779E">
        <w:t xml:space="preserve">unreacted </w:t>
      </w:r>
      <w:r w:rsidRPr="0037779E">
        <w:t xml:space="preserve">silica fume and </w:t>
      </w:r>
      <w:r w:rsidR="00E546CD" w:rsidRPr="0037779E">
        <w:t>the cement p</w:t>
      </w:r>
      <w:r w:rsidR="00F326AA" w:rsidRPr="0037779E">
        <w:t>aste</w:t>
      </w:r>
      <w:r w:rsidR="00E546CD" w:rsidRPr="0037779E">
        <w:t xml:space="preserve"> in the element</w:t>
      </w:r>
      <w:r w:rsidR="00464C6F" w:rsidRPr="0037779E">
        <w:t>s went</w:t>
      </w:r>
      <w:r w:rsidR="00F326AA" w:rsidRPr="0037779E">
        <w:t xml:space="preserve"> on to</w:t>
      </w:r>
      <w:r w:rsidR="00E546CD" w:rsidRPr="0037779E">
        <w:t xml:space="preserve"> react</w:t>
      </w:r>
      <w:r w:rsidR="00F326AA" w:rsidRPr="0037779E">
        <w:t xml:space="preserve">, </w:t>
      </w:r>
      <w:r w:rsidRPr="0037779E">
        <w:t xml:space="preserve">forming new C-S-H </w:t>
      </w:r>
      <w:r w:rsidR="00E546CD" w:rsidRPr="0037779E">
        <w:t xml:space="preserve">binders. This </w:t>
      </w:r>
      <w:r w:rsidR="00F326AA" w:rsidRPr="0037779E">
        <w:t xml:space="preserve">process would </w:t>
      </w:r>
      <w:r w:rsidR="00F326AA" w:rsidRPr="0037779E">
        <w:lastRenderedPageBreak/>
        <w:t>result in concrete having</w:t>
      </w:r>
      <w:r w:rsidR="00E546CD" w:rsidRPr="0037779E">
        <w:t xml:space="preserve"> stronger bonds and higher compressive strength between 200 and 400 °C. The strength degradation recorded beyond 600 °C</w:t>
      </w:r>
      <w:r w:rsidR="008A1BA1" w:rsidRPr="0037779E">
        <w:t xml:space="preserve"> </w:t>
      </w:r>
      <w:r w:rsidR="008756B2" w:rsidRPr="0037779E">
        <w:t>(</w:t>
      </w:r>
      <w:r w:rsidR="008A1BA1" w:rsidRPr="0037779E">
        <w:t>which is regarded as the critical temperature</w:t>
      </w:r>
      <w:r w:rsidR="008756B2" w:rsidRPr="0037779E">
        <w:t>)</w:t>
      </w:r>
      <w:r w:rsidR="008A1BA1" w:rsidRPr="0037779E">
        <w:t>,</w:t>
      </w:r>
      <w:r w:rsidR="00E546CD" w:rsidRPr="0037779E">
        <w:t xml:space="preserve"> </w:t>
      </w:r>
      <w:r w:rsidR="008A1BA1" w:rsidRPr="0037779E">
        <w:t>could</w:t>
      </w:r>
      <w:r w:rsidR="00F326AA" w:rsidRPr="0037779E">
        <w:t xml:space="preserve"> </w:t>
      </w:r>
      <w:r w:rsidR="00464C6F" w:rsidRPr="0037779E">
        <w:t xml:space="preserve">be </w:t>
      </w:r>
      <w:r w:rsidR="00F326AA" w:rsidRPr="0037779E">
        <w:t xml:space="preserve">attributed </w:t>
      </w:r>
      <w:r w:rsidR="00E546CD" w:rsidRPr="0037779E">
        <w:t xml:space="preserve">to </w:t>
      </w:r>
      <w:r w:rsidR="00F326AA" w:rsidRPr="0037779E">
        <w:t xml:space="preserve">the </w:t>
      </w:r>
      <w:r w:rsidR="008A1BA1" w:rsidRPr="0037779E">
        <w:t>dehydration of the</w:t>
      </w:r>
      <w:r w:rsidR="00E546CD" w:rsidRPr="0037779E">
        <w:t xml:space="preserve"> C-S-H</w:t>
      </w:r>
      <w:r w:rsidR="00F326AA" w:rsidRPr="0037779E">
        <w:t xml:space="preserve"> </w:t>
      </w:r>
      <w:r w:rsidR="008A1BA1" w:rsidRPr="0037779E">
        <w:t>gel</w:t>
      </w:r>
      <w:r w:rsidR="00E546CD" w:rsidRPr="0037779E">
        <w:t xml:space="preserve"> </w:t>
      </w:r>
      <w:r w:rsidR="004A1E8C" w:rsidRPr="0037779E">
        <w:t>due to excessive heat</w:t>
      </w:r>
      <w:r w:rsidR="008A1BA1" w:rsidRPr="0037779E">
        <w:t xml:space="preserve"> </w:t>
      </w:r>
      <w:r w:rsidR="008A1BA1" w:rsidRPr="0037779E">
        <w:fldChar w:fldCharType="begin" w:fldLock="1"/>
      </w:r>
      <w:r w:rsidR="00D40504" w:rsidRPr="0037779E">
        <w:instrText>ADDIN CSL_CITATION { "citationItems" : [ { "id" : "ITEM-1", "itemData" : { "DOI" : "http://dx.doi.org/10.1016/S0958-9465(98)00034-1", "ISSN" : "0958-9465", "abstract" : "Based on normal strength concrete (NSC) and high-strength concrete (HSC), with compressive strengths of 39, 76, and 94 MPa respectively, damage to concrete under high temperatures was identified. After exposure to temperatures up to 1200 \u00b0C, compressive strength and tensile splitting strength were determined. The pore structure in HSC and in NSC was also investigated. Results show that HSC lost its mechanical strength in a manner similar to that of NSC. The range between 400 and 800 \u00b0C was critical to the strength loss. High temperatures have a coarsening effect on the microstructure of both HSC and NSC. On the whole HSC and NSC suffered damage to almost the same degree, although HSC appeared to suffer a greater worsening of the permeability-related durability.", "author" : [ { "dropping-particle" : "", "family" : "Chan", "given" : "Y N", "non-dropping-particle" : "", "parse-names" : false, "suffix" : "" }, { "dropping-particle" : "", "family" : "Peng", "given" : "G F", "non-dropping-particle" : "", "parse-names" : false, "suffix" : "" }, { "dropping-particle" : "", "family" : "Anson", "given" : "M", "non-dropping-particle" : "", "parse-names" : false, "suffix" : "" } ], "container-title" : "Cement and Concrete Composites", "id" : "ITEM-1", "issue" : "1", "issued" : { "date-parts" : [ [ "1999" ] ] }, "note" : "ID: 311; ID: 271643271643", "page" : "23-27", "title" : "Residual strength and pore structure of high-strength concrete and normal strength concrete after exposure to high temperatures", "type" : "article-journal", "volume" : "21" }, "uris" : [ "http://www.mendeley.com/documents/?uuid=825a7b4a-a23f-4227-92e2-4ddba8e9ee01" ] } ], "mendeley" : { "formattedCitation" : "[23]", "plainTextFormattedCitation" : "[23]", "previouslyFormattedCitation" : "[23]" }, "properties" : {  }, "schema" : "https://github.com/citation-style-language/schema/raw/master/csl-citation.json" }</w:instrText>
      </w:r>
      <w:r w:rsidR="008A1BA1" w:rsidRPr="0037779E">
        <w:fldChar w:fldCharType="separate"/>
      </w:r>
      <w:r w:rsidR="00D40504" w:rsidRPr="0037779E">
        <w:rPr>
          <w:noProof/>
        </w:rPr>
        <w:t>[23]</w:t>
      </w:r>
      <w:r w:rsidR="008A1BA1" w:rsidRPr="0037779E">
        <w:fldChar w:fldCharType="end"/>
      </w:r>
      <w:r w:rsidR="004A1E8C" w:rsidRPr="0037779E">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F9480D" w:rsidRPr="0037779E" w:rsidTr="00F03DE3">
        <w:trPr>
          <w:cantSplit/>
          <w:jc w:val="center"/>
        </w:trPr>
        <w:tc>
          <w:tcPr>
            <w:tcW w:w="8494" w:type="dxa"/>
          </w:tcPr>
          <w:p w:rsidR="00F9480D" w:rsidRPr="0037779E" w:rsidRDefault="00F9480D" w:rsidP="005C1916">
            <w:pPr>
              <w:pStyle w:val="ThesisFigure"/>
            </w:pPr>
            <w:r w:rsidRPr="0037779E">
              <w:drawing>
                <wp:inline distT="0" distB="0" distL="0" distR="0" wp14:anchorId="2F6CA2E7" wp14:editId="75B23D13">
                  <wp:extent cx="5220000" cy="3534536"/>
                  <wp:effectExtent l="0" t="0" r="0" b="8890"/>
                  <wp:docPr id="77" name="Chart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480D" w:rsidRPr="0037779E" w:rsidRDefault="00F9480D" w:rsidP="00BC6BF1">
            <w:pPr>
              <w:pStyle w:val="Caption"/>
            </w:pPr>
            <w:bookmarkStart w:id="50" w:name="_Ref489451883"/>
            <w:bookmarkStart w:id="51" w:name="_Toc466884898"/>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17</w:t>
            </w:r>
            <w:r w:rsidR="0072088C" w:rsidRPr="0037779E">
              <w:rPr>
                <w:noProof/>
              </w:rPr>
              <w:fldChar w:fldCharType="end"/>
            </w:r>
            <w:bookmarkEnd w:id="50"/>
            <w:r w:rsidRPr="0037779E">
              <w:t>: Graphical representation of the residual strengths</w:t>
            </w:r>
            <w:bookmarkEnd w:id="51"/>
          </w:p>
        </w:tc>
      </w:tr>
    </w:tbl>
    <w:p w:rsidR="00F9480D" w:rsidRPr="0037779E" w:rsidRDefault="00F9480D" w:rsidP="00F9480D">
      <w:pPr>
        <w:pStyle w:val="ThesisTable0"/>
        <w:framePr w:wrap="around"/>
      </w:pPr>
    </w:p>
    <w:p w:rsidR="00F9480D" w:rsidRPr="0037779E" w:rsidRDefault="00F9480D" w:rsidP="00F9480D">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F9480D" w:rsidRPr="0037779E" w:rsidTr="00F03DE3">
        <w:trPr>
          <w:cantSplit/>
          <w:jc w:val="center"/>
        </w:trPr>
        <w:tc>
          <w:tcPr>
            <w:tcW w:w="8494" w:type="dxa"/>
          </w:tcPr>
          <w:p w:rsidR="00F9480D" w:rsidRPr="0037779E" w:rsidRDefault="00F9480D" w:rsidP="005C1916">
            <w:pPr>
              <w:pStyle w:val="ThesisFigure"/>
            </w:pPr>
            <w:r w:rsidRPr="0037779E">
              <w:lastRenderedPageBreak/>
              <w:drawing>
                <wp:inline distT="0" distB="0" distL="0" distR="0" wp14:anchorId="51DDF4D7" wp14:editId="4B06CE85">
                  <wp:extent cx="5095875" cy="3276600"/>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480D" w:rsidRPr="0037779E" w:rsidRDefault="00F9480D" w:rsidP="00BC6BF1">
            <w:pPr>
              <w:pStyle w:val="Caption"/>
            </w:pPr>
            <w:bookmarkStart w:id="52" w:name="_Ref453258554"/>
            <w:bookmarkStart w:id="53" w:name="_Toc466884899"/>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18</w:t>
            </w:r>
            <w:r w:rsidR="0072088C" w:rsidRPr="0037779E">
              <w:rPr>
                <w:noProof/>
              </w:rPr>
              <w:fldChar w:fldCharType="end"/>
            </w:r>
            <w:bookmarkEnd w:id="52"/>
            <w:r w:rsidRPr="0037779E">
              <w:t>: The relative residual strength for both cold and hot-cured specimens</w:t>
            </w:r>
            <w:bookmarkEnd w:id="53"/>
          </w:p>
        </w:tc>
      </w:tr>
    </w:tbl>
    <w:p w:rsidR="00365D18" w:rsidRPr="0037779E" w:rsidRDefault="00365D18" w:rsidP="00365D18">
      <w:bookmarkStart w:id="54" w:name="_Toc466885267"/>
    </w:p>
    <w:p w:rsidR="00F9480D" w:rsidRPr="0037779E" w:rsidRDefault="00F9480D" w:rsidP="00F9480D">
      <w:pPr>
        <w:pStyle w:val="Heading3"/>
        <w:keepLines w:val="0"/>
        <w:spacing w:before="360" w:line="240" w:lineRule="atLeast"/>
        <w:ind w:left="284" w:hanging="284"/>
        <w:jc w:val="left"/>
      </w:pPr>
      <w:r w:rsidRPr="0037779E">
        <w:t>Comparisons with existing models</w:t>
      </w:r>
      <w:bookmarkEnd w:id="54"/>
    </w:p>
    <w:p w:rsidR="00FE1F0F" w:rsidRPr="0037779E" w:rsidRDefault="00F9480D" w:rsidP="00F9480D">
      <w:r w:rsidRPr="0037779E">
        <w:rPr>
          <w:lang w:eastAsia="en-GB"/>
        </w:rPr>
        <w:t>Xiao and Falkner</w:t>
      </w:r>
      <w:r w:rsidR="003723FA" w:rsidRPr="0037779E">
        <w:rPr>
          <w:lang w:eastAsia="en-GB"/>
        </w:rPr>
        <w:t xml:space="preserve"> </w:t>
      </w:r>
      <w:r w:rsidR="00E50F91" w:rsidRPr="0037779E">
        <w:rPr>
          <w:lang w:eastAsia="en-GB"/>
        </w:rPr>
        <w:fldChar w:fldCharType="begin" w:fldLock="1"/>
      </w:r>
      <w:r w:rsidR="00E50F91" w:rsidRPr="0037779E">
        <w:rPr>
          <w:lang w:eastAsia="en-GB"/>
        </w:rPr>
        <w:instrText>ADDIN CSL_CITATION { "citationItems" : [ { "id" : "ITEM-1", "itemData" : { "DOI" : "http://dx.doi.org/10.1016/j.firesaf.2005.11.004", "ISSN" : "0379-7112", "abstract" : "Cubes of 100\u00d7100\u00d7100 mm3 and cylinders of 100\u00d7100\u00d7515 mm3 were designed and fabricated with C50, C80 and C100 high-performance concrete (HPC) mixed with and without polypropylene (PP) fibres, respectively. These specimens were heated in an electric furnace, approximately following the curve of ISO-834, with a series of target temperatures ranging from 20 to 900 \u00b0C. No explosive spalling was observed during the fire test on HPC specimens with PP fibres, whereas some spalling occurred for HPC specimens without PP fibres. The relationship between the mass loss and the exposure temperature was investigated. In addition, the heated and cooled cubes and prisms were tested under monotonic compressive loading and four-point bending loading, respectively. The degradation of both the residual compressive strength and the residual flexural strength was analyzed. Furthermore, the effects of PP fibres on the residual mechanical strength of HPC specimens at elevated temperatures were also investigated. Finally, a fire-resistance design curve relating the residual compressive strength to temperature, as well as a design curve relating the residual flexural strength to temperature, were proposed based on the statistical analysis of the test data.", "author" : [ { "dropping-particle" : "", "family" : "Xiao", "given" : "Jianzhuang", "non-dropping-particle" : "", "parse-names" : false, "suffix" : "" }, { "dropping-particle" : "", "family" : "Falkner", "given" : "H", "non-dropping-particle" : "", "parse-names" : false, "suffix" : "" } ], "container-title" : "Fire Safety Journal", "id" : "ITEM-1", "issue" : "2", "issued" : { "date-parts" : [ [ "2006" ] ] }, "note" : "ID: 179", "page" : "115-121", "title" : "On residual strength of high-performance concrete with and without polypropylene fibres at elevated temperatures", "type" : "article-journal", "volume" : "41" }, "uris" : [ "http://www.mendeley.com/documents/?uuid=98c28373-1cb8-418e-af01-35f3f3e674a8" ] } ], "mendeley" : { "formattedCitation" : "[25]", "plainTextFormattedCitation" : "[25]", "previouslyFormattedCitation" : "[25]" }, "properties" : {  }, "schema" : "https://github.com/citation-style-language/schema/raw/master/csl-citation.json" }</w:instrText>
      </w:r>
      <w:r w:rsidR="00E50F91" w:rsidRPr="0037779E">
        <w:rPr>
          <w:lang w:eastAsia="en-GB"/>
        </w:rPr>
        <w:fldChar w:fldCharType="separate"/>
      </w:r>
      <w:r w:rsidR="00E50F91" w:rsidRPr="0037779E">
        <w:rPr>
          <w:noProof/>
          <w:lang w:eastAsia="en-GB"/>
        </w:rPr>
        <w:t>[25]</w:t>
      </w:r>
      <w:r w:rsidR="00E50F91" w:rsidRPr="0037779E">
        <w:rPr>
          <w:lang w:eastAsia="en-GB"/>
        </w:rPr>
        <w:fldChar w:fldCharType="end"/>
      </w:r>
      <w:r w:rsidR="003723FA" w:rsidRPr="0037779E">
        <w:rPr>
          <w:lang w:eastAsia="en-GB"/>
        </w:rPr>
        <w:t xml:space="preserve"> </w:t>
      </w:r>
      <w:r w:rsidRPr="0037779E">
        <w:t xml:space="preserve">formulated a third order polynomial model for the relative residual </w:t>
      </w:r>
      <w:r w:rsidRPr="0037779E">
        <w:rPr>
          <w:noProof/>
        </w:rPr>
        <w:t>strength</w:t>
      </w:r>
      <w:r w:rsidRPr="0037779E">
        <w:t xml:space="preserve"> relationship based</w:t>
      </w:r>
      <w:r w:rsidR="00900E82" w:rsidRPr="0037779E">
        <w:t xml:space="preserve"> on the HPC with </w:t>
      </w:r>
      <w:r w:rsidR="00521C01" w:rsidRPr="0037779E">
        <w:t xml:space="preserve">polypropylene </w:t>
      </w:r>
      <w:r w:rsidR="00900E82" w:rsidRPr="0037779E">
        <w:t>fibres</w:t>
      </w:r>
      <w:r w:rsidR="007A45CA" w:rsidRPr="0037779E">
        <w:t>.</w:t>
      </w:r>
      <w:r w:rsidR="00FE1F0F" w:rsidRPr="0037779E">
        <w:t xml:space="preserve"> This is presented in Equation </w:t>
      </w:r>
      <w:r w:rsidR="00FE1F0F" w:rsidRPr="0037779E">
        <w:fldChar w:fldCharType="begin"/>
      </w:r>
      <w:r w:rsidR="00FE1F0F" w:rsidRPr="0037779E">
        <w:instrText xml:space="preserve"> REF _Ref461712061 \h </w:instrText>
      </w:r>
      <w:r w:rsidR="00FE1F0F" w:rsidRPr="0037779E">
        <w:fldChar w:fldCharType="separate"/>
      </w:r>
      <w:r w:rsidR="005C5967" w:rsidRPr="0037779E">
        <w:t>(</w:t>
      </w:r>
      <w:r w:rsidR="005C5967">
        <w:rPr>
          <w:noProof/>
        </w:rPr>
        <w:t>1</w:t>
      </w:r>
      <w:r w:rsidR="00FE1F0F" w:rsidRPr="0037779E">
        <w:fldChar w:fldCharType="end"/>
      </w:r>
      <w:r w:rsidR="00FE1F0F" w:rsidRPr="0037779E">
        <w:t xml:space="preserve">). </w:t>
      </w:r>
      <w:r w:rsidR="00005328" w:rsidRPr="0037779E">
        <w:t xml:space="preserve">The equation was decomposed into Equations </w:t>
      </w:r>
      <w:r w:rsidR="00005328" w:rsidRPr="0037779E">
        <w:fldChar w:fldCharType="begin"/>
      </w:r>
      <w:r w:rsidR="00005328" w:rsidRPr="0037779E">
        <w:instrText xml:space="preserve"> REF _Ref491162892 \h </w:instrText>
      </w:r>
      <w:r w:rsidR="00005328" w:rsidRPr="0037779E">
        <w:fldChar w:fldCharType="separate"/>
      </w:r>
      <w:r w:rsidR="005C5967" w:rsidRPr="0037779E">
        <w:t>(</w:t>
      </w:r>
      <w:r w:rsidR="005C5967">
        <w:rPr>
          <w:noProof/>
        </w:rPr>
        <w:t>2</w:t>
      </w:r>
      <w:r w:rsidR="00005328" w:rsidRPr="0037779E">
        <w:fldChar w:fldCharType="end"/>
      </w:r>
      <w:r w:rsidR="00005328" w:rsidRPr="0037779E">
        <w:t xml:space="preserve">) and </w:t>
      </w:r>
      <w:r w:rsidR="00005328" w:rsidRPr="0037779E">
        <w:fldChar w:fldCharType="begin"/>
      </w:r>
      <w:r w:rsidR="00005328" w:rsidRPr="0037779E">
        <w:instrText xml:space="preserve"> REF _Ref491162894 \h </w:instrText>
      </w:r>
      <w:r w:rsidR="00005328" w:rsidRPr="0037779E">
        <w:fldChar w:fldCharType="separate"/>
      </w:r>
      <w:r w:rsidR="005C5967" w:rsidRPr="0037779E">
        <w:t>(</w:t>
      </w:r>
      <w:r w:rsidR="005C5967">
        <w:rPr>
          <w:noProof/>
        </w:rPr>
        <w:t>3</w:t>
      </w:r>
      <w:r w:rsidR="00005328" w:rsidRPr="0037779E">
        <w:fldChar w:fldCharType="end"/>
      </w:r>
      <w:r w:rsidR="00005328" w:rsidRPr="0037779E">
        <w:t>).</w:t>
      </w:r>
    </w:p>
    <w:tbl>
      <w:tblPr>
        <w:tblStyle w:val="MyTable"/>
        <w:tblW w:w="8224" w:type="dxa"/>
        <w:tblLook w:val="04A0" w:firstRow="1" w:lastRow="0" w:firstColumn="1" w:lastColumn="0" w:noHBand="0" w:noVBand="1"/>
      </w:tblPr>
      <w:tblGrid>
        <w:gridCol w:w="870"/>
        <w:gridCol w:w="793"/>
        <w:gridCol w:w="5572"/>
        <w:gridCol w:w="989"/>
      </w:tblGrid>
      <w:tr w:rsidR="0037779E" w:rsidRPr="0037779E" w:rsidTr="008073BE">
        <w:trPr>
          <w:cnfStyle w:val="100000000000" w:firstRow="1" w:lastRow="0" w:firstColumn="0" w:lastColumn="0" w:oddVBand="0" w:evenVBand="0" w:oddHBand="0" w:evenHBand="0" w:firstRowFirstColumn="0" w:firstRowLastColumn="0" w:lastRowFirstColumn="0" w:lastRowLastColumn="0"/>
          <w:trHeight w:hRule="exact" w:val="841"/>
          <w:tblHeader/>
        </w:trPr>
        <w:tc>
          <w:tcPr>
            <w:tcW w:w="7235" w:type="dxa"/>
            <w:gridSpan w:val="3"/>
          </w:tcPr>
          <w:p w:rsidR="00FE1F0F" w:rsidRPr="0037779E" w:rsidRDefault="0072088C" w:rsidP="008073BE">
            <w:pPr>
              <w:pStyle w:val="EquationThesis"/>
            </w:pPr>
            <m:oMathPara>
              <m:oMath>
                <m:f>
                  <m:fPr>
                    <m:ctrlPr>
                      <w:rPr>
                        <w:rFonts w:ascii="Cambria Math" w:hAnsi="Cambria Math"/>
                      </w:rPr>
                    </m:ctrlPr>
                  </m:fPr>
                  <m:num>
                    <m:sSubSup>
                      <m:sSubSupPr>
                        <m:ctrlPr>
                          <w:rPr>
                            <w:rFonts w:ascii="Cambria Math" w:hAnsi="Cambria Math"/>
                          </w:rPr>
                        </m:ctrlPr>
                      </m:sSubSupPr>
                      <m:e>
                        <m:r>
                          <w:rPr>
                            <w:rFonts w:ascii="Cambria Math" w:hAnsi="Cambria Math"/>
                          </w:rPr>
                          <m:t>f</m:t>
                        </m:r>
                      </m:e>
                      <m:sub>
                        <m:r>
                          <w:rPr>
                            <w:rFonts w:ascii="Cambria Math" w:hAnsi="Cambria Math"/>
                          </w:rPr>
                          <m:t>cu</m:t>
                        </m:r>
                      </m:sub>
                      <m:sup>
                        <m:r>
                          <w:rPr>
                            <w:rFonts w:ascii="Cambria Math" w:hAnsi="Cambria Math"/>
                          </w:rPr>
                          <m:t>T</m:t>
                        </m:r>
                      </m:sup>
                    </m:sSubSup>
                  </m:num>
                  <m:den>
                    <m:sSubSup>
                      <m:sSubSupPr>
                        <m:ctrlPr>
                          <w:rPr>
                            <w:rFonts w:ascii="Cambria Math" w:hAnsi="Cambria Math"/>
                          </w:rPr>
                        </m:ctrlPr>
                      </m:sSubSupPr>
                      <m:e>
                        <m:r>
                          <w:rPr>
                            <w:rFonts w:ascii="Cambria Math" w:hAnsi="Cambria Math"/>
                          </w:rPr>
                          <m:t>f</m:t>
                        </m:r>
                      </m:e>
                      <m:sub>
                        <m:r>
                          <w:rPr>
                            <w:rFonts w:ascii="Cambria Math" w:hAnsi="Cambria Math"/>
                          </w:rPr>
                          <m:t>cu</m:t>
                        </m:r>
                      </m:sub>
                      <m:sup>
                        <m:r>
                          <m:rPr>
                            <m:sty m:val="p"/>
                          </m:rPr>
                          <w:rPr>
                            <w:rFonts w:ascii="Cambria Math" w:hAnsi="Cambria Math"/>
                          </w:rPr>
                          <m:t>20</m:t>
                        </m:r>
                      </m:sup>
                    </m:sSubSup>
                  </m:den>
                </m:f>
                <m:r>
                  <m:rPr>
                    <m:sty m:val="p"/>
                  </m:rPr>
                  <w:rPr>
                    <w:rFonts w:ascii="Cambria Math" w:hAnsi="Cambria Math"/>
                  </w:rPr>
                  <m:t>=0.002</m:t>
                </m:r>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T</m:t>
                            </m:r>
                          </m:num>
                          <m:den>
                            <m:r>
                              <w:rPr>
                                <w:rFonts w:ascii="Cambria Math" w:hAnsi="Cambria Math"/>
                              </w:rPr>
                              <m:t>100</m:t>
                            </m:r>
                          </m:den>
                        </m:f>
                      </m:e>
                    </m:d>
                  </m:e>
                  <m:sup>
                    <m:r>
                      <w:rPr>
                        <w:rFonts w:ascii="Cambria Math" w:hAnsi="Cambria Math"/>
                      </w:rPr>
                      <m:t>3</m:t>
                    </m:r>
                  </m:sup>
                </m:sSup>
                <m:r>
                  <m:rPr>
                    <m:sty m:val="p"/>
                  </m:rPr>
                  <w:rPr>
                    <w:rFonts w:ascii="Cambria Math" w:hAnsi="Cambria Math"/>
                  </w:rPr>
                  <m:t>-0.04</m:t>
                </m:r>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T</m:t>
                            </m:r>
                          </m:num>
                          <m:den>
                            <m:r>
                              <w:rPr>
                                <w:rFonts w:ascii="Cambria Math" w:hAnsi="Cambria Math"/>
                              </w:rPr>
                              <m:t>100</m:t>
                            </m:r>
                          </m:den>
                        </m:f>
                      </m:e>
                    </m:d>
                  </m:e>
                  <m:sup>
                    <m:r>
                      <w:rPr>
                        <w:rFonts w:ascii="Cambria Math" w:hAnsi="Cambria Math"/>
                      </w:rPr>
                      <m:t>2</m:t>
                    </m:r>
                  </m:sup>
                </m:sSup>
                <m:r>
                  <w:rPr>
                    <w:rFonts w:ascii="Cambria Math" w:hAnsi="Cambria Math"/>
                  </w:rPr>
                  <m:t>+0.11</m:t>
                </m:r>
                <m:d>
                  <m:dPr>
                    <m:ctrlPr>
                      <w:rPr>
                        <w:rFonts w:ascii="Cambria Math" w:hAnsi="Cambria Math"/>
                      </w:rPr>
                    </m:ctrlPr>
                  </m:dPr>
                  <m:e>
                    <m:f>
                      <m:fPr>
                        <m:ctrlPr>
                          <w:rPr>
                            <w:rFonts w:ascii="Cambria Math" w:hAnsi="Cambria Math"/>
                          </w:rPr>
                        </m:ctrlPr>
                      </m:fPr>
                      <m:num>
                        <m:r>
                          <w:rPr>
                            <w:rFonts w:ascii="Cambria Math" w:hAnsi="Cambria Math"/>
                          </w:rPr>
                          <m:t>T</m:t>
                        </m:r>
                      </m:num>
                      <m:den>
                        <m:r>
                          <m:rPr>
                            <m:sty m:val="p"/>
                          </m:rPr>
                          <w:rPr>
                            <w:rFonts w:ascii="Cambria Math" w:hAnsi="Cambria Math"/>
                          </w:rPr>
                          <m:t>100</m:t>
                        </m:r>
                      </m:den>
                    </m:f>
                  </m:e>
                </m:d>
                <m:r>
                  <m:rPr>
                    <m:sty m:val="p"/>
                  </m:rPr>
                  <w:rPr>
                    <w:rFonts w:ascii="Cambria Math" w:hAnsi="Cambria Math"/>
                  </w:rPr>
                  <m:t>+0.9638</m:t>
                </m:r>
              </m:oMath>
            </m:oMathPara>
          </w:p>
        </w:tc>
        <w:tc>
          <w:tcPr>
            <w:tcW w:w="989" w:type="dxa"/>
          </w:tcPr>
          <w:p w:rsidR="00FE1F0F" w:rsidRPr="0037779E" w:rsidRDefault="00FE1F0F" w:rsidP="008073BE">
            <w:pPr>
              <w:pStyle w:val="EquationThesis"/>
            </w:pPr>
          </w:p>
          <w:p w:rsidR="00FE1F0F" w:rsidRPr="0037779E" w:rsidRDefault="00FE1F0F" w:rsidP="008073BE">
            <w:pPr>
              <w:pStyle w:val="EquationThesis"/>
            </w:pPr>
            <w:bookmarkStart w:id="55" w:name="_Ref461712061"/>
            <w:bookmarkStart w:id="56" w:name="_Ref461709410"/>
            <w:r w:rsidRPr="0037779E">
              <w:t>(</w:t>
            </w:r>
            <w:r w:rsidR="0072088C" w:rsidRPr="0037779E">
              <w:rPr>
                <w:noProof/>
              </w:rPr>
              <w:fldChar w:fldCharType="begin"/>
            </w:r>
            <w:r w:rsidR="0072088C" w:rsidRPr="0037779E">
              <w:rPr>
                <w:noProof/>
                <w:lang w:eastAsia="en-US"/>
              </w:rPr>
              <w:instrText xml:space="preserve"> SEQ Equation \* ARABIC </w:instrText>
            </w:r>
            <w:r w:rsidR="0072088C" w:rsidRPr="0037779E">
              <w:rPr>
                <w:noProof/>
                <w:lang w:eastAsia="en-US"/>
              </w:rPr>
              <w:fldChar w:fldCharType="separate"/>
            </w:r>
            <w:r w:rsidR="005C5967">
              <w:rPr>
                <w:noProof/>
                <w:lang w:eastAsia="en-US"/>
              </w:rPr>
              <w:t>1</w:t>
            </w:r>
            <w:r w:rsidR="0072088C" w:rsidRPr="0037779E">
              <w:rPr>
                <w:noProof/>
              </w:rPr>
              <w:fldChar w:fldCharType="end"/>
            </w:r>
            <w:bookmarkEnd w:id="55"/>
            <w:r w:rsidRPr="0037779E">
              <w:t>)</w:t>
            </w:r>
            <w:bookmarkEnd w:id="56"/>
          </w:p>
          <w:p w:rsidR="00FE1F0F" w:rsidRPr="0037779E" w:rsidRDefault="00FE1F0F" w:rsidP="008073BE">
            <w:pPr>
              <w:pStyle w:val="EquationThesis"/>
            </w:pPr>
          </w:p>
        </w:tc>
      </w:tr>
      <w:tr w:rsidR="0037779E" w:rsidRPr="0037779E" w:rsidTr="008073BE">
        <w:trPr>
          <w:cnfStyle w:val="100000000000" w:firstRow="1" w:lastRow="0" w:firstColumn="0" w:lastColumn="0" w:oddVBand="0" w:evenVBand="0" w:oddHBand="0" w:evenHBand="0" w:firstRowFirstColumn="0" w:firstRowLastColumn="0" w:lastRowFirstColumn="0" w:lastRowLastColumn="0"/>
          <w:trHeight w:hRule="exact" w:val="841"/>
          <w:tblHeader/>
        </w:trPr>
        <w:tc>
          <w:tcPr>
            <w:tcW w:w="7235" w:type="dxa"/>
            <w:gridSpan w:val="3"/>
          </w:tcPr>
          <w:p w:rsidR="00FE1F0F" w:rsidRPr="0037779E" w:rsidRDefault="0072088C" w:rsidP="008073BE">
            <w:pPr>
              <w:pStyle w:val="EquationThesis"/>
            </w:pPr>
            <m:oMathPara>
              <m:oMath>
                <m:f>
                  <m:fPr>
                    <m:ctrlPr>
                      <w:rPr>
                        <w:rFonts w:ascii="Cambria Math" w:hAnsi="Cambria Math"/>
                      </w:rPr>
                    </m:ctrlPr>
                  </m:fPr>
                  <m:num>
                    <m:sSubSup>
                      <m:sSubSupPr>
                        <m:ctrlPr>
                          <w:rPr>
                            <w:rFonts w:ascii="Cambria Math" w:hAnsi="Cambria Math"/>
                          </w:rPr>
                        </m:ctrlPr>
                      </m:sSubSupPr>
                      <m:e>
                        <m:r>
                          <w:rPr>
                            <w:rFonts w:ascii="Cambria Math" w:hAnsi="Cambria Math"/>
                          </w:rPr>
                          <m:t>f</m:t>
                        </m:r>
                      </m:e>
                      <m:sub>
                        <m:r>
                          <w:rPr>
                            <w:rFonts w:ascii="Cambria Math" w:hAnsi="Cambria Math"/>
                          </w:rPr>
                          <m:t>cu</m:t>
                        </m:r>
                      </m:sub>
                      <m:sup>
                        <m:r>
                          <w:rPr>
                            <w:rFonts w:ascii="Cambria Math" w:hAnsi="Cambria Math"/>
                          </w:rPr>
                          <m:t>T</m:t>
                        </m:r>
                      </m:sup>
                    </m:sSubSup>
                  </m:num>
                  <m:den>
                    <m:sSubSup>
                      <m:sSubSupPr>
                        <m:ctrlPr>
                          <w:rPr>
                            <w:rFonts w:ascii="Cambria Math" w:hAnsi="Cambria Math"/>
                          </w:rPr>
                        </m:ctrlPr>
                      </m:sSubSupPr>
                      <m:e>
                        <m:r>
                          <w:rPr>
                            <w:rFonts w:ascii="Cambria Math" w:hAnsi="Cambria Math"/>
                          </w:rPr>
                          <m:t>f</m:t>
                        </m:r>
                      </m:e>
                      <m:sub>
                        <m:r>
                          <w:rPr>
                            <w:rFonts w:ascii="Cambria Math" w:hAnsi="Cambria Math"/>
                          </w:rPr>
                          <m:t>cu</m:t>
                        </m:r>
                      </m:sub>
                      <m:sup>
                        <m:r>
                          <m:rPr>
                            <m:sty m:val="p"/>
                          </m:rPr>
                          <w:rPr>
                            <w:rFonts w:ascii="Cambria Math" w:hAnsi="Cambria Math"/>
                          </w:rPr>
                          <m:t>20</m:t>
                        </m:r>
                      </m:sup>
                    </m:sSubSup>
                  </m:den>
                </m:f>
                <m:r>
                  <m:rPr>
                    <m:sty m:val="p"/>
                  </m:rPr>
                  <w:rPr>
                    <w:rFonts w:ascii="Cambria Math" w:hAnsi="Cambria Math"/>
                  </w:rPr>
                  <m:t>=1.011-</m:t>
                </m:r>
                <m:f>
                  <m:fPr>
                    <m:ctrlPr>
                      <w:rPr>
                        <w:rFonts w:ascii="Cambria Math" w:hAnsi="Cambria Math"/>
                      </w:rPr>
                    </m:ctrlPr>
                  </m:fPr>
                  <m:num>
                    <m:r>
                      <w:rPr>
                        <w:rFonts w:ascii="Cambria Math" w:hAnsi="Cambria Math"/>
                      </w:rPr>
                      <m:t>T</m:t>
                    </m:r>
                  </m:num>
                  <m:den>
                    <m:r>
                      <m:rPr>
                        <m:sty m:val="p"/>
                      </m:rPr>
                      <w:rPr>
                        <w:rFonts w:ascii="Cambria Math" w:hAnsi="Cambria Math"/>
                      </w:rPr>
                      <m:t>1900</m:t>
                    </m:r>
                  </m:den>
                </m:f>
                <m:r>
                  <m:rPr>
                    <m:sty m:val="p"/>
                  </m:rPr>
                  <w:rPr>
                    <w:rFonts w:ascii="Cambria Math" w:hAnsi="Cambria Math"/>
                  </w:rPr>
                  <m:t xml:space="preserve">;      </m:t>
                </m:r>
                <m:r>
                  <w:rPr>
                    <w:rFonts w:ascii="Cambria Math" w:hAnsi="Cambria Math"/>
                  </w:rPr>
                  <m:t>T</m:t>
                </m:r>
                <m:r>
                  <m:rPr>
                    <m:sty m:val="p"/>
                  </m:rPr>
                  <w:rPr>
                    <w:rFonts w:ascii="Cambria Math" w:hAnsi="Cambria Math"/>
                  </w:rPr>
                  <m:t>≤400 ℃</m:t>
                </m:r>
              </m:oMath>
            </m:oMathPara>
          </w:p>
        </w:tc>
        <w:tc>
          <w:tcPr>
            <w:tcW w:w="989" w:type="dxa"/>
          </w:tcPr>
          <w:p w:rsidR="00FE1F0F" w:rsidRPr="0037779E" w:rsidRDefault="00FE1F0F" w:rsidP="008073BE">
            <w:pPr>
              <w:pStyle w:val="EquationThesis"/>
            </w:pPr>
            <w:bookmarkStart w:id="57" w:name="_Ref491162892"/>
            <w:bookmarkStart w:id="58" w:name="_Ref447235706"/>
            <w:r w:rsidRPr="0037779E">
              <w:t>(</w:t>
            </w:r>
            <w:r w:rsidR="0072088C" w:rsidRPr="0037779E">
              <w:rPr>
                <w:noProof/>
              </w:rPr>
              <w:fldChar w:fldCharType="begin"/>
            </w:r>
            <w:r w:rsidR="0072088C" w:rsidRPr="0037779E">
              <w:rPr>
                <w:noProof/>
                <w:lang w:eastAsia="en-US"/>
              </w:rPr>
              <w:instrText xml:space="preserve"> SEQ Equation \* ARABIC </w:instrText>
            </w:r>
            <w:r w:rsidR="0072088C" w:rsidRPr="0037779E">
              <w:rPr>
                <w:noProof/>
                <w:lang w:eastAsia="en-US"/>
              </w:rPr>
              <w:fldChar w:fldCharType="separate"/>
            </w:r>
            <w:r w:rsidR="005C5967">
              <w:rPr>
                <w:noProof/>
                <w:lang w:eastAsia="en-US"/>
              </w:rPr>
              <w:t>2</w:t>
            </w:r>
            <w:r w:rsidR="0072088C" w:rsidRPr="0037779E">
              <w:rPr>
                <w:noProof/>
              </w:rPr>
              <w:fldChar w:fldCharType="end"/>
            </w:r>
            <w:bookmarkEnd w:id="57"/>
            <w:r w:rsidRPr="0037779E">
              <w:t>)</w:t>
            </w:r>
            <w:bookmarkEnd w:id="58"/>
          </w:p>
          <w:p w:rsidR="00FE1F0F" w:rsidRPr="0037779E" w:rsidRDefault="00FE1F0F" w:rsidP="008073BE">
            <w:pPr>
              <w:pStyle w:val="EquationThesis"/>
            </w:pPr>
          </w:p>
        </w:tc>
      </w:tr>
      <w:tr w:rsidR="0037779E" w:rsidRPr="0037779E" w:rsidTr="008073BE">
        <w:trPr>
          <w:cnfStyle w:val="100000000000" w:firstRow="1" w:lastRow="0" w:firstColumn="0" w:lastColumn="0" w:oddVBand="0" w:evenVBand="0" w:oddHBand="0" w:evenHBand="0" w:firstRowFirstColumn="0" w:firstRowLastColumn="0" w:lastRowFirstColumn="0" w:lastRowLastColumn="0"/>
          <w:trHeight w:hRule="exact" w:val="853"/>
          <w:tblHeader/>
        </w:trPr>
        <w:tc>
          <w:tcPr>
            <w:tcW w:w="7235" w:type="dxa"/>
            <w:gridSpan w:val="3"/>
          </w:tcPr>
          <w:p w:rsidR="00FE1F0F" w:rsidRPr="0037779E" w:rsidRDefault="0072088C" w:rsidP="008073BE">
            <w:pPr>
              <w:pStyle w:val="EquationThesis"/>
            </w:pPr>
            <m:oMathPara>
              <m:oMath>
                <m:f>
                  <m:fPr>
                    <m:ctrlPr>
                      <w:rPr>
                        <w:rFonts w:ascii="Cambria Math" w:hAnsi="Cambria Math"/>
                      </w:rPr>
                    </m:ctrlPr>
                  </m:fPr>
                  <m:num>
                    <m:sSubSup>
                      <m:sSubSupPr>
                        <m:ctrlPr>
                          <w:rPr>
                            <w:rFonts w:ascii="Cambria Math" w:hAnsi="Cambria Math"/>
                          </w:rPr>
                        </m:ctrlPr>
                      </m:sSubSupPr>
                      <m:e>
                        <m:r>
                          <w:rPr>
                            <w:rFonts w:ascii="Cambria Math" w:hAnsi="Cambria Math"/>
                          </w:rPr>
                          <m:t>f</m:t>
                        </m:r>
                      </m:e>
                      <m:sub>
                        <m:r>
                          <w:rPr>
                            <w:rFonts w:ascii="Cambria Math" w:hAnsi="Cambria Math"/>
                          </w:rPr>
                          <m:t>cu</m:t>
                        </m:r>
                      </m:sub>
                      <m:sup>
                        <m:r>
                          <w:rPr>
                            <w:rFonts w:ascii="Cambria Math" w:hAnsi="Cambria Math"/>
                          </w:rPr>
                          <m:t>T</m:t>
                        </m:r>
                      </m:sup>
                    </m:sSubSup>
                  </m:num>
                  <m:den>
                    <m:sSubSup>
                      <m:sSubSupPr>
                        <m:ctrlPr>
                          <w:rPr>
                            <w:rFonts w:ascii="Cambria Math" w:hAnsi="Cambria Math"/>
                          </w:rPr>
                        </m:ctrlPr>
                      </m:sSubSupPr>
                      <m:e>
                        <m:r>
                          <w:rPr>
                            <w:rFonts w:ascii="Cambria Math" w:hAnsi="Cambria Math"/>
                          </w:rPr>
                          <m:t>f</m:t>
                        </m:r>
                      </m:e>
                      <m:sub>
                        <m:r>
                          <w:rPr>
                            <w:rFonts w:ascii="Cambria Math" w:hAnsi="Cambria Math"/>
                          </w:rPr>
                          <m:t>cu</m:t>
                        </m:r>
                      </m:sub>
                      <m:sup>
                        <m:r>
                          <m:rPr>
                            <m:sty m:val="p"/>
                          </m:rPr>
                          <w:rPr>
                            <w:rFonts w:ascii="Cambria Math" w:hAnsi="Cambria Math"/>
                          </w:rPr>
                          <m:t>20</m:t>
                        </m:r>
                      </m:sup>
                    </m:sSubSup>
                  </m:den>
                </m:f>
                <m:r>
                  <m:rPr>
                    <m:sty m:val="p"/>
                  </m:rPr>
                  <w:rPr>
                    <w:rFonts w:ascii="Cambria Math" w:hAnsi="Cambria Math"/>
                  </w:rPr>
                  <m:t>=1.440-</m:t>
                </m:r>
                <m:f>
                  <m:fPr>
                    <m:ctrlPr>
                      <w:rPr>
                        <w:rFonts w:ascii="Cambria Math" w:hAnsi="Cambria Math"/>
                      </w:rPr>
                    </m:ctrlPr>
                  </m:fPr>
                  <m:num>
                    <m:r>
                      <w:rPr>
                        <w:rFonts w:ascii="Cambria Math" w:hAnsi="Cambria Math"/>
                      </w:rPr>
                      <m:t>T</m:t>
                    </m:r>
                  </m:num>
                  <m:den>
                    <m:r>
                      <m:rPr>
                        <m:sty m:val="p"/>
                      </m:rPr>
                      <w:rPr>
                        <w:rFonts w:ascii="Cambria Math" w:hAnsi="Cambria Math"/>
                      </w:rPr>
                      <m:t>625</m:t>
                    </m:r>
                  </m:den>
                </m:f>
                <m:r>
                  <m:rPr>
                    <m:sty m:val="p"/>
                  </m:rPr>
                  <w:rPr>
                    <w:rFonts w:ascii="Cambria Math" w:hAnsi="Cambria Math"/>
                  </w:rPr>
                  <m:t>;      400℃≤</m:t>
                </m:r>
                <m:r>
                  <w:rPr>
                    <w:rFonts w:ascii="Cambria Math" w:hAnsi="Cambria Math"/>
                  </w:rPr>
                  <m:t>T</m:t>
                </m:r>
                <m:r>
                  <m:rPr>
                    <m:sty m:val="p"/>
                  </m:rPr>
                  <w:rPr>
                    <w:rFonts w:ascii="Cambria Math" w:hAnsi="Cambria Math"/>
                  </w:rPr>
                  <m:t>≤900 ℃</m:t>
                </m:r>
              </m:oMath>
            </m:oMathPara>
          </w:p>
        </w:tc>
        <w:tc>
          <w:tcPr>
            <w:tcW w:w="989" w:type="dxa"/>
          </w:tcPr>
          <w:p w:rsidR="00FE1F0F" w:rsidRPr="0037779E" w:rsidRDefault="00FE1F0F" w:rsidP="008073BE">
            <w:pPr>
              <w:pStyle w:val="EquationThesis"/>
            </w:pPr>
            <w:bookmarkStart w:id="59" w:name="_Ref491162894"/>
            <w:bookmarkStart w:id="60" w:name="_Ref447235791"/>
            <w:r w:rsidRPr="0037779E">
              <w:t>(</w:t>
            </w:r>
            <w:r w:rsidR="0072088C" w:rsidRPr="0037779E">
              <w:rPr>
                <w:noProof/>
              </w:rPr>
              <w:fldChar w:fldCharType="begin"/>
            </w:r>
            <w:r w:rsidR="0072088C" w:rsidRPr="0037779E">
              <w:rPr>
                <w:noProof/>
                <w:lang w:eastAsia="en-US"/>
              </w:rPr>
              <w:instrText xml:space="preserve"> SEQ Equation \* ARABIC </w:instrText>
            </w:r>
            <w:r w:rsidR="0072088C" w:rsidRPr="0037779E">
              <w:rPr>
                <w:noProof/>
                <w:lang w:eastAsia="en-US"/>
              </w:rPr>
              <w:fldChar w:fldCharType="separate"/>
            </w:r>
            <w:r w:rsidR="005C5967">
              <w:rPr>
                <w:noProof/>
                <w:lang w:eastAsia="en-US"/>
              </w:rPr>
              <w:t>3</w:t>
            </w:r>
            <w:r w:rsidR="0072088C" w:rsidRPr="0037779E">
              <w:rPr>
                <w:noProof/>
              </w:rPr>
              <w:fldChar w:fldCharType="end"/>
            </w:r>
            <w:bookmarkEnd w:id="59"/>
            <w:r w:rsidRPr="0037779E">
              <w:t>)</w:t>
            </w:r>
            <w:bookmarkEnd w:id="60"/>
          </w:p>
          <w:p w:rsidR="00FE1F0F" w:rsidRPr="0037779E" w:rsidRDefault="00FE1F0F" w:rsidP="008073BE">
            <w:pPr>
              <w:pStyle w:val="EquationThesis"/>
            </w:pPr>
          </w:p>
        </w:tc>
      </w:tr>
      <w:tr w:rsidR="0037779E" w:rsidRPr="0037779E" w:rsidTr="008073BE">
        <w:trPr>
          <w:cnfStyle w:val="100000000000" w:firstRow="1" w:lastRow="0" w:firstColumn="0" w:lastColumn="0" w:oddVBand="0" w:evenVBand="0" w:oddHBand="0" w:evenHBand="0" w:firstRowFirstColumn="0" w:firstRowLastColumn="0" w:lastRowFirstColumn="0" w:lastRowLastColumn="0"/>
          <w:trHeight w:hRule="exact" w:val="421"/>
          <w:tblHeader/>
        </w:trPr>
        <w:tc>
          <w:tcPr>
            <w:tcW w:w="870" w:type="dxa"/>
          </w:tcPr>
          <w:p w:rsidR="00FE1F0F" w:rsidRPr="0037779E" w:rsidRDefault="00FE1F0F" w:rsidP="008073BE">
            <w:pPr>
              <w:pStyle w:val="EquationThesis"/>
            </w:pPr>
            <w:r w:rsidRPr="0037779E">
              <w:t>where</w:t>
            </w:r>
          </w:p>
        </w:tc>
        <w:tc>
          <w:tcPr>
            <w:tcW w:w="793" w:type="dxa"/>
          </w:tcPr>
          <w:p w:rsidR="00FE1F0F" w:rsidRPr="0037779E" w:rsidRDefault="00FE1F0F" w:rsidP="008073BE">
            <w:pPr>
              <w:pStyle w:val="EquationThesis"/>
              <w:rPr>
                <w:rFonts w:ascii="Calibri" w:hAnsi="Calibri"/>
              </w:rPr>
            </w:pPr>
            <m:oMathPara>
              <m:oMathParaPr>
                <m:jc m:val="center"/>
              </m:oMathParaPr>
              <m:oMath>
                <m:r>
                  <w:rPr>
                    <w:rFonts w:ascii="Cambria Math" w:hAnsi="Cambria Math"/>
                  </w:rPr>
                  <m:t>T</m:t>
                </m:r>
              </m:oMath>
            </m:oMathPara>
          </w:p>
          <w:p w:rsidR="00FE1F0F" w:rsidRPr="0037779E" w:rsidRDefault="00FE1F0F" w:rsidP="008073BE">
            <w:pPr>
              <w:pStyle w:val="EquationThesis"/>
            </w:pPr>
          </w:p>
        </w:tc>
        <w:tc>
          <w:tcPr>
            <w:tcW w:w="6561" w:type="dxa"/>
            <w:gridSpan w:val="2"/>
          </w:tcPr>
          <w:p w:rsidR="00FE1F0F" w:rsidRPr="0037779E" w:rsidRDefault="00FE1F0F" w:rsidP="008073BE">
            <w:pPr>
              <w:pStyle w:val="EquationThesis"/>
              <w:rPr>
                <w:rFonts w:eastAsiaTheme="minorEastAsia"/>
              </w:rPr>
            </w:pPr>
            <w:r w:rsidRPr="0037779E">
              <w:t>Exposure temperature of HPC [°C ]</w:t>
            </w:r>
          </w:p>
        </w:tc>
      </w:tr>
      <w:tr w:rsidR="0037779E" w:rsidRPr="0037779E" w:rsidTr="008073BE">
        <w:trPr>
          <w:cnfStyle w:val="100000000000" w:firstRow="1" w:lastRow="0" w:firstColumn="0" w:lastColumn="0" w:oddVBand="0" w:evenVBand="0" w:oddHBand="0" w:evenHBand="0" w:firstRowFirstColumn="0" w:firstRowLastColumn="0" w:lastRowFirstColumn="0" w:lastRowLastColumn="0"/>
          <w:trHeight w:hRule="exact" w:val="553"/>
          <w:tblHeader/>
        </w:trPr>
        <w:tc>
          <w:tcPr>
            <w:tcW w:w="870" w:type="dxa"/>
          </w:tcPr>
          <w:p w:rsidR="00FE1F0F" w:rsidRPr="0037779E" w:rsidRDefault="00FE1F0F" w:rsidP="008073BE">
            <w:pPr>
              <w:pStyle w:val="EquationThesis"/>
            </w:pPr>
          </w:p>
        </w:tc>
        <w:tc>
          <w:tcPr>
            <w:tcW w:w="793" w:type="dxa"/>
          </w:tcPr>
          <w:p w:rsidR="00FE1F0F" w:rsidRPr="0037779E" w:rsidRDefault="0072088C" w:rsidP="008073BE">
            <w:pPr>
              <w:pStyle w:val="EquationThesis"/>
              <w:rPr>
                <w:rFonts w:ascii="Calibri" w:eastAsia="Calibri" w:hAnsi="Calibri"/>
              </w:rPr>
            </w:pPr>
            <m:oMathPara>
              <m:oMath>
                <m:sSubSup>
                  <m:sSubSupPr>
                    <m:ctrlPr>
                      <w:rPr>
                        <w:rFonts w:ascii="Cambria Math" w:eastAsia="Calibri" w:hAnsi="Cambria Math"/>
                      </w:rPr>
                    </m:ctrlPr>
                  </m:sSubSupPr>
                  <m:e>
                    <m:r>
                      <w:rPr>
                        <w:rFonts w:ascii="Cambria Math" w:eastAsia="Calibri" w:hAnsi="Cambria Math"/>
                      </w:rPr>
                      <m:t>f</m:t>
                    </m:r>
                  </m:e>
                  <m:sub>
                    <m:r>
                      <w:rPr>
                        <w:rFonts w:ascii="Cambria Math" w:eastAsia="Calibri" w:hAnsi="Cambria Math"/>
                      </w:rPr>
                      <m:t>cu</m:t>
                    </m:r>
                  </m:sub>
                  <m:sup>
                    <m:r>
                      <w:rPr>
                        <w:rFonts w:ascii="Cambria Math" w:eastAsia="Calibri" w:hAnsi="Cambria Math"/>
                      </w:rPr>
                      <m:t>T</m:t>
                    </m:r>
                  </m:sup>
                </m:sSubSup>
              </m:oMath>
            </m:oMathPara>
          </w:p>
        </w:tc>
        <w:tc>
          <w:tcPr>
            <w:tcW w:w="6561" w:type="dxa"/>
            <w:gridSpan w:val="2"/>
          </w:tcPr>
          <w:p w:rsidR="00FE1F0F" w:rsidRPr="0037779E" w:rsidRDefault="00FE1F0F" w:rsidP="008073BE">
            <w:pPr>
              <w:pStyle w:val="EquationThesis"/>
            </w:pPr>
            <w:r w:rsidRPr="0037779E">
              <w:t>Residual compressive strength at temperature T</w:t>
            </w:r>
          </w:p>
        </w:tc>
      </w:tr>
      <w:tr w:rsidR="0037779E" w:rsidRPr="0037779E" w:rsidTr="008073BE">
        <w:trPr>
          <w:cnfStyle w:val="100000000000" w:firstRow="1" w:lastRow="0" w:firstColumn="0" w:lastColumn="0" w:oddVBand="0" w:evenVBand="0" w:oddHBand="0" w:evenHBand="0" w:firstRowFirstColumn="0" w:firstRowLastColumn="0" w:lastRowFirstColumn="0" w:lastRowLastColumn="0"/>
          <w:trHeight w:hRule="exact" w:val="575"/>
          <w:tblHeader/>
        </w:trPr>
        <w:tc>
          <w:tcPr>
            <w:tcW w:w="870" w:type="dxa"/>
          </w:tcPr>
          <w:p w:rsidR="00FE1F0F" w:rsidRPr="0037779E" w:rsidRDefault="00FE1F0F" w:rsidP="008073BE">
            <w:pPr>
              <w:pStyle w:val="EquationThesis"/>
            </w:pPr>
          </w:p>
        </w:tc>
        <w:tc>
          <w:tcPr>
            <w:tcW w:w="793" w:type="dxa"/>
          </w:tcPr>
          <w:p w:rsidR="00FE1F0F" w:rsidRPr="0037779E" w:rsidRDefault="0072088C" w:rsidP="008073BE">
            <w:pPr>
              <w:pStyle w:val="EquationThesis"/>
            </w:pPr>
            <m:oMathPara>
              <m:oMath>
                <m:sSubSup>
                  <m:sSubSupPr>
                    <m:ctrlPr>
                      <w:rPr>
                        <w:rFonts w:ascii="Cambria Math" w:eastAsia="Calibri" w:hAnsi="Cambria Math"/>
                      </w:rPr>
                    </m:ctrlPr>
                  </m:sSubSupPr>
                  <m:e>
                    <m:r>
                      <w:rPr>
                        <w:rFonts w:ascii="Cambria Math" w:eastAsia="Calibri" w:hAnsi="Cambria Math"/>
                      </w:rPr>
                      <m:t>f</m:t>
                    </m:r>
                  </m:e>
                  <m:sub>
                    <m:r>
                      <w:rPr>
                        <w:rFonts w:ascii="Cambria Math" w:eastAsia="Calibri" w:hAnsi="Cambria Math"/>
                      </w:rPr>
                      <m:t>cu</m:t>
                    </m:r>
                  </m:sub>
                  <m:sup>
                    <m:r>
                      <m:rPr>
                        <m:sty m:val="p"/>
                      </m:rPr>
                      <w:rPr>
                        <w:rFonts w:ascii="Cambria Math" w:eastAsia="Calibri" w:hAnsi="Cambria Math"/>
                      </w:rPr>
                      <m:t>20</m:t>
                    </m:r>
                  </m:sup>
                </m:sSubSup>
              </m:oMath>
            </m:oMathPara>
          </w:p>
        </w:tc>
        <w:tc>
          <w:tcPr>
            <w:tcW w:w="6561" w:type="dxa"/>
            <w:gridSpan w:val="2"/>
          </w:tcPr>
          <w:p w:rsidR="00FE1F0F" w:rsidRPr="0037779E" w:rsidRDefault="00FE1F0F" w:rsidP="008073BE">
            <w:pPr>
              <w:pStyle w:val="EquationThesis"/>
            </w:pPr>
            <w:r w:rsidRPr="0037779E">
              <w:rPr>
                <w:noProof/>
              </w:rPr>
              <w:t>Compressive</w:t>
            </w:r>
            <w:r w:rsidRPr="0037779E">
              <w:t xml:space="preserve"> strength of HPC at 20 °C</w:t>
            </w:r>
          </w:p>
        </w:tc>
      </w:tr>
    </w:tbl>
    <w:p w:rsidR="00FE1F0F" w:rsidRPr="0037779E" w:rsidRDefault="00FE1F0F" w:rsidP="00F9480D"/>
    <w:p w:rsidR="00F9480D" w:rsidRPr="0037779E" w:rsidRDefault="007A45CA" w:rsidP="00F9480D">
      <w:r w:rsidRPr="0037779E">
        <w:lastRenderedPageBreak/>
        <w:t>An attempt to use the Xiao-</w:t>
      </w:r>
      <w:r w:rsidR="006211C6" w:rsidRPr="0037779E">
        <w:t>Fa</w:t>
      </w:r>
      <w:r w:rsidR="00F9480D" w:rsidRPr="0037779E">
        <w:t xml:space="preserve">lkner model on the </w:t>
      </w:r>
      <w:r w:rsidR="00F9480D" w:rsidRPr="0037779E">
        <w:rPr>
          <w:noProof/>
        </w:rPr>
        <w:t>residual</w:t>
      </w:r>
      <w:r w:rsidR="00F9480D" w:rsidRPr="0037779E">
        <w:t xml:space="preserve"> strength results has </w:t>
      </w:r>
      <w:r w:rsidR="00F9480D" w:rsidRPr="0037779E">
        <w:rPr>
          <w:noProof/>
        </w:rPr>
        <w:t>been made</w:t>
      </w:r>
      <w:r w:rsidR="00F9480D" w:rsidRPr="0037779E">
        <w:t xml:space="preserve"> in </w:t>
      </w:r>
      <w:r w:rsidR="00F9480D" w:rsidRPr="0037779E">
        <w:fldChar w:fldCharType="begin"/>
      </w:r>
      <w:r w:rsidR="00F9480D" w:rsidRPr="0037779E">
        <w:instrText xml:space="preserve"> REF _Ref461723646 \h </w:instrText>
      </w:r>
      <w:r w:rsidR="00F9480D" w:rsidRPr="0037779E">
        <w:fldChar w:fldCharType="separate"/>
      </w:r>
      <w:r w:rsidR="005C5967" w:rsidRPr="0037779E">
        <w:t xml:space="preserve">Figure </w:t>
      </w:r>
      <w:r w:rsidR="005C5967">
        <w:rPr>
          <w:noProof/>
        </w:rPr>
        <w:t>19</w:t>
      </w:r>
      <w:r w:rsidR="00F9480D" w:rsidRPr="0037779E">
        <w:fldChar w:fldCharType="end"/>
      </w:r>
      <w:r w:rsidR="00F9480D" w:rsidRPr="0037779E">
        <w:t xml:space="preserve">. However, it can </w:t>
      </w:r>
      <w:r w:rsidR="00F9480D" w:rsidRPr="0037779E">
        <w:rPr>
          <w:noProof/>
        </w:rPr>
        <w:t>be observed</w:t>
      </w:r>
      <w:r w:rsidR="00F9480D" w:rsidRPr="0037779E">
        <w:t xml:space="preserve"> that this model is not compatible with the UHPFRC results. Whereas the obtained residual strength for both </w:t>
      </w:r>
      <w:r w:rsidR="00D73817" w:rsidRPr="0037779E">
        <w:t>cold</w:t>
      </w:r>
      <w:r w:rsidR="00F9480D" w:rsidRPr="0037779E">
        <w:t xml:space="preserve"> and hot-cured specimens increased up to 500 °C, </w:t>
      </w:r>
      <w:r w:rsidR="00D73817" w:rsidRPr="0037779E">
        <w:t xml:space="preserve">the </w:t>
      </w:r>
      <w:r w:rsidR="006211C6" w:rsidRPr="0037779E">
        <w:t>results obtained by Xiao and Fa</w:t>
      </w:r>
      <w:r w:rsidR="00D73817" w:rsidRPr="0037779E">
        <w:t xml:space="preserve">lkner </w:t>
      </w:r>
      <w:r w:rsidR="00E50F91" w:rsidRPr="0037779E">
        <w:fldChar w:fldCharType="begin" w:fldLock="1"/>
      </w:r>
      <w:r w:rsidR="00E50F91" w:rsidRPr="0037779E">
        <w:instrText>ADDIN CSL_CITATION { "citationItems" : [ { "id" : "ITEM-1", "itemData" : { "DOI" : "http://dx.doi.org/10.1016/j.firesaf.2005.11.004", "ISSN" : "0379-7112", "abstract" : "Cubes of 100\u00d7100\u00d7100 mm3 and cylinders of 100\u00d7100\u00d7515 mm3 were designed and fabricated with C50, C80 and C100 high-performance concrete (HPC) mixed with and without polypropylene (PP) fibres, respectively. These specimens were heated in an electric furnace, approximately following the curve of ISO-834, with a series of target temperatures ranging from 20 to 900 \u00b0C. No explosive spalling was observed during the fire test on HPC specimens with PP fibres, whereas some spalling occurred for HPC specimens without PP fibres. The relationship between the mass loss and the exposure temperature was investigated. In addition, the heated and cooled cubes and prisms were tested under monotonic compressive loading and four-point bending loading, respectively. The degradation of both the residual compressive strength and the residual flexural strength was analyzed. Furthermore, the effects of PP fibres on the residual mechanical strength of HPC specimens at elevated temperatures were also investigated. Finally, a fire-resistance design curve relating the residual compressive strength to temperature, as well as a design curve relating the residual flexural strength to temperature, were proposed based on the statistical analysis of the test data.", "author" : [ { "dropping-particle" : "", "family" : "Xiao", "given" : "Jianzhuang", "non-dropping-particle" : "", "parse-names" : false, "suffix" : "" }, { "dropping-particle" : "", "family" : "Falkner", "given" : "H", "non-dropping-particle" : "", "parse-names" : false, "suffix" : "" } ], "container-title" : "Fire Safety Journal", "id" : "ITEM-1", "issue" : "2", "issued" : { "date-parts" : [ [ "2006" ] ] }, "note" : "ID: 179", "page" : "115-121", "title" : "On residual strength of high-performance concrete with and without polypropylene fibres at elevated temperatures", "type" : "article-journal", "volume" : "41" }, "uris" : [ "http://www.mendeley.com/documents/?uuid=98c28373-1cb8-418e-af01-35f3f3e674a8" ] } ], "mendeley" : { "formattedCitation" : "[25]", "plainTextFormattedCitation" : "[25]", "previouslyFormattedCitation" : "[25]" }, "properties" : {  }, "schema" : "https://github.com/citation-style-language/schema/raw/master/csl-citation.json" }</w:instrText>
      </w:r>
      <w:r w:rsidR="00E50F91" w:rsidRPr="0037779E">
        <w:fldChar w:fldCharType="separate"/>
      </w:r>
      <w:r w:rsidR="00E50F91" w:rsidRPr="0037779E">
        <w:rPr>
          <w:noProof/>
        </w:rPr>
        <w:t>[25]</w:t>
      </w:r>
      <w:r w:rsidR="00E50F91" w:rsidRPr="0037779E">
        <w:fldChar w:fldCharType="end"/>
      </w:r>
      <w:r w:rsidR="00485C87" w:rsidRPr="0037779E">
        <w:rPr>
          <w:lang w:eastAsia="en-GB"/>
        </w:rPr>
        <w:t xml:space="preserve"> </w:t>
      </w:r>
      <w:r w:rsidR="00D73817" w:rsidRPr="0037779E">
        <w:t xml:space="preserve">on HPC showed a decrease in residual strength at all temperatures, relative to the ambient temperature strength. A new model that works with UHPFRC is therefore needed. Since the strength degradation or gain for specimens that have undergone cold curing and hot curing is not the same, there is </w:t>
      </w:r>
      <w:r w:rsidR="00D73817" w:rsidRPr="0037779E">
        <w:rPr>
          <w:noProof/>
        </w:rPr>
        <w:t>need</w:t>
      </w:r>
      <w:r w:rsidR="00D73817" w:rsidRPr="0037779E">
        <w:t xml:space="preserve"> to </w:t>
      </w:r>
      <w:r w:rsidR="00005328" w:rsidRPr="0037779E">
        <w:t>formulate</w:t>
      </w:r>
      <w:r w:rsidR="00D73817" w:rsidRPr="0037779E">
        <w:t xml:space="preserve"> two separate models. It is hoped, these models can be used to predict the strength </w:t>
      </w:r>
      <w:r w:rsidR="00811658" w:rsidRPr="0037779E">
        <w:t>gains/</w:t>
      </w:r>
      <w:r w:rsidR="00D73817" w:rsidRPr="0037779E">
        <w:t xml:space="preserve">degradations of specimens </w:t>
      </w:r>
      <w:r w:rsidR="00811658" w:rsidRPr="0037779E">
        <w:t xml:space="preserve">with similar constituent materials and </w:t>
      </w:r>
      <w:r w:rsidR="00D73817" w:rsidRPr="0037779E">
        <w:t>cured in similar temperature conditions.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6"/>
      </w:tblGrid>
      <w:tr w:rsidR="0037779E" w:rsidRPr="0037779E" w:rsidTr="00A2433B">
        <w:trPr>
          <w:cantSplit/>
          <w:jc w:val="center"/>
        </w:trPr>
        <w:tc>
          <w:tcPr>
            <w:tcW w:w="8494" w:type="dxa"/>
          </w:tcPr>
          <w:p w:rsidR="00F9480D" w:rsidRPr="0037779E" w:rsidRDefault="00F9480D" w:rsidP="005C1916">
            <w:pPr>
              <w:pStyle w:val="ThesisFigure"/>
            </w:pPr>
            <w:r w:rsidRPr="0037779E">
              <w:drawing>
                <wp:inline distT="0" distB="0" distL="0" distR="0" wp14:anchorId="5F2DAC2A" wp14:editId="7632BE04">
                  <wp:extent cx="5292000" cy="3656330"/>
                  <wp:effectExtent l="0" t="0" r="4445" b="127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480D" w:rsidRPr="0037779E" w:rsidRDefault="00F9480D" w:rsidP="00BC6BF1">
            <w:pPr>
              <w:pStyle w:val="Caption"/>
            </w:pPr>
            <w:bookmarkStart w:id="61" w:name="_Ref461723646"/>
            <w:bookmarkStart w:id="62" w:name="_Toc466884900"/>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19</w:t>
            </w:r>
            <w:r w:rsidR="0072088C" w:rsidRPr="0037779E">
              <w:rPr>
                <w:noProof/>
              </w:rPr>
              <w:fldChar w:fldCharType="end"/>
            </w:r>
            <w:bookmarkEnd w:id="61"/>
            <w:r w:rsidR="007A45CA" w:rsidRPr="0037779E">
              <w:t>: The Xiao-</w:t>
            </w:r>
            <w:r w:rsidR="006211C6" w:rsidRPr="0037779E">
              <w:t>Fa</w:t>
            </w:r>
            <w:r w:rsidRPr="0037779E">
              <w:t>lkner model</w:t>
            </w:r>
            <w:bookmarkEnd w:id="62"/>
            <w:r w:rsidRPr="0037779E">
              <w:t xml:space="preserve">  </w:t>
            </w:r>
          </w:p>
        </w:tc>
      </w:tr>
    </w:tbl>
    <w:p w:rsidR="00F9480D" w:rsidRPr="0037779E" w:rsidRDefault="00F9480D" w:rsidP="00AA3469">
      <w:pPr>
        <w:pStyle w:val="Heading3"/>
      </w:pPr>
      <w:r w:rsidRPr="0037779E">
        <w:t xml:space="preserve">The model </w:t>
      </w:r>
      <w:r w:rsidR="00D73817" w:rsidRPr="0037779E">
        <w:t xml:space="preserve">for </w:t>
      </w:r>
      <w:r w:rsidRPr="0037779E">
        <w:t xml:space="preserve">specimens </w:t>
      </w:r>
    </w:p>
    <w:p w:rsidR="00D73817" w:rsidRPr="0037779E" w:rsidRDefault="001E15C3" w:rsidP="00F9480D">
      <w:r w:rsidRPr="0037779E">
        <w:t>The</w:t>
      </w:r>
      <w:r w:rsidR="00F9480D" w:rsidRPr="0037779E">
        <w:t xml:space="preserve"> regression curve</w:t>
      </w:r>
      <w:r w:rsidR="009C6FE8" w:rsidRPr="0037779E">
        <w:t>s</w:t>
      </w:r>
      <w:r w:rsidR="00F9480D" w:rsidRPr="0037779E">
        <w:t xml:space="preserve"> </w:t>
      </w:r>
      <w:r w:rsidRPr="0037779E">
        <w:t xml:space="preserve">for both </w:t>
      </w:r>
      <w:r w:rsidR="00A4205D" w:rsidRPr="0037779E">
        <w:t xml:space="preserve">the </w:t>
      </w:r>
      <w:r w:rsidRPr="0037779E">
        <w:t xml:space="preserve">hot and </w:t>
      </w:r>
      <w:r w:rsidR="00F95AFB" w:rsidRPr="0037779E">
        <w:t xml:space="preserve">the </w:t>
      </w:r>
      <w:r w:rsidRPr="0037779E">
        <w:t xml:space="preserve">cold cured specimens are presented in </w:t>
      </w:r>
      <w:r w:rsidR="007178EE" w:rsidRPr="0037779E">
        <w:fldChar w:fldCharType="begin"/>
      </w:r>
      <w:r w:rsidR="007178EE" w:rsidRPr="0037779E">
        <w:instrText xml:space="preserve"> REF _Ref488578278 \h </w:instrText>
      </w:r>
      <w:r w:rsidR="007178EE" w:rsidRPr="0037779E">
        <w:fldChar w:fldCharType="separate"/>
      </w:r>
      <w:r w:rsidR="005C5967" w:rsidRPr="0037779E">
        <w:t xml:space="preserve">Figure </w:t>
      </w:r>
      <w:r w:rsidR="005C5967">
        <w:rPr>
          <w:noProof/>
        </w:rPr>
        <w:t>20</w:t>
      </w:r>
      <w:r w:rsidR="007178EE" w:rsidRPr="0037779E">
        <w:fldChar w:fldCharType="end"/>
      </w:r>
      <w:r w:rsidRPr="0037779E">
        <w:t xml:space="preserve">. These were </w:t>
      </w:r>
      <w:r w:rsidR="00F9480D" w:rsidRPr="0037779E">
        <w:t>derived from the best fitting curve</w:t>
      </w:r>
      <w:r w:rsidRPr="0037779E">
        <w:t>s</w:t>
      </w:r>
      <w:r w:rsidR="00A4205D" w:rsidRPr="0037779E">
        <w:t xml:space="preserve"> which were </w:t>
      </w:r>
      <w:r w:rsidR="00F9480D" w:rsidRPr="0037779E">
        <w:t>obtained from the 3</w:t>
      </w:r>
      <w:r w:rsidR="00F9480D" w:rsidRPr="0037779E">
        <w:rPr>
          <w:vertAlign w:val="superscript"/>
        </w:rPr>
        <w:t>rd</w:t>
      </w:r>
      <w:r w:rsidR="00F9480D" w:rsidRPr="0037779E">
        <w:t xml:space="preserve"> order polynomial</w:t>
      </w:r>
      <w:r w:rsidR="00A4205D" w:rsidRPr="0037779E">
        <w:t>s</w:t>
      </w:r>
      <w:r w:rsidR="007178EE" w:rsidRPr="0037779E">
        <w:t xml:space="preserve"> and expressed in terms of the relative residual strength</w:t>
      </w:r>
      <w:r w:rsidR="00A4205D" w:rsidRPr="0037779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178EE" w:rsidRPr="0037779E" w:rsidTr="004603F6">
        <w:tc>
          <w:tcPr>
            <w:tcW w:w="9016" w:type="dxa"/>
          </w:tcPr>
          <w:p w:rsidR="007178EE" w:rsidRPr="0037779E" w:rsidRDefault="007178EE" w:rsidP="004603F6">
            <w:pPr>
              <w:keepNext/>
            </w:pPr>
            <w:r w:rsidRPr="0037779E">
              <w:rPr>
                <w:noProof/>
                <w:lang w:eastAsia="en-GB"/>
              </w:rPr>
              <w:lastRenderedPageBreak/>
              <w:drawing>
                <wp:inline distT="0" distB="0" distL="0" distR="0" wp14:anchorId="2C46460B" wp14:editId="1EF9DE1A">
                  <wp:extent cx="5731510" cy="3749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h-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749675"/>
                          </a:xfrm>
                          <a:prstGeom prst="rect">
                            <a:avLst/>
                          </a:prstGeom>
                        </pic:spPr>
                      </pic:pic>
                    </a:graphicData>
                  </a:graphic>
                </wp:inline>
              </w:drawing>
            </w:r>
          </w:p>
          <w:p w:rsidR="007178EE" w:rsidRPr="0037779E" w:rsidRDefault="007178EE" w:rsidP="004603F6">
            <w:pPr>
              <w:pStyle w:val="Caption"/>
              <w:rPr>
                <w:lang w:eastAsia="en-GB"/>
              </w:rPr>
            </w:pPr>
            <w:bookmarkStart w:id="63" w:name="_Ref488578278"/>
            <w:bookmarkStart w:id="64" w:name="_Ref488578254"/>
            <w:r w:rsidRPr="0037779E">
              <w:t xml:space="preserve">Figure </w:t>
            </w:r>
            <w:r w:rsidR="0072088C" w:rsidRPr="0037779E">
              <w:rPr>
                <w:noProof/>
              </w:rPr>
              <w:fldChar w:fldCharType="begin"/>
            </w:r>
            <w:r w:rsidR="0072088C" w:rsidRPr="0037779E">
              <w:rPr>
                <w:noProof/>
              </w:rPr>
              <w:instrText xml:space="preserve"> SEQ Figure \* ARABIC </w:instrText>
            </w:r>
            <w:r w:rsidR="0072088C" w:rsidRPr="0037779E">
              <w:rPr>
                <w:noProof/>
              </w:rPr>
              <w:fldChar w:fldCharType="separate"/>
            </w:r>
            <w:r w:rsidR="005C5967">
              <w:rPr>
                <w:noProof/>
              </w:rPr>
              <w:t>20</w:t>
            </w:r>
            <w:r w:rsidR="0072088C" w:rsidRPr="0037779E">
              <w:rPr>
                <w:noProof/>
              </w:rPr>
              <w:fldChar w:fldCharType="end"/>
            </w:r>
            <w:bookmarkEnd w:id="63"/>
            <w:r w:rsidRPr="0037779E">
              <w:t xml:space="preserve">: Residual strength regression for </w:t>
            </w:r>
            <w:bookmarkEnd w:id="64"/>
            <w:r w:rsidRPr="0037779E">
              <w:t xml:space="preserve">both </w:t>
            </w:r>
            <w:r w:rsidR="00A6243A" w:rsidRPr="0037779E">
              <w:t>the cold and the hot-cured cubes</w:t>
            </w:r>
          </w:p>
        </w:tc>
      </w:tr>
    </w:tbl>
    <w:p w:rsidR="007178EE" w:rsidRPr="0037779E" w:rsidRDefault="007178EE" w:rsidP="00F9480D"/>
    <w:p w:rsidR="00D73817" w:rsidRPr="0037779E" w:rsidRDefault="00D73817" w:rsidP="00D73817">
      <w:pPr>
        <w:pStyle w:val="Heading4"/>
        <w:rPr>
          <w:color w:val="auto"/>
        </w:rPr>
      </w:pPr>
      <w:r w:rsidRPr="0037779E">
        <w:rPr>
          <w:color w:val="auto"/>
        </w:rPr>
        <w:t>Model for hot-cured elements</w:t>
      </w:r>
    </w:p>
    <w:p w:rsidR="00F9480D" w:rsidRPr="0037779E" w:rsidRDefault="00F9480D" w:rsidP="00F9480D">
      <w:r w:rsidRPr="0037779E">
        <w:t xml:space="preserve">Equation </w:t>
      </w:r>
      <w:r w:rsidRPr="0037779E">
        <w:fldChar w:fldCharType="begin"/>
      </w:r>
      <w:r w:rsidRPr="0037779E">
        <w:instrText xml:space="preserve"> REF _Ref462406304 \h </w:instrText>
      </w:r>
      <w:r w:rsidRPr="0037779E">
        <w:fldChar w:fldCharType="separate"/>
      </w:r>
      <w:r w:rsidR="005C5967" w:rsidRPr="0037779E">
        <w:t>(</w:t>
      </w:r>
      <w:r w:rsidR="005C5967">
        <w:rPr>
          <w:noProof/>
        </w:rPr>
        <w:t>4</w:t>
      </w:r>
      <w:r w:rsidRPr="0037779E">
        <w:fldChar w:fldCharType="end"/>
      </w:r>
      <w:r w:rsidR="00AA3469" w:rsidRPr="0037779E">
        <w:t>)</w:t>
      </w:r>
      <w:r w:rsidR="00D73817" w:rsidRPr="0037779E">
        <w:t xml:space="preserve"> shows the polynomial for the hot-cured specimens.</w:t>
      </w:r>
    </w:p>
    <w:tbl>
      <w:tblPr>
        <w:tblStyle w:val="MyTable"/>
        <w:tblW w:w="8789" w:type="dxa"/>
        <w:tblLook w:val="04A0" w:firstRow="1" w:lastRow="0" w:firstColumn="1" w:lastColumn="0" w:noHBand="0" w:noVBand="1"/>
      </w:tblPr>
      <w:tblGrid>
        <w:gridCol w:w="870"/>
        <w:gridCol w:w="974"/>
        <w:gridCol w:w="6232"/>
        <w:gridCol w:w="713"/>
      </w:tblGrid>
      <w:tr w:rsidR="0037779E" w:rsidRPr="0037779E" w:rsidTr="00F03DE3">
        <w:trPr>
          <w:cnfStyle w:val="100000000000" w:firstRow="1" w:lastRow="0" w:firstColumn="0" w:lastColumn="0" w:oddVBand="0" w:evenVBand="0" w:oddHBand="0" w:evenHBand="0" w:firstRowFirstColumn="0" w:firstRowLastColumn="0" w:lastRowFirstColumn="0" w:lastRowLastColumn="0"/>
          <w:cantSplit/>
          <w:trHeight w:hRule="exact" w:val="841"/>
        </w:trPr>
        <w:tc>
          <w:tcPr>
            <w:tcW w:w="8076" w:type="dxa"/>
            <w:gridSpan w:val="3"/>
          </w:tcPr>
          <w:p w:rsidR="00F9480D" w:rsidRPr="0037779E" w:rsidRDefault="0072088C" w:rsidP="00223EF1">
            <w:pPr>
              <w:pStyle w:val="EquationThesis"/>
            </w:pPr>
            <m:oMathPara>
              <m:oMath>
                <m:f>
                  <m:fPr>
                    <m:ctrlPr>
                      <w:rPr>
                        <w:rFonts w:ascii="Cambria Math" w:hAnsi="Cambria Math"/>
                      </w:rPr>
                    </m:ctrlPr>
                  </m:fPr>
                  <m:num>
                    <m:sSub>
                      <m:sSubPr>
                        <m:ctrlPr>
                          <w:rPr>
                            <w:rFonts w:ascii="Cambria Math" w:hAnsi="Cambria Math"/>
                            <w:i/>
                          </w:rPr>
                        </m:ctrlPr>
                      </m:sSubPr>
                      <m:e>
                        <m:r>
                          <w:rPr>
                            <w:rFonts w:ascii="Cambria Math" w:hAnsi="Cambria Math"/>
                          </w:rPr>
                          <m:t>f</m:t>
                        </m:r>
                      </m:e>
                      <m:sub>
                        <m:r>
                          <w:rPr>
                            <w:rFonts w:ascii="Cambria Math" w:hAnsi="Cambria Math"/>
                          </w:rPr>
                          <m:t>ck-T</m:t>
                        </m:r>
                      </m:sub>
                    </m:sSub>
                  </m:num>
                  <m:den>
                    <m:sSub>
                      <m:sSubPr>
                        <m:ctrlPr>
                          <w:rPr>
                            <w:rFonts w:ascii="Cambria Math" w:hAnsi="Cambria Math"/>
                            <w:i/>
                          </w:rPr>
                        </m:ctrlPr>
                      </m:sSubPr>
                      <m:e>
                        <m:r>
                          <w:rPr>
                            <w:rFonts w:ascii="Cambria Math" w:hAnsi="Cambria Math"/>
                          </w:rPr>
                          <m:t>f</m:t>
                        </m:r>
                      </m:e>
                      <m:sub>
                        <m:r>
                          <w:rPr>
                            <w:rFonts w:ascii="Cambria Math" w:hAnsi="Cambria Math"/>
                          </w:rPr>
                          <m:t>ck-20</m:t>
                        </m:r>
                      </m:sub>
                    </m:sSub>
                  </m:den>
                </m:f>
                <m:r>
                  <m:rPr>
                    <m:sty m:val="p"/>
                  </m:rPr>
                  <w:rPr>
                    <w:rFonts w:ascii="Cambria Math" w:hAnsi="Cambria Math"/>
                  </w:rPr>
                  <m:t>=-0.00242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num>
                          <m:den>
                            <m:r>
                              <w:rPr>
                                <w:rFonts w:ascii="Cambria Math" w:hAnsi="Cambria Math"/>
                              </w:rPr>
                              <m:t>100</m:t>
                            </m:r>
                          </m:den>
                        </m:f>
                      </m:e>
                    </m:d>
                  </m:e>
                  <m:sup>
                    <m:r>
                      <w:rPr>
                        <w:rFonts w:ascii="Cambria Math" w:hAnsi="Cambria Math"/>
                      </w:rPr>
                      <m:t>3</m:t>
                    </m:r>
                  </m:sup>
                </m:sSup>
                <m:r>
                  <m:rPr>
                    <m:sty m:val="p"/>
                  </m:rPr>
                  <w:rPr>
                    <w:rFonts w:ascii="Cambria Math" w:hAnsi="Cambria Math"/>
                  </w:rPr>
                  <m:t>+0.00638</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num>
                          <m:den>
                            <m:r>
                              <m:rPr>
                                <m:sty m:val="p"/>
                              </m:rPr>
                              <w:rPr>
                                <w:rFonts w:ascii="Cambria Math" w:hAnsi="Cambria Math"/>
                              </w:rPr>
                              <m:t>100</m:t>
                            </m:r>
                          </m:den>
                        </m:f>
                      </m:e>
                    </m:d>
                  </m:e>
                  <m:sup>
                    <m:r>
                      <w:rPr>
                        <w:rFonts w:ascii="Cambria Math" w:hAnsi="Cambria Math"/>
                      </w:rPr>
                      <m:t>2</m:t>
                    </m:r>
                  </m:sup>
                </m:sSup>
                <m:r>
                  <m:rPr>
                    <m:sty m:val="p"/>
                  </m:rPr>
                  <w:rPr>
                    <w:rFonts w:ascii="Cambria Math" w:hAnsi="Cambria Math"/>
                  </w:rPr>
                  <m:t>+0.0423</m:t>
                </m:r>
                <m:d>
                  <m:dPr>
                    <m:ctrlPr>
                      <w:rPr>
                        <w:rFonts w:ascii="Cambria Math" w:hAnsi="Cambria Math"/>
                      </w:rPr>
                    </m:ctrlPr>
                  </m:dPr>
                  <m:e>
                    <m:f>
                      <m:fPr>
                        <m:ctrlPr>
                          <w:rPr>
                            <w:rFonts w:ascii="Cambria Math" w:hAnsi="Cambria Math"/>
                          </w:rPr>
                        </m:ctrlPr>
                      </m:fPr>
                      <m:num>
                        <m:r>
                          <m:rPr>
                            <m:sty m:val="p"/>
                          </m:rPr>
                          <w:rPr>
                            <w:rFonts w:ascii="Cambria Math" w:hAnsi="Cambria Math"/>
                          </w:rPr>
                          <m:t>T</m:t>
                        </m:r>
                      </m:num>
                      <m:den>
                        <m:r>
                          <w:rPr>
                            <w:rFonts w:ascii="Cambria Math" w:hAnsi="Cambria Math"/>
                          </w:rPr>
                          <m:t>100</m:t>
                        </m:r>
                      </m:den>
                    </m:f>
                  </m:e>
                </m:d>
                <m:r>
                  <m:rPr>
                    <m:sty m:val="p"/>
                  </m:rPr>
                  <w:rPr>
                    <w:rFonts w:ascii="Cambria Math" w:hAnsi="Cambria Math"/>
                  </w:rPr>
                  <m:t xml:space="preserve">+0.97147 </m:t>
                </m:r>
              </m:oMath>
            </m:oMathPara>
          </w:p>
        </w:tc>
        <w:tc>
          <w:tcPr>
            <w:tcW w:w="713" w:type="dxa"/>
          </w:tcPr>
          <w:p w:rsidR="00F9480D" w:rsidRPr="0037779E" w:rsidRDefault="00F9480D" w:rsidP="00223EF1">
            <w:pPr>
              <w:pStyle w:val="EquationThesis"/>
            </w:pPr>
            <w:r w:rsidRPr="0037779E">
              <w:t xml:space="preserve">  </w:t>
            </w:r>
            <w:bookmarkStart w:id="65" w:name="_Ref462406304"/>
            <w:r w:rsidRPr="0037779E">
              <w:t>(</w:t>
            </w:r>
            <w:r w:rsidR="0072088C" w:rsidRPr="0037779E">
              <w:rPr>
                <w:noProof/>
              </w:rPr>
              <w:fldChar w:fldCharType="begin"/>
            </w:r>
            <w:r w:rsidR="0072088C" w:rsidRPr="0037779E">
              <w:rPr>
                <w:noProof/>
                <w:lang w:eastAsia="en-US"/>
              </w:rPr>
              <w:instrText xml:space="preserve"> SEQ Equation \* ARABIC </w:instrText>
            </w:r>
            <w:r w:rsidR="0072088C" w:rsidRPr="0037779E">
              <w:rPr>
                <w:noProof/>
                <w:lang w:eastAsia="en-US"/>
              </w:rPr>
              <w:fldChar w:fldCharType="separate"/>
            </w:r>
            <w:r w:rsidR="005C5967">
              <w:rPr>
                <w:noProof/>
                <w:lang w:eastAsia="en-US"/>
              </w:rPr>
              <w:t>4</w:t>
            </w:r>
            <w:r w:rsidR="0072088C" w:rsidRPr="0037779E">
              <w:rPr>
                <w:noProof/>
              </w:rPr>
              <w:fldChar w:fldCharType="end"/>
            </w:r>
            <w:bookmarkEnd w:id="65"/>
            <w:r w:rsidRPr="0037779E">
              <w:t>)</w:t>
            </w:r>
          </w:p>
          <w:p w:rsidR="00F9480D" w:rsidRPr="0037779E" w:rsidRDefault="00F9480D" w:rsidP="00223EF1">
            <w:pPr>
              <w:pStyle w:val="EquationThesis"/>
            </w:pPr>
          </w:p>
        </w:tc>
      </w:tr>
      <w:tr w:rsidR="0037779E" w:rsidRPr="0037779E" w:rsidTr="00F03DE3">
        <w:tblPrEx>
          <w:jc w:val="left"/>
        </w:tblPrEx>
        <w:trPr>
          <w:cantSplit/>
          <w:trHeight w:hRule="exact" w:val="421"/>
        </w:trPr>
        <w:tc>
          <w:tcPr>
            <w:tcW w:w="8789" w:type="dxa"/>
            <w:gridSpan w:val="4"/>
          </w:tcPr>
          <w:p w:rsidR="00F9480D" w:rsidRPr="0037779E" w:rsidRDefault="00F9480D" w:rsidP="00223EF1">
            <w:pPr>
              <w:pStyle w:val="EquationThesis"/>
            </w:pPr>
            <w:r w:rsidRPr="0037779E">
              <w:t>Adjusted R-square = 0.97942</w:t>
            </w:r>
          </w:p>
        </w:tc>
      </w:tr>
      <w:tr w:rsidR="0037779E" w:rsidRPr="0037779E" w:rsidTr="00F03DE3">
        <w:tblPrEx>
          <w:jc w:val="left"/>
        </w:tblPrEx>
        <w:trPr>
          <w:cantSplit/>
          <w:trHeight w:hRule="exact" w:val="421"/>
        </w:trPr>
        <w:tc>
          <w:tcPr>
            <w:tcW w:w="870" w:type="dxa"/>
          </w:tcPr>
          <w:p w:rsidR="00F9480D" w:rsidRPr="0037779E" w:rsidRDefault="00F9480D" w:rsidP="00223EF1">
            <w:pPr>
              <w:pStyle w:val="EquationThesis"/>
            </w:pPr>
            <w:r w:rsidRPr="0037779E">
              <w:t>where</w:t>
            </w:r>
          </w:p>
        </w:tc>
        <w:tc>
          <w:tcPr>
            <w:tcW w:w="974" w:type="dxa"/>
          </w:tcPr>
          <w:p w:rsidR="00F9480D" w:rsidRPr="0037779E" w:rsidRDefault="00F9480D" w:rsidP="00223EF1">
            <w:pPr>
              <w:pStyle w:val="EquationThesis"/>
              <w:rPr>
                <w:rFonts w:ascii="Calibri" w:hAnsi="Calibri"/>
              </w:rPr>
            </w:pPr>
            <m:oMathPara>
              <m:oMathParaPr>
                <m:jc m:val="center"/>
              </m:oMathParaPr>
              <m:oMath>
                <m:r>
                  <w:rPr>
                    <w:rFonts w:ascii="Cambria Math" w:hAnsi="Cambria Math"/>
                  </w:rPr>
                  <m:t>T</m:t>
                </m:r>
              </m:oMath>
            </m:oMathPara>
          </w:p>
          <w:p w:rsidR="00F9480D" w:rsidRPr="0037779E" w:rsidRDefault="00F9480D" w:rsidP="00223EF1">
            <w:pPr>
              <w:pStyle w:val="EquationThesis"/>
            </w:pPr>
          </w:p>
        </w:tc>
        <w:tc>
          <w:tcPr>
            <w:tcW w:w="6945" w:type="dxa"/>
            <w:gridSpan w:val="2"/>
          </w:tcPr>
          <w:p w:rsidR="00F9480D" w:rsidRPr="0037779E" w:rsidRDefault="00F9480D" w:rsidP="00223EF1">
            <w:pPr>
              <w:pStyle w:val="EquationThesis"/>
              <w:rPr>
                <w:rFonts w:eastAsiaTheme="minorEastAsia"/>
              </w:rPr>
            </w:pPr>
            <w:r w:rsidRPr="0037779E">
              <w:t>Expos</w:t>
            </w:r>
            <w:r w:rsidR="00297AF4" w:rsidRPr="0037779E">
              <w:t>ure temperature of test specimen [</w:t>
            </w:r>
            <w:r w:rsidR="00297AF4" w:rsidRPr="0037779E">
              <w:rPr>
                <w:rFonts w:eastAsiaTheme="minorEastAsia"/>
              </w:rPr>
              <w:t>°C]</w:t>
            </w:r>
          </w:p>
        </w:tc>
      </w:tr>
      <w:tr w:rsidR="0037779E" w:rsidRPr="0037779E" w:rsidTr="00F03DE3">
        <w:tblPrEx>
          <w:jc w:val="left"/>
        </w:tblPrEx>
        <w:trPr>
          <w:cantSplit/>
          <w:trHeight w:hRule="exact" w:val="553"/>
        </w:trPr>
        <w:tc>
          <w:tcPr>
            <w:tcW w:w="870" w:type="dxa"/>
          </w:tcPr>
          <w:p w:rsidR="00F9480D" w:rsidRPr="0037779E" w:rsidRDefault="00F9480D" w:rsidP="00223EF1">
            <w:pPr>
              <w:pStyle w:val="EquationThesis"/>
            </w:pPr>
          </w:p>
        </w:tc>
        <w:tc>
          <w:tcPr>
            <w:tcW w:w="974" w:type="dxa"/>
          </w:tcPr>
          <w:p w:rsidR="00F9480D" w:rsidRPr="0037779E" w:rsidRDefault="0072088C" w:rsidP="00223EF1">
            <w:pPr>
              <w:pStyle w:val="EquationThesis"/>
              <w:rPr>
                <w:rFonts w:ascii="Calibri" w:eastAsia="Calibri" w:hAnsi="Calibri"/>
              </w:rPr>
            </w:pPr>
            <m:oMathPara>
              <m:oMath>
                <m:sSub>
                  <m:sSubPr>
                    <m:ctrlPr>
                      <w:rPr>
                        <w:rFonts w:ascii="Cambria Math" w:eastAsia="Calibri" w:hAnsi="Cambria Math"/>
                      </w:rPr>
                    </m:ctrlPr>
                  </m:sSubPr>
                  <m:e>
                    <m:r>
                      <w:rPr>
                        <w:rFonts w:ascii="Cambria Math" w:eastAsia="Calibri" w:hAnsi="Cambria Math"/>
                      </w:rPr>
                      <m:t>f</m:t>
                    </m:r>
                  </m:e>
                  <m:sub>
                    <m:r>
                      <w:rPr>
                        <w:rFonts w:ascii="Cambria Math" w:eastAsia="Calibri" w:hAnsi="Cambria Math"/>
                      </w:rPr>
                      <m:t>ck</m:t>
                    </m:r>
                    <m:r>
                      <m:rPr>
                        <m:sty m:val="p"/>
                      </m:rPr>
                      <w:rPr>
                        <w:rFonts w:ascii="Cambria Math" w:eastAsia="Calibri" w:hAnsi="Cambria Math"/>
                      </w:rPr>
                      <m:t>-</m:t>
                    </m:r>
                    <m:r>
                      <w:rPr>
                        <w:rFonts w:ascii="Cambria Math" w:eastAsia="Calibri" w:hAnsi="Cambria Math"/>
                      </w:rPr>
                      <m:t>T</m:t>
                    </m:r>
                  </m:sub>
                </m:sSub>
              </m:oMath>
            </m:oMathPara>
          </w:p>
        </w:tc>
        <w:tc>
          <w:tcPr>
            <w:tcW w:w="6945" w:type="dxa"/>
            <w:gridSpan w:val="2"/>
          </w:tcPr>
          <w:p w:rsidR="00F9480D" w:rsidRPr="0037779E" w:rsidRDefault="00F9480D" w:rsidP="00223EF1">
            <w:pPr>
              <w:pStyle w:val="EquationThesis"/>
            </w:pPr>
            <w:r w:rsidRPr="0037779E">
              <w:t>Residual compressive strength at temperature T</w:t>
            </w:r>
          </w:p>
        </w:tc>
      </w:tr>
      <w:tr w:rsidR="0037779E" w:rsidRPr="0037779E" w:rsidTr="00F03DE3">
        <w:tblPrEx>
          <w:jc w:val="left"/>
        </w:tblPrEx>
        <w:trPr>
          <w:cantSplit/>
          <w:trHeight w:hRule="exact" w:val="575"/>
        </w:trPr>
        <w:tc>
          <w:tcPr>
            <w:tcW w:w="870" w:type="dxa"/>
          </w:tcPr>
          <w:p w:rsidR="00F9480D" w:rsidRPr="0037779E" w:rsidRDefault="00F9480D" w:rsidP="00223EF1">
            <w:pPr>
              <w:pStyle w:val="EquationThesis"/>
            </w:pPr>
          </w:p>
        </w:tc>
        <w:tc>
          <w:tcPr>
            <w:tcW w:w="974" w:type="dxa"/>
          </w:tcPr>
          <w:p w:rsidR="00F9480D" w:rsidRPr="0037779E" w:rsidRDefault="0072088C" w:rsidP="00223EF1">
            <w:pPr>
              <w:pStyle w:val="EquationThesis"/>
            </w:pPr>
            <m:oMathPara>
              <m:oMath>
                <m:sSub>
                  <m:sSubPr>
                    <m:ctrlPr>
                      <w:rPr>
                        <w:rFonts w:ascii="Cambria Math" w:eastAsia="Calibri" w:hAnsi="Cambria Math"/>
                      </w:rPr>
                    </m:ctrlPr>
                  </m:sSubPr>
                  <m:e>
                    <m:r>
                      <w:rPr>
                        <w:rFonts w:ascii="Cambria Math" w:eastAsia="Calibri" w:hAnsi="Cambria Math"/>
                      </w:rPr>
                      <m:t>f</m:t>
                    </m:r>
                  </m:e>
                  <m:sub>
                    <m:r>
                      <w:rPr>
                        <w:rFonts w:ascii="Cambria Math" w:eastAsia="Calibri" w:hAnsi="Cambria Math"/>
                      </w:rPr>
                      <m:t>ck</m:t>
                    </m:r>
                    <m:r>
                      <m:rPr>
                        <m:sty m:val="p"/>
                      </m:rPr>
                      <w:rPr>
                        <w:rFonts w:ascii="Cambria Math" w:eastAsia="Calibri" w:hAnsi="Cambria Math"/>
                      </w:rPr>
                      <m:t>-20</m:t>
                    </m:r>
                  </m:sub>
                </m:sSub>
              </m:oMath>
            </m:oMathPara>
          </w:p>
        </w:tc>
        <w:tc>
          <w:tcPr>
            <w:tcW w:w="6945" w:type="dxa"/>
            <w:gridSpan w:val="2"/>
          </w:tcPr>
          <w:p w:rsidR="00F9480D" w:rsidRPr="0037779E" w:rsidRDefault="00F9480D" w:rsidP="00223EF1">
            <w:pPr>
              <w:pStyle w:val="EquationThesis"/>
            </w:pPr>
            <w:r w:rsidRPr="0037779E">
              <w:rPr>
                <w:noProof/>
              </w:rPr>
              <w:t>Compressive</w:t>
            </w:r>
            <w:r w:rsidRPr="0037779E">
              <w:t xml:space="preserve"> strength of </w:t>
            </w:r>
            <w:r w:rsidRPr="0037779E">
              <w:rPr>
                <w:noProof/>
              </w:rPr>
              <w:t>specimen</w:t>
            </w:r>
            <w:r w:rsidRPr="0037779E">
              <w:t xml:space="preserve"> at 20 °C </w:t>
            </w:r>
          </w:p>
        </w:tc>
      </w:tr>
    </w:tbl>
    <w:p w:rsidR="00F9480D" w:rsidRPr="0037779E" w:rsidRDefault="00F9480D" w:rsidP="00F9480D">
      <w:pPr>
        <w:rPr>
          <w:lang w:eastAsia="en-GB"/>
        </w:rPr>
      </w:pPr>
    </w:p>
    <w:p w:rsidR="00F9480D" w:rsidRPr="0037779E" w:rsidRDefault="00F9480D" w:rsidP="00F9480D">
      <w:pPr>
        <w:pStyle w:val="BodyText"/>
      </w:pPr>
      <w:r w:rsidRPr="0037779E">
        <w:t xml:space="preserve">From </w:t>
      </w:r>
      <w:r w:rsidR="007178EE" w:rsidRPr="0037779E">
        <w:fldChar w:fldCharType="begin"/>
      </w:r>
      <w:r w:rsidR="007178EE" w:rsidRPr="0037779E">
        <w:instrText xml:space="preserve"> REF _Ref488578278 \h </w:instrText>
      </w:r>
      <w:r w:rsidR="007178EE" w:rsidRPr="0037779E">
        <w:fldChar w:fldCharType="separate"/>
      </w:r>
      <w:r w:rsidR="005C5967" w:rsidRPr="0037779E">
        <w:t xml:space="preserve">Figure </w:t>
      </w:r>
      <w:r w:rsidR="005C5967">
        <w:rPr>
          <w:noProof/>
        </w:rPr>
        <w:t>20</w:t>
      </w:r>
      <w:r w:rsidR="007178EE" w:rsidRPr="0037779E">
        <w:fldChar w:fldCharType="end"/>
      </w:r>
      <w:r w:rsidRPr="0037779E">
        <w:t xml:space="preserve">, the </w:t>
      </w:r>
      <w:r w:rsidRPr="0037779E">
        <w:rPr>
          <w:noProof/>
        </w:rPr>
        <w:t>residual</w:t>
      </w:r>
      <w:r w:rsidRPr="0037779E">
        <w:t xml:space="preserve"> </w:t>
      </w:r>
      <w:r w:rsidRPr="0037779E">
        <w:rPr>
          <w:noProof/>
        </w:rPr>
        <w:t>strength</w:t>
      </w:r>
      <w:r w:rsidRPr="0037779E">
        <w:t xml:space="preserve"> increased gradually and reached its peak at 400 °C before reducing drastically up to 900 °C. Two distinct regions of the curve can </w:t>
      </w:r>
      <w:r w:rsidRPr="0037779E">
        <w:rPr>
          <w:noProof/>
        </w:rPr>
        <w:t>be observed</w:t>
      </w:r>
      <w:r w:rsidRPr="0037779E">
        <w:t xml:space="preserve"> from the graph</w:t>
      </w:r>
      <w:r w:rsidR="00811658" w:rsidRPr="0037779E">
        <w:t xml:space="preserve">, i.e. positive and negative gradients regions. </w:t>
      </w:r>
      <w:r w:rsidRPr="0037779E">
        <w:t xml:space="preserve">The third order polynomial equation </w:t>
      </w:r>
      <w:r w:rsidR="00851FC2" w:rsidRPr="0037779E">
        <w:t xml:space="preserve">can </w:t>
      </w:r>
      <w:r w:rsidR="00924383" w:rsidRPr="0037779E">
        <w:rPr>
          <w:noProof/>
        </w:rPr>
        <w:t xml:space="preserve">be </w:t>
      </w:r>
      <w:r w:rsidRPr="0037779E">
        <w:rPr>
          <w:noProof/>
        </w:rPr>
        <w:t>transformed</w:t>
      </w:r>
      <w:r w:rsidR="00811658" w:rsidRPr="0037779E">
        <w:t xml:space="preserve"> into two </w:t>
      </w:r>
      <w:r w:rsidRPr="0037779E">
        <w:t xml:space="preserve">linear equations. Equation </w:t>
      </w:r>
      <w:r w:rsidRPr="0037779E">
        <w:fldChar w:fldCharType="begin"/>
      </w:r>
      <w:r w:rsidRPr="0037779E">
        <w:instrText xml:space="preserve"> REF _Ref463094473 \h </w:instrText>
      </w:r>
      <w:r w:rsidRPr="0037779E">
        <w:fldChar w:fldCharType="separate"/>
      </w:r>
      <w:r w:rsidR="005C5967" w:rsidRPr="0037779E">
        <w:t>(</w:t>
      </w:r>
      <w:r w:rsidR="005C5967">
        <w:rPr>
          <w:noProof/>
        </w:rPr>
        <w:t>5</w:t>
      </w:r>
      <w:r w:rsidRPr="0037779E">
        <w:fldChar w:fldCharType="end"/>
      </w:r>
      <w:r w:rsidRPr="0037779E">
        <w:t xml:space="preserve">) can </w:t>
      </w:r>
      <w:r w:rsidRPr="0037779E">
        <w:lastRenderedPageBreak/>
        <w:t xml:space="preserve">be used to approximate the relative residual strength between 0 and 400 °C while Equation </w:t>
      </w:r>
      <w:r w:rsidRPr="0037779E">
        <w:fldChar w:fldCharType="begin"/>
      </w:r>
      <w:r w:rsidRPr="0037779E">
        <w:instrText xml:space="preserve"> REF _Ref463094476 \h </w:instrText>
      </w:r>
      <w:r w:rsidRPr="0037779E">
        <w:fldChar w:fldCharType="separate"/>
      </w:r>
      <w:r w:rsidR="005C5967" w:rsidRPr="0037779E">
        <w:t>(</w:t>
      </w:r>
      <w:r w:rsidR="005C5967">
        <w:rPr>
          <w:noProof/>
        </w:rPr>
        <w:t>6</w:t>
      </w:r>
      <w:r w:rsidRPr="0037779E">
        <w:fldChar w:fldCharType="end"/>
      </w:r>
      <w:r w:rsidRPr="0037779E">
        <w:t xml:space="preserve">) is more suited for temperatures above 400 °C.   </w:t>
      </w:r>
    </w:p>
    <w:tbl>
      <w:tblPr>
        <w:tblStyle w:val="MyTable"/>
        <w:tblW w:w="8647" w:type="dxa"/>
        <w:tblLook w:val="04A0" w:firstRow="1" w:lastRow="0" w:firstColumn="1" w:lastColumn="0" w:noHBand="0" w:noVBand="1"/>
      </w:tblPr>
      <w:tblGrid>
        <w:gridCol w:w="415"/>
        <w:gridCol w:w="7249"/>
        <w:gridCol w:w="983"/>
      </w:tblGrid>
      <w:tr w:rsidR="0037779E" w:rsidRPr="0037779E" w:rsidTr="00F03DE3">
        <w:trPr>
          <w:cnfStyle w:val="100000000000" w:firstRow="1" w:lastRow="0" w:firstColumn="0" w:lastColumn="0" w:oddVBand="0" w:evenVBand="0" w:oddHBand="0" w:evenHBand="0" w:firstRowFirstColumn="0" w:firstRowLastColumn="0" w:lastRowFirstColumn="0" w:lastRowLastColumn="0"/>
          <w:cantSplit/>
          <w:trHeight w:hRule="exact" w:val="841"/>
        </w:trPr>
        <w:tc>
          <w:tcPr>
            <w:tcW w:w="415" w:type="dxa"/>
          </w:tcPr>
          <w:p w:rsidR="00F9480D" w:rsidRPr="0037779E" w:rsidRDefault="00F9480D" w:rsidP="00223EF1">
            <w:pPr>
              <w:pStyle w:val="EquationThesis"/>
            </w:pPr>
          </w:p>
        </w:tc>
        <w:tc>
          <w:tcPr>
            <w:tcW w:w="7249" w:type="dxa"/>
          </w:tcPr>
          <w:p w:rsidR="00F9480D" w:rsidRPr="0037779E" w:rsidRDefault="0072088C" w:rsidP="00223EF1">
            <w:pPr>
              <w:pStyle w:val="EquationThesis"/>
            </w:pPr>
            <m:oMathPara>
              <m:oMath>
                <m:f>
                  <m:fPr>
                    <m:ctrlPr>
                      <w:rPr>
                        <w:rFonts w:ascii="Cambria Math" w:hAnsi="Cambria Math"/>
                        <w:szCs w:val="22"/>
                      </w:rPr>
                    </m:ctrlPr>
                  </m:fPr>
                  <m:num>
                    <m:sSub>
                      <m:sSubPr>
                        <m:ctrlPr>
                          <w:rPr>
                            <w:rFonts w:ascii="Cambria Math" w:hAnsi="Cambria Math"/>
                            <w:i/>
                            <w:szCs w:val="22"/>
                          </w:rPr>
                        </m:ctrlPr>
                      </m:sSubPr>
                      <m:e>
                        <m:r>
                          <w:rPr>
                            <w:rFonts w:ascii="Cambria Math" w:hAnsi="Cambria Math"/>
                            <w:szCs w:val="22"/>
                          </w:rPr>
                          <m:t>f</m:t>
                        </m:r>
                      </m:e>
                      <m:sub>
                        <m:r>
                          <w:rPr>
                            <w:rFonts w:ascii="Cambria Math" w:hAnsi="Cambria Math"/>
                            <w:szCs w:val="22"/>
                          </w:rPr>
                          <m:t>ck-T</m:t>
                        </m:r>
                      </m:sub>
                    </m:sSub>
                  </m:num>
                  <m:den>
                    <m:sSub>
                      <m:sSubPr>
                        <m:ctrlPr>
                          <w:rPr>
                            <w:rFonts w:ascii="Cambria Math" w:hAnsi="Cambria Math"/>
                            <w:i/>
                            <w:szCs w:val="22"/>
                          </w:rPr>
                        </m:ctrlPr>
                      </m:sSubPr>
                      <m:e>
                        <m:r>
                          <w:rPr>
                            <w:rFonts w:ascii="Cambria Math" w:hAnsi="Cambria Math"/>
                            <w:szCs w:val="22"/>
                          </w:rPr>
                          <m:t>f</m:t>
                        </m:r>
                      </m:e>
                      <m:sub>
                        <m:r>
                          <w:rPr>
                            <w:rFonts w:ascii="Cambria Math" w:hAnsi="Cambria Math"/>
                            <w:szCs w:val="22"/>
                          </w:rPr>
                          <m:t>ck-20</m:t>
                        </m:r>
                      </m:sub>
                    </m:sSub>
                  </m:den>
                </m:f>
                <m:r>
                  <m:rPr>
                    <m:sty m:val="p"/>
                  </m:rPr>
                  <w:rPr>
                    <w:rFonts w:ascii="Cambria Math" w:hAnsi="Cambria Math"/>
                  </w:rPr>
                  <m:t>=0.03604+</m:t>
                </m:r>
                <m:d>
                  <m:dPr>
                    <m:ctrlPr>
                      <w:rPr>
                        <w:rFonts w:ascii="Cambria Math" w:hAnsi="Cambria Math"/>
                      </w:rPr>
                    </m:ctrlPr>
                  </m:dPr>
                  <m:e>
                    <m:f>
                      <m:fPr>
                        <m:ctrlPr>
                          <w:rPr>
                            <w:rFonts w:ascii="Cambria Math" w:hAnsi="Cambria Math"/>
                          </w:rPr>
                        </m:ctrlPr>
                      </m:fPr>
                      <m:num>
                        <m:r>
                          <m:rPr>
                            <m:sty m:val="p"/>
                          </m:rPr>
                          <w:rPr>
                            <w:rFonts w:ascii="Cambria Math" w:hAnsi="Cambria Math"/>
                          </w:rPr>
                          <m:t>T</m:t>
                        </m:r>
                      </m:num>
                      <m:den>
                        <m:r>
                          <w:rPr>
                            <w:rFonts w:ascii="Cambria Math" w:hAnsi="Cambria Math"/>
                          </w:rPr>
                          <m:t>100</m:t>
                        </m:r>
                      </m:den>
                    </m:f>
                  </m:e>
                </m:d>
                <m:r>
                  <m:rPr>
                    <m:sty m:val="p"/>
                  </m:rPr>
                  <w:rPr>
                    <w:rFonts w:ascii="Cambria Math" w:hAnsi="Cambria Math"/>
                  </w:rPr>
                  <m:t xml:space="preserve">+0.97211;  ≤400°C </m:t>
                </m:r>
              </m:oMath>
            </m:oMathPara>
          </w:p>
        </w:tc>
        <w:tc>
          <w:tcPr>
            <w:tcW w:w="983" w:type="dxa"/>
          </w:tcPr>
          <w:p w:rsidR="00F9480D" w:rsidRPr="0037779E" w:rsidRDefault="00F9480D" w:rsidP="00223EF1">
            <w:pPr>
              <w:pStyle w:val="EquationThesis"/>
            </w:pPr>
            <w:bookmarkStart w:id="66" w:name="_Ref463094473"/>
            <w:r w:rsidRPr="0037779E">
              <w:t>(</w:t>
            </w:r>
            <w:r w:rsidR="0072088C" w:rsidRPr="0037779E">
              <w:rPr>
                <w:noProof/>
              </w:rPr>
              <w:fldChar w:fldCharType="begin"/>
            </w:r>
            <w:r w:rsidR="0072088C" w:rsidRPr="0037779E">
              <w:rPr>
                <w:noProof/>
                <w:lang w:eastAsia="en-US"/>
              </w:rPr>
              <w:instrText xml:space="preserve"> SEQ Equation \* ARABIC </w:instrText>
            </w:r>
            <w:r w:rsidR="0072088C" w:rsidRPr="0037779E">
              <w:rPr>
                <w:noProof/>
                <w:lang w:eastAsia="en-US"/>
              </w:rPr>
              <w:fldChar w:fldCharType="separate"/>
            </w:r>
            <w:r w:rsidR="005C5967">
              <w:rPr>
                <w:noProof/>
                <w:lang w:eastAsia="en-US"/>
              </w:rPr>
              <w:t>5</w:t>
            </w:r>
            <w:r w:rsidR="0072088C" w:rsidRPr="0037779E">
              <w:rPr>
                <w:noProof/>
              </w:rPr>
              <w:fldChar w:fldCharType="end"/>
            </w:r>
            <w:bookmarkEnd w:id="66"/>
            <w:r w:rsidRPr="0037779E">
              <w:t>)</w:t>
            </w:r>
          </w:p>
          <w:p w:rsidR="00F9480D" w:rsidRPr="0037779E" w:rsidRDefault="00F9480D" w:rsidP="00223EF1">
            <w:pPr>
              <w:pStyle w:val="EquationThesis"/>
            </w:pPr>
          </w:p>
        </w:tc>
      </w:tr>
      <w:tr w:rsidR="0037779E" w:rsidRPr="0037779E" w:rsidTr="00F03DE3">
        <w:tblPrEx>
          <w:jc w:val="left"/>
        </w:tblPrEx>
        <w:trPr>
          <w:cantSplit/>
          <w:trHeight w:hRule="exact" w:val="841"/>
        </w:trPr>
        <w:tc>
          <w:tcPr>
            <w:tcW w:w="415" w:type="dxa"/>
          </w:tcPr>
          <w:p w:rsidR="00F9480D" w:rsidRPr="0037779E" w:rsidRDefault="00F9480D" w:rsidP="00223EF1">
            <w:pPr>
              <w:pStyle w:val="EquationThesis"/>
            </w:pPr>
          </w:p>
        </w:tc>
        <w:tc>
          <w:tcPr>
            <w:tcW w:w="7249" w:type="dxa"/>
          </w:tcPr>
          <w:p w:rsidR="00F9480D" w:rsidRPr="0037779E" w:rsidRDefault="0072088C" w:rsidP="00223EF1">
            <w:pPr>
              <w:pStyle w:val="EquationThesis"/>
            </w:pPr>
            <m:oMathPara>
              <m:oMath>
                <m:f>
                  <m:fPr>
                    <m:ctrlPr>
                      <w:rPr>
                        <w:rFonts w:ascii="Cambria Math" w:hAnsi="Cambria Math"/>
                        <w:szCs w:val="22"/>
                      </w:rPr>
                    </m:ctrlPr>
                  </m:fPr>
                  <m:num>
                    <m:sSub>
                      <m:sSubPr>
                        <m:ctrlPr>
                          <w:rPr>
                            <w:rFonts w:ascii="Cambria Math" w:hAnsi="Cambria Math"/>
                            <w:i/>
                            <w:szCs w:val="22"/>
                          </w:rPr>
                        </m:ctrlPr>
                      </m:sSubPr>
                      <m:e>
                        <m:r>
                          <w:rPr>
                            <w:rFonts w:ascii="Cambria Math" w:hAnsi="Cambria Math"/>
                            <w:szCs w:val="22"/>
                          </w:rPr>
                          <m:t>f</m:t>
                        </m:r>
                      </m:e>
                      <m:sub>
                        <m:r>
                          <w:rPr>
                            <w:rFonts w:ascii="Cambria Math" w:hAnsi="Cambria Math"/>
                            <w:szCs w:val="22"/>
                          </w:rPr>
                          <m:t>ck-T</m:t>
                        </m:r>
                      </m:sub>
                    </m:sSub>
                  </m:num>
                  <m:den>
                    <m:sSub>
                      <m:sSubPr>
                        <m:ctrlPr>
                          <w:rPr>
                            <w:rFonts w:ascii="Cambria Math" w:hAnsi="Cambria Math"/>
                            <w:i/>
                            <w:szCs w:val="22"/>
                          </w:rPr>
                        </m:ctrlPr>
                      </m:sSubPr>
                      <m:e>
                        <m:r>
                          <w:rPr>
                            <w:rFonts w:ascii="Cambria Math" w:hAnsi="Cambria Math"/>
                            <w:szCs w:val="22"/>
                          </w:rPr>
                          <m:t>f</m:t>
                        </m:r>
                      </m:e>
                      <m:sub>
                        <m:r>
                          <w:rPr>
                            <w:rFonts w:ascii="Cambria Math" w:hAnsi="Cambria Math"/>
                            <w:szCs w:val="22"/>
                          </w:rPr>
                          <m:t>ck-20</m:t>
                        </m:r>
                      </m:sub>
                    </m:sSub>
                  </m:den>
                </m:f>
                <m:r>
                  <m:rPr>
                    <m:sty m:val="p"/>
                  </m:rPr>
                  <w:rPr>
                    <w:rFonts w:ascii="Cambria Math" w:hAnsi="Cambria Math"/>
                  </w:rPr>
                  <m:t>=-0.238+</m:t>
                </m:r>
                <m:d>
                  <m:dPr>
                    <m:ctrlPr>
                      <w:rPr>
                        <w:rFonts w:ascii="Cambria Math" w:hAnsi="Cambria Math"/>
                      </w:rPr>
                    </m:ctrlPr>
                  </m:dPr>
                  <m:e>
                    <m:f>
                      <m:fPr>
                        <m:ctrlPr>
                          <w:rPr>
                            <w:rFonts w:ascii="Cambria Math" w:hAnsi="Cambria Math"/>
                          </w:rPr>
                        </m:ctrlPr>
                      </m:fPr>
                      <m:num>
                        <m:r>
                          <m:rPr>
                            <m:sty m:val="p"/>
                          </m:rPr>
                          <w:rPr>
                            <w:rFonts w:ascii="Cambria Math" w:hAnsi="Cambria Math"/>
                          </w:rPr>
                          <m:t>T</m:t>
                        </m:r>
                      </m:num>
                      <m:den>
                        <m:r>
                          <w:rPr>
                            <w:rFonts w:ascii="Cambria Math" w:hAnsi="Cambria Math"/>
                          </w:rPr>
                          <m:t>100</m:t>
                        </m:r>
                      </m:den>
                    </m:f>
                  </m:e>
                </m:d>
                <m:r>
                  <m:rPr>
                    <m:sty m:val="p"/>
                  </m:rPr>
                  <w:rPr>
                    <w:rFonts w:ascii="Cambria Math" w:hAnsi="Cambria Math"/>
                  </w:rPr>
                  <m:t>+2.326;  &gt;400°C</m:t>
                </m:r>
              </m:oMath>
            </m:oMathPara>
          </w:p>
        </w:tc>
        <w:tc>
          <w:tcPr>
            <w:tcW w:w="983" w:type="dxa"/>
          </w:tcPr>
          <w:p w:rsidR="00F9480D" w:rsidRPr="0037779E" w:rsidRDefault="00F9480D" w:rsidP="00223EF1">
            <w:pPr>
              <w:pStyle w:val="EquationThesis"/>
            </w:pPr>
            <w:bookmarkStart w:id="67" w:name="_Ref463094476"/>
            <w:r w:rsidRPr="0037779E">
              <w:t>(</w:t>
            </w:r>
            <w:r w:rsidR="0072088C" w:rsidRPr="0037779E">
              <w:rPr>
                <w:noProof/>
              </w:rPr>
              <w:fldChar w:fldCharType="begin"/>
            </w:r>
            <w:r w:rsidR="0072088C" w:rsidRPr="0037779E">
              <w:rPr>
                <w:noProof/>
                <w:lang w:eastAsia="en-US"/>
              </w:rPr>
              <w:instrText xml:space="preserve"> SEQ Equation \* ARABIC </w:instrText>
            </w:r>
            <w:r w:rsidR="0072088C" w:rsidRPr="0037779E">
              <w:rPr>
                <w:noProof/>
                <w:lang w:eastAsia="en-US"/>
              </w:rPr>
              <w:fldChar w:fldCharType="separate"/>
            </w:r>
            <w:r w:rsidR="005C5967">
              <w:rPr>
                <w:noProof/>
                <w:lang w:eastAsia="en-US"/>
              </w:rPr>
              <w:t>6</w:t>
            </w:r>
            <w:r w:rsidR="0072088C" w:rsidRPr="0037779E">
              <w:rPr>
                <w:noProof/>
              </w:rPr>
              <w:fldChar w:fldCharType="end"/>
            </w:r>
            <w:bookmarkEnd w:id="67"/>
            <w:r w:rsidRPr="0037779E">
              <w:t>)</w:t>
            </w:r>
          </w:p>
          <w:p w:rsidR="00F9480D" w:rsidRPr="0037779E" w:rsidRDefault="00F9480D" w:rsidP="00223EF1">
            <w:pPr>
              <w:pStyle w:val="EquationThesis"/>
            </w:pPr>
          </w:p>
        </w:tc>
      </w:tr>
    </w:tbl>
    <w:p w:rsidR="00F9480D" w:rsidRPr="0037779E" w:rsidRDefault="00F9480D" w:rsidP="00F9480D">
      <w:pPr>
        <w:pStyle w:val="Heading4"/>
        <w:keepLines w:val="0"/>
        <w:spacing w:before="240" w:after="120" w:line="240" w:lineRule="atLeast"/>
        <w:ind w:left="0" w:firstLine="0"/>
        <w:jc w:val="left"/>
        <w:rPr>
          <w:color w:val="auto"/>
        </w:rPr>
      </w:pPr>
      <w:r w:rsidRPr="0037779E">
        <w:rPr>
          <w:color w:val="auto"/>
        </w:rPr>
        <w:t xml:space="preserve">The model for cold-cured </w:t>
      </w:r>
      <w:r w:rsidR="00D73817" w:rsidRPr="0037779E">
        <w:rPr>
          <w:color w:val="auto"/>
        </w:rPr>
        <w:t>elements</w:t>
      </w:r>
      <w:r w:rsidRPr="0037779E">
        <w:rPr>
          <w:color w:val="auto"/>
        </w:rPr>
        <w:t xml:space="preserve"> </w:t>
      </w:r>
    </w:p>
    <w:p w:rsidR="00F9480D" w:rsidRPr="0037779E" w:rsidRDefault="005C64DC" w:rsidP="00F9480D">
      <w:r w:rsidRPr="0037779E">
        <w:t>Similarly, t</w:t>
      </w:r>
      <w:r w:rsidR="00F9480D" w:rsidRPr="0037779E">
        <w:t xml:space="preserve">he regression curve </w:t>
      </w:r>
      <w:r w:rsidRPr="0037779E">
        <w:t xml:space="preserve">for the cold-cured </w:t>
      </w:r>
      <w:r w:rsidR="00F9480D" w:rsidRPr="0037779E">
        <w:t>follows Equation</w:t>
      </w:r>
      <w:r w:rsidR="00F9480D" w:rsidRPr="0037779E">
        <w:fldChar w:fldCharType="begin"/>
      </w:r>
      <w:r w:rsidR="00F9480D" w:rsidRPr="0037779E">
        <w:instrText xml:space="preserve"> REF _Ref453347159 \h </w:instrText>
      </w:r>
      <w:r w:rsidR="00F9480D" w:rsidRPr="0037779E">
        <w:fldChar w:fldCharType="separate"/>
      </w:r>
      <w:r w:rsidR="005C5967" w:rsidRPr="0037779E">
        <w:t xml:space="preserve">  (</w:t>
      </w:r>
      <w:r w:rsidR="005C5967">
        <w:rPr>
          <w:noProof/>
        </w:rPr>
        <w:t>7</w:t>
      </w:r>
      <w:r w:rsidR="005C5967" w:rsidRPr="0037779E">
        <w:t>)</w:t>
      </w:r>
      <w:r w:rsidR="00F9480D" w:rsidRPr="0037779E">
        <w:fldChar w:fldCharType="end"/>
      </w:r>
      <w:r w:rsidR="00F9480D" w:rsidRPr="0037779E">
        <w:t xml:space="preserve"> which </w:t>
      </w:r>
      <w:r w:rsidR="00F9480D" w:rsidRPr="0037779E">
        <w:rPr>
          <w:noProof/>
        </w:rPr>
        <w:t>was obtained</w:t>
      </w:r>
      <w:r w:rsidR="00F9480D" w:rsidRPr="0037779E">
        <w:t xml:space="preserve"> from the best fitting curves </w:t>
      </w:r>
      <w:r w:rsidR="00F9480D" w:rsidRPr="0037779E">
        <w:rPr>
          <w:noProof/>
        </w:rPr>
        <w:t>are shown</w:t>
      </w:r>
      <w:r w:rsidR="00F9480D" w:rsidRPr="0037779E">
        <w:t xml:space="preserve"> in </w:t>
      </w:r>
      <w:r w:rsidR="007178EE" w:rsidRPr="0037779E">
        <w:fldChar w:fldCharType="begin"/>
      </w:r>
      <w:r w:rsidR="007178EE" w:rsidRPr="0037779E">
        <w:instrText xml:space="preserve"> REF _Ref488578278 \h </w:instrText>
      </w:r>
      <w:r w:rsidR="007178EE" w:rsidRPr="0037779E">
        <w:fldChar w:fldCharType="separate"/>
      </w:r>
      <w:r w:rsidR="005C5967" w:rsidRPr="0037779E">
        <w:t xml:space="preserve">Figure </w:t>
      </w:r>
      <w:r w:rsidR="005C5967">
        <w:rPr>
          <w:noProof/>
        </w:rPr>
        <w:t>20</w:t>
      </w:r>
      <w:r w:rsidR="007178EE" w:rsidRPr="0037779E">
        <w:fldChar w:fldCharType="end"/>
      </w:r>
      <w:r w:rsidR="00D73817" w:rsidRPr="0037779E">
        <w:t>.</w:t>
      </w:r>
    </w:p>
    <w:tbl>
      <w:tblPr>
        <w:tblStyle w:val="MyTable"/>
        <w:tblW w:w="8931" w:type="dxa"/>
        <w:tblLook w:val="04A0" w:firstRow="1" w:lastRow="0" w:firstColumn="1" w:lastColumn="0" w:noHBand="0" w:noVBand="1"/>
      </w:tblPr>
      <w:tblGrid>
        <w:gridCol w:w="8080"/>
        <w:gridCol w:w="851"/>
      </w:tblGrid>
      <w:tr w:rsidR="0037779E" w:rsidRPr="0037779E" w:rsidTr="00F03DE3">
        <w:trPr>
          <w:cnfStyle w:val="100000000000" w:firstRow="1" w:lastRow="0" w:firstColumn="0" w:lastColumn="0" w:oddVBand="0" w:evenVBand="0" w:oddHBand="0" w:evenHBand="0" w:firstRowFirstColumn="0" w:firstRowLastColumn="0" w:lastRowFirstColumn="0" w:lastRowLastColumn="0"/>
          <w:cantSplit/>
          <w:trHeight w:hRule="exact" w:val="841"/>
        </w:trPr>
        <w:tc>
          <w:tcPr>
            <w:tcW w:w="8080" w:type="dxa"/>
          </w:tcPr>
          <w:p w:rsidR="00F9480D" w:rsidRPr="0037779E" w:rsidRDefault="0072088C" w:rsidP="00223EF1">
            <w:pPr>
              <w:pStyle w:val="EquationThesis"/>
            </w:pPr>
            <m:oMathPara>
              <m:oMath>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ck</m:t>
                        </m:r>
                        <m:r>
                          <m:rPr>
                            <m:sty m:val="p"/>
                          </m:rPr>
                          <w:rPr>
                            <w:rFonts w:ascii="Cambria Math" w:hAnsi="Cambria Math"/>
                          </w:rPr>
                          <m:t>-</m:t>
                        </m:r>
                        <m:r>
                          <w:rPr>
                            <w:rFonts w:ascii="Cambria Math" w:hAnsi="Cambria Math"/>
                          </w:rPr>
                          <m:t>T</m:t>
                        </m:r>
                      </m:sub>
                    </m:sSub>
                  </m:num>
                  <m:den>
                    <m:sSub>
                      <m:sSubPr>
                        <m:ctrlPr>
                          <w:rPr>
                            <w:rFonts w:ascii="Cambria Math" w:hAnsi="Cambria Math"/>
                          </w:rPr>
                        </m:ctrlPr>
                      </m:sSubPr>
                      <m:e>
                        <m:r>
                          <w:rPr>
                            <w:rFonts w:ascii="Cambria Math" w:hAnsi="Cambria Math"/>
                          </w:rPr>
                          <m:t>f</m:t>
                        </m:r>
                      </m:e>
                      <m:sub>
                        <m:r>
                          <w:rPr>
                            <w:rFonts w:ascii="Cambria Math" w:hAnsi="Cambria Math"/>
                          </w:rPr>
                          <m:t>ck</m:t>
                        </m:r>
                        <m:r>
                          <m:rPr>
                            <m:sty m:val="p"/>
                          </m:rPr>
                          <w:rPr>
                            <w:rFonts w:ascii="Cambria Math" w:hAnsi="Cambria Math"/>
                          </w:rPr>
                          <m:t>-20</m:t>
                        </m:r>
                      </m:sub>
                    </m:sSub>
                  </m:den>
                </m:f>
                <m:r>
                  <m:rPr>
                    <m:sty m:val="p"/>
                  </m:rPr>
                  <w:rPr>
                    <w:rFonts w:ascii="Cambria Math" w:hAnsi="Cambria Math"/>
                  </w:rPr>
                  <m:t>=-0.000702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num>
                          <m:den>
                            <m:r>
                              <m:rPr>
                                <m:sty m:val="p"/>
                              </m:rPr>
                              <w:rPr>
                                <w:rFonts w:ascii="Cambria Math" w:hAnsi="Cambria Math"/>
                              </w:rPr>
                              <m:t>100</m:t>
                            </m:r>
                          </m:den>
                        </m:f>
                      </m:e>
                    </m:d>
                  </m:e>
                  <m:sup>
                    <m:r>
                      <m:rPr>
                        <m:sty m:val="p"/>
                      </m:rPr>
                      <w:rPr>
                        <w:rFonts w:ascii="Cambria Math" w:hAnsi="Cambria Math"/>
                      </w:rPr>
                      <m:t>3</m:t>
                    </m:r>
                  </m:sup>
                </m:sSup>
                <m:r>
                  <m:rPr>
                    <m:sty m:val="p"/>
                  </m:rPr>
                  <w:rPr>
                    <w:rFonts w:ascii="Cambria Math" w:hAnsi="Cambria Math"/>
                  </w:rPr>
                  <m:t>-0.018326</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num>
                          <m:den>
                            <m:r>
                              <m:rPr>
                                <m:sty m:val="p"/>
                              </m:rPr>
                              <w:rPr>
                                <w:rFonts w:ascii="Cambria Math" w:hAnsi="Cambria Math"/>
                              </w:rPr>
                              <m:t>100</m:t>
                            </m:r>
                          </m:den>
                        </m:f>
                      </m:e>
                    </m:d>
                  </m:e>
                  <m:sup>
                    <m:r>
                      <m:rPr>
                        <m:sty m:val="p"/>
                      </m:rPr>
                      <w:rPr>
                        <w:rFonts w:ascii="Cambria Math" w:hAnsi="Cambria Math"/>
                      </w:rPr>
                      <m:t>2</m:t>
                    </m:r>
                  </m:sup>
                </m:sSup>
                <m:r>
                  <m:rPr>
                    <m:sty m:val="p"/>
                  </m:rPr>
                  <w:rPr>
                    <w:rFonts w:ascii="Cambria Math" w:hAnsi="Cambria Math"/>
                  </w:rPr>
                  <m:t>+0.145</m:t>
                </m:r>
                <m:d>
                  <m:dPr>
                    <m:ctrlPr>
                      <w:rPr>
                        <w:rFonts w:ascii="Cambria Math" w:hAnsi="Cambria Math"/>
                      </w:rPr>
                    </m:ctrlPr>
                  </m:dPr>
                  <m:e>
                    <m:f>
                      <m:fPr>
                        <m:ctrlPr>
                          <w:rPr>
                            <w:rFonts w:ascii="Cambria Math" w:hAnsi="Cambria Math"/>
                          </w:rPr>
                        </m:ctrlPr>
                      </m:fPr>
                      <m:num>
                        <m:r>
                          <m:rPr>
                            <m:sty m:val="p"/>
                          </m:rPr>
                          <w:rPr>
                            <w:rFonts w:ascii="Cambria Math" w:hAnsi="Cambria Math"/>
                          </w:rPr>
                          <m:t>T</m:t>
                        </m:r>
                      </m:num>
                      <m:den>
                        <m:r>
                          <m:rPr>
                            <m:sty m:val="p"/>
                          </m:rPr>
                          <w:rPr>
                            <w:rFonts w:ascii="Cambria Math" w:hAnsi="Cambria Math"/>
                          </w:rPr>
                          <m:t>100</m:t>
                        </m:r>
                      </m:den>
                    </m:f>
                  </m:e>
                </m:d>
                <m:r>
                  <m:rPr>
                    <m:sty m:val="p"/>
                  </m:rPr>
                  <w:rPr>
                    <w:rFonts w:ascii="Cambria Math" w:hAnsi="Cambria Math"/>
                  </w:rPr>
                  <m:t>+0.95609</m:t>
                </m:r>
              </m:oMath>
            </m:oMathPara>
          </w:p>
        </w:tc>
        <w:tc>
          <w:tcPr>
            <w:tcW w:w="851" w:type="dxa"/>
          </w:tcPr>
          <w:p w:rsidR="00F9480D" w:rsidRPr="0037779E" w:rsidRDefault="00F9480D" w:rsidP="00223EF1">
            <w:pPr>
              <w:pStyle w:val="EquationThesis"/>
            </w:pPr>
            <w:bookmarkStart w:id="68" w:name="_Ref453347159"/>
            <w:r w:rsidRPr="0037779E">
              <w:t xml:space="preserve">  (</w:t>
            </w:r>
            <w:r w:rsidR="0072088C" w:rsidRPr="0037779E">
              <w:rPr>
                <w:noProof/>
              </w:rPr>
              <w:fldChar w:fldCharType="begin"/>
            </w:r>
            <w:r w:rsidR="0072088C" w:rsidRPr="0037779E">
              <w:rPr>
                <w:noProof/>
                <w:lang w:eastAsia="en-US"/>
              </w:rPr>
              <w:instrText xml:space="preserve"> SEQ Equation \* ARABIC </w:instrText>
            </w:r>
            <w:r w:rsidR="0072088C" w:rsidRPr="0037779E">
              <w:rPr>
                <w:noProof/>
                <w:lang w:eastAsia="en-US"/>
              </w:rPr>
              <w:fldChar w:fldCharType="separate"/>
            </w:r>
            <w:r w:rsidR="005C5967">
              <w:rPr>
                <w:noProof/>
                <w:lang w:eastAsia="en-US"/>
              </w:rPr>
              <w:t>7</w:t>
            </w:r>
            <w:r w:rsidR="0072088C" w:rsidRPr="0037779E">
              <w:rPr>
                <w:noProof/>
              </w:rPr>
              <w:fldChar w:fldCharType="end"/>
            </w:r>
            <w:r w:rsidRPr="0037779E">
              <w:t>)</w:t>
            </w:r>
            <w:bookmarkEnd w:id="68"/>
          </w:p>
          <w:p w:rsidR="00F9480D" w:rsidRPr="0037779E" w:rsidRDefault="00F9480D" w:rsidP="00223EF1">
            <w:pPr>
              <w:pStyle w:val="EquationThesis"/>
            </w:pPr>
          </w:p>
        </w:tc>
      </w:tr>
      <w:tr w:rsidR="0037779E" w:rsidRPr="0037779E" w:rsidTr="00F03DE3">
        <w:tblPrEx>
          <w:jc w:val="left"/>
        </w:tblPrEx>
        <w:trPr>
          <w:cantSplit/>
          <w:trHeight w:hRule="exact" w:val="841"/>
        </w:trPr>
        <w:tc>
          <w:tcPr>
            <w:tcW w:w="8080" w:type="dxa"/>
          </w:tcPr>
          <w:p w:rsidR="00F9480D" w:rsidRPr="0037779E" w:rsidRDefault="00F9480D" w:rsidP="00223EF1">
            <w:pPr>
              <w:pStyle w:val="EquationThesis"/>
            </w:pPr>
          </w:p>
          <w:p w:rsidR="00F9480D" w:rsidRPr="0037779E" w:rsidRDefault="00F9480D" w:rsidP="00223EF1">
            <w:pPr>
              <w:pStyle w:val="EquationThesis"/>
            </w:pPr>
            <w:r w:rsidRPr="0037779E">
              <w:t>Adjusted R-square = 0.94545</w:t>
            </w:r>
          </w:p>
        </w:tc>
        <w:tc>
          <w:tcPr>
            <w:tcW w:w="851" w:type="dxa"/>
          </w:tcPr>
          <w:p w:rsidR="00F9480D" w:rsidRPr="0037779E" w:rsidRDefault="00F9480D" w:rsidP="00223EF1">
            <w:pPr>
              <w:pStyle w:val="EquationThesis"/>
            </w:pPr>
          </w:p>
        </w:tc>
      </w:tr>
    </w:tbl>
    <w:p w:rsidR="00F9480D" w:rsidRPr="0037779E" w:rsidRDefault="00F9480D" w:rsidP="00F9480D">
      <w:pPr>
        <w:pStyle w:val="BodyText"/>
      </w:pPr>
    </w:p>
    <w:p w:rsidR="00F9480D" w:rsidRPr="0037779E" w:rsidRDefault="00F9480D" w:rsidP="00F9480D">
      <w:pPr>
        <w:pStyle w:val="BodyText"/>
      </w:pPr>
      <w:r w:rsidRPr="0037779E">
        <w:t xml:space="preserve">From </w:t>
      </w:r>
      <w:r w:rsidR="007178EE" w:rsidRPr="0037779E">
        <w:fldChar w:fldCharType="begin"/>
      </w:r>
      <w:r w:rsidR="007178EE" w:rsidRPr="0037779E">
        <w:instrText xml:space="preserve"> REF _Ref488578278 \h </w:instrText>
      </w:r>
      <w:r w:rsidR="007178EE" w:rsidRPr="0037779E">
        <w:fldChar w:fldCharType="separate"/>
      </w:r>
      <w:r w:rsidR="005C5967" w:rsidRPr="0037779E">
        <w:t xml:space="preserve">Figure </w:t>
      </w:r>
      <w:r w:rsidR="005C5967">
        <w:rPr>
          <w:noProof/>
        </w:rPr>
        <w:t>20</w:t>
      </w:r>
      <w:r w:rsidR="007178EE" w:rsidRPr="0037779E">
        <w:fldChar w:fldCharType="end"/>
      </w:r>
      <w:r w:rsidRPr="0037779E">
        <w:t xml:space="preserve">, the </w:t>
      </w:r>
      <w:r w:rsidRPr="0037779E">
        <w:rPr>
          <w:noProof/>
        </w:rPr>
        <w:t>residual</w:t>
      </w:r>
      <w:r w:rsidRPr="0037779E">
        <w:t xml:space="preserve"> </w:t>
      </w:r>
      <w:r w:rsidRPr="0037779E">
        <w:rPr>
          <w:noProof/>
        </w:rPr>
        <w:t>strength</w:t>
      </w:r>
      <w:r w:rsidRPr="0037779E">
        <w:t xml:space="preserve"> pattern shows </w:t>
      </w:r>
      <w:r w:rsidR="00851FC2" w:rsidRPr="0037779E">
        <w:t xml:space="preserve">an </w:t>
      </w:r>
      <w:r w:rsidRPr="0037779E">
        <w:t xml:space="preserve">increase in strength up to 400 °C, then the </w:t>
      </w:r>
      <w:r w:rsidRPr="0037779E">
        <w:rPr>
          <w:noProof/>
        </w:rPr>
        <w:t>strength</w:t>
      </w:r>
      <w:r w:rsidRPr="0037779E">
        <w:t xml:space="preserve"> can be seen to decrease gradually from 400 to 900 °C. From these two distinct regions, simplified linear relationships can </w:t>
      </w:r>
      <w:r w:rsidRPr="0037779E">
        <w:rPr>
          <w:noProof/>
        </w:rPr>
        <w:t>be developed</w:t>
      </w:r>
      <w:r w:rsidRPr="0037779E">
        <w:t xml:space="preserve">. The first one </w:t>
      </w:r>
      <w:r w:rsidR="00851FC2" w:rsidRPr="0037779E">
        <w:t xml:space="preserve">relates to temperatures </w:t>
      </w:r>
      <w:r w:rsidRPr="0037779E">
        <w:t xml:space="preserve">between 20 - 400 °C and </w:t>
      </w:r>
      <w:r w:rsidR="00851FC2" w:rsidRPr="0037779E">
        <w:t xml:space="preserve">the second for </w:t>
      </w:r>
      <w:r w:rsidRPr="0037779E">
        <w:t xml:space="preserve">400 - 900 °C. These two expressions </w:t>
      </w:r>
      <w:r w:rsidRPr="0037779E">
        <w:rPr>
          <w:noProof/>
        </w:rPr>
        <w:t>are presented</w:t>
      </w:r>
      <w:r w:rsidRPr="0037779E">
        <w:t xml:space="preserve"> in Equations </w:t>
      </w:r>
      <w:r w:rsidRPr="0037779E">
        <w:fldChar w:fldCharType="begin"/>
      </w:r>
      <w:r w:rsidRPr="0037779E">
        <w:instrText xml:space="preserve"> REF _Ref463645979 \h </w:instrText>
      </w:r>
      <w:r w:rsidRPr="0037779E">
        <w:fldChar w:fldCharType="separate"/>
      </w:r>
      <w:r w:rsidR="005C5967" w:rsidRPr="0037779E">
        <w:t>(</w:t>
      </w:r>
      <w:r w:rsidR="005C5967">
        <w:rPr>
          <w:noProof/>
        </w:rPr>
        <w:t>8</w:t>
      </w:r>
      <w:r w:rsidR="005C5967" w:rsidRPr="0037779E">
        <w:t>)</w:t>
      </w:r>
      <w:r w:rsidRPr="0037779E">
        <w:fldChar w:fldCharType="end"/>
      </w:r>
      <w:r w:rsidRPr="0037779E">
        <w:t xml:space="preserve"> and </w:t>
      </w:r>
      <w:r w:rsidRPr="0037779E">
        <w:fldChar w:fldCharType="begin"/>
      </w:r>
      <w:r w:rsidRPr="0037779E">
        <w:instrText xml:space="preserve"> REF _Ref463645983 \h </w:instrText>
      </w:r>
      <w:r w:rsidRPr="0037779E">
        <w:fldChar w:fldCharType="separate"/>
      </w:r>
      <w:r w:rsidR="005C5967" w:rsidRPr="0037779E">
        <w:t>(</w:t>
      </w:r>
      <w:r w:rsidR="005C5967">
        <w:rPr>
          <w:noProof/>
        </w:rPr>
        <w:t>9</w:t>
      </w:r>
      <w:r w:rsidR="005C5967" w:rsidRPr="0037779E">
        <w:t>)</w:t>
      </w:r>
      <w:r w:rsidRPr="0037779E">
        <w:fldChar w:fldCharType="end"/>
      </w:r>
      <w:r w:rsidRPr="0037779E">
        <w:t>.</w:t>
      </w:r>
    </w:p>
    <w:tbl>
      <w:tblPr>
        <w:tblStyle w:val="MyTable"/>
        <w:tblW w:w="8647" w:type="dxa"/>
        <w:tblLook w:val="04A0" w:firstRow="1" w:lastRow="0" w:firstColumn="1" w:lastColumn="0" w:noHBand="0" w:noVBand="1"/>
      </w:tblPr>
      <w:tblGrid>
        <w:gridCol w:w="415"/>
        <w:gridCol w:w="7249"/>
        <w:gridCol w:w="983"/>
      </w:tblGrid>
      <w:tr w:rsidR="0037779E" w:rsidRPr="0037779E" w:rsidTr="00F03DE3">
        <w:trPr>
          <w:cnfStyle w:val="100000000000" w:firstRow="1" w:lastRow="0" w:firstColumn="0" w:lastColumn="0" w:oddVBand="0" w:evenVBand="0" w:oddHBand="0" w:evenHBand="0" w:firstRowFirstColumn="0" w:firstRowLastColumn="0" w:lastRowFirstColumn="0" w:lastRowLastColumn="0"/>
          <w:cantSplit/>
          <w:trHeight w:hRule="exact" w:val="841"/>
        </w:trPr>
        <w:tc>
          <w:tcPr>
            <w:tcW w:w="415" w:type="dxa"/>
          </w:tcPr>
          <w:p w:rsidR="00F9480D" w:rsidRPr="0037779E" w:rsidRDefault="00F9480D" w:rsidP="00223EF1">
            <w:pPr>
              <w:pStyle w:val="EquationThesis"/>
            </w:pPr>
          </w:p>
        </w:tc>
        <w:tc>
          <w:tcPr>
            <w:tcW w:w="7249" w:type="dxa"/>
          </w:tcPr>
          <w:p w:rsidR="00F9480D" w:rsidRPr="0037779E" w:rsidRDefault="0072088C" w:rsidP="00223EF1">
            <w:pPr>
              <w:pStyle w:val="EquationThesis"/>
            </w:pPr>
            <m:oMathPara>
              <m:oMath>
                <m:f>
                  <m:fPr>
                    <m:ctrlPr>
                      <w:rPr>
                        <w:rFonts w:ascii="Cambria Math" w:hAnsi="Cambria Math"/>
                        <w:szCs w:val="22"/>
                      </w:rPr>
                    </m:ctrlPr>
                  </m:fPr>
                  <m:num>
                    <m:sSub>
                      <m:sSubPr>
                        <m:ctrlPr>
                          <w:rPr>
                            <w:rFonts w:ascii="Cambria Math" w:hAnsi="Cambria Math"/>
                            <w:i/>
                            <w:szCs w:val="22"/>
                          </w:rPr>
                        </m:ctrlPr>
                      </m:sSubPr>
                      <m:e>
                        <m:r>
                          <w:rPr>
                            <w:rFonts w:ascii="Cambria Math" w:hAnsi="Cambria Math"/>
                            <w:szCs w:val="22"/>
                          </w:rPr>
                          <m:t>f</m:t>
                        </m:r>
                      </m:e>
                      <m:sub>
                        <m:r>
                          <w:rPr>
                            <w:rFonts w:ascii="Cambria Math" w:hAnsi="Cambria Math"/>
                            <w:szCs w:val="22"/>
                          </w:rPr>
                          <m:t>ck-T</m:t>
                        </m:r>
                      </m:sub>
                    </m:sSub>
                  </m:num>
                  <m:den>
                    <m:sSub>
                      <m:sSubPr>
                        <m:ctrlPr>
                          <w:rPr>
                            <w:rFonts w:ascii="Cambria Math" w:hAnsi="Cambria Math"/>
                            <w:i/>
                            <w:szCs w:val="22"/>
                          </w:rPr>
                        </m:ctrlPr>
                      </m:sSubPr>
                      <m:e>
                        <m:r>
                          <w:rPr>
                            <w:rFonts w:ascii="Cambria Math" w:hAnsi="Cambria Math"/>
                            <w:szCs w:val="22"/>
                          </w:rPr>
                          <m:t>f</m:t>
                        </m:r>
                      </m:e>
                      <m:sub>
                        <m:r>
                          <w:rPr>
                            <w:rFonts w:ascii="Cambria Math" w:hAnsi="Cambria Math"/>
                            <w:szCs w:val="22"/>
                          </w:rPr>
                          <m:t>ck-20</m:t>
                        </m:r>
                      </m:sub>
                    </m:sSub>
                  </m:den>
                </m:f>
                <m:r>
                  <m:rPr>
                    <m:sty m:val="p"/>
                  </m:rPr>
                  <w:rPr>
                    <w:rFonts w:ascii="Cambria Math" w:hAnsi="Cambria Math"/>
                  </w:rPr>
                  <m:t>=0.081345+</m:t>
                </m:r>
                <m:d>
                  <m:dPr>
                    <m:ctrlPr>
                      <w:rPr>
                        <w:rFonts w:ascii="Cambria Math" w:hAnsi="Cambria Math"/>
                      </w:rPr>
                    </m:ctrlPr>
                  </m:dPr>
                  <m:e>
                    <m:f>
                      <m:fPr>
                        <m:ctrlPr>
                          <w:rPr>
                            <w:rFonts w:ascii="Cambria Math" w:hAnsi="Cambria Math"/>
                          </w:rPr>
                        </m:ctrlPr>
                      </m:fPr>
                      <m:num>
                        <m:r>
                          <m:rPr>
                            <m:sty m:val="p"/>
                          </m:rPr>
                          <w:rPr>
                            <w:rFonts w:ascii="Cambria Math" w:hAnsi="Cambria Math"/>
                          </w:rPr>
                          <m:t>T</m:t>
                        </m:r>
                      </m:num>
                      <m:den>
                        <m:r>
                          <w:rPr>
                            <w:rFonts w:ascii="Cambria Math" w:hAnsi="Cambria Math"/>
                          </w:rPr>
                          <m:t>100</m:t>
                        </m:r>
                      </m:den>
                    </m:f>
                  </m:e>
                </m:d>
                <m:r>
                  <m:rPr>
                    <m:sty m:val="p"/>
                  </m:rPr>
                  <w:rPr>
                    <w:rFonts w:ascii="Cambria Math" w:hAnsi="Cambria Math"/>
                  </w:rPr>
                  <m:t xml:space="preserve">+0.97041;  ≤400°C </m:t>
                </m:r>
              </m:oMath>
            </m:oMathPara>
          </w:p>
        </w:tc>
        <w:tc>
          <w:tcPr>
            <w:tcW w:w="983" w:type="dxa"/>
          </w:tcPr>
          <w:p w:rsidR="00F9480D" w:rsidRPr="0037779E" w:rsidRDefault="00F9480D" w:rsidP="00223EF1">
            <w:pPr>
              <w:pStyle w:val="EquationThesis"/>
            </w:pPr>
            <w:bookmarkStart w:id="69" w:name="_Ref463645979"/>
            <w:r w:rsidRPr="0037779E">
              <w:t>(</w:t>
            </w:r>
            <w:r w:rsidR="0072088C" w:rsidRPr="0037779E">
              <w:rPr>
                <w:noProof/>
              </w:rPr>
              <w:fldChar w:fldCharType="begin"/>
            </w:r>
            <w:r w:rsidR="0072088C" w:rsidRPr="0037779E">
              <w:rPr>
                <w:noProof/>
                <w:lang w:eastAsia="en-US"/>
              </w:rPr>
              <w:instrText xml:space="preserve"> SEQ Equation \* ARABIC </w:instrText>
            </w:r>
            <w:r w:rsidR="0072088C" w:rsidRPr="0037779E">
              <w:rPr>
                <w:noProof/>
                <w:lang w:eastAsia="en-US"/>
              </w:rPr>
              <w:fldChar w:fldCharType="separate"/>
            </w:r>
            <w:r w:rsidR="005C5967">
              <w:rPr>
                <w:noProof/>
                <w:lang w:eastAsia="en-US"/>
              </w:rPr>
              <w:t>8</w:t>
            </w:r>
            <w:r w:rsidR="0072088C" w:rsidRPr="0037779E">
              <w:rPr>
                <w:noProof/>
              </w:rPr>
              <w:fldChar w:fldCharType="end"/>
            </w:r>
            <w:r w:rsidRPr="0037779E">
              <w:t>)</w:t>
            </w:r>
            <w:bookmarkEnd w:id="69"/>
          </w:p>
          <w:p w:rsidR="00F9480D" w:rsidRPr="0037779E" w:rsidRDefault="00F9480D" w:rsidP="00223EF1">
            <w:pPr>
              <w:pStyle w:val="EquationThesis"/>
            </w:pPr>
          </w:p>
        </w:tc>
      </w:tr>
      <w:tr w:rsidR="0037779E" w:rsidRPr="0037779E" w:rsidTr="00F03DE3">
        <w:tblPrEx>
          <w:jc w:val="left"/>
        </w:tblPrEx>
        <w:trPr>
          <w:cantSplit/>
          <w:trHeight w:hRule="exact" w:val="841"/>
        </w:trPr>
        <w:tc>
          <w:tcPr>
            <w:tcW w:w="415" w:type="dxa"/>
          </w:tcPr>
          <w:p w:rsidR="00F9480D" w:rsidRPr="0037779E" w:rsidRDefault="00F9480D" w:rsidP="00223EF1">
            <w:pPr>
              <w:pStyle w:val="EquationThesis"/>
            </w:pPr>
          </w:p>
        </w:tc>
        <w:tc>
          <w:tcPr>
            <w:tcW w:w="7249" w:type="dxa"/>
          </w:tcPr>
          <w:p w:rsidR="00F9480D" w:rsidRPr="0037779E" w:rsidRDefault="0072088C" w:rsidP="00223EF1">
            <w:pPr>
              <w:pStyle w:val="EquationThesis"/>
            </w:pPr>
            <m:oMathPara>
              <m:oMath>
                <m:f>
                  <m:fPr>
                    <m:ctrlPr>
                      <w:rPr>
                        <w:rFonts w:ascii="Cambria Math" w:hAnsi="Cambria Math"/>
                        <w:szCs w:val="22"/>
                      </w:rPr>
                    </m:ctrlPr>
                  </m:fPr>
                  <m:num>
                    <m:sSub>
                      <m:sSubPr>
                        <m:ctrlPr>
                          <w:rPr>
                            <w:rFonts w:ascii="Cambria Math" w:hAnsi="Cambria Math"/>
                            <w:i/>
                            <w:szCs w:val="22"/>
                          </w:rPr>
                        </m:ctrlPr>
                      </m:sSubPr>
                      <m:e>
                        <m:r>
                          <w:rPr>
                            <w:rFonts w:ascii="Cambria Math" w:hAnsi="Cambria Math"/>
                            <w:szCs w:val="22"/>
                          </w:rPr>
                          <m:t>f</m:t>
                        </m:r>
                      </m:e>
                      <m:sub>
                        <m:r>
                          <w:rPr>
                            <w:rFonts w:ascii="Cambria Math" w:hAnsi="Cambria Math"/>
                            <w:szCs w:val="22"/>
                          </w:rPr>
                          <m:t>ck-T</m:t>
                        </m:r>
                      </m:sub>
                    </m:sSub>
                  </m:num>
                  <m:den>
                    <m:sSub>
                      <m:sSubPr>
                        <m:ctrlPr>
                          <w:rPr>
                            <w:rFonts w:ascii="Cambria Math" w:hAnsi="Cambria Math"/>
                            <w:i/>
                            <w:szCs w:val="22"/>
                          </w:rPr>
                        </m:ctrlPr>
                      </m:sSubPr>
                      <m:e>
                        <m:r>
                          <w:rPr>
                            <w:rFonts w:ascii="Cambria Math" w:hAnsi="Cambria Math"/>
                            <w:szCs w:val="22"/>
                          </w:rPr>
                          <m:t>f</m:t>
                        </m:r>
                      </m:e>
                      <m:sub>
                        <m:r>
                          <w:rPr>
                            <w:rFonts w:ascii="Cambria Math" w:hAnsi="Cambria Math"/>
                            <w:szCs w:val="22"/>
                          </w:rPr>
                          <m:t>ck-20</m:t>
                        </m:r>
                      </m:sub>
                    </m:sSub>
                  </m:den>
                </m:f>
                <m:r>
                  <m:rPr>
                    <m:sty m:val="p"/>
                  </m:rPr>
                  <w:rPr>
                    <w:rFonts w:ascii="Cambria Math" w:hAnsi="Cambria Math"/>
                  </w:rPr>
                  <m:t>=-0.194+</m:t>
                </m:r>
                <m:d>
                  <m:dPr>
                    <m:ctrlPr>
                      <w:rPr>
                        <w:rFonts w:ascii="Cambria Math" w:hAnsi="Cambria Math"/>
                      </w:rPr>
                    </m:ctrlPr>
                  </m:dPr>
                  <m:e>
                    <m:f>
                      <m:fPr>
                        <m:ctrlPr>
                          <w:rPr>
                            <w:rFonts w:ascii="Cambria Math" w:hAnsi="Cambria Math"/>
                          </w:rPr>
                        </m:ctrlPr>
                      </m:fPr>
                      <m:num>
                        <m:r>
                          <m:rPr>
                            <m:sty m:val="p"/>
                          </m:rPr>
                          <w:rPr>
                            <w:rFonts w:ascii="Cambria Math" w:hAnsi="Cambria Math"/>
                          </w:rPr>
                          <m:t>T</m:t>
                        </m:r>
                      </m:num>
                      <m:den>
                        <m:r>
                          <w:rPr>
                            <w:rFonts w:ascii="Cambria Math" w:hAnsi="Cambria Math"/>
                          </w:rPr>
                          <m:t>100</m:t>
                        </m:r>
                      </m:den>
                    </m:f>
                  </m:e>
                </m:d>
                <m:r>
                  <m:rPr>
                    <m:sty m:val="p"/>
                  </m:rPr>
                  <w:rPr>
                    <w:rFonts w:ascii="Cambria Math" w:hAnsi="Cambria Math"/>
                  </w:rPr>
                  <m:t>+2.10952;  &gt;400°C</m:t>
                </m:r>
              </m:oMath>
            </m:oMathPara>
          </w:p>
        </w:tc>
        <w:tc>
          <w:tcPr>
            <w:tcW w:w="983" w:type="dxa"/>
          </w:tcPr>
          <w:p w:rsidR="00F9480D" w:rsidRPr="0037779E" w:rsidRDefault="00F9480D" w:rsidP="00223EF1">
            <w:pPr>
              <w:pStyle w:val="EquationThesis"/>
            </w:pPr>
            <w:bookmarkStart w:id="70" w:name="_Ref463645983"/>
            <w:r w:rsidRPr="0037779E">
              <w:t>(</w:t>
            </w:r>
            <w:r w:rsidR="0072088C" w:rsidRPr="0037779E">
              <w:rPr>
                <w:noProof/>
              </w:rPr>
              <w:fldChar w:fldCharType="begin"/>
            </w:r>
            <w:r w:rsidR="0072088C" w:rsidRPr="0037779E">
              <w:rPr>
                <w:noProof/>
                <w:lang w:eastAsia="en-US"/>
              </w:rPr>
              <w:instrText xml:space="preserve"> SEQ Equation \* ARABIC </w:instrText>
            </w:r>
            <w:r w:rsidR="0072088C" w:rsidRPr="0037779E">
              <w:rPr>
                <w:noProof/>
                <w:lang w:eastAsia="en-US"/>
              </w:rPr>
              <w:fldChar w:fldCharType="separate"/>
            </w:r>
            <w:r w:rsidR="005C5967">
              <w:rPr>
                <w:noProof/>
                <w:lang w:eastAsia="en-US"/>
              </w:rPr>
              <w:t>9</w:t>
            </w:r>
            <w:r w:rsidR="0072088C" w:rsidRPr="0037779E">
              <w:rPr>
                <w:noProof/>
              </w:rPr>
              <w:fldChar w:fldCharType="end"/>
            </w:r>
            <w:r w:rsidRPr="0037779E">
              <w:t>)</w:t>
            </w:r>
            <w:bookmarkEnd w:id="70"/>
          </w:p>
          <w:p w:rsidR="00F9480D" w:rsidRPr="0037779E" w:rsidRDefault="00F9480D" w:rsidP="00223EF1">
            <w:pPr>
              <w:pStyle w:val="EquationThesis"/>
            </w:pPr>
          </w:p>
        </w:tc>
      </w:tr>
    </w:tbl>
    <w:p w:rsidR="001D69AB" w:rsidRPr="0037779E" w:rsidRDefault="001D69AB" w:rsidP="001D69AB">
      <w:pPr>
        <w:pStyle w:val="Heading2"/>
      </w:pPr>
      <w:r w:rsidRPr="0037779E">
        <w:t>RECOMMENDATIONS</w:t>
      </w:r>
    </w:p>
    <w:p w:rsidR="001D69AB" w:rsidRPr="0037779E" w:rsidRDefault="00F95AFB" w:rsidP="001D69AB">
      <w:pPr>
        <w:rPr>
          <w:rFonts w:eastAsiaTheme="majorEastAsia" w:cstheme="majorBidi"/>
          <w:b/>
          <w:bCs/>
        </w:rPr>
      </w:pPr>
      <w:r w:rsidRPr="0037779E">
        <w:t>The</w:t>
      </w:r>
      <w:r w:rsidR="001D69AB" w:rsidRPr="0037779E">
        <w:t xml:space="preserve"> results of this study have clearly shown that spalling is more ferocious in the thermally</w:t>
      </w:r>
      <w:r w:rsidR="004C4A83" w:rsidRPr="0037779E">
        <w:t xml:space="preserve"> cured</w:t>
      </w:r>
      <w:r w:rsidR="001D69AB" w:rsidRPr="0037779E">
        <w:t xml:space="preserve"> elements.</w:t>
      </w:r>
      <w:r w:rsidR="00950C61" w:rsidRPr="0037779E">
        <w:t xml:space="preserve"> Comparisons drawn</w:t>
      </w:r>
      <w:r w:rsidR="002B65B6" w:rsidRPr="0037779E">
        <w:t xml:space="preserve"> between</w:t>
      </w:r>
      <w:r w:rsidR="00950C61" w:rsidRPr="0037779E">
        <w:t xml:space="preserve"> the</w:t>
      </w:r>
      <w:r w:rsidR="002B65B6" w:rsidRPr="0037779E">
        <w:t xml:space="preserve"> concrete elements tested </w:t>
      </w:r>
      <w:r w:rsidR="00732B3C" w:rsidRPr="0037779E">
        <w:t>in a previous study (</w:t>
      </w:r>
      <w:r w:rsidR="00732B3C" w:rsidRPr="0037779E">
        <w:fldChar w:fldCharType="begin" w:fldLock="1"/>
      </w:r>
      <w:r w:rsidR="00732B3C" w:rsidRPr="0037779E">
        <w:instrText>ADDIN CSL_CITATION { "citationItems" : [ { "id" : "ITEM-1", "itemData" : { "DOI" : "10.1108/JSFE-12-2016-023", "ISSN" : "2040-2317", "abstract" : "Purpose The purpose of the study was to investigate the spalling phenomenon in ultra-high performance fibre reinforced concrete (UHPFRC) beams on exposure to a standard fire curve (ISO 834) under a sustained load. Design/methodology/approach The variables in this study were steel fibre dosage, polypropylene (PP) fibres and loading levels. The research investigated seven beams ? three of which contained steel fibres with 2 vol.%, another three had steel fibres with 4 vol.% dosage and the seventh beam had a combination of steel fibres (2 vol.%) and PP fibres (4 kg/m3). The beams were tested for 1 h under three loading levels (20, 40 and 60 per cent) based on the ambient temperature ultimate flexural strength of the beam. Findings Spalling was affected by the loading levels; it exacerbated under the load level of 40 per cent, whereas under the 60 per cent load level, significantly less spalling was recorded. Under similar loading conditions, the beams containing steel fibres with a dosage of 4 vol.% spalled less than the beams with fibre contents of 2 vol.%. This was attributed to the additional tensile strength provided by the excess steel fibres. The presence of PP fibres eliminated spalling completely. Originality/value There is insufficient research into the performance of UHPFRC beams at elevated temperature, as most studies have largely focussed on columns, slabs and smaller elements such as cubes and cylinders. This study provides invaluable information and insights of the influence of parameters such as steel fibre dosage, PP fibres, loading levels on the spalling behaviour and fire endurance of UHPFRC beams.", "author" : [ { "dropping-particle" : "", "family" : "Kahanji", "given" : "C.", "non-dropping-particle" : "", "parse-names" : false, "suffix" : "" }, { "dropping-particle" : "", "family" : "Ali", "given" : "F.", "non-dropping-particle" : "", "parse-names" : false, "suffix" : "" }, { "dropping-particle" : "", "family" : "Nadjai", "given" : "A.", "non-dropping-particle" : "", "parse-names" : false, "suffix" : "" } ], "container-title" : "Journal of Structural Fire Engineering", "id" : "ITEM-1", "issue" : "4", "issued" : { "date-parts" : [ [ "2016", "12", "7" ] ] }, "note" : "From Duplicate 1 (Explosive spalling of ultra-high performance fibre reinforced concrete beams under fire - Kahanji, C.; Ali, F.; Nadjai, A.)\n\ndoi: 10.1108/JSFE-12-2016-023", "page" : "328-348", "publisher" : "Emerald", "title" : "Explosive spalling of ultra-high performance fibre reinforced concrete beams under fire", "type" : "article-journal", "volume" : "7" }, "uris" : [ "http://www.mendeley.com/documents/?uuid=fa0ed71d-b7ee-4fa1-a1b2-ebb72c4f8b55" ] } ], "mendeley" : { "formattedCitation" : "[16]", "plainTextFormattedCitation" : "[16]", "previouslyFormattedCitation" : "[16]" }, "properties" : {  }, "schema" : "https://github.com/citation-style-language/schema/raw/master/csl-citation.json" }</w:instrText>
      </w:r>
      <w:r w:rsidR="00732B3C" w:rsidRPr="0037779E">
        <w:fldChar w:fldCharType="separate"/>
      </w:r>
      <w:r w:rsidR="00732B3C" w:rsidRPr="0037779E">
        <w:rPr>
          <w:noProof/>
        </w:rPr>
        <w:t>[16]</w:t>
      </w:r>
      <w:r w:rsidR="00732B3C" w:rsidRPr="0037779E">
        <w:fldChar w:fldCharType="end"/>
      </w:r>
      <w:r w:rsidR="00732B3C" w:rsidRPr="0037779E">
        <w:t xml:space="preserve">) </w:t>
      </w:r>
      <w:r w:rsidR="002B65B6" w:rsidRPr="0037779E">
        <w:t xml:space="preserve">with an </w:t>
      </w:r>
      <w:r w:rsidR="002B65B6" w:rsidRPr="0037779E">
        <w:rPr>
          <w:noProof/>
        </w:rPr>
        <w:t>e</w:t>
      </w:r>
      <w:r w:rsidR="00924383" w:rsidRPr="0037779E">
        <w:rPr>
          <w:noProof/>
        </w:rPr>
        <w:t>x</w:t>
      </w:r>
      <w:r w:rsidR="002B65B6" w:rsidRPr="0037779E">
        <w:rPr>
          <w:noProof/>
        </w:rPr>
        <w:t>ternally</w:t>
      </w:r>
      <w:r w:rsidR="002B65B6" w:rsidRPr="0037779E">
        <w:t xml:space="preserve"> applied load and </w:t>
      </w:r>
      <w:r w:rsidR="00950C61" w:rsidRPr="0037779E">
        <w:t>th</w:t>
      </w:r>
      <w:r w:rsidR="00732B3C" w:rsidRPr="0037779E">
        <w:t>e current study</w:t>
      </w:r>
      <w:r w:rsidR="00950C61" w:rsidRPr="0037779E">
        <w:t xml:space="preserve"> with no</w:t>
      </w:r>
      <w:r w:rsidR="002B65B6" w:rsidRPr="0037779E">
        <w:t xml:space="preserve"> load have shown that spalling is more prevalent in the latter scenario. </w:t>
      </w:r>
      <w:r w:rsidR="00236F46" w:rsidRPr="0037779E">
        <w:t xml:space="preserve">The </w:t>
      </w:r>
      <w:r w:rsidR="00E972E3" w:rsidRPr="0037779E">
        <w:t>results from the current study</w:t>
      </w:r>
      <w:r w:rsidR="00106C95" w:rsidRPr="0037779E">
        <w:t xml:space="preserve"> plausibly </w:t>
      </w:r>
      <w:r w:rsidR="00924383" w:rsidRPr="0037779E">
        <w:t xml:space="preserve">imply </w:t>
      </w:r>
      <w:r w:rsidR="00106C95" w:rsidRPr="0037779E">
        <w:t>that</w:t>
      </w:r>
      <w:r w:rsidR="00236F46" w:rsidRPr="0037779E">
        <w:t xml:space="preserve"> non-structural elements made from thermally treated UHPFRC </w:t>
      </w:r>
      <w:r w:rsidR="004C4A83" w:rsidRPr="0037779E">
        <w:t xml:space="preserve">could be </w:t>
      </w:r>
      <w:r w:rsidR="00236F46" w:rsidRPr="0037779E">
        <w:t xml:space="preserve">unsuitable in certain building applications. One such area </w:t>
      </w:r>
      <w:r w:rsidR="00236F46" w:rsidRPr="0037779E">
        <w:lastRenderedPageBreak/>
        <w:t>where they may</w:t>
      </w:r>
      <w:r w:rsidR="001D69AB" w:rsidRPr="0037779E">
        <w:t xml:space="preserve"> be deemed unsafe </w:t>
      </w:r>
      <w:r w:rsidR="00236F46" w:rsidRPr="0037779E">
        <w:t xml:space="preserve">is </w:t>
      </w:r>
      <w:r w:rsidR="001D69AB" w:rsidRPr="0037779E">
        <w:t xml:space="preserve">in </w:t>
      </w:r>
      <w:r w:rsidR="00106C95" w:rsidRPr="0037779E">
        <w:t>tunnel application</w:t>
      </w:r>
      <w:r w:rsidR="00934724" w:rsidRPr="0037779E">
        <w:t>s</w:t>
      </w:r>
      <w:r w:rsidR="00106C95" w:rsidRPr="0037779E">
        <w:t xml:space="preserve">. </w:t>
      </w:r>
      <w:r w:rsidR="00C95C6B" w:rsidRPr="0037779E">
        <w:t>Spalling is usually initiated when concrete is exposed to rapidly rising temperature</w:t>
      </w:r>
      <w:r w:rsidR="005D186D" w:rsidRPr="0037779E">
        <w:t>s</w:t>
      </w:r>
      <w:r w:rsidR="00C95C6B" w:rsidRPr="0037779E">
        <w:t>.</w:t>
      </w:r>
      <w:r w:rsidR="005D186D" w:rsidRPr="0037779E">
        <w:t xml:space="preserve"> </w:t>
      </w:r>
      <w:r w:rsidR="00934724" w:rsidRPr="0037779E">
        <w:t>T</w:t>
      </w:r>
      <w:r w:rsidR="00C95C6B" w:rsidRPr="0037779E">
        <w:t>unnel</w:t>
      </w:r>
      <w:r w:rsidR="00934724" w:rsidRPr="0037779E">
        <w:t xml:space="preserve"> fires are typically propelled by </w:t>
      </w:r>
      <w:r w:rsidR="004C4A83" w:rsidRPr="0037779E">
        <w:t xml:space="preserve">petrochemical </w:t>
      </w:r>
      <w:r w:rsidR="00716DD8" w:rsidRPr="0037779E">
        <w:t>fuels</w:t>
      </w:r>
      <w:r w:rsidR="00934724" w:rsidRPr="0037779E">
        <w:t xml:space="preserve"> </w:t>
      </w:r>
      <w:r w:rsidR="00C54C1A" w:rsidRPr="0037779E">
        <w:t xml:space="preserve">found in </w:t>
      </w:r>
      <w:r w:rsidR="00716DD8" w:rsidRPr="0037779E">
        <w:t>automobiles</w:t>
      </w:r>
      <w:r w:rsidR="00934724" w:rsidRPr="0037779E">
        <w:t>. These</w:t>
      </w:r>
      <w:r w:rsidR="00716DD8" w:rsidRPr="0037779E">
        <w:t xml:space="preserve"> fires (hydrocarbon) are more</w:t>
      </w:r>
      <w:r w:rsidR="005D186D" w:rsidRPr="0037779E">
        <w:t xml:space="preserve"> severe than the cellulosic ones upon which th</w:t>
      </w:r>
      <w:r w:rsidR="00716DD8" w:rsidRPr="0037779E">
        <w:t>is</w:t>
      </w:r>
      <w:r w:rsidR="005D186D" w:rsidRPr="0037779E">
        <w:t xml:space="preserve"> study was based. </w:t>
      </w:r>
      <w:r w:rsidR="00716DD8" w:rsidRPr="0037779E">
        <w:t xml:space="preserve">UHPFRC structural elements in such an environment could suffer severe damage from explosive spalling owing to the ferocious nature of such fires. </w:t>
      </w:r>
      <w:r w:rsidR="004C4A83" w:rsidRPr="0037779E">
        <w:t xml:space="preserve">In such applications, it is strongly recommended that polypropylene fibres be added to UHPFRC elements.    </w:t>
      </w:r>
    </w:p>
    <w:p w:rsidR="00294938" w:rsidRPr="0037779E" w:rsidRDefault="00294938" w:rsidP="00294938">
      <w:pPr>
        <w:pStyle w:val="Heading1"/>
      </w:pPr>
      <w:r w:rsidRPr="0037779E">
        <w:t>C</w:t>
      </w:r>
      <w:r w:rsidR="00445D3A" w:rsidRPr="0037779E">
        <w:rPr>
          <w:caps w:val="0"/>
        </w:rPr>
        <w:t>ONCLUSIONS</w:t>
      </w:r>
    </w:p>
    <w:p w:rsidR="001448A9" w:rsidRPr="0037779E" w:rsidRDefault="00D678E2" w:rsidP="00EC43FD">
      <w:r w:rsidRPr="0037779E">
        <w:t>This</w:t>
      </w:r>
      <w:r w:rsidR="00EC43FD" w:rsidRPr="0037779E">
        <w:t xml:space="preserve"> study </w:t>
      </w:r>
      <w:r w:rsidRPr="0037779E">
        <w:t>has presented results of</w:t>
      </w:r>
      <w:r w:rsidR="00EC43FD" w:rsidRPr="0037779E">
        <w:t xml:space="preserve"> two </w:t>
      </w:r>
      <w:r w:rsidRPr="0037779E">
        <w:t xml:space="preserve">UHPFRC </w:t>
      </w:r>
      <w:r w:rsidR="00EC43FD" w:rsidRPr="0037779E">
        <w:t xml:space="preserve">beams </w:t>
      </w:r>
      <w:r w:rsidRPr="0037779E">
        <w:t xml:space="preserve">tested </w:t>
      </w:r>
      <w:r w:rsidR="00EC43FD" w:rsidRPr="0037779E">
        <w:t>at elevated temperature</w:t>
      </w:r>
      <w:r w:rsidRPr="0037779E">
        <w:t>s</w:t>
      </w:r>
      <w:r w:rsidR="00EC43FD" w:rsidRPr="0037779E">
        <w:t xml:space="preserve"> in </w:t>
      </w:r>
      <w:r w:rsidRPr="0037779E">
        <w:t xml:space="preserve">a </w:t>
      </w:r>
      <w:r w:rsidR="00EC43FD" w:rsidRPr="0037779E">
        <w:t>furnace</w:t>
      </w:r>
      <w:r w:rsidRPr="0037779E">
        <w:t xml:space="preserve"> under a standard temperature heating profile</w:t>
      </w:r>
      <w:r w:rsidR="00EC43FD" w:rsidRPr="0037779E">
        <w:t xml:space="preserve">. The </w:t>
      </w:r>
      <w:r w:rsidRPr="0037779E">
        <w:t xml:space="preserve">study </w:t>
      </w:r>
      <w:r w:rsidR="008B0F9E" w:rsidRPr="0037779E">
        <w:t xml:space="preserve">has </w:t>
      </w:r>
      <w:r w:rsidRPr="0037779E">
        <w:t xml:space="preserve">also explored the </w:t>
      </w:r>
      <w:r w:rsidR="00EC43FD" w:rsidRPr="0037779E">
        <w:t xml:space="preserve">residual strength </w:t>
      </w:r>
      <w:r w:rsidRPr="0037779E">
        <w:t xml:space="preserve">behaviour of UHPFRC </w:t>
      </w:r>
      <w:r w:rsidR="008B0F9E" w:rsidRPr="0037779E">
        <w:t>containing</w:t>
      </w:r>
      <w:r w:rsidR="00EC43FD" w:rsidRPr="0037779E">
        <w:t xml:space="preserve"> </w:t>
      </w:r>
      <w:r w:rsidR="00E773A1" w:rsidRPr="0037779E">
        <w:t xml:space="preserve">both </w:t>
      </w:r>
      <w:r w:rsidR="00521C01" w:rsidRPr="0037779E">
        <w:t xml:space="preserve">steel and polypropylene </w:t>
      </w:r>
      <w:r w:rsidR="00EC43FD" w:rsidRPr="0037779E">
        <w:t>fibres</w:t>
      </w:r>
      <w:r w:rsidR="008B0F9E" w:rsidRPr="0037779E">
        <w:t>. The residual strength tests were performed on cube elements that were heated</w:t>
      </w:r>
      <w:r w:rsidRPr="0037779E">
        <w:t xml:space="preserve"> </w:t>
      </w:r>
      <w:r w:rsidR="001448A9" w:rsidRPr="0037779E">
        <w:t xml:space="preserve">between 200 and 900 °C. The </w:t>
      </w:r>
      <w:r w:rsidR="0072357A" w:rsidRPr="0037779E">
        <w:t>following conclusions were drawn from this study:</w:t>
      </w:r>
    </w:p>
    <w:p w:rsidR="00DC0DE6" w:rsidRPr="0037779E" w:rsidRDefault="00DC0DE6" w:rsidP="00A22464">
      <w:pPr>
        <w:pStyle w:val="ListParagraph"/>
        <w:numPr>
          <w:ilvl w:val="0"/>
          <w:numId w:val="7"/>
        </w:numPr>
        <w:spacing w:after="0"/>
        <w:rPr>
          <w:lang w:eastAsia="en-GB"/>
        </w:rPr>
      </w:pPr>
      <w:r w:rsidRPr="0037779E">
        <w:rPr>
          <w:lang w:eastAsia="en-GB"/>
        </w:rPr>
        <w:t>The performance of the UHPFRC beams</w:t>
      </w:r>
      <w:r w:rsidR="00A22464" w:rsidRPr="0037779E">
        <w:rPr>
          <w:lang w:eastAsia="en-GB"/>
        </w:rPr>
        <w:t xml:space="preserve"> was highly influence</w:t>
      </w:r>
      <w:r w:rsidR="007C1B18" w:rsidRPr="0037779E">
        <w:rPr>
          <w:lang w:eastAsia="en-GB"/>
        </w:rPr>
        <w:t>d</w:t>
      </w:r>
      <w:r w:rsidR="00A22464" w:rsidRPr="0037779E">
        <w:rPr>
          <w:lang w:eastAsia="en-GB"/>
        </w:rPr>
        <w:t xml:space="preserve"> by the curing regime</w:t>
      </w:r>
      <w:r w:rsidRPr="0037779E">
        <w:rPr>
          <w:lang w:eastAsia="en-GB"/>
        </w:rPr>
        <w:t xml:space="preserve">. The hot-cured beam spalled significantly more than the cold-cured. </w:t>
      </w:r>
    </w:p>
    <w:p w:rsidR="00DC0DE6" w:rsidRPr="0037779E" w:rsidRDefault="00DC0DE6" w:rsidP="00DC0DE6">
      <w:pPr>
        <w:pStyle w:val="ListParagraph"/>
        <w:numPr>
          <w:ilvl w:val="0"/>
          <w:numId w:val="0"/>
        </w:numPr>
        <w:ind w:left="1080"/>
        <w:rPr>
          <w:lang w:eastAsia="en-GB"/>
        </w:rPr>
      </w:pPr>
    </w:p>
    <w:p w:rsidR="00AC39AE" w:rsidRPr="0037779E" w:rsidRDefault="00DC0DE6" w:rsidP="00A22464">
      <w:pPr>
        <w:pStyle w:val="ListParagraph"/>
        <w:numPr>
          <w:ilvl w:val="0"/>
          <w:numId w:val="7"/>
        </w:numPr>
        <w:spacing w:after="0"/>
        <w:rPr>
          <w:lang w:eastAsia="en-GB"/>
        </w:rPr>
      </w:pPr>
      <w:r w:rsidRPr="0037779E">
        <w:rPr>
          <w:lang w:eastAsia="en-GB"/>
        </w:rPr>
        <w:t xml:space="preserve">The explosive sounds </w:t>
      </w:r>
      <w:r w:rsidR="00AC39AE" w:rsidRPr="0037779E">
        <w:rPr>
          <w:lang w:eastAsia="en-GB"/>
        </w:rPr>
        <w:t>were also influenced by the curing temperature. The</w:t>
      </w:r>
      <w:r w:rsidR="00C42F47" w:rsidRPr="0037779E">
        <w:rPr>
          <w:lang w:eastAsia="en-GB"/>
        </w:rPr>
        <w:t>y</w:t>
      </w:r>
      <w:r w:rsidR="00AC39AE" w:rsidRPr="0037779E">
        <w:rPr>
          <w:lang w:eastAsia="en-GB"/>
        </w:rPr>
        <w:t xml:space="preserve"> </w:t>
      </w:r>
      <w:r w:rsidRPr="0037779E">
        <w:rPr>
          <w:lang w:eastAsia="en-GB"/>
        </w:rPr>
        <w:t xml:space="preserve">were much louder </w:t>
      </w:r>
      <w:r w:rsidR="00AC39AE" w:rsidRPr="0037779E">
        <w:rPr>
          <w:lang w:eastAsia="en-GB"/>
        </w:rPr>
        <w:t xml:space="preserve">and produced “fire-cracker” like sounds </w:t>
      </w:r>
      <w:r w:rsidRPr="0037779E">
        <w:rPr>
          <w:lang w:eastAsia="en-GB"/>
        </w:rPr>
        <w:t xml:space="preserve">in the hot-cured beam. </w:t>
      </w:r>
    </w:p>
    <w:p w:rsidR="00755F29" w:rsidRPr="0037779E" w:rsidRDefault="00755F29" w:rsidP="00984B27">
      <w:pPr>
        <w:rPr>
          <w:lang w:eastAsia="en-GB"/>
        </w:rPr>
      </w:pPr>
    </w:p>
    <w:p w:rsidR="00755F29" w:rsidRPr="0037779E" w:rsidRDefault="00755F29" w:rsidP="00924383">
      <w:pPr>
        <w:pStyle w:val="ListParagraph"/>
        <w:numPr>
          <w:ilvl w:val="0"/>
          <w:numId w:val="7"/>
        </w:numPr>
        <w:spacing w:after="0"/>
        <w:rPr>
          <w:lang w:eastAsia="en-GB"/>
        </w:rPr>
      </w:pPr>
      <w:r w:rsidRPr="0037779E">
        <w:rPr>
          <w:lang w:eastAsia="en-GB"/>
        </w:rPr>
        <w:t xml:space="preserve">The </w:t>
      </w:r>
      <w:r w:rsidR="00984B27" w:rsidRPr="0037779E">
        <w:rPr>
          <w:lang w:eastAsia="en-GB"/>
        </w:rPr>
        <w:t xml:space="preserve">time spalling starts is </w:t>
      </w:r>
      <w:r w:rsidRPr="0037779E">
        <w:rPr>
          <w:lang w:eastAsia="en-GB"/>
        </w:rPr>
        <w:t xml:space="preserve">influenced by the curing method. </w:t>
      </w:r>
      <w:r w:rsidR="00984B27" w:rsidRPr="0037779E">
        <w:rPr>
          <w:lang w:eastAsia="en-GB"/>
        </w:rPr>
        <w:t>Spalling started four minutes early in the hot-cured elements as thes</w:t>
      </w:r>
      <w:r w:rsidR="00EB5407" w:rsidRPr="0037779E">
        <w:rPr>
          <w:lang w:eastAsia="en-GB"/>
        </w:rPr>
        <w:t>e elements have smaller pores (denser</w:t>
      </w:r>
      <w:r w:rsidR="00984B27" w:rsidRPr="0037779E">
        <w:rPr>
          <w:lang w:eastAsia="en-GB"/>
        </w:rPr>
        <w:t xml:space="preserve"> matrix) </w:t>
      </w:r>
      <w:r w:rsidR="00EB5407" w:rsidRPr="0037779E">
        <w:rPr>
          <w:lang w:eastAsia="en-GB"/>
        </w:rPr>
        <w:t xml:space="preserve">which are filled with high vapour pressure a lot quicker </w:t>
      </w:r>
      <w:r w:rsidR="00984B27" w:rsidRPr="0037779E">
        <w:rPr>
          <w:lang w:eastAsia="en-GB"/>
        </w:rPr>
        <w:t xml:space="preserve">than </w:t>
      </w:r>
      <w:r w:rsidR="00EB5407" w:rsidRPr="0037779E">
        <w:rPr>
          <w:lang w:eastAsia="en-GB"/>
        </w:rPr>
        <w:t xml:space="preserve">the relatively larger pores </w:t>
      </w:r>
      <w:r w:rsidR="00924383" w:rsidRPr="0037779E">
        <w:rPr>
          <w:lang w:eastAsia="en-GB"/>
        </w:rPr>
        <w:t xml:space="preserve">typically present </w:t>
      </w:r>
      <w:r w:rsidR="00EB5407" w:rsidRPr="0037779E">
        <w:rPr>
          <w:lang w:eastAsia="en-GB"/>
        </w:rPr>
        <w:t>in the elements</w:t>
      </w:r>
      <w:r w:rsidR="00984B27" w:rsidRPr="0037779E">
        <w:rPr>
          <w:lang w:eastAsia="en-GB"/>
        </w:rPr>
        <w:t xml:space="preserve"> cured in cold water.</w:t>
      </w:r>
      <w:r w:rsidR="00EB5407" w:rsidRPr="0037779E">
        <w:rPr>
          <w:lang w:eastAsia="en-GB"/>
        </w:rPr>
        <w:t xml:space="preserve"> </w:t>
      </w:r>
    </w:p>
    <w:p w:rsidR="00AC39AE" w:rsidRPr="0037779E" w:rsidRDefault="00AC39AE" w:rsidP="00AC39AE">
      <w:pPr>
        <w:pStyle w:val="ListParagraph"/>
        <w:numPr>
          <w:ilvl w:val="0"/>
          <w:numId w:val="0"/>
        </w:numPr>
        <w:ind w:left="1080"/>
        <w:rPr>
          <w:lang w:eastAsia="en-GB"/>
        </w:rPr>
      </w:pPr>
    </w:p>
    <w:p w:rsidR="00A22464" w:rsidRPr="0037779E" w:rsidRDefault="00144BA8" w:rsidP="00A22464">
      <w:pPr>
        <w:pStyle w:val="ListParagraph"/>
        <w:numPr>
          <w:ilvl w:val="0"/>
          <w:numId w:val="7"/>
        </w:numPr>
        <w:spacing w:after="0"/>
        <w:rPr>
          <w:lang w:eastAsia="en-GB"/>
        </w:rPr>
      </w:pPr>
      <w:r w:rsidRPr="0037779E">
        <w:rPr>
          <w:lang w:eastAsia="en-GB"/>
        </w:rPr>
        <w:t>The curing temperature has an influence of the size of spalling flakes. The</w:t>
      </w:r>
      <w:r w:rsidR="00DC0DE6" w:rsidRPr="0037779E">
        <w:rPr>
          <w:lang w:eastAsia="en-GB"/>
        </w:rPr>
        <w:t xml:space="preserve"> spall fragments in the hot-cured beam </w:t>
      </w:r>
      <w:r w:rsidR="00DC0DE6" w:rsidRPr="0037779E">
        <w:rPr>
          <w:noProof/>
          <w:lang w:eastAsia="en-GB"/>
        </w:rPr>
        <w:t>were</w:t>
      </w:r>
      <w:r w:rsidR="00DC0DE6" w:rsidRPr="0037779E">
        <w:rPr>
          <w:lang w:eastAsia="en-GB"/>
        </w:rPr>
        <w:t xml:space="preserve"> much </w:t>
      </w:r>
      <w:r w:rsidRPr="0037779E">
        <w:rPr>
          <w:lang w:eastAsia="en-GB"/>
        </w:rPr>
        <w:t xml:space="preserve">smaller and </w:t>
      </w:r>
      <w:r w:rsidR="00DC0DE6" w:rsidRPr="0037779E">
        <w:rPr>
          <w:lang w:eastAsia="en-GB"/>
        </w:rPr>
        <w:t>refined</w:t>
      </w:r>
      <w:r w:rsidR="009B019F" w:rsidRPr="0037779E">
        <w:rPr>
          <w:lang w:eastAsia="en-GB"/>
        </w:rPr>
        <w:t xml:space="preserve"> compared to the </w:t>
      </w:r>
      <w:r w:rsidR="00AC39AE" w:rsidRPr="0037779E">
        <w:rPr>
          <w:lang w:eastAsia="en-GB"/>
        </w:rPr>
        <w:t xml:space="preserve">cold-cured beam </w:t>
      </w:r>
      <w:r w:rsidR="009B019F" w:rsidRPr="0037779E">
        <w:rPr>
          <w:lang w:eastAsia="en-GB"/>
        </w:rPr>
        <w:t xml:space="preserve">which </w:t>
      </w:r>
      <w:r w:rsidR="009B019F" w:rsidRPr="0037779E">
        <w:rPr>
          <w:noProof/>
          <w:lang w:eastAsia="en-GB"/>
        </w:rPr>
        <w:t>were</w:t>
      </w:r>
      <w:r w:rsidR="009B019F" w:rsidRPr="0037779E">
        <w:rPr>
          <w:lang w:eastAsia="en-GB"/>
        </w:rPr>
        <w:t xml:space="preserve"> </w:t>
      </w:r>
      <w:r w:rsidR="00AC39AE" w:rsidRPr="0037779E">
        <w:rPr>
          <w:lang w:eastAsia="en-GB"/>
        </w:rPr>
        <w:t>much bigger</w:t>
      </w:r>
      <w:r w:rsidR="00DC0DE6" w:rsidRPr="0037779E">
        <w:rPr>
          <w:lang w:eastAsia="en-GB"/>
        </w:rPr>
        <w:t xml:space="preserve">. </w:t>
      </w:r>
    </w:p>
    <w:p w:rsidR="00A22464" w:rsidRPr="0037779E" w:rsidRDefault="00A22464" w:rsidP="00A22464">
      <w:pPr>
        <w:pStyle w:val="ListParagraph"/>
        <w:numPr>
          <w:ilvl w:val="0"/>
          <w:numId w:val="0"/>
        </w:numPr>
        <w:ind w:left="1080"/>
        <w:rPr>
          <w:lang w:eastAsia="en-GB"/>
        </w:rPr>
      </w:pPr>
    </w:p>
    <w:p w:rsidR="00DC0DE6" w:rsidRPr="0037779E" w:rsidRDefault="00DC0DE6" w:rsidP="00A22464">
      <w:pPr>
        <w:pStyle w:val="ListParagraph"/>
        <w:numPr>
          <w:ilvl w:val="0"/>
          <w:numId w:val="7"/>
        </w:numPr>
        <w:spacing w:after="0"/>
        <w:rPr>
          <w:lang w:eastAsia="en-GB"/>
        </w:rPr>
      </w:pPr>
      <w:r w:rsidRPr="0037779E">
        <w:rPr>
          <w:lang w:eastAsia="en-GB"/>
        </w:rPr>
        <w:lastRenderedPageBreak/>
        <w:t xml:space="preserve">The marked contrast in the spalling behaviour of the two beams </w:t>
      </w:r>
      <w:r w:rsidRPr="0037779E">
        <w:rPr>
          <w:noProof/>
          <w:lang w:eastAsia="en-GB"/>
        </w:rPr>
        <w:t>was attributed</w:t>
      </w:r>
      <w:r w:rsidR="00A22464" w:rsidRPr="0037779E">
        <w:rPr>
          <w:lang w:eastAsia="en-GB"/>
        </w:rPr>
        <w:t xml:space="preserve"> to their microstructure. </w:t>
      </w:r>
      <w:r w:rsidR="00C400BD" w:rsidRPr="0037779E">
        <w:rPr>
          <w:lang w:eastAsia="en-GB"/>
        </w:rPr>
        <w:t>Hot-cured UHPFRC have a much denser matrix and thus, fewer capillary pores and cavities brought about by the additional binders produced from pozzolanic reactions.</w:t>
      </w:r>
    </w:p>
    <w:p w:rsidR="007C1B18" w:rsidRPr="0037779E" w:rsidRDefault="007C1B18" w:rsidP="007C1B18">
      <w:pPr>
        <w:pStyle w:val="ListParagraph"/>
        <w:numPr>
          <w:ilvl w:val="0"/>
          <w:numId w:val="0"/>
        </w:numPr>
        <w:ind w:left="1080"/>
        <w:rPr>
          <w:lang w:eastAsia="en-GB"/>
        </w:rPr>
      </w:pPr>
    </w:p>
    <w:p w:rsidR="005E58F6" w:rsidRPr="0037779E" w:rsidRDefault="007C1B18" w:rsidP="005E58F6">
      <w:pPr>
        <w:pStyle w:val="ListParagraph"/>
        <w:numPr>
          <w:ilvl w:val="0"/>
          <w:numId w:val="7"/>
        </w:numPr>
        <w:rPr>
          <w:lang w:eastAsia="en-GB"/>
        </w:rPr>
      </w:pPr>
      <w:r w:rsidRPr="0037779E">
        <w:rPr>
          <w:lang w:eastAsia="en-GB"/>
        </w:rPr>
        <w:t xml:space="preserve">In comparisons with loaded beams conducted in </w:t>
      </w:r>
      <w:r w:rsidRPr="0037779E">
        <w:rPr>
          <w:noProof/>
          <w:lang w:eastAsia="en-GB"/>
        </w:rPr>
        <w:t>previous</w:t>
      </w:r>
      <w:r w:rsidRPr="0037779E">
        <w:rPr>
          <w:lang w:eastAsia="en-GB"/>
        </w:rPr>
        <w:t xml:space="preserve"> study, the unloaded beams had a higher degree of spalling. The unloaded beams were almost in an unrecognisable state after the fire test. Thus, imposing an external load on a flexural member could minimise spalling due to the stresses induced in a member. The thermo-mechanical stresses create cracks, which eventually serve as escape routes for vapour and chemically bound water.</w:t>
      </w:r>
    </w:p>
    <w:p w:rsidR="005E58F6" w:rsidRPr="0037779E" w:rsidRDefault="005E58F6" w:rsidP="005E58F6">
      <w:pPr>
        <w:pStyle w:val="ListParagraph"/>
        <w:numPr>
          <w:ilvl w:val="0"/>
          <w:numId w:val="0"/>
        </w:numPr>
        <w:ind w:left="1080"/>
        <w:rPr>
          <w:lang w:eastAsia="en-GB"/>
        </w:rPr>
      </w:pPr>
    </w:p>
    <w:p w:rsidR="00DC0DE6" w:rsidRPr="0037779E" w:rsidRDefault="005E58F6" w:rsidP="00924383">
      <w:pPr>
        <w:pStyle w:val="ListParagraph"/>
        <w:numPr>
          <w:ilvl w:val="0"/>
          <w:numId w:val="7"/>
        </w:numPr>
        <w:rPr>
          <w:lang w:eastAsia="en-GB"/>
        </w:rPr>
      </w:pPr>
      <w:r w:rsidRPr="0037779E">
        <w:rPr>
          <w:lang w:eastAsia="en-GB"/>
        </w:rPr>
        <w:t xml:space="preserve">Based on the ferocity of spalling </w:t>
      </w:r>
      <w:r w:rsidR="00924383" w:rsidRPr="0037779E">
        <w:rPr>
          <w:lang w:eastAsia="en-GB"/>
        </w:rPr>
        <w:t>prevalent in the</w:t>
      </w:r>
      <w:r w:rsidRPr="0037779E">
        <w:rPr>
          <w:lang w:eastAsia="en-GB"/>
        </w:rPr>
        <w:t xml:space="preserve"> hot-cured elements, </w:t>
      </w:r>
      <w:r w:rsidR="00AC39AE" w:rsidRPr="0037779E">
        <w:rPr>
          <w:lang w:eastAsia="en-GB"/>
        </w:rPr>
        <w:t xml:space="preserve">their use </w:t>
      </w:r>
      <w:r w:rsidR="00C42F47" w:rsidRPr="0037779E">
        <w:rPr>
          <w:lang w:eastAsia="en-GB"/>
        </w:rPr>
        <w:t xml:space="preserve">in </w:t>
      </w:r>
      <w:r w:rsidRPr="0037779E">
        <w:rPr>
          <w:lang w:eastAsia="en-GB"/>
        </w:rPr>
        <w:t>applications such as tunnels</w:t>
      </w:r>
      <w:r w:rsidR="00AC39AE" w:rsidRPr="0037779E">
        <w:rPr>
          <w:lang w:eastAsia="en-GB"/>
        </w:rPr>
        <w:t>,</w:t>
      </w:r>
      <w:r w:rsidRPr="0037779E">
        <w:rPr>
          <w:lang w:eastAsia="en-GB"/>
        </w:rPr>
        <w:t xml:space="preserve"> where fires could have devastating effects</w:t>
      </w:r>
      <w:r w:rsidR="00AC39AE" w:rsidRPr="0037779E">
        <w:rPr>
          <w:lang w:eastAsia="en-GB"/>
        </w:rPr>
        <w:t>, is not recommended</w:t>
      </w:r>
      <w:r w:rsidRPr="0037779E">
        <w:rPr>
          <w:lang w:eastAsia="en-GB"/>
        </w:rPr>
        <w:t>.</w:t>
      </w:r>
      <w:r w:rsidR="00C42F47" w:rsidRPr="0037779E">
        <w:rPr>
          <w:lang w:eastAsia="en-GB"/>
        </w:rPr>
        <w:t xml:space="preserve"> </w:t>
      </w:r>
      <w:r w:rsidR="00984B27" w:rsidRPr="0037779E">
        <w:rPr>
          <w:lang w:eastAsia="en-GB"/>
        </w:rPr>
        <w:t>UHPFRC used in such applications must contain polypropylene fibres.</w:t>
      </w:r>
      <w:r w:rsidR="00C42F47" w:rsidRPr="0037779E">
        <w:rPr>
          <w:lang w:eastAsia="en-GB"/>
        </w:rPr>
        <w:t xml:space="preserve"> </w:t>
      </w:r>
    </w:p>
    <w:p w:rsidR="00F2150A" w:rsidRPr="0037779E" w:rsidRDefault="00755F29" w:rsidP="00AC5318">
      <w:pPr>
        <w:numPr>
          <w:ilvl w:val="0"/>
          <w:numId w:val="7"/>
        </w:numPr>
        <w:spacing w:after="0"/>
        <w:contextualSpacing/>
        <w:rPr>
          <w:rFonts w:eastAsia="Times New Roman" w:cs="Arial"/>
          <w:szCs w:val="24"/>
          <w:shd w:val="clear" w:color="auto" w:fill="FFFFFF"/>
          <w:lang w:eastAsia="en-GB"/>
        </w:rPr>
      </w:pPr>
      <w:r w:rsidRPr="0037779E">
        <w:rPr>
          <w:rFonts w:eastAsia="Times New Roman" w:cs="Arial"/>
          <w:szCs w:val="24"/>
          <w:shd w:val="clear" w:color="auto" w:fill="FFFFFF"/>
          <w:lang w:eastAsia="en-GB"/>
        </w:rPr>
        <w:t xml:space="preserve">In general, </w:t>
      </w:r>
      <w:r w:rsidR="00C05B0F" w:rsidRPr="0037779E">
        <w:rPr>
          <w:rFonts w:eastAsia="Times New Roman" w:cs="Arial"/>
          <w:szCs w:val="24"/>
          <w:shd w:val="clear" w:color="auto" w:fill="FFFFFF"/>
          <w:lang w:eastAsia="en-GB"/>
        </w:rPr>
        <w:t xml:space="preserve">UHPFRC </w:t>
      </w:r>
      <w:r w:rsidRPr="0037779E">
        <w:rPr>
          <w:rFonts w:eastAsia="Times New Roman" w:cs="Arial"/>
          <w:noProof/>
          <w:szCs w:val="24"/>
          <w:shd w:val="clear" w:color="auto" w:fill="FFFFFF"/>
          <w:lang w:eastAsia="en-GB"/>
        </w:rPr>
        <w:t>have</w:t>
      </w:r>
      <w:r w:rsidR="00C05B0F" w:rsidRPr="0037779E">
        <w:rPr>
          <w:rFonts w:eastAsia="Times New Roman" w:cs="Arial"/>
          <w:szCs w:val="24"/>
          <w:shd w:val="clear" w:color="auto" w:fill="FFFFFF"/>
          <w:lang w:eastAsia="en-GB"/>
        </w:rPr>
        <w:t xml:space="preserve"> </w:t>
      </w:r>
      <w:r w:rsidR="00AC5318" w:rsidRPr="0037779E">
        <w:rPr>
          <w:rFonts w:eastAsia="Times New Roman" w:cs="Arial"/>
          <w:szCs w:val="24"/>
          <w:shd w:val="clear" w:color="auto" w:fill="FFFFFF"/>
          <w:lang w:eastAsia="en-GB"/>
        </w:rPr>
        <w:t xml:space="preserve">higher </w:t>
      </w:r>
      <w:r w:rsidR="00C05B0F" w:rsidRPr="0037779E">
        <w:rPr>
          <w:rFonts w:eastAsia="Times New Roman" w:cs="Arial"/>
          <w:szCs w:val="24"/>
          <w:shd w:val="clear" w:color="auto" w:fill="FFFFFF"/>
          <w:lang w:eastAsia="en-GB"/>
        </w:rPr>
        <w:t xml:space="preserve">residual </w:t>
      </w:r>
      <w:r w:rsidR="00AF16A5" w:rsidRPr="0037779E">
        <w:rPr>
          <w:rFonts w:eastAsia="Times New Roman" w:cs="Arial"/>
          <w:szCs w:val="24"/>
          <w:shd w:val="clear" w:color="auto" w:fill="FFFFFF"/>
          <w:lang w:eastAsia="en-GB"/>
        </w:rPr>
        <w:t xml:space="preserve">compressive </w:t>
      </w:r>
      <w:r w:rsidR="00C05B0F" w:rsidRPr="0037779E">
        <w:rPr>
          <w:rFonts w:eastAsia="Times New Roman" w:cs="Arial"/>
          <w:szCs w:val="24"/>
          <w:shd w:val="clear" w:color="auto" w:fill="FFFFFF"/>
          <w:lang w:eastAsia="en-GB"/>
        </w:rPr>
        <w:t xml:space="preserve">strength </w:t>
      </w:r>
      <w:r w:rsidRPr="0037779E">
        <w:rPr>
          <w:rFonts w:eastAsia="Times New Roman" w:cs="Arial"/>
          <w:szCs w:val="24"/>
          <w:shd w:val="clear" w:color="auto" w:fill="FFFFFF"/>
          <w:lang w:eastAsia="en-GB"/>
        </w:rPr>
        <w:t>with respect to their</w:t>
      </w:r>
      <w:r w:rsidR="00AC5318" w:rsidRPr="0037779E">
        <w:rPr>
          <w:rFonts w:eastAsia="Times New Roman" w:cs="Arial"/>
          <w:szCs w:val="24"/>
          <w:shd w:val="clear" w:color="auto" w:fill="FFFFFF"/>
          <w:lang w:eastAsia="en-GB"/>
        </w:rPr>
        <w:t xml:space="preserve"> ambient compressive strength up </w:t>
      </w:r>
      <w:r w:rsidR="00C05B0F" w:rsidRPr="0037779E">
        <w:rPr>
          <w:rFonts w:eastAsia="Times New Roman" w:cs="Arial"/>
          <w:szCs w:val="24"/>
          <w:shd w:val="clear" w:color="auto" w:fill="FFFFFF"/>
          <w:lang w:eastAsia="en-GB"/>
        </w:rPr>
        <w:t xml:space="preserve">to </w:t>
      </w:r>
      <w:r w:rsidR="00AF16A5" w:rsidRPr="0037779E">
        <w:rPr>
          <w:rFonts w:eastAsia="Times New Roman" w:cs="Arial"/>
          <w:szCs w:val="24"/>
          <w:shd w:val="clear" w:color="auto" w:fill="FFFFFF"/>
          <w:lang w:eastAsia="en-GB"/>
        </w:rPr>
        <w:t xml:space="preserve">the temperature of </w:t>
      </w:r>
      <w:r w:rsidR="00C05B0F" w:rsidRPr="0037779E">
        <w:rPr>
          <w:rFonts w:eastAsia="Times New Roman" w:cs="Arial"/>
          <w:szCs w:val="24"/>
          <w:shd w:val="clear" w:color="auto" w:fill="FFFFFF"/>
          <w:lang w:eastAsia="en-GB"/>
        </w:rPr>
        <w:t>600 °C</w:t>
      </w:r>
      <w:r w:rsidR="00AC5318" w:rsidRPr="0037779E">
        <w:rPr>
          <w:rFonts w:eastAsia="Times New Roman" w:cs="Arial"/>
          <w:szCs w:val="24"/>
          <w:shd w:val="clear" w:color="auto" w:fill="FFFFFF"/>
          <w:lang w:eastAsia="en-GB"/>
        </w:rPr>
        <w:t>.</w:t>
      </w:r>
      <w:r w:rsidR="00C05B0F" w:rsidRPr="0037779E">
        <w:rPr>
          <w:rFonts w:eastAsia="Times New Roman" w:cs="Arial"/>
          <w:szCs w:val="24"/>
          <w:shd w:val="clear" w:color="auto" w:fill="FFFFFF"/>
          <w:lang w:eastAsia="en-GB"/>
        </w:rPr>
        <w:t xml:space="preserve"> This is in contrast to the </w:t>
      </w:r>
      <w:r w:rsidRPr="0037779E">
        <w:rPr>
          <w:rFonts w:eastAsia="Times New Roman" w:cs="Arial"/>
          <w:szCs w:val="24"/>
          <w:shd w:val="clear" w:color="auto" w:fill="FFFFFF"/>
          <w:lang w:eastAsia="en-GB"/>
        </w:rPr>
        <w:t xml:space="preserve">well-known documented behaviour of </w:t>
      </w:r>
      <w:r w:rsidR="00C05B0F" w:rsidRPr="0037779E">
        <w:rPr>
          <w:rFonts w:eastAsia="Times New Roman" w:cs="Arial"/>
          <w:szCs w:val="24"/>
          <w:shd w:val="clear" w:color="auto" w:fill="FFFFFF"/>
          <w:lang w:eastAsia="en-GB"/>
        </w:rPr>
        <w:t>NSC and HSC which</w:t>
      </w:r>
      <w:r w:rsidR="00AF16A5" w:rsidRPr="0037779E">
        <w:rPr>
          <w:rFonts w:eastAsia="Times New Roman" w:cs="Arial"/>
          <w:szCs w:val="24"/>
          <w:shd w:val="clear" w:color="auto" w:fill="FFFFFF"/>
          <w:lang w:eastAsia="en-GB"/>
        </w:rPr>
        <w:t xml:space="preserve"> normally record losses in strength at elevated temperatures.</w:t>
      </w:r>
    </w:p>
    <w:p w:rsidR="00755F29" w:rsidRPr="0037779E" w:rsidRDefault="00755F29" w:rsidP="00755F29">
      <w:pPr>
        <w:spacing w:after="0"/>
        <w:ind w:left="720"/>
        <w:contextualSpacing/>
        <w:rPr>
          <w:rFonts w:eastAsia="Times New Roman" w:cs="Arial"/>
          <w:szCs w:val="24"/>
          <w:shd w:val="clear" w:color="auto" w:fill="FFFFFF"/>
          <w:lang w:eastAsia="en-GB"/>
        </w:rPr>
      </w:pPr>
    </w:p>
    <w:p w:rsidR="00AC5318" w:rsidRPr="0037779E" w:rsidRDefault="00AF16A5" w:rsidP="00AC5318">
      <w:pPr>
        <w:numPr>
          <w:ilvl w:val="0"/>
          <w:numId w:val="7"/>
        </w:numPr>
        <w:spacing w:after="0"/>
        <w:contextualSpacing/>
        <w:rPr>
          <w:rFonts w:eastAsia="Times New Roman" w:cs="Arial"/>
          <w:szCs w:val="24"/>
          <w:shd w:val="clear" w:color="auto" w:fill="FFFFFF"/>
          <w:lang w:eastAsia="en-GB"/>
        </w:rPr>
      </w:pPr>
      <w:r w:rsidRPr="0037779E">
        <w:rPr>
          <w:rFonts w:eastAsia="Times New Roman" w:cs="Arial"/>
          <w:szCs w:val="24"/>
          <w:shd w:val="clear" w:color="auto" w:fill="FFFFFF"/>
          <w:lang w:eastAsia="en-GB"/>
        </w:rPr>
        <w:t>The</w:t>
      </w:r>
      <w:r w:rsidR="00AC5318" w:rsidRPr="0037779E">
        <w:rPr>
          <w:rFonts w:eastAsia="Times New Roman" w:cs="Arial"/>
          <w:szCs w:val="24"/>
          <w:shd w:val="clear" w:color="auto" w:fill="FFFFFF"/>
          <w:lang w:eastAsia="en-GB"/>
        </w:rPr>
        <w:t xml:space="preserve"> </w:t>
      </w:r>
      <w:r w:rsidR="00AC5318" w:rsidRPr="0037779E">
        <w:rPr>
          <w:rFonts w:eastAsia="Times New Roman" w:cs="Arial"/>
          <w:noProof/>
          <w:szCs w:val="24"/>
          <w:shd w:val="clear" w:color="auto" w:fill="FFFFFF"/>
          <w:lang w:eastAsia="en-GB"/>
        </w:rPr>
        <w:t>residual</w:t>
      </w:r>
      <w:r w:rsidR="00AC5318" w:rsidRPr="0037779E">
        <w:rPr>
          <w:rFonts w:eastAsia="Times New Roman" w:cs="Arial"/>
          <w:szCs w:val="24"/>
          <w:shd w:val="clear" w:color="auto" w:fill="FFFFFF"/>
          <w:lang w:eastAsia="en-GB"/>
        </w:rPr>
        <w:t xml:space="preserve"> strength peaked at 400 °C, which was higher than the</w:t>
      </w:r>
      <w:r w:rsidRPr="0037779E">
        <w:rPr>
          <w:rFonts w:eastAsia="Times New Roman" w:cs="Arial"/>
          <w:szCs w:val="24"/>
          <w:shd w:val="clear" w:color="auto" w:fill="FFFFFF"/>
          <w:lang w:eastAsia="en-GB"/>
        </w:rPr>
        <w:t xml:space="preserve"> corresponding </w:t>
      </w:r>
      <w:r w:rsidR="00AC5318" w:rsidRPr="0037779E">
        <w:rPr>
          <w:rFonts w:eastAsia="Times New Roman" w:cs="Arial"/>
          <w:szCs w:val="24"/>
          <w:shd w:val="clear" w:color="auto" w:fill="FFFFFF"/>
          <w:lang w:eastAsia="en-GB"/>
        </w:rPr>
        <w:t xml:space="preserve">ambient strength by 31 % and 14 % for the cold-cured and hot-cured elements respectively. </w:t>
      </w:r>
    </w:p>
    <w:p w:rsidR="00AC5318" w:rsidRPr="0037779E" w:rsidRDefault="00AC5318" w:rsidP="00AC5318">
      <w:pPr>
        <w:spacing w:after="0"/>
        <w:ind w:left="720"/>
        <w:contextualSpacing/>
        <w:rPr>
          <w:rFonts w:eastAsia="Times New Roman" w:cs="Arial"/>
          <w:szCs w:val="24"/>
          <w:shd w:val="clear" w:color="auto" w:fill="FFFFFF"/>
          <w:lang w:eastAsia="en-GB"/>
        </w:rPr>
      </w:pPr>
    </w:p>
    <w:p w:rsidR="00AC5318" w:rsidRPr="0037779E" w:rsidRDefault="00AA2305" w:rsidP="00755F29">
      <w:pPr>
        <w:numPr>
          <w:ilvl w:val="0"/>
          <w:numId w:val="7"/>
        </w:numPr>
        <w:spacing w:after="0"/>
        <w:contextualSpacing/>
        <w:rPr>
          <w:rFonts w:eastAsia="Times New Roman" w:cs="Arial"/>
          <w:szCs w:val="24"/>
          <w:shd w:val="clear" w:color="auto" w:fill="FFFFFF"/>
          <w:lang w:eastAsia="en-GB"/>
        </w:rPr>
      </w:pPr>
      <w:r w:rsidRPr="0037779E">
        <w:rPr>
          <w:rFonts w:eastAsia="Times New Roman" w:cs="Arial"/>
          <w:szCs w:val="24"/>
          <w:shd w:val="clear" w:color="auto" w:fill="FFFFFF"/>
          <w:lang w:eastAsia="en-GB"/>
        </w:rPr>
        <w:t>The residual strength tests have showed that t</w:t>
      </w:r>
      <w:r w:rsidR="00C05B0F" w:rsidRPr="0037779E">
        <w:rPr>
          <w:rFonts w:eastAsia="Times New Roman" w:cs="Arial"/>
          <w:szCs w:val="24"/>
          <w:shd w:val="clear" w:color="auto" w:fill="FFFFFF"/>
          <w:lang w:eastAsia="en-GB"/>
        </w:rPr>
        <w:t xml:space="preserve">he cold-cured specimens </w:t>
      </w:r>
      <w:r w:rsidRPr="0037779E">
        <w:rPr>
          <w:rFonts w:eastAsia="Times New Roman" w:cs="Arial"/>
          <w:szCs w:val="24"/>
          <w:shd w:val="clear" w:color="auto" w:fill="FFFFFF"/>
          <w:lang w:eastAsia="en-GB"/>
        </w:rPr>
        <w:t xml:space="preserve">have </w:t>
      </w:r>
      <w:r w:rsidR="00C05B0F" w:rsidRPr="0037779E">
        <w:rPr>
          <w:rFonts w:eastAsia="Times New Roman" w:cs="Arial"/>
          <w:szCs w:val="24"/>
          <w:shd w:val="clear" w:color="auto" w:fill="FFFFFF"/>
          <w:lang w:eastAsia="en-GB"/>
        </w:rPr>
        <w:t>higher strength retention than the hot-cured specimens.</w:t>
      </w:r>
      <w:r w:rsidR="00AC5318" w:rsidRPr="0037779E">
        <w:rPr>
          <w:rFonts w:eastAsia="Times New Roman" w:cs="Arial"/>
          <w:szCs w:val="24"/>
          <w:shd w:val="clear" w:color="auto" w:fill="FFFFFF"/>
          <w:lang w:eastAsia="en-GB"/>
        </w:rPr>
        <w:t xml:space="preserve"> </w:t>
      </w:r>
      <w:r w:rsidRPr="0037779E">
        <w:rPr>
          <w:rFonts w:eastAsia="Times New Roman" w:cs="Arial"/>
          <w:szCs w:val="24"/>
          <w:shd w:val="clear" w:color="auto" w:fill="FFFFFF"/>
          <w:lang w:eastAsia="en-GB"/>
        </w:rPr>
        <w:t xml:space="preserve">This </w:t>
      </w:r>
      <w:r w:rsidR="00755F29" w:rsidRPr="0037779E">
        <w:rPr>
          <w:rFonts w:eastAsia="Times New Roman" w:cs="Arial"/>
          <w:szCs w:val="24"/>
          <w:shd w:val="clear" w:color="auto" w:fill="FFFFFF"/>
          <w:lang w:eastAsia="en-GB"/>
        </w:rPr>
        <w:t>is</w:t>
      </w:r>
      <w:r w:rsidRPr="0037779E">
        <w:rPr>
          <w:rFonts w:eastAsia="Times New Roman" w:cs="Arial"/>
          <w:szCs w:val="24"/>
          <w:shd w:val="clear" w:color="auto" w:fill="FFFFFF"/>
          <w:lang w:eastAsia="en-GB"/>
        </w:rPr>
        <w:t xml:space="preserve"> attributed to the </w:t>
      </w:r>
      <w:r w:rsidR="00755F29" w:rsidRPr="0037779E">
        <w:rPr>
          <w:rFonts w:eastAsia="Times New Roman" w:cs="Arial"/>
          <w:szCs w:val="24"/>
          <w:shd w:val="clear" w:color="auto" w:fill="FFFFFF"/>
          <w:lang w:eastAsia="en-GB"/>
        </w:rPr>
        <w:t>resumption of the</w:t>
      </w:r>
      <w:r w:rsidRPr="0037779E">
        <w:rPr>
          <w:rFonts w:eastAsia="Times New Roman" w:cs="Arial"/>
          <w:szCs w:val="24"/>
          <w:shd w:val="clear" w:color="auto" w:fill="FFFFFF"/>
          <w:lang w:eastAsia="en-GB"/>
        </w:rPr>
        <w:t xml:space="preserve"> hydration process </w:t>
      </w:r>
      <w:r w:rsidR="00755F29" w:rsidRPr="0037779E">
        <w:rPr>
          <w:rFonts w:eastAsia="Times New Roman" w:cs="Arial"/>
          <w:szCs w:val="24"/>
          <w:shd w:val="clear" w:color="auto" w:fill="FFFFFF"/>
          <w:lang w:eastAsia="en-GB"/>
        </w:rPr>
        <w:t>in the cold-cured elements on exposure to elevated temperatures.</w:t>
      </w:r>
    </w:p>
    <w:p w:rsidR="00E50F91" w:rsidRPr="0037779E" w:rsidRDefault="00E50F91" w:rsidP="00E50F91">
      <w:pPr>
        <w:pStyle w:val="TOCHeading"/>
        <w:rPr>
          <w:shd w:val="clear" w:color="auto" w:fill="FFFFFF"/>
          <w:lang w:eastAsia="en-GB"/>
        </w:rPr>
      </w:pPr>
      <w:r w:rsidRPr="0037779E">
        <w:rPr>
          <w:shd w:val="clear" w:color="auto" w:fill="FFFFFF"/>
          <w:lang w:eastAsia="en-GB"/>
        </w:rPr>
        <w:t>References</w:t>
      </w:r>
    </w:p>
    <w:p w:rsidR="00732B3C" w:rsidRPr="0037779E" w:rsidRDefault="00E50F91" w:rsidP="00732B3C">
      <w:pPr>
        <w:widowControl w:val="0"/>
        <w:autoSpaceDE w:val="0"/>
        <w:autoSpaceDN w:val="0"/>
        <w:adjustRightInd w:val="0"/>
        <w:ind w:left="640" w:hanging="640"/>
        <w:rPr>
          <w:rFonts w:cs="Arial"/>
          <w:noProof/>
          <w:szCs w:val="24"/>
        </w:rPr>
      </w:pPr>
      <w:r w:rsidRPr="0037779E">
        <w:rPr>
          <w:lang w:val="en-US" w:eastAsia="en-GB"/>
        </w:rPr>
        <w:fldChar w:fldCharType="begin" w:fldLock="1"/>
      </w:r>
      <w:r w:rsidRPr="0037779E">
        <w:rPr>
          <w:lang w:val="en-US" w:eastAsia="en-GB"/>
        </w:rPr>
        <w:instrText xml:space="preserve">ADDIN Mendeley Bibliography CSL_BIBLIOGRAPHY </w:instrText>
      </w:r>
      <w:r w:rsidRPr="0037779E">
        <w:rPr>
          <w:lang w:val="en-US" w:eastAsia="en-GB"/>
        </w:rPr>
        <w:fldChar w:fldCharType="separate"/>
      </w:r>
      <w:r w:rsidR="00732B3C" w:rsidRPr="0037779E">
        <w:rPr>
          <w:rFonts w:cs="Arial"/>
          <w:noProof/>
          <w:szCs w:val="24"/>
        </w:rPr>
        <w:t>[1]</w:t>
      </w:r>
      <w:r w:rsidR="00732B3C" w:rsidRPr="0037779E">
        <w:rPr>
          <w:rFonts w:cs="Arial"/>
          <w:noProof/>
          <w:szCs w:val="24"/>
        </w:rPr>
        <w:tab/>
        <w:t xml:space="preserve">P. Richard, M. Cheyrezy, Composition of reactive powder concretes, Cem. </w:t>
      </w:r>
      <w:r w:rsidR="00732B3C" w:rsidRPr="0037779E">
        <w:rPr>
          <w:rFonts w:cs="Arial"/>
          <w:noProof/>
          <w:szCs w:val="24"/>
        </w:rPr>
        <w:lastRenderedPageBreak/>
        <w:t>Concr. Res. 25 (1995) 1501–1511. doi:10.1016/0008-8846(95)00144-2.</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[2]</w:t>
      </w:r>
      <w:r w:rsidRPr="0037779E">
        <w:rPr>
          <w:rFonts w:cs="Arial"/>
          <w:noProof/>
          <w:szCs w:val="24"/>
        </w:rPr>
        <w:tab/>
        <w:t>H. Zanni, M. Cheyrezy, V. Maret, S. Philippot, P. Nieto, Investigation of hydration and pozzolanic reaction in Reactive Powder Concrete (RPC) using 29Si NMR, Cem. Concr. Res. 26 (1996) 93–100. doi:http://dx.doi.org/10.1016/0008-8846(95)00197-2.</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[3]</w:t>
      </w:r>
      <w:r w:rsidRPr="0037779E">
        <w:rPr>
          <w:rFonts w:cs="Arial"/>
          <w:noProof/>
          <w:szCs w:val="24"/>
        </w:rPr>
        <w:tab/>
        <w:t>M. Cheyrezy, V. Maret, L. Frouin, Microstructural analysis of RPC (Reactive Powder Concrete), Cem. Concr. Res. 25 (1995) 1491–1500. doi:10.1016/0008-8846(95)00143-Z.</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[4]</w:t>
      </w:r>
      <w:r w:rsidRPr="0037779E">
        <w:rPr>
          <w:rFonts w:cs="Arial"/>
          <w:noProof/>
          <w:szCs w:val="24"/>
        </w:rPr>
        <w:tab/>
        <w:t>J. Yuan, B. Graybeal, Bond of reinforcement in ultra-high-performance concrete, ACI Struct. J. 112 (2015) 851–860. doi:10.14359/51687912.</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[5]</w:t>
      </w:r>
      <w:r w:rsidRPr="0037779E">
        <w:rPr>
          <w:rFonts w:cs="Arial"/>
          <w:noProof/>
          <w:szCs w:val="24"/>
        </w:rPr>
        <w:tab/>
        <w:t>A. Kamen, E. Denarie, E. Bruhwiler, Thermal Effects on Physico-Mechanical Properties of Ultra-High-Performance Fiber-Reinforced Concrete, ACI Mater. J. 104 (2007). doi:10.14359/18832.</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[6]</w:t>
      </w:r>
      <w:r w:rsidRPr="0037779E">
        <w:rPr>
          <w:rFonts w:cs="Arial"/>
          <w:noProof/>
          <w:szCs w:val="24"/>
        </w:rPr>
        <w:tab/>
        <w:t>C. Kahanji, F. Ali, A. Nadjai, Influence of curing regimes on flexural behaviour of ultra-high performance concrete beams, in: Response Struct. Under Extrem. Load., DEStech Publication, Inc, East Lansing, Miami, USA, 2015: pp. 730–737.</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[7]</w:t>
      </w:r>
      <w:r w:rsidRPr="0037779E">
        <w:rPr>
          <w:rFonts w:cs="Arial"/>
          <w:noProof/>
          <w:szCs w:val="24"/>
        </w:rPr>
        <w:tab/>
        <w:t>C. Kahanji, F. Ali, A. Nadjai, Structural performance of ultra-high-performance fiber-reinforced concrete beams, Struct. Concr. 18 (2017) 249–258. doi:10.1002/suco.201600006.</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[8]</w:t>
      </w:r>
      <w:r w:rsidRPr="0037779E">
        <w:rPr>
          <w:rFonts w:cs="Arial"/>
          <w:noProof/>
          <w:szCs w:val="24"/>
        </w:rPr>
        <w:tab/>
        <w:t>B.A. Graybeal, Material Property Characterization of Ultra-High Performance Concrete., (2007).</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[9]</w:t>
      </w:r>
      <w:r w:rsidRPr="0037779E">
        <w:rPr>
          <w:rFonts w:cs="Arial"/>
          <w:noProof/>
          <w:szCs w:val="24"/>
        </w:rPr>
        <w:tab/>
        <w:t>P.R. Prem, A.R. Murthy, B.H. Bharatkumar, Influence of curing regime and steel fibres on the mechanical properties of UHPC, Mag. Concr. Res. 67 (2015) 988–1002. doi:10.1680/macr.14.00333.</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[10]</w:t>
      </w:r>
      <w:r w:rsidRPr="0037779E">
        <w:rPr>
          <w:rFonts w:cs="Arial"/>
          <w:noProof/>
          <w:szCs w:val="24"/>
        </w:rPr>
        <w:tab/>
        <w:t>S.L. Yang, S.G. Millard, M.N. Soutsos, S.J. Barnett, T.T. Le, Influence of aggregate and curing regime on the mechanical properties of ultra-high performance fibre reinforced concrete (UHPFRC), Constr. Build. Mater. 23 (2009) 2291–2298. doi:http://dx.doi.org/10.1016/j.conbuildmat.2008.11.012.</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[11]</w:t>
      </w:r>
      <w:r w:rsidRPr="0037779E">
        <w:rPr>
          <w:rFonts w:cs="Arial"/>
          <w:noProof/>
          <w:szCs w:val="24"/>
        </w:rPr>
        <w:tab/>
        <w:t xml:space="preserve">T.M. Ahlborn, D.L. Misson, E.J. Peuse, C.G. Gilbertson, E. Fehling, Durability </w:t>
      </w:r>
      <w:r w:rsidRPr="0037779E">
        <w:rPr>
          <w:rFonts w:cs="Arial"/>
          <w:noProof/>
          <w:szCs w:val="24"/>
        </w:rPr>
        <w:lastRenderedPageBreak/>
        <w:t>and Strength Characterization of Ultra-High Performance Concrete under Variable Curing Regimes, in: 2nd Int. Symp. Ultra High Perform. Concr., 2008: pp. 197–204.</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[12]</w:t>
      </w:r>
      <w:r w:rsidRPr="0037779E">
        <w:rPr>
          <w:rFonts w:cs="Arial"/>
          <w:noProof/>
          <w:szCs w:val="24"/>
        </w:rPr>
        <w:tab/>
        <w:t>M. Behloul, G. Chanvillard, Fire resistance of Ductal® ultra high performance concrete, in: First Fib Congr., 2002: pp. 421–430. http://www.ductal-lafarge.com/06_2002_fire_resistance_fr.pdf.</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[13]</w:t>
      </w:r>
      <w:r w:rsidRPr="0037779E">
        <w:rPr>
          <w:rFonts w:cs="Arial"/>
          <w:noProof/>
          <w:szCs w:val="24"/>
        </w:rPr>
        <w:tab/>
        <w:t>P. Pimienta, J.-C. Mindeguia, A. Simon, M. Behloul, Behavior of UHPFRC at High Temperatures, in: F. Toutlemonde, J. Resplendino (Eds.), Des. Build. with UHPFRC, John Wiley &amp; Sons, Inc., Hoboken, NJ USA, 2011: pp. 579–600. doi:10.1002/9781118557839.ch40.</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[14]</w:t>
      </w:r>
      <w:r w:rsidRPr="0037779E">
        <w:rPr>
          <w:rFonts w:cs="Arial"/>
          <w:noProof/>
          <w:szCs w:val="24"/>
        </w:rPr>
        <w:tab/>
        <w:t>Y.-S. Sohn, J.-H. Lee, S.-H. Lee, Fire resistance of hybrid fibre-reinforced, ultra-high-strength concrete columns with compressive strength from 120 to 200 MPa, Mag. Concr. Res. 64 (2012) 539–550. doi:10.1680/macr.11.00034.</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[15]</w:t>
      </w:r>
      <w:r w:rsidRPr="0037779E">
        <w:rPr>
          <w:rFonts w:cs="Arial"/>
          <w:noProof/>
          <w:szCs w:val="24"/>
        </w:rPr>
        <w:tab/>
        <w:t>C. Kahanji, F. Ali, A. Nadjai, Experimental study of ultra-high performance fibre reinforced concrete under ISO 834 fire, in: V.K.R. Kodur, M.E.M. Garlock (Eds.), Struct. Fire - Proceeding Ninth Int. Conf., Destech Publications, Inc, Princeton, NJ, USA, 2016: p. 165.</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[16]</w:t>
      </w:r>
      <w:r w:rsidRPr="0037779E">
        <w:rPr>
          <w:rFonts w:cs="Arial"/>
          <w:noProof/>
          <w:szCs w:val="24"/>
        </w:rPr>
        <w:tab/>
        <w:t>C. Kahanji, F. Ali, A. Nadjai, Explosive spalling of ultra-high performance fibre reinforced concrete beams under fire, J. Struct. Fire Eng. 7 (2016) 328–348. doi:10.1108/JSFE-12-2016-023.</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[17]</w:t>
      </w:r>
      <w:r w:rsidRPr="0037779E">
        <w:rPr>
          <w:rFonts w:cs="Arial"/>
          <w:noProof/>
          <w:szCs w:val="24"/>
        </w:rPr>
        <w:tab/>
        <w:t>D. Heinz, L. Urbonas, F. Dehn, Fire resistance of ultra high performance concrete (UHPC) - Testing of laboratory samples and columns under load, in: Int. Symp. Ultra High Perform. Concr., 2004: pp. 703–715.</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[18]</w:t>
      </w:r>
      <w:r w:rsidRPr="0037779E">
        <w:rPr>
          <w:rFonts w:cs="Arial"/>
          <w:noProof/>
          <w:szCs w:val="24"/>
        </w:rPr>
        <w:tab/>
        <w:t>M. Xiong, J.Y.R. Liew, Spalling behavior and residual resistance of fibre reinforced Ultra-High performance concrete after exposure to high temperatures, Mater. Construcción. 65 (2015). http://materconstrucc.revistas.csic.es/index.php/materconstrucc/article/view/1972/2398.</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[19]</w:t>
      </w:r>
      <w:r w:rsidRPr="0037779E">
        <w:rPr>
          <w:rFonts w:cs="Arial"/>
          <w:noProof/>
          <w:szCs w:val="24"/>
        </w:rPr>
        <w:tab/>
        <w:t>B.T. Burke, Residual Strength of Ultra-High Performance Concrete After Exposure to Elevated Temperatures, University of Connecticut, 2011.</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lastRenderedPageBreak/>
        <w:t>[20]</w:t>
      </w:r>
      <w:r w:rsidRPr="0037779E">
        <w:rPr>
          <w:rFonts w:cs="Arial"/>
          <w:noProof/>
          <w:szCs w:val="24"/>
        </w:rPr>
        <w:tab/>
        <w:t>A.N. Noumowe, P. Clastres, G. Debicki, M. Boivin, High Temperature Effect on High Performance Concrete ( 70-600 C ) Strength and Porosity, Spec. Publ. 145 (1994) 157–172. doi:10.14359/4546.</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[21]</w:t>
      </w:r>
      <w:r w:rsidRPr="0037779E">
        <w:rPr>
          <w:rFonts w:cs="Arial"/>
          <w:noProof/>
          <w:szCs w:val="24"/>
        </w:rPr>
        <w:tab/>
        <w:t>X. Luo, W. Sun, Y.N. Chan, Residual compressive strength and microstructure of high performance concrete after exposure to high temperature, Mater. Struct. 33 (2000) 294–298. doi:10.1007/BF02479699.</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[22]</w:t>
      </w:r>
      <w:r w:rsidRPr="0037779E">
        <w:rPr>
          <w:rFonts w:cs="Arial"/>
          <w:noProof/>
          <w:szCs w:val="24"/>
        </w:rPr>
        <w:tab/>
        <w:t>C.-S. Poon, S. Azhar, M. Anson, Y.-L. Wong, Comparison of the strength and durability performance of normal- and high-strength pozzolanic concretes at elevated temperatures, Cem. Concr. Res. 31 (2001) 1291–1300. doi:http://dx.doi.org/10.1016/S0008-8846(01)00580-4.</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[23]</w:t>
      </w:r>
      <w:r w:rsidRPr="0037779E">
        <w:rPr>
          <w:rFonts w:cs="Arial"/>
          <w:noProof/>
          <w:szCs w:val="24"/>
        </w:rPr>
        <w:tab/>
        <w:t>Y.N. Chan, G.F. Peng, M. Anson, Residual strength and pore structure of high-strength concrete and normal strength concrete after exposure to high temperatures, Cem. Concr. Compos. 21 (1999) 23–27. doi:http://dx.doi.org/10.1016/S0958-9465(98)00034-1.</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[24]</w:t>
      </w:r>
      <w:r w:rsidRPr="0037779E">
        <w:rPr>
          <w:rFonts w:cs="Arial"/>
          <w:noProof/>
          <w:szCs w:val="24"/>
        </w:rPr>
        <w:tab/>
        <w:t>B. Chen, J. Liu, Residual strength of hybrid-fiber-reinforced high-strength concrete after exposure to high temperatures, Cem. Concr. Res. 34 (2004) 1065–1069. doi:10.1016/j.cemconres.2003.11.010.</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[25]</w:t>
      </w:r>
      <w:r w:rsidRPr="0037779E">
        <w:rPr>
          <w:rFonts w:cs="Arial"/>
          <w:noProof/>
          <w:szCs w:val="24"/>
        </w:rPr>
        <w:tab/>
        <w:t>J. Xiao, H. Falkner, On residual strength of high-performance concrete with and without polypropylene fibres at elevated temperatures, Fire Saf. J. 41 (2006) 115–121. doi:http://dx.doi.org/10.1016/j.firesaf.2005.11.004.</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[26]</w:t>
      </w:r>
      <w:r w:rsidRPr="0037779E">
        <w:rPr>
          <w:rFonts w:cs="Arial"/>
          <w:noProof/>
          <w:szCs w:val="24"/>
        </w:rPr>
        <w:tab/>
        <w:t>J.A. Purkiss, Steel fibre reinforced concrete at elevated temperatures, Int. J. Cem. Compos. Light. Concr. 6 (1984) 179–184. doi:10.1016/0262-5075(84)90006-X.</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[27]</w:t>
      </w:r>
      <w:r w:rsidRPr="0037779E">
        <w:rPr>
          <w:rFonts w:cs="Arial"/>
          <w:noProof/>
          <w:szCs w:val="24"/>
        </w:rPr>
        <w:tab/>
        <w:t>E. Comeau, A. Wolf, Fire in the Chunnel!, NFPA J. 2 (1997) 58–64.</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[28]</w:t>
      </w:r>
      <w:r w:rsidRPr="0037779E">
        <w:rPr>
          <w:rFonts w:cs="Arial"/>
          <w:noProof/>
          <w:szCs w:val="24"/>
        </w:rPr>
        <w:tab/>
        <w:t>C. Kahanji, Fire performance of ultra-high performance fibre reinforced concrete beams,</w:t>
      </w:r>
      <w:r w:rsidR="00647325" w:rsidRPr="0037779E">
        <w:t xml:space="preserve"> </w:t>
      </w:r>
      <w:r w:rsidR="00647325" w:rsidRPr="0037779E">
        <w:rPr>
          <w:rFonts w:cs="Arial"/>
          <w:noProof/>
          <w:szCs w:val="24"/>
        </w:rPr>
        <w:t>PhD thesis, Ulster University, Belfast, UK, 2017.</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[29]</w:t>
      </w:r>
      <w:r w:rsidRPr="0037779E">
        <w:rPr>
          <w:rFonts w:cs="Arial"/>
          <w:noProof/>
          <w:szCs w:val="24"/>
        </w:rPr>
        <w:tab/>
        <w:t>B.S. Institution, BS EN 1363-1:2012: Fire resistance tests. General requirements, BSI, London, 2012.</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[30]</w:t>
      </w:r>
      <w:r w:rsidRPr="0037779E">
        <w:rPr>
          <w:rFonts w:cs="Arial"/>
          <w:noProof/>
          <w:szCs w:val="24"/>
        </w:rPr>
        <w:tab/>
        <w:t xml:space="preserve">ISO, Fire-resistance tests - Elements of building construction - Part 1: General </w:t>
      </w:r>
      <w:r w:rsidRPr="0037779E">
        <w:rPr>
          <w:rFonts w:cs="Arial"/>
          <w:noProof/>
          <w:szCs w:val="24"/>
        </w:rPr>
        <w:lastRenderedPageBreak/>
        <w:t>requirements, International Organization for Standardization, Geneva, 1999.</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[31]</w:t>
      </w:r>
      <w:r w:rsidRPr="0037779E">
        <w:rPr>
          <w:rFonts w:cs="Arial"/>
          <w:noProof/>
          <w:szCs w:val="24"/>
        </w:rPr>
        <w:tab/>
        <w:t>L.T. Phan, J.R. Lawson, F.L. Davis, Effects of elevated temperature exposure on heating characteristics, spalling, and residual properties of high performance concrete, Mater. Struct. 34 (2001) 83–91.</w:t>
      </w:r>
    </w:p>
    <w:p w:rsidR="00732B3C" w:rsidRPr="0037779E" w:rsidRDefault="00732B3C" w:rsidP="00732B3C">
      <w:pPr>
        <w:widowControl w:val="0"/>
        <w:autoSpaceDE w:val="0"/>
        <w:autoSpaceDN w:val="0"/>
        <w:adjustRightInd w:val="0"/>
        <w:ind w:left="640" w:hanging="640"/>
        <w:rPr>
          <w:rFonts w:cs="Arial"/>
          <w:noProof/>
          <w:szCs w:val="24"/>
        </w:rPr>
      </w:pPr>
      <w:r w:rsidRPr="0037779E">
        <w:rPr>
          <w:rFonts w:cs="Arial"/>
          <w:noProof/>
          <w:szCs w:val="24"/>
        </w:rPr>
        <w:t>[32]</w:t>
      </w:r>
      <w:r w:rsidRPr="0037779E">
        <w:rPr>
          <w:rFonts w:cs="Arial"/>
          <w:noProof/>
          <w:szCs w:val="24"/>
        </w:rPr>
        <w:tab/>
        <w:t>R. Jansson, Fire spalling of concrete: theoretical and experimental studies, (2013).</w:t>
      </w:r>
    </w:p>
    <w:p w:rsidR="00732B3C" w:rsidRPr="0037779E" w:rsidRDefault="00732B3C" w:rsidP="00732B3C">
      <w:pPr>
        <w:widowControl w:val="0"/>
        <w:autoSpaceDE w:val="0"/>
        <w:autoSpaceDN w:val="0"/>
        <w:adjustRightInd w:val="0"/>
        <w:ind w:left="640" w:hanging="640"/>
        <w:rPr>
          <w:rFonts w:cs="Arial"/>
          <w:noProof/>
        </w:rPr>
      </w:pPr>
      <w:r w:rsidRPr="0037779E">
        <w:rPr>
          <w:rFonts w:cs="Arial"/>
          <w:noProof/>
          <w:szCs w:val="24"/>
        </w:rPr>
        <w:t>[33]</w:t>
      </w:r>
      <w:r w:rsidRPr="0037779E">
        <w:rPr>
          <w:rFonts w:cs="Arial"/>
          <w:noProof/>
          <w:szCs w:val="24"/>
        </w:rPr>
        <w:tab/>
        <w:t>G.A. Khoury, Effect of fire on concrete and concrete structures, Prog. Struct. Eng. Mater. 2 (2000) 429–447. doi:10.1061/41016(314)299.</w:t>
      </w:r>
    </w:p>
    <w:p w:rsidR="00E50F91" w:rsidRPr="0037779E" w:rsidRDefault="00E50F91" w:rsidP="00E50F91">
      <w:pPr>
        <w:rPr>
          <w:lang w:val="en-US" w:eastAsia="en-GB"/>
        </w:rPr>
      </w:pPr>
      <w:r w:rsidRPr="0037779E">
        <w:rPr>
          <w:lang w:val="en-US" w:eastAsia="en-GB"/>
        </w:rPr>
        <w:fldChar w:fldCharType="end"/>
      </w:r>
    </w:p>
    <w:p w:rsidR="00AC5318" w:rsidRPr="0037779E" w:rsidRDefault="00AC5318" w:rsidP="00AC5318">
      <w:pPr>
        <w:pStyle w:val="ListParagraph"/>
        <w:numPr>
          <w:ilvl w:val="0"/>
          <w:numId w:val="0"/>
        </w:numPr>
        <w:ind w:left="1080"/>
        <w:rPr>
          <w:rFonts w:eastAsia="Times New Roman" w:cs="Arial"/>
          <w:szCs w:val="24"/>
          <w:shd w:val="clear" w:color="auto" w:fill="FFFFFF"/>
          <w:lang w:eastAsia="en-GB"/>
        </w:rPr>
      </w:pPr>
    </w:p>
    <w:p w:rsidR="00AC5318" w:rsidRPr="0037779E" w:rsidRDefault="00AC5318" w:rsidP="00EC43FD"/>
    <w:sectPr w:rsidR="00AC5318" w:rsidRPr="0037779E" w:rsidSect="00B121A8">
      <w:footerReference w:type="default" r:id="rId28"/>
      <w:pgSz w:w="11906" w:h="16838"/>
      <w:pgMar w:top="1440" w:right="1440" w:bottom="1440" w:left="1440"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88C" w:rsidRDefault="0072088C" w:rsidP="002C3189">
      <w:pPr>
        <w:spacing w:after="0"/>
      </w:pPr>
      <w:r>
        <w:separator/>
      </w:r>
    </w:p>
  </w:endnote>
  <w:endnote w:type="continuationSeparator" w:id="0">
    <w:p w:rsidR="0072088C" w:rsidRDefault="0072088C" w:rsidP="002C31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Adobe Devanagari">
    <w:panose1 w:val="00000000000000000000"/>
    <w:charset w:val="00"/>
    <w:family w:val="roman"/>
    <w:notTrueType/>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628058"/>
      <w:docPartObj>
        <w:docPartGallery w:val="Page Numbers (Bottom of Page)"/>
        <w:docPartUnique/>
      </w:docPartObj>
    </w:sdtPr>
    <w:sdtEndPr>
      <w:rPr>
        <w:noProof/>
      </w:rPr>
    </w:sdtEndPr>
    <w:sdtContent>
      <w:p w:rsidR="00A7038D" w:rsidRDefault="00A7038D">
        <w:pPr>
          <w:pStyle w:val="Footer"/>
          <w:jc w:val="center"/>
        </w:pPr>
        <w:r>
          <w:fldChar w:fldCharType="begin"/>
        </w:r>
        <w:r>
          <w:instrText xml:space="preserve"> PAGE   \* MERGEFORMAT </w:instrText>
        </w:r>
        <w:r>
          <w:fldChar w:fldCharType="separate"/>
        </w:r>
        <w:r w:rsidR="005C5967">
          <w:rPr>
            <w:noProof/>
          </w:rPr>
          <w:t>34</w:t>
        </w:r>
        <w:r>
          <w:rPr>
            <w:noProof/>
          </w:rPr>
          <w:fldChar w:fldCharType="end"/>
        </w:r>
      </w:p>
    </w:sdtContent>
  </w:sdt>
  <w:p w:rsidR="00A7038D" w:rsidRDefault="00A70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88C" w:rsidRDefault="0072088C" w:rsidP="002C3189">
      <w:pPr>
        <w:spacing w:after="0"/>
      </w:pPr>
      <w:r>
        <w:separator/>
      </w:r>
    </w:p>
  </w:footnote>
  <w:footnote w:type="continuationSeparator" w:id="0">
    <w:p w:rsidR="0072088C" w:rsidRDefault="0072088C" w:rsidP="002C318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16C9"/>
    <w:multiLevelType w:val="multilevel"/>
    <w:tmpl w:val="0EC4ECBC"/>
    <w:lvl w:ilvl="0">
      <w:start w:val="1"/>
      <w:numFmt w:val="decimal"/>
      <w:suff w:val="space"/>
      <w:lvlText w:val="%1"/>
      <w:lvlJc w:val="left"/>
      <w:pPr>
        <w:ind w:left="1475" w:hanging="62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3AE7685A"/>
    <w:multiLevelType w:val="multilevel"/>
    <w:tmpl w:val="ACE0BFBA"/>
    <w:lvl w:ilvl="0">
      <w:start w:val="1"/>
      <w:numFmt w:val="decimal"/>
      <w:pStyle w:val="Heading1"/>
      <w:lvlText w:val="%1."/>
      <w:lvlJc w:val="left"/>
      <w:pPr>
        <w:ind w:left="786" w:hanging="360"/>
      </w:pPr>
      <w:rPr>
        <w:rFonts w:ascii="Arial" w:hAnsi="Arial" w:cs="Arial" w:hint="default"/>
        <w:b/>
        <w:bCs w:val="0"/>
        <w:i w:val="0"/>
        <w:iCs w:val="0"/>
        <w:caps w:val="0"/>
        <w:smallCaps w:val="0"/>
        <w:strike w:val="0"/>
        <w:dstrike w:val="0"/>
        <w:noProof w:val="0"/>
        <w:snapToGrid w:val="0"/>
        <w:vanish w:val="0"/>
        <w:color w:val="auto"/>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4EDA4E62"/>
    <w:multiLevelType w:val="hybridMultilevel"/>
    <w:tmpl w:val="98A227E8"/>
    <w:lvl w:ilvl="0" w:tplc="C0A043E4">
      <w:start w:val="1"/>
      <w:numFmt w:val="decimal"/>
      <w:pStyle w:val="TableTextNumbered"/>
      <w:lvlText w:val="%1."/>
      <w:lvlJc w:val="left"/>
      <w:pPr>
        <w:tabs>
          <w:tab w:val="num" w:pos="284"/>
        </w:tabs>
        <w:ind w:left="284" w:hanging="284"/>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 w15:restartNumberingAfterBreak="0">
    <w:nsid w:val="57F05342"/>
    <w:multiLevelType w:val="hybridMultilevel"/>
    <w:tmpl w:val="B442FCCE"/>
    <w:lvl w:ilvl="0" w:tplc="012C4DD6">
      <w:start w:val="1"/>
      <w:numFmt w:val="upperLetter"/>
      <w:pStyle w:val="Appendix"/>
      <w:lvlText w:val="Appendix %1"/>
      <w:lvlJc w:val="left"/>
      <w:pPr>
        <w:ind w:left="720" w:hanging="36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306CB"/>
    <w:multiLevelType w:val="hybridMultilevel"/>
    <w:tmpl w:val="0B16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0A1D69"/>
    <w:multiLevelType w:val="hybridMultilevel"/>
    <w:tmpl w:val="DD86E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866432"/>
    <w:multiLevelType w:val="hybridMultilevel"/>
    <w:tmpl w:val="E3B06EFE"/>
    <w:lvl w:ilvl="0" w:tplc="8F9483A0">
      <w:start w:val="10"/>
      <w:numFmt w:val="bullet"/>
      <w:pStyle w:val="ListParagraph"/>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cyMzcwN7MwMTM1sjRV0lEKTi0uzszPAykwtqgFAGaBrzUtAAAA"/>
  </w:docVars>
  <w:rsids>
    <w:rsidRoot w:val="00331085"/>
    <w:rsid w:val="00001269"/>
    <w:rsid w:val="00001C49"/>
    <w:rsid w:val="00005111"/>
    <w:rsid w:val="000052D7"/>
    <w:rsid w:val="00005328"/>
    <w:rsid w:val="00007781"/>
    <w:rsid w:val="00016DBC"/>
    <w:rsid w:val="00024012"/>
    <w:rsid w:val="00024DF5"/>
    <w:rsid w:val="00027E59"/>
    <w:rsid w:val="00036BD0"/>
    <w:rsid w:val="00037FEB"/>
    <w:rsid w:val="00041267"/>
    <w:rsid w:val="0004164E"/>
    <w:rsid w:val="00043982"/>
    <w:rsid w:val="000466D7"/>
    <w:rsid w:val="00046B57"/>
    <w:rsid w:val="00055A1B"/>
    <w:rsid w:val="00056D30"/>
    <w:rsid w:val="00057112"/>
    <w:rsid w:val="00060265"/>
    <w:rsid w:val="00061BEB"/>
    <w:rsid w:val="000677FB"/>
    <w:rsid w:val="0007551D"/>
    <w:rsid w:val="00076A97"/>
    <w:rsid w:val="000771A7"/>
    <w:rsid w:val="00077782"/>
    <w:rsid w:val="00077F2B"/>
    <w:rsid w:val="00080D9E"/>
    <w:rsid w:val="00080ED5"/>
    <w:rsid w:val="00081359"/>
    <w:rsid w:val="0008324E"/>
    <w:rsid w:val="00084612"/>
    <w:rsid w:val="0008490B"/>
    <w:rsid w:val="00090230"/>
    <w:rsid w:val="000924F1"/>
    <w:rsid w:val="00093E06"/>
    <w:rsid w:val="00093EF5"/>
    <w:rsid w:val="000A29A5"/>
    <w:rsid w:val="000A2DD1"/>
    <w:rsid w:val="000A3E64"/>
    <w:rsid w:val="000A499F"/>
    <w:rsid w:val="000A7595"/>
    <w:rsid w:val="000B08AC"/>
    <w:rsid w:val="000B56CF"/>
    <w:rsid w:val="000C0570"/>
    <w:rsid w:val="000C1615"/>
    <w:rsid w:val="000C34D5"/>
    <w:rsid w:val="000D21AD"/>
    <w:rsid w:val="000E3370"/>
    <w:rsid w:val="000E40D5"/>
    <w:rsid w:val="000E4E07"/>
    <w:rsid w:val="000F51A0"/>
    <w:rsid w:val="000F523A"/>
    <w:rsid w:val="000F52FF"/>
    <w:rsid w:val="00101ED4"/>
    <w:rsid w:val="00101F63"/>
    <w:rsid w:val="00106C95"/>
    <w:rsid w:val="00107869"/>
    <w:rsid w:val="00113697"/>
    <w:rsid w:val="0011399B"/>
    <w:rsid w:val="00114B09"/>
    <w:rsid w:val="0011540C"/>
    <w:rsid w:val="00122A63"/>
    <w:rsid w:val="0012374E"/>
    <w:rsid w:val="0012379E"/>
    <w:rsid w:val="00124196"/>
    <w:rsid w:val="00127C3A"/>
    <w:rsid w:val="00130D64"/>
    <w:rsid w:val="00130DF4"/>
    <w:rsid w:val="00130F59"/>
    <w:rsid w:val="00132908"/>
    <w:rsid w:val="00132E5C"/>
    <w:rsid w:val="00133118"/>
    <w:rsid w:val="00134D73"/>
    <w:rsid w:val="00135F8B"/>
    <w:rsid w:val="00136502"/>
    <w:rsid w:val="00140D59"/>
    <w:rsid w:val="00141E9E"/>
    <w:rsid w:val="00143640"/>
    <w:rsid w:val="001448A9"/>
    <w:rsid w:val="00144BA8"/>
    <w:rsid w:val="0014518A"/>
    <w:rsid w:val="001455B2"/>
    <w:rsid w:val="001517BA"/>
    <w:rsid w:val="00151827"/>
    <w:rsid w:val="00151ACA"/>
    <w:rsid w:val="00152D96"/>
    <w:rsid w:val="00156591"/>
    <w:rsid w:val="00157256"/>
    <w:rsid w:val="001578EB"/>
    <w:rsid w:val="001612F2"/>
    <w:rsid w:val="0016535E"/>
    <w:rsid w:val="001656C6"/>
    <w:rsid w:val="001663C9"/>
    <w:rsid w:val="001708E6"/>
    <w:rsid w:val="00171933"/>
    <w:rsid w:val="001725B9"/>
    <w:rsid w:val="00174D17"/>
    <w:rsid w:val="00177CB9"/>
    <w:rsid w:val="001815D6"/>
    <w:rsid w:val="00182EEE"/>
    <w:rsid w:val="00184760"/>
    <w:rsid w:val="001851C1"/>
    <w:rsid w:val="0018583E"/>
    <w:rsid w:val="00190540"/>
    <w:rsid w:val="00196CA3"/>
    <w:rsid w:val="001975FF"/>
    <w:rsid w:val="00197B59"/>
    <w:rsid w:val="001A3CB0"/>
    <w:rsid w:val="001A516E"/>
    <w:rsid w:val="001A5733"/>
    <w:rsid w:val="001A5BAE"/>
    <w:rsid w:val="001A63CC"/>
    <w:rsid w:val="001A6B06"/>
    <w:rsid w:val="001B0C7F"/>
    <w:rsid w:val="001B1F9E"/>
    <w:rsid w:val="001B210E"/>
    <w:rsid w:val="001C3062"/>
    <w:rsid w:val="001C433F"/>
    <w:rsid w:val="001D37F7"/>
    <w:rsid w:val="001D40E7"/>
    <w:rsid w:val="001D69AB"/>
    <w:rsid w:val="001E15C3"/>
    <w:rsid w:val="001E1E9F"/>
    <w:rsid w:val="001E7CC5"/>
    <w:rsid w:val="001E7D26"/>
    <w:rsid w:val="001F1802"/>
    <w:rsid w:val="001F2274"/>
    <w:rsid w:val="001F43C5"/>
    <w:rsid w:val="001F4F5C"/>
    <w:rsid w:val="001F5A59"/>
    <w:rsid w:val="00203CCB"/>
    <w:rsid w:val="00203FE8"/>
    <w:rsid w:val="00204679"/>
    <w:rsid w:val="00207AB8"/>
    <w:rsid w:val="002130AD"/>
    <w:rsid w:val="002131FA"/>
    <w:rsid w:val="00213F06"/>
    <w:rsid w:val="00214C9B"/>
    <w:rsid w:val="00215C9A"/>
    <w:rsid w:val="00222B79"/>
    <w:rsid w:val="00222D5E"/>
    <w:rsid w:val="00223EF1"/>
    <w:rsid w:val="00226916"/>
    <w:rsid w:val="002270AC"/>
    <w:rsid w:val="002342C1"/>
    <w:rsid w:val="00236F46"/>
    <w:rsid w:val="00237F5C"/>
    <w:rsid w:val="00246DAB"/>
    <w:rsid w:val="00247B14"/>
    <w:rsid w:val="00250513"/>
    <w:rsid w:val="00251C50"/>
    <w:rsid w:val="00256700"/>
    <w:rsid w:val="002615E1"/>
    <w:rsid w:val="00261E66"/>
    <w:rsid w:val="00263010"/>
    <w:rsid w:val="002641D9"/>
    <w:rsid w:val="002669B7"/>
    <w:rsid w:val="002722A3"/>
    <w:rsid w:val="00272AEF"/>
    <w:rsid w:val="00272CC3"/>
    <w:rsid w:val="00275278"/>
    <w:rsid w:val="0027611E"/>
    <w:rsid w:val="0027714A"/>
    <w:rsid w:val="002803FB"/>
    <w:rsid w:val="00285B48"/>
    <w:rsid w:val="0028653F"/>
    <w:rsid w:val="00287EBD"/>
    <w:rsid w:val="00292094"/>
    <w:rsid w:val="00294938"/>
    <w:rsid w:val="00296D09"/>
    <w:rsid w:val="00297AF4"/>
    <w:rsid w:val="002A1E0D"/>
    <w:rsid w:val="002A21DC"/>
    <w:rsid w:val="002A7901"/>
    <w:rsid w:val="002B04B5"/>
    <w:rsid w:val="002B1B6B"/>
    <w:rsid w:val="002B287C"/>
    <w:rsid w:val="002B65B6"/>
    <w:rsid w:val="002B669A"/>
    <w:rsid w:val="002B6C15"/>
    <w:rsid w:val="002C3189"/>
    <w:rsid w:val="002C5D73"/>
    <w:rsid w:val="002C6328"/>
    <w:rsid w:val="002D1608"/>
    <w:rsid w:val="002D1F1E"/>
    <w:rsid w:val="002D2D50"/>
    <w:rsid w:val="002D45B1"/>
    <w:rsid w:val="002D7822"/>
    <w:rsid w:val="002E07B6"/>
    <w:rsid w:val="002E5737"/>
    <w:rsid w:val="002E7EFE"/>
    <w:rsid w:val="002E7FD7"/>
    <w:rsid w:val="002F0A90"/>
    <w:rsid w:val="002F35AB"/>
    <w:rsid w:val="002F5732"/>
    <w:rsid w:val="002F6AC7"/>
    <w:rsid w:val="003045C8"/>
    <w:rsid w:val="00304DE9"/>
    <w:rsid w:val="00314705"/>
    <w:rsid w:val="00317254"/>
    <w:rsid w:val="00321BD9"/>
    <w:rsid w:val="00322BD2"/>
    <w:rsid w:val="00323429"/>
    <w:rsid w:val="00323A03"/>
    <w:rsid w:val="0032417E"/>
    <w:rsid w:val="00325C51"/>
    <w:rsid w:val="00330E48"/>
    <w:rsid w:val="00331085"/>
    <w:rsid w:val="00331D05"/>
    <w:rsid w:val="00332FDB"/>
    <w:rsid w:val="00334246"/>
    <w:rsid w:val="00341596"/>
    <w:rsid w:val="00344E41"/>
    <w:rsid w:val="00351CC8"/>
    <w:rsid w:val="00353729"/>
    <w:rsid w:val="003553EF"/>
    <w:rsid w:val="00355EB0"/>
    <w:rsid w:val="00360FBD"/>
    <w:rsid w:val="00361E7A"/>
    <w:rsid w:val="0036230B"/>
    <w:rsid w:val="00363C1C"/>
    <w:rsid w:val="00365D18"/>
    <w:rsid w:val="00366440"/>
    <w:rsid w:val="003708FF"/>
    <w:rsid w:val="003723F2"/>
    <w:rsid w:val="003723FA"/>
    <w:rsid w:val="003726D7"/>
    <w:rsid w:val="00372CD3"/>
    <w:rsid w:val="00373F70"/>
    <w:rsid w:val="00376B2D"/>
    <w:rsid w:val="0037779E"/>
    <w:rsid w:val="003818ED"/>
    <w:rsid w:val="00387F96"/>
    <w:rsid w:val="00393B48"/>
    <w:rsid w:val="003949A7"/>
    <w:rsid w:val="003962D2"/>
    <w:rsid w:val="003A194D"/>
    <w:rsid w:val="003A35C4"/>
    <w:rsid w:val="003A4DE1"/>
    <w:rsid w:val="003B1FE3"/>
    <w:rsid w:val="003B2548"/>
    <w:rsid w:val="003B43C1"/>
    <w:rsid w:val="003B4FAF"/>
    <w:rsid w:val="003C0456"/>
    <w:rsid w:val="003D2E60"/>
    <w:rsid w:val="003D3520"/>
    <w:rsid w:val="003D3830"/>
    <w:rsid w:val="003D462F"/>
    <w:rsid w:val="003D4C80"/>
    <w:rsid w:val="003D5CAE"/>
    <w:rsid w:val="003E01B8"/>
    <w:rsid w:val="003E1C52"/>
    <w:rsid w:val="003E2149"/>
    <w:rsid w:val="003E41AE"/>
    <w:rsid w:val="003E4904"/>
    <w:rsid w:val="003E7BFE"/>
    <w:rsid w:val="003F0557"/>
    <w:rsid w:val="003F06BD"/>
    <w:rsid w:val="003F17D6"/>
    <w:rsid w:val="003F6E5E"/>
    <w:rsid w:val="003F7BD7"/>
    <w:rsid w:val="00402158"/>
    <w:rsid w:val="00403478"/>
    <w:rsid w:val="00403712"/>
    <w:rsid w:val="00406E9F"/>
    <w:rsid w:val="004133C4"/>
    <w:rsid w:val="004175F9"/>
    <w:rsid w:val="00421B4A"/>
    <w:rsid w:val="004247EA"/>
    <w:rsid w:val="00424D49"/>
    <w:rsid w:val="0042508C"/>
    <w:rsid w:val="00425902"/>
    <w:rsid w:val="004315E5"/>
    <w:rsid w:val="00431B39"/>
    <w:rsid w:val="0043514B"/>
    <w:rsid w:val="00437725"/>
    <w:rsid w:val="00441E2E"/>
    <w:rsid w:val="00443501"/>
    <w:rsid w:val="00445D3A"/>
    <w:rsid w:val="004476AE"/>
    <w:rsid w:val="00452016"/>
    <w:rsid w:val="00452550"/>
    <w:rsid w:val="00453C94"/>
    <w:rsid w:val="0045595C"/>
    <w:rsid w:val="00457800"/>
    <w:rsid w:val="004603F6"/>
    <w:rsid w:val="004615E1"/>
    <w:rsid w:val="00462360"/>
    <w:rsid w:val="00464C6F"/>
    <w:rsid w:val="00465E31"/>
    <w:rsid w:val="00470B6D"/>
    <w:rsid w:val="0047174A"/>
    <w:rsid w:val="00471B6D"/>
    <w:rsid w:val="004754EE"/>
    <w:rsid w:val="00476089"/>
    <w:rsid w:val="00485A1A"/>
    <w:rsid w:val="00485C87"/>
    <w:rsid w:val="00495E85"/>
    <w:rsid w:val="00497E0E"/>
    <w:rsid w:val="004A1E8C"/>
    <w:rsid w:val="004A3961"/>
    <w:rsid w:val="004A616B"/>
    <w:rsid w:val="004A67A5"/>
    <w:rsid w:val="004A74DC"/>
    <w:rsid w:val="004A7F92"/>
    <w:rsid w:val="004B1875"/>
    <w:rsid w:val="004C4A83"/>
    <w:rsid w:val="004C7F84"/>
    <w:rsid w:val="004D5E4B"/>
    <w:rsid w:val="004E480B"/>
    <w:rsid w:val="004F0729"/>
    <w:rsid w:val="004F0D8B"/>
    <w:rsid w:val="004F47BC"/>
    <w:rsid w:val="004F53A0"/>
    <w:rsid w:val="004F63C6"/>
    <w:rsid w:val="004F6E3A"/>
    <w:rsid w:val="0050397D"/>
    <w:rsid w:val="0050772F"/>
    <w:rsid w:val="00511765"/>
    <w:rsid w:val="00514C57"/>
    <w:rsid w:val="00517FEF"/>
    <w:rsid w:val="00521C01"/>
    <w:rsid w:val="00521C52"/>
    <w:rsid w:val="0052660D"/>
    <w:rsid w:val="00526913"/>
    <w:rsid w:val="00526E38"/>
    <w:rsid w:val="0053204B"/>
    <w:rsid w:val="005332E5"/>
    <w:rsid w:val="00534E8F"/>
    <w:rsid w:val="00535E21"/>
    <w:rsid w:val="005379E4"/>
    <w:rsid w:val="0054241D"/>
    <w:rsid w:val="00544B9D"/>
    <w:rsid w:val="005517BC"/>
    <w:rsid w:val="00556832"/>
    <w:rsid w:val="00556E4A"/>
    <w:rsid w:val="00557EC3"/>
    <w:rsid w:val="00562A7D"/>
    <w:rsid w:val="005632FC"/>
    <w:rsid w:val="00566022"/>
    <w:rsid w:val="00572295"/>
    <w:rsid w:val="00572366"/>
    <w:rsid w:val="005763C2"/>
    <w:rsid w:val="00577F18"/>
    <w:rsid w:val="005825F1"/>
    <w:rsid w:val="0058437E"/>
    <w:rsid w:val="00585ABE"/>
    <w:rsid w:val="00596CF8"/>
    <w:rsid w:val="005B1D79"/>
    <w:rsid w:val="005B30D9"/>
    <w:rsid w:val="005B31F6"/>
    <w:rsid w:val="005C1916"/>
    <w:rsid w:val="005C5967"/>
    <w:rsid w:val="005C64DC"/>
    <w:rsid w:val="005D082A"/>
    <w:rsid w:val="005D186D"/>
    <w:rsid w:val="005D2DA0"/>
    <w:rsid w:val="005D4242"/>
    <w:rsid w:val="005D608A"/>
    <w:rsid w:val="005E3C31"/>
    <w:rsid w:val="005E58F6"/>
    <w:rsid w:val="005F616B"/>
    <w:rsid w:val="005F68A1"/>
    <w:rsid w:val="005F698D"/>
    <w:rsid w:val="0060047A"/>
    <w:rsid w:val="006010C6"/>
    <w:rsid w:val="0060212D"/>
    <w:rsid w:val="006037D1"/>
    <w:rsid w:val="00603AE1"/>
    <w:rsid w:val="0061153D"/>
    <w:rsid w:val="00613D9B"/>
    <w:rsid w:val="0061536A"/>
    <w:rsid w:val="00616E7F"/>
    <w:rsid w:val="006211C6"/>
    <w:rsid w:val="00624C44"/>
    <w:rsid w:val="00630B5E"/>
    <w:rsid w:val="00634535"/>
    <w:rsid w:val="00634932"/>
    <w:rsid w:val="00637A04"/>
    <w:rsid w:val="00640723"/>
    <w:rsid w:val="00641141"/>
    <w:rsid w:val="0064329C"/>
    <w:rsid w:val="00643B96"/>
    <w:rsid w:val="00644C2F"/>
    <w:rsid w:val="006453BF"/>
    <w:rsid w:val="00647325"/>
    <w:rsid w:val="00652136"/>
    <w:rsid w:val="00655796"/>
    <w:rsid w:val="006567EB"/>
    <w:rsid w:val="00657E7A"/>
    <w:rsid w:val="0066121E"/>
    <w:rsid w:val="0066338F"/>
    <w:rsid w:val="00665358"/>
    <w:rsid w:val="006666F9"/>
    <w:rsid w:val="006722ED"/>
    <w:rsid w:val="006805E8"/>
    <w:rsid w:val="00682E5D"/>
    <w:rsid w:val="00692ABC"/>
    <w:rsid w:val="00692D1A"/>
    <w:rsid w:val="00693222"/>
    <w:rsid w:val="00693D9E"/>
    <w:rsid w:val="006946A8"/>
    <w:rsid w:val="006A0314"/>
    <w:rsid w:val="006A4356"/>
    <w:rsid w:val="006A756D"/>
    <w:rsid w:val="006A7817"/>
    <w:rsid w:val="006B3C37"/>
    <w:rsid w:val="006B603D"/>
    <w:rsid w:val="006B7C1A"/>
    <w:rsid w:val="006C2CC1"/>
    <w:rsid w:val="006C673B"/>
    <w:rsid w:val="006C7DB7"/>
    <w:rsid w:val="006D23AD"/>
    <w:rsid w:val="006D312C"/>
    <w:rsid w:val="006D6307"/>
    <w:rsid w:val="006E0FA9"/>
    <w:rsid w:val="006E1F74"/>
    <w:rsid w:val="006E4684"/>
    <w:rsid w:val="006E498B"/>
    <w:rsid w:val="006E74E9"/>
    <w:rsid w:val="006F284E"/>
    <w:rsid w:val="006F34C2"/>
    <w:rsid w:val="006F5D22"/>
    <w:rsid w:val="0070724D"/>
    <w:rsid w:val="00716DD8"/>
    <w:rsid w:val="0071715E"/>
    <w:rsid w:val="007178EE"/>
    <w:rsid w:val="0072088C"/>
    <w:rsid w:val="007234C7"/>
    <w:rsid w:val="0072357A"/>
    <w:rsid w:val="007245EE"/>
    <w:rsid w:val="00725135"/>
    <w:rsid w:val="00732295"/>
    <w:rsid w:val="00732B3C"/>
    <w:rsid w:val="00737B1B"/>
    <w:rsid w:val="00737B9C"/>
    <w:rsid w:val="00737D70"/>
    <w:rsid w:val="007446F4"/>
    <w:rsid w:val="00755282"/>
    <w:rsid w:val="00755F29"/>
    <w:rsid w:val="0075641A"/>
    <w:rsid w:val="00757BEF"/>
    <w:rsid w:val="00761FF7"/>
    <w:rsid w:val="007621EC"/>
    <w:rsid w:val="00765315"/>
    <w:rsid w:val="00765756"/>
    <w:rsid w:val="00765EB3"/>
    <w:rsid w:val="007671DB"/>
    <w:rsid w:val="0077121F"/>
    <w:rsid w:val="00772205"/>
    <w:rsid w:val="00774F73"/>
    <w:rsid w:val="0078183B"/>
    <w:rsid w:val="007831F6"/>
    <w:rsid w:val="0078417B"/>
    <w:rsid w:val="00790CF9"/>
    <w:rsid w:val="00794C7A"/>
    <w:rsid w:val="007A1770"/>
    <w:rsid w:val="007A45CA"/>
    <w:rsid w:val="007A4879"/>
    <w:rsid w:val="007A4BEE"/>
    <w:rsid w:val="007A4C77"/>
    <w:rsid w:val="007A6C4F"/>
    <w:rsid w:val="007B4DF8"/>
    <w:rsid w:val="007B52BD"/>
    <w:rsid w:val="007C0B5E"/>
    <w:rsid w:val="007C12AE"/>
    <w:rsid w:val="007C1B18"/>
    <w:rsid w:val="007C2049"/>
    <w:rsid w:val="007D2A8E"/>
    <w:rsid w:val="007D4CC5"/>
    <w:rsid w:val="007D74D9"/>
    <w:rsid w:val="007E25A7"/>
    <w:rsid w:val="007E2A17"/>
    <w:rsid w:val="007E2D76"/>
    <w:rsid w:val="007E4BC3"/>
    <w:rsid w:val="007F0CB3"/>
    <w:rsid w:val="007F28B6"/>
    <w:rsid w:val="007F6CCC"/>
    <w:rsid w:val="00800FDA"/>
    <w:rsid w:val="008055AF"/>
    <w:rsid w:val="008073BE"/>
    <w:rsid w:val="0081026F"/>
    <w:rsid w:val="00811035"/>
    <w:rsid w:val="00811658"/>
    <w:rsid w:val="00811F04"/>
    <w:rsid w:val="00813BD2"/>
    <w:rsid w:val="0082215E"/>
    <w:rsid w:val="008246F6"/>
    <w:rsid w:val="00826AD1"/>
    <w:rsid w:val="00832546"/>
    <w:rsid w:val="00833F97"/>
    <w:rsid w:val="00843598"/>
    <w:rsid w:val="008506BA"/>
    <w:rsid w:val="00851FC2"/>
    <w:rsid w:val="008533D6"/>
    <w:rsid w:val="00854D1A"/>
    <w:rsid w:val="008556C9"/>
    <w:rsid w:val="008600F7"/>
    <w:rsid w:val="00860A2D"/>
    <w:rsid w:val="00862BD7"/>
    <w:rsid w:val="00865E05"/>
    <w:rsid w:val="00866DFC"/>
    <w:rsid w:val="008731A6"/>
    <w:rsid w:val="008756B2"/>
    <w:rsid w:val="0087585B"/>
    <w:rsid w:val="00877583"/>
    <w:rsid w:val="00884E65"/>
    <w:rsid w:val="008859E7"/>
    <w:rsid w:val="00886E33"/>
    <w:rsid w:val="0089066C"/>
    <w:rsid w:val="00891D78"/>
    <w:rsid w:val="008926F2"/>
    <w:rsid w:val="00896AD7"/>
    <w:rsid w:val="008A1BA1"/>
    <w:rsid w:val="008A24C1"/>
    <w:rsid w:val="008A271D"/>
    <w:rsid w:val="008B0F9E"/>
    <w:rsid w:val="008B4C7D"/>
    <w:rsid w:val="008B7D7D"/>
    <w:rsid w:val="008C1676"/>
    <w:rsid w:val="008C198C"/>
    <w:rsid w:val="008C2595"/>
    <w:rsid w:val="008C3D4F"/>
    <w:rsid w:val="008C432C"/>
    <w:rsid w:val="008C5201"/>
    <w:rsid w:val="008C64D4"/>
    <w:rsid w:val="008C6CD3"/>
    <w:rsid w:val="008D206A"/>
    <w:rsid w:val="008D2E72"/>
    <w:rsid w:val="008D4006"/>
    <w:rsid w:val="008D401F"/>
    <w:rsid w:val="008D594D"/>
    <w:rsid w:val="008D78E4"/>
    <w:rsid w:val="008F00DD"/>
    <w:rsid w:val="008F3D6D"/>
    <w:rsid w:val="008F74B0"/>
    <w:rsid w:val="00900E82"/>
    <w:rsid w:val="009026D3"/>
    <w:rsid w:val="00903175"/>
    <w:rsid w:val="009043B2"/>
    <w:rsid w:val="00904C4A"/>
    <w:rsid w:val="00911FB6"/>
    <w:rsid w:val="0091633C"/>
    <w:rsid w:val="009165B1"/>
    <w:rsid w:val="00917C60"/>
    <w:rsid w:val="00921653"/>
    <w:rsid w:val="00923678"/>
    <w:rsid w:val="00924383"/>
    <w:rsid w:val="00924AE4"/>
    <w:rsid w:val="00924CB3"/>
    <w:rsid w:val="00934724"/>
    <w:rsid w:val="00936D7D"/>
    <w:rsid w:val="009426BC"/>
    <w:rsid w:val="00942D7E"/>
    <w:rsid w:val="0094310B"/>
    <w:rsid w:val="00946936"/>
    <w:rsid w:val="009504E8"/>
    <w:rsid w:val="00950C61"/>
    <w:rsid w:val="00952CF6"/>
    <w:rsid w:val="00954FBB"/>
    <w:rsid w:val="009560C6"/>
    <w:rsid w:val="00957C78"/>
    <w:rsid w:val="0096555A"/>
    <w:rsid w:val="009661B6"/>
    <w:rsid w:val="009677DB"/>
    <w:rsid w:val="009715E6"/>
    <w:rsid w:val="009726E2"/>
    <w:rsid w:val="00976AF1"/>
    <w:rsid w:val="00980F33"/>
    <w:rsid w:val="00984B27"/>
    <w:rsid w:val="00986AA6"/>
    <w:rsid w:val="009872FF"/>
    <w:rsid w:val="0098739E"/>
    <w:rsid w:val="00987A23"/>
    <w:rsid w:val="00991AEC"/>
    <w:rsid w:val="00996FD7"/>
    <w:rsid w:val="00996FFA"/>
    <w:rsid w:val="00997FEA"/>
    <w:rsid w:val="009A4A93"/>
    <w:rsid w:val="009A6F79"/>
    <w:rsid w:val="009A793E"/>
    <w:rsid w:val="009B019F"/>
    <w:rsid w:val="009B3AED"/>
    <w:rsid w:val="009C5487"/>
    <w:rsid w:val="009C55CC"/>
    <w:rsid w:val="009C6FE8"/>
    <w:rsid w:val="009D278C"/>
    <w:rsid w:val="009E37C4"/>
    <w:rsid w:val="009E3E8D"/>
    <w:rsid w:val="009F2FFE"/>
    <w:rsid w:val="009F3784"/>
    <w:rsid w:val="009F3E52"/>
    <w:rsid w:val="009F6EBB"/>
    <w:rsid w:val="00A00C03"/>
    <w:rsid w:val="00A033CC"/>
    <w:rsid w:val="00A04DEE"/>
    <w:rsid w:val="00A1083F"/>
    <w:rsid w:val="00A10A02"/>
    <w:rsid w:val="00A10ABC"/>
    <w:rsid w:val="00A10C93"/>
    <w:rsid w:val="00A11AB6"/>
    <w:rsid w:val="00A12005"/>
    <w:rsid w:val="00A14875"/>
    <w:rsid w:val="00A15928"/>
    <w:rsid w:val="00A160F4"/>
    <w:rsid w:val="00A1635B"/>
    <w:rsid w:val="00A16D32"/>
    <w:rsid w:val="00A212D9"/>
    <w:rsid w:val="00A22464"/>
    <w:rsid w:val="00A2433B"/>
    <w:rsid w:val="00A273DB"/>
    <w:rsid w:val="00A3243D"/>
    <w:rsid w:val="00A3307F"/>
    <w:rsid w:val="00A3445F"/>
    <w:rsid w:val="00A36E88"/>
    <w:rsid w:val="00A4205D"/>
    <w:rsid w:val="00A42E9D"/>
    <w:rsid w:val="00A44DCF"/>
    <w:rsid w:val="00A476EB"/>
    <w:rsid w:val="00A476EE"/>
    <w:rsid w:val="00A60FFC"/>
    <w:rsid w:val="00A6243A"/>
    <w:rsid w:val="00A63C75"/>
    <w:rsid w:val="00A63EC4"/>
    <w:rsid w:val="00A6418C"/>
    <w:rsid w:val="00A64E25"/>
    <w:rsid w:val="00A66252"/>
    <w:rsid w:val="00A7038D"/>
    <w:rsid w:val="00A76F37"/>
    <w:rsid w:val="00A83FFA"/>
    <w:rsid w:val="00A8586D"/>
    <w:rsid w:val="00A876FF"/>
    <w:rsid w:val="00A87B25"/>
    <w:rsid w:val="00A91079"/>
    <w:rsid w:val="00A937AD"/>
    <w:rsid w:val="00A95467"/>
    <w:rsid w:val="00A96D29"/>
    <w:rsid w:val="00AA2305"/>
    <w:rsid w:val="00AA3293"/>
    <w:rsid w:val="00AA3469"/>
    <w:rsid w:val="00AA5234"/>
    <w:rsid w:val="00AA6815"/>
    <w:rsid w:val="00AB3192"/>
    <w:rsid w:val="00AB319C"/>
    <w:rsid w:val="00AB3283"/>
    <w:rsid w:val="00AB496C"/>
    <w:rsid w:val="00AC0150"/>
    <w:rsid w:val="00AC1356"/>
    <w:rsid w:val="00AC39AE"/>
    <w:rsid w:val="00AC5318"/>
    <w:rsid w:val="00AC7CC4"/>
    <w:rsid w:val="00AD19B3"/>
    <w:rsid w:val="00AD374A"/>
    <w:rsid w:val="00AD3C6E"/>
    <w:rsid w:val="00AE3466"/>
    <w:rsid w:val="00AE42B7"/>
    <w:rsid w:val="00AF02E8"/>
    <w:rsid w:val="00AF043D"/>
    <w:rsid w:val="00AF16A5"/>
    <w:rsid w:val="00AF190C"/>
    <w:rsid w:val="00AF1CD3"/>
    <w:rsid w:val="00AF26BE"/>
    <w:rsid w:val="00AF333E"/>
    <w:rsid w:val="00AF3A65"/>
    <w:rsid w:val="00AF3B54"/>
    <w:rsid w:val="00AF47FA"/>
    <w:rsid w:val="00AF7662"/>
    <w:rsid w:val="00B059A4"/>
    <w:rsid w:val="00B06155"/>
    <w:rsid w:val="00B121A8"/>
    <w:rsid w:val="00B13A25"/>
    <w:rsid w:val="00B13F79"/>
    <w:rsid w:val="00B14B9C"/>
    <w:rsid w:val="00B178A8"/>
    <w:rsid w:val="00B178FC"/>
    <w:rsid w:val="00B200E7"/>
    <w:rsid w:val="00B21F0E"/>
    <w:rsid w:val="00B23BFC"/>
    <w:rsid w:val="00B245E4"/>
    <w:rsid w:val="00B25ACA"/>
    <w:rsid w:val="00B271C0"/>
    <w:rsid w:val="00B33933"/>
    <w:rsid w:val="00B36318"/>
    <w:rsid w:val="00B40E01"/>
    <w:rsid w:val="00B41379"/>
    <w:rsid w:val="00B456A8"/>
    <w:rsid w:val="00B459FF"/>
    <w:rsid w:val="00B466C7"/>
    <w:rsid w:val="00B47A1C"/>
    <w:rsid w:val="00B52714"/>
    <w:rsid w:val="00B55AFA"/>
    <w:rsid w:val="00B56565"/>
    <w:rsid w:val="00B56B6B"/>
    <w:rsid w:val="00B63A9A"/>
    <w:rsid w:val="00B676A2"/>
    <w:rsid w:val="00B71005"/>
    <w:rsid w:val="00B73D24"/>
    <w:rsid w:val="00B76DDF"/>
    <w:rsid w:val="00B81FEC"/>
    <w:rsid w:val="00B863B8"/>
    <w:rsid w:val="00B90225"/>
    <w:rsid w:val="00B90437"/>
    <w:rsid w:val="00B91177"/>
    <w:rsid w:val="00B91F6B"/>
    <w:rsid w:val="00B9288F"/>
    <w:rsid w:val="00B9290C"/>
    <w:rsid w:val="00BA2974"/>
    <w:rsid w:val="00BA2A91"/>
    <w:rsid w:val="00BA2ED7"/>
    <w:rsid w:val="00BA7429"/>
    <w:rsid w:val="00BB0BE0"/>
    <w:rsid w:val="00BB1120"/>
    <w:rsid w:val="00BB1F14"/>
    <w:rsid w:val="00BB465A"/>
    <w:rsid w:val="00BC29CD"/>
    <w:rsid w:val="00BC468B"/>
    <w:rsid w:val="00BC6BF1"/>
    <w:rsid w:val="00BC7CC8"/>
    <w:rsid w:val="00BD1669"/>
    <w:rsid w:val="00BD327A"/>
    <w:rsid w:val="00BD58E8"/>
    <w:rsid w:val="00BE0B6F"/>
    <w:rsid w:val="00BE5B6A"/>
    <w:rsid w:val="00BF55EF"/>
    <w:rsid w:val="00C00B55"/>
    <w:rsid w:val="00C04CB6"/>
    <w:rsid w:val="00C05B0F"/>
    <w:rsid w:val="00C06175"/>
    <w:rsid w:val="00C13376"/>
    <w:rsid w:val="00C23BA2"/>
    <w:rsid w:val="00C25109"/>
    <w:rsid w:val="00C306FF"/>
    <w:rsid w:val="00C315B6"/>
    <w:rsid w:val="00C3494A"/>
    <w:rsid w:val="00C366E5"/>
    <w:rsid w:val="00C371B5"/>
    <w:rsid w:val="00C378E9"/>
    <w:rsid w:val="00C400BD"/>
    <w:rsid w:val="00C40AE9"/>
    <w:rsid w:val="00C4203D"/>
    <w:rsid w:val="00C42F47"/>
    <w:rsid w:val="00C44348"/>
    <w:rsid w:val="00C51282"/>
    <w:rsid w:val="00C540E5"/>
    <w:rsid w:val="00C54C1A"/>
    <w:rsid w:val="00C63A42"/>
    <w:rsid w:val="00C650F0"/>
    <w:rsid w:val="00C72BA5"/>
    <w:rsid w:val="00C75F36"/>
    <w:rsid w:val="00C77DC4"/>
    <w:rsid w:val="00C80261"/>
    <w:rsid w:val="00C80430"/>
    <w:rsid w:val="00C81958"/>
    <w:rsid w:val="00C81D37"/>
    <w:rsid w:val="00C83630"/>
    <w:rsid w:val="00C90E8A"/>
    <w:rsid w:val="00C92723"/>
    <w:rsid w:val="00C92EC1"/>
    <w:rsid w:val="00C95C6B"/>
    <w:rsid w:val="00C976BB"/>
    <w:rsid w:val="00CA0E25"/>
    <w:rsid w:val="00CA1C92"/>
    <w:rsid w:val="00CA20B5"/>
    <w:rsid w:val="00CA373D"/>
    <w:rsid w:val="00CA3936"/>
    <w:rsid w:val="00CA64EF"/>
    <w:rsid w:val="00CA6620"/>
    <w:rsid w:val="00CA7AAC"/>
    <w:rsid w:val="00CA7D2E"/>
    <w:rsid w:val="00CB329E"/>
    <w:rsid w:val="00CB36B9"/>
    <w:rsid w:val="00CB5A0B"/>
    <w:rsid w:val="00CB738D"/>
    <w:rsid w:val="00CC244A"/>
    <w:rsid w:val="00CC36B0"/>
    <w:rsid w:val="00CC627D"/>
    <w:rsid w:val="00CD29AE"/>
    <w:rsid w:val="00CD4C70"/>
    <w:rsid w:val="00CD54B7"/>
    <w:rsid w:val="00CD7202"/>
    <w:rsid w:val="00CD7540"/>
    <w:rsid w:val="00CE09B5"/>
    <w:rsid w:val="00CE75DB"/>
    <w:rsid w:val="00CF29A0"/>
    <w:rsid w:val="00CF3218"/>
    <w:rsid w:val="00CF45B1"/>
    <w:rsid w:val="00CF5198"/>
    <w:rsid w:val="00D02DCB"/>
    <w:rsid w:val="00D03B1C"/>
    <w:rsid w:val="00D058D4"/>
    <w:rsid w:val="00D11B62"/>
    <w:rsid w:val="00D140DA"/>
    <w:rsid w:val="00D21513"/>
    <w:rsid w:val="00D258F5"/>
    <w:rsid w:val="00D30310"/>
    <w:rsid w:val="00D353E8"/>
    <w:rsid w:val="00D3581D"/>
    <w:rsid w:val="00D3595B"/>
    <w:rsid w:val="00D36F4F"/>
    <w:rsid w:val="00D402BA"/>
    <w:rsid w:val="00D40504"/>
    <w:rsid w:val="00D4113A"/>
    <w:rsid w:val="00D41198"/>
    <w:rsid w:val="00D45FD0"/>
    <w:rsid w:val="00D466E5"/>
    <w:rsid w:val="00D530AD"/>
    <w:rsid w:val="00D53469"/>
    <w:rsid w:val="00D55928"/>
    <w:rsid w:val="00D623C1"/>
    <w:rsid w:val="00D63D58"/>
    <w:rsid w:val="00D64B4D"/>
    <w:rsid w:val="00D66A74"/>
    <w:rsid w:val="00D678E2"/>
    <w:rsid w:val="00D70427"/>
    <w:rsid w:val="00D73817"/>
    <w:rsid w:val="00D73A62"/>
    <w:rsid w:val="00D73DFA"/>
    <w:rsid w:val="00D7438E"/>
    <w:rsid w:val="00D75662"/>
    <w:rsid w:val="00D770CD"/>
    <w:rsid w:val="00D875E8"/>
    <w:rsid w:val="00D90CC0"/>
    <w:rsid w:val="00D9508F"/>
    <w:rsid w:val="00DA2B5C"/>
    <w:rsid w:val="00DA3E28"/>
    <w:rsid w:val="00DB0EE5"/>
    <w:rsid w:val="00DB2054"/>
    <w:rsid w:val="00DB3270"/>
    <w:rsid w:val="00DB3539"/>
    <w:rsid w:val="00DC0DE6"/>
    <w:rsid w:val="00DC3DFC"/>
    <w:rsid w:val="00DC4596"/>
    <w:rsid w:val="00DE10BF"/>
    <w:rsid w:val="00DE13D7"/>
    <w:rsid w:val="00DE1E52"/>
    <w:rsid w:val="00DE28B2"/>
    <w:rsid w:val="00DE3E5E"/>
    <w:rsid w:val="00DE60DE"/>
    <w:rsid w:val="00DE6D4F"/>
    <w:rsid w:val="00DF0F88"/>
    <w:rsid w:val="00DF1426"/>
    <w:rsid w:val="00DF17A1"/>
    <w:rsid w:val="00E005D2"/>
    <w:rsid w:val="00E02F78"/>
    <w:rsid w:val="00E05A56"/>
    <w:rsid w:val="00E117E0"/>
    <w:rsid w:val="00E122C3"/>
    <w:rsid w:val="00E15B90"/>
    <w:rsid w:val="00E23BC5"/>
    <w:rsid w:val="00E25023"/>
    <w:rsid w:val="00E311F6"/>
    <w:rsid w:val="00E32E22"/>
    <w:rsid w:val="00E34B79"/>
    <w:rsid w:val="00E364CE"/>
    <w:rsid w:val="00E37785"/>
    <w:rsid w:val="00E46A3B"/>
    <w:rsid w:val="00E50B9D"/>
    <w:rsid w:val="00E50F91"/>
    <w:rsid w:val="00E51FA3"/>
    <w:rsid w:val="00E522F4"/>
    <w:rsid w:val="00E52E07"/>
    <w:rsid w:val="00E546CD"/>
    <w:rsid w:val="00E557FB"/>
    <w:rsid w:val="00E56DC2"/>
    <w:rsid w:val="00E57CC1"/>
    <w:rsid w:val="00E604A6"/>
    <w:rsid w:val="00E62A1B"/>
    <w:rsid w:val="00E63C4B"/>
    <w:rsid w:val="00E677A9"/>
    <w:rsid w:val="00E76EC3"/>
    <w:rsid w:val="00E773A1"/>
    <w:rsid w:val="00E80E2C"/>
    <w:rsid w:val="00E81B36"/>
    <w:rsid w:val="00E83177"/>
    <w:rsid w:val="00E874CA"/>
    <w:rsid w:val="00E93D36"/>
    <w:rsid w:val="00E972E3"/>
    <w:rsid w:val="00E97AB9"/>
    <w:rsid w:val="00EA18FE"/>
    <w:rsid w:val="00EA1BBE"/>
    <w:rsid w:val="00EA3722"/>
    <w:rsid w:val="00EB0A30"/>
    <w:rsid w:val="00EB0DD3"/>
    <w:rsid w:val="00EB1404"/>
    <w:rsid w:val="00EB5407"/>
    <w:rsid w:val="00EB5679"/>
    <w:rsid w:val="00EC1715"/>
    <w:rsid w:val="00EC43FD"/>
    <w:rsid w:val="00EC4FD3"/>
    <w:rsid w:val="00EC638A"/>
    <w:rsid w:val="00EC7B7E"/>
    <w:rsid w:val="00ED1154"/>
    <w:rsid w:val="00ED12D3"/>
    <w:rsid w:val="00ED6F50"/>
    <w:rsid w:val="00EE0062"/>
    <w:rsid w:val="00EE15E7"/>
    <w:rsid w:val="00EE31F1"/>
    <w:rsid w:val="00EE3860"/>
    <w:rsid w:val="00EE6597"/>
    <w:rsid w:val="00EF311E"/>
    <w:rsid w:val="00EF426F"/>
    <w:rsid w:val="00EF63E3"/>
    <w:rsid w:val="00EF6F21"/>
    <w:rsid w:val="00F007A8"/>
    <w:rsid w:val="00F00968"/>
    <w:rsid w:val="00F01963"/>
    <w:rsid w:val="00F03DE3"/>
    <w:rsid w:val="00F0555E"/>
    <w:rsid w:val="00F07CA9"/>
    <w:rsid w:val="00F07FBF"/>
    <w:rsid w:val="00F12998"/>
    <w:rsid w:val="00F130FA"/>
    <w:rsid w:val="00F16480"/>
    <w:rsid w:val="00F165D9"/>
    <w:rsid w:val="00F2150A"/>
    <w:rsid w:val="00F21951"/>
    <w:rsid w:val="00F244A0"/>
    <w:rsid w:val="00F24568"/>
    <w:rsid w:val="00F249FF"/>
    <w:rsid w:val="00F26754"/>
    <w:rsid w:val="00F27365"/>
    <w:rsid w:val="00F27F27"/>
    <w:rsid w:val="00F326AA"/>
    <w:rsid w:val="00F34F9C"/>
    <w:rsid w:val="00F4218B"/>
    <w:rsid w:val="00F42FCF"/>
    <w:rsid w:val="00F477E0"/>
    <w:rsid w:val="00F5185A"/>
    <w:rsid w:val="00F51869"/>
    <w:rsid w:val="00F542A1"/>
    <w:rsid w:val="00F55D8C"/>
    <w:rsid w:val="00F61813"/>
    <w:rsid w:val="00F66B42"/>
    <w:rsid w:val="00F6726C"/>
    <w:rsid w:val="00F726AF"/>
    <w:rsid w:val="00F73C75"/>
    <w:rsid w:val="00F75FCF"/>
    <w:rsid w:val="00F76377"/>
    <w:rsid w:val="00F82829"/>
    <w:rsid w:val="00F82890"/>
    <w:rsid w:val="00F84100"/>
    <w:rsid w:val="00F872CD"/>
    <w:rsid w:val="00F9480D"/>
    <w:rsid w:val="00F95AFB"/>
    <w:rsid w:val="00F97208"/>
    <w:rsid w:val="00F978FD"/>
    <w:rsid w:val="00FA2F04"/>
    <w:rsid w:val="00FA32D2"/>
    <w:rsid w:val="00FA3944"/>
    <w:rsid w:val="00FA5835"/>
    <w:rsid w:val="00FA705A"/>
    <w:rsid w:val="00FA7A51"/>
    <w:rsid w:val="00FB0C1C"/>
    <w:rsid w:val="00FB7AED"/>
    <w:rsid w:val="00FB7F6F"/>
    <w:rsid w:val="00FC3B30"/>
    <w:rsid w:val="00FD1060"/>
    <w:rsid w:val="00FD2925"/>
    <w:rsid w:val="00FD361F"/>
    <w:rsid w:val="00FD7286"/>
    <w:rsid w:val="00FE02D0"/>
    <w:rsid w:val="00FE1EA0"/>
    <w:rsid w:val="00FE1F0F"/>
    <w:rsid w:val="00FE22F3"/>
    <w:rsid w:val="00FE3AD3"/>
    <w:rsid w:val="00FE5337"/>
    <w:rsid w:val="00FE7FCB"/>
    <w:rsid w:val="00FF0F50"/>
    <w:rsid w:val="00FF2012"/>
    <w:rsid w:val="00FF2CDB"/>
    <w:rsid w:val="00FF3555"/>
    <w:rsid w:val="00FF38C8"/>
    <w:rsid w:val="00FF47DE"/>
    <w:rsid w:val="00FF4AEE"/>
    <w:rsid w:val="00FF74CA"/>
    <w:rsid w:val="00FF755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A68CD"/>
  <w15:chartTrackingRefBased/>
  <w15:docId w15:val="{CC4E6AE7-BDDB-4F78-9281-DEF626D5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430"/>
    <w:pPr>
      <w:spacing w:after="200" w:line="360" w:lineRule="auto"/>
      <w:jc w:val="both"/>
    </w:pPr>
    <w:rPr>
      <w:rFonts w:ascii="Arial" w:hAnsi="Arial"/>
      <w:sz w:val="24"/>
    </w:rPr>
  </w:style>
  <w:style w:type="paragraph" w:styleId="Heading1">
    <w:name w:val="heading 1"/>
    <w:basedOn w:val="Normal"/>
    <w:next w:val="Normal"/>
    <w:link w:val="Heading1Char"/>
    <w:qFormat/>
    <w:rsid w:val="00294938"/>
    <w:pPr>
      <w:keepNext/>
      <w:keepLines/>
      <w:numPr>
        <w:numId w:val="1"/>
      </w:numPr>
      <w:spacing w:before="480" w:after="240"/>
      <w:outlineLvl w:val="0"/>
    </w:pPr>
    <w:rPr>
      <w:rFonts w:eastAsiaTheme="majorEastAsia" w:cstheme="majorBidi"/>
      <w:b/>
      <w:bCs/>
      <w:caps/>
      <w:sz w:val="28"/>
      <w:szCs w:val="28"/>
    </w:rPr>
  </w:style>
  <w:style w:type="paragraph" w:styleId="Heading2">
    <w:name w:val="heading 2"/>
    <w:basedOn w:val="Normal"/>
    <w:next w:val="Normal"/>
    <w:link w:val="Heading2Char"/>
    <w:autoRedefine/>
    <w:unhideWhenUsed/>
    <w:qFormat/>
    <w:rsid w:val="00331085"/>
    <w:pPr>
      <w:keepNext/>
      <w:keepLines/>
      <w:numPr>
        <w:ilvl w:val="1"/>
        <w:numId w:val="1"/>
      </w:numPr>
      <w:spacing w:before="320" w:after="120"/>
      <w:outlineLvl w:val="1"/>
    </w:pPr>
    <w:rPr>
      <w:rFonts w:eastAsiaTheme="majorEastAsia" w:cstheme="majorBidi"/>
      <w:b/>
      <w:bCs/>
    </w:rPr>
  </w:style>
  <w:style w:type="paragraph" w:styleId="Heading3">
    <w:name w:val="heading 3"/>
    <w:basedOn w:val="Normal"/>
    <w:next w:val="Normal"/>
    <w:link w:val="Heading3Char"/>
    <w:unhideWhenUsed/>
    <w:qFormat/>
    <w:rsid w:val="00331085"/>
    <w:pPr>
      <w:keepNext/>
      <w:keepLines/>
      <w:numPr>
        <w:ilvl w:val="2"/>
        <w:numId w:val="1"/>
      </w:numPr>
      <w:spacing w:before="200" w:after="240"/>
      <w:outlineLvl w:val="2"/>
    </w:pPr>
    <w:rPr>
      <w:rFonts w:eastAsiaTheme="majorEastAsia" w:cstheme="majorBidi"/>
      <w:b/>
      <w:bCs/>
      <w:szCs w:val="20"/>
    </w:rPr>
  </w:style>
  <w:style w:type="paragraph" w:styleId="Heading4">
    <w:name w:val="heading 4"/>
    <w:basedOn w:val="Normal"/>
    <w:next w:val="Normal"/>
    <w:link w:val="Heading4Char"/>
    <w:unhideWhenUsed/>
    <w:qFormat/>
    <w:rsid w:val="008246F6"/>
    <w:pPr>
      <w:keepNext/>
      <w:keepLines/>
      <w:numPr>
        <w:ilvl w:val="3"/>
        <w:numId w:val="1"/>
      </w:numPr>
      <w:spacing w:before="200" w:after="0"/>
      <w:outlineLvl w:val="3"/>
    </w:pPr>
    <w:rPr>
      <w:rFonts w:eastAsiaTheme="majorEastAsia" w:cstheme="majorBidi"/>
      <w:b/>
      <w:bCs/>
      <w:i/>
      <w:iCs/>
      <w:color w:val="000000" w:themeColor="text1"/>
      <w:szCs w:val="20"/>
    </w:rPr>
  </w:style>
  <w:style w:type="paragraph" w:styleId="Heading5">
    <w:name w:val="heading 5"/>
    <w:basedOn w:val="Normal"/>
    <w:next w:val="Normal"/>
    <w:link w:val="Heading5Char"/>
    <w:unhideWhenUsed/>
    <w:qFormat/>
    <w:rsid w:val="00331085"/>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331085"/>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semiHidden/>
    <w:unhideWhenUsed/>
    <w:qFormat/>
    <w:rsid w:val="0033108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33108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33108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4938"/>
    <w:rPr>
      <w:rFonts w:ascii="Arial" w:eastAsiaTheme="majorEastAsia" w:hAnsi="Arial" w:cstheme="majorBidi"/>
      <w:b/>
      <w:bCs/>
      <w:caps/>
      <w:sz w:val="28"/>
      <w:szCs w:val="28"/>
    </w:rPr>
  </w:style>
  <w:style w:type="character" w:customStyle="1" w:styleId="Heading2Char">
    <w:name w:val="Heading 2 Char"/>
    <w:basedOn w:val="DefaultParagraphFont"/>
    <w:link w:val="Heading2"/>
    <w:uiPriority w:val="9"/>
    <w:rsid w:val="00331085"/>
    <w:rPr>
      <w:rFonts w:ascii="Arial" w:eastAsiaTheme="majorEastAsia" w:hAnsi="Arial" w:cstheme="majorBidi"/>
      <w:b/>
      <w:bCs/>
      <w:sz w:val="24"/>
    </w:rPr>
  </w:style>
  <w:style w:type="character" w:customStyle="1" w:styleId="Heading3Char">
    <w:name w:val="Heading 3 Char"/>
    <w:basedOn w:val="DefaultParagraphFont"/>
    <w:link w:val="Heading3"/>
    <w:uiPriority w:val="9"/>
    <w:rsid w:val="00331085"/>
    <w:rPr>
      <w:rFonts w:ascii="Arial" w:eastAsiaTheme="majorEastAsia" w:hAnsi="Arial" w:cstheme="majorBidi"/>
      <w:b/>
      <w:bCs/>
      <w:szCs w:val="20"/>
    </w:rPr>
  </w:style>
  <w:style w:type="character" w:customStyle="1" w:styleId="Heading4Char">
    <w:name w:val="Heading 4 Char"/>
    <w:basedOn w:val="DefaultParagraphFont"/>
    <w:link w:val="Heading4"/>
    <w:rsid w:val="008246F6"/>
    <w:rPr>
      <w:rFonts w:ascii="Arial" w:eastAsiaTheme="majorEastAsia" w:hAnsi="Arial" w:cstheme="majorBidi"/>
      <w:b/>
      <w:bCs/>
      <w:i/>
      <w:iCs/>
      <w:color w:val="000000" w:themeColor="text1"/>
      <w:szCs w:val="20"/>
    </w:rPr>
  </w:style>
  <w:style w:type="character" w:customStyle="1" w:styleId="Heading5Char">
    <w:name w:val="Heading 5 Char"/>
    <w:basedOn w:val="DefaultParagraphFont"/>
    <w:link w:val="Heading5"/>
    <w:uiPriority w:val="9"/>
    <w:rsid w:val="00331085"/>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331085"/>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33108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310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31085"/>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331085"/>
    <w:rPr>
      <w:color w:val="0563C1" w:themeColor="hyperlink"/>
      <w:u w:val="single"/>
    </w:rPr>
  </w:style>
  <w:style w:type="table" w:styleId="TableGrid">
    <w:name w:val="Table Grid"/>
    <w:basedOn w:val="TableNormal"/>
    <w:uiPriority w:val="39"/>
    <w:rsid w:val="003310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link w:val="CaptionChar"/>
    <w:uiPriority w:val="35"/>
    <w:unhideWhenUsed/>
    <w:qFormat/>
    <w:rsid w:val="002C3189"/>
    <w:pPr>
      <w:spacing w:after="120"/>
      <w:jc w:val="center"/>
    </w:pPr>
    <w:rPr>
      <w:b/>
      <w:bCs/>
      <w:sz w:val="20"/>
      <w:szCs w:val="18"/>
    </w:rPr>
  </w:style>
  <w:style w:type="character" w:customStyle="1" w:styleId="CaptionChar">
    <w:name w:val="Caption Char"/>
    <w:basedOn w:val="DefaultParagraphFont"/>
    <w:link w:val="Caption"/>
    <w:uiPriority w:val="35"/>
    <w:rsid w:val="002C3189"/>
    <w:rPr>
      <w:rFonts w:ascii="Arial" w:hAnsi="Arial"/>
      <w:b/>
      <w:bCs/>
      <w:sz w:val="20"/>
      <w:szCs w:val="18"/>
    </w:rPr>
  </w:style>
  <w:style w:type="paragraph" w:customStyle="1" w:styleId="Table">
    <w:name w:val="Table"/>
    <w:basedOn w:val="Normal"/>
    <w:link w:val="TableChar"/>
    <w:qFormat/>
    <w:rsid w:val="00331085"/>
    <w:pPr>
      <w:spacing w:before="240" w:after="0"/>
      <w:jc w:val="center"/>
    </w:pPr>
    <w:rPr>
      <w:b/>
      <w:bCs/>
      <w:sz w:val="20"/>
    </w:rPr>
  </w:style>
  <w:style w:type="character" w:customStyle="1" w:styleId="TableChar">
    <w:name w:val="Table Char"/>
    <w:basedOn w:val="DefaultParagraphFont"/>
    <w:link w:val="Table"/>
    <w:rsid w:val="00331085"/>
    <w:rPr>
      <w:rFonts w:ascii="Arial" w:hAnsi="Arial"/>
      <w:b/>
      <w:bCs/>
      <w:sz w:val="20"/>
    </w:rPr>
  </w:style>
  <w:style w:type="paragraph" w:styleId="BalloonText">
    <w:name w:val="Balloon Text"/>
    <w:basedOn w:val="Normal"/>
    <w:link w:val="BalloonTextChar"/>
    <w:uiPriority w:val="99"/>
    <w:semiHidden/>
    <w:unhideWhenUsed/>
    <w:rsid w:val="003310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085"/>
    <w:rPr>
      <w:rFonts w:ascii="Tahoma" w:hAnsi="Tahoma" w:cs="Tahoma"/>
      <w:sz w:val="16"/>
      <w:szCs w:val="16"/>
    </w:rPr>
  </w:style>
  <w:style w:type="character" w:styleId="PlaceholderText">
    <w:name w:val="Placeholder Text"/>
    <w:basedOn w:val="DefaultParagraphFont"/>
    <w:uiPriority w:val="99"/>
    <w:semiHidden/>
    <w:rsid w:val="00331085"/>
    <w:rPr>
      <w:color w:val="808080"/>
    </w:rPr>
  </w:style>
  <w:style w:type="paragraph" w:styleId="TOCHeading">
    <w:name w:val="TOC Heading"/>
    <w:basedOn w:val="Heading1"/>
    <w:next w:val="Normal"/>
    <w:uiPriority w:val="39"/>
    <w:unhideWhenUsed/>
    <w:qFormat/>
    <w:rsid w:val="00331085"/>
    <w:pPr>
      <w:numPr>
        <w:numId w:val="0"/>
      </w:numPr>
      <w:outlineLvl w:val="9"/>
    </w:pPr>
    <w:rPr>
      <w:lang w:val="en-US"/>
    </w:rPr>
  </w:style>
  <w:style w:type="paragraph" w:styleId="TOC1">
    <w:name w:val="toc 1"/>
    <w:basedOn w:val="Normal"/>
    <w:next w:val="Normal"/>
    <w:autoRedefine/>
    <w:uiPriority w:val="39"/>
    <w:unhideWhenUsed/>
    <w:qFormat/>
    <w:rsid w:val="00331085"/>
    <w:pPr>
      <w:tabs>
        <w:tab w:val="left" w:pos="426"/>
        <w:tab w:val="right" w:leader="dot" w:pos="9016"/>
      </w:tabs>
      <w:spacing w:after="100"/>
    </w:pPr>
  </w:style>
  <w:style w:type="paragraph" w:styleId="TOC2">
    <w:name w:val="toc 2"/>
    <w:basedOn w:val="Normal"/>
    <w:next w:val="Normal"/>
    <w:autoRedefine/>
    <w:uiPriority w:val="39"/>
    <w:unhideWhenUsed/>
    <w:qFormat/>
    <w:rsid w:val="00331085"/>
    <w:pPr>
      <w:tabs>
        <w:tab w:val="left" w:pos="880"/>
        <w:tab w:val="right" w:leader="dot" w:pos="9016"/>
      </w:tabs>
      <w:spacing w:after="0"/>
      <w:ind w:left="221"/>
    </w:pPr>
  </w:style>
  <w:style w:type="paragraph" w:styleId="TOC3">
    <w:name w:val="toc 3"/>
    <w:basedOn w:val="Normal"/>
    <w:next w:val="Normal"/>
    <w:autoRedefine/>
    <w:uiPriority w:val="39"/>
    <w:unhideWhenUsed/>
    <w:qFormat/>
    <w:rsid w:val="00331085"/>
    <w:pPr>
      <w:tabs>
        <w:tab w:val="left" w:pos="1320"/>
        <w:tab w:val="right" w:leader="dot" w:pos="9016"/>
      </w:tabs>
      <w:spacing w:after="100" w:line="276" w:lineRule="auto"/>
      <w:ind w:left="440"/>
    </w:pPr>
  </w:style>
  <w:style w:type="paragraph" w:customStyle="1" w:styleId="Equation">
    <w:name w:val="Equation"/>
    <w:basedOn w:val="Caption"/>
    <w:link w:val="EquationChar1"/>
    <w:qFormat/>
    <w:rsid w:val="00331085"/>
    <w:pPr>
      <w:jc w:val="right"/>
    </w:pPr>
  </w:style>
  <w:style w:type="paragraph" w:customStyle="1" w:styleId="Figure">
    <w:name w:val="Figure"/>
    <w:basedOn w:val="Equation"/>
    <w:next w:val="Normal"/>
    <w:link w:val="FigureChar"/>
    <w:qFormat/>
    <w:rsid w:val="00331085"/>
    <w:pPr>
      <w:spacing w:before="240"/>
      <w:jc w:val="center"/>
    </w:pPr>
    <w:rPr>
      <w:b w:val="0"/>
      <w:sz w:val="22"/>
    </w:rPr>
  </w:style>
  <w:style w:type="character" w:customStyle="1" w:styleId="EquationChar">
    <w:name w:val="Equation Char"/>
    <w:basedOn w:val="CaptionChar"/>
    <w:rsid w:val="00331085"/>
    <w:rPr>
      <w:rFonts w:ascii="Arial" w:hAnsi="Arial"/>
      <w:b/>
      <w:bCs/>
      <w:color w:val="5B9BD5" w:themeColor="accent1"/>
      <w:sz w:val="18"/>
      <w:szCs w:val="18"/>
    </w:rPr>
  </w:style>
  <w:style w:type="character" w:customStyle="1" w:styleId="EquationChar1">
    <w:name w:val="Equation Char1"/>
    <w:basedOn w:val="CaptionChar"/>
    <w:link w:val="Equation"/>
    <w:rsid w:val="00331085"/>
    <w:rPr>
      <w:rFonts w:ascii="Arial" w:hAnsi="Arial"/>
      <w:b/>
      <w:bCs/>
      <w:sz w:val="20"/>
      <w:szCs w:val="18"/>
    </w:rPr>
  </w:style>
  <w:style w:type="character" w:customStyle="1" w:styleId="FigureChar">
    <w:name w:val="Figure Char"/>
    <w:basedOn w:val="EquationChar1"/>
    <w:link w:val="Figure"/>
    <w:rsid w:val="00331085"/>
    <w:rPr>
      <w:rFonts w:ascii="Arial" w:hAnsi="Arial"/>
      <w:b w:val="0"/>
      <w:bCs/>
      <w:sz w:val="20"/>
      <w:szCs w:val="18"/>
    </w:rPr>
  </w:style>
  <w:style w:type="paragraph" w:styleId="Header">
    <w:name w:val="header"/>
    <w:basedOn w:val="Normal"/>
    <w:link w:val="HeaderChar"/>
    <w:uiPriority w:val="99"/>
    <w:unhideWhenUsed/>
    <w:rsid w:val="00331085"/>
    <w:pPr>
      <w:tabs>
        <w:tab w:val="center" w:pos="4513"/>
        <w:tab w:val="right" w:pos="9026"/>
      </w:tabs>
      <w:spacing w:after="0"/>
    </w:pPr>
  </w:style>
  <w:style w:type="character" w:customStyle="1" w:styleId="HeaderChar">
    <w:name w:val="Header Char"/>
    <w:basedOn w:val="DefaultParagraphFont"/>
    <w:link w:val="Header"/>
    <w:uiPriority w:val="99"/>
    <w:rsid w:val="00331085"/>
    <w:rPr>
      <w:rFonts w:ascii="Arial" w:hAnsi="Arial"/>
      <w:sz w:val="24"/>
    </w:rPr>
  </w:style>
  <w:style w:type="paragraph" w:styleId="Footer">
    <w:name w:val="footer"/>
    <w:basedOn w:val="Normal"/>
    <w:link w:val="FooterChar"/>
    <w:uiPriority w:val="99"/>
    <w:unhideWhenUsed/>
    <w:rsid w:val="00331085"/>
    <w:pPr>
      <w:tabs>
        <w:tab w:val="center" w:pos="4513"/>
        <w:tab w:val="right" w:pos="9026"/>
      </w:tabs>
      <w:spacing w:after="0"/>
    </w:pPr>
  </w:style>
  <w:style w:type="character" w:customStyle="1" w:styleId="FooterChar">
    <w:name w:val="Footer Char"/>
    <w:basedOn w:val="DefaultParagraphFont"/>
    <w:link w:val="Footer"/>
    <w:uiPriority w:val="99"/>
    <w:rsid w:val="00331085"/>
    <w:rPr>
      <w:rFonts w:ascii="Arial" w:hAnsi="Arial"/>
      <w:sz w:val="24"/>
    </w:rPr>
  </w:style>
  <w:style w:type="paragraph" w:styleId="NoSpacing">
    <w:name w:val="No Spacing"/>
    <w:link w:val="NoSpacingChar"/>
    <w:uiPriority w:val="1"/>
    <w:qFormat/>
    <w:rsid w:val="0033108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31085"/>
    <w:rPr>
      <w:rFonts w:eastAsiaTheme="minorEastAsia"/>
      <w:lang w:val="en-US"/>
    </w:rPr>
  </w:style>
  <w:style w:type="paragraph" w:styleId="TOAHeading">
    <w:name w:val="toa heading"/>
    <w:basedOn w:val="Normal"/>
    <w:next w:val="Normal"/>
    <w:uiPriority w:val="99"/>
    <w:semiHidden/>
    <w:unhideWhenUsed/>
    <w:rsid w:val="00331085"/>
    <w:pPr>
      <w:spacing w:before="120"/>
    </w:pPr>
    <w:rPr>
      <w:rFonts w:asciiTheme="majorHAnsi" w:eastAsiaTheme="majorEastAsia" w:hAnsiTheme="majorHAnsi" w:cstheme="majorBidi"/>
      <w:b/>
      <w:bCs/>
      <w:szCs w:val="24"/>
    </w:rPr>
  </w:style>
  <w:style w:type="paragraph" w:styleId="TableofAuthorities">
    <w:name w:val="table of authorities"/>
    <w:basedOn w:val="Normal"/>
    <w:next w:val="Normal"/>
    <w:uiPriority w:val="99"/>
    <w:semiHidden/>
    <w:unhideWhenUsed/>
    <w:rsid w:val="00331085"/>
    <w:pPr>
      <w:spacing w:after="0"/>
      <w:ind w:left="220" w:hanging="220"/>
    </w:pPr>
  </w:style>
  <w:style w:type="paragraph" w:styleId="Index1">
    <w:name w:val="index 1"/>
    <w:basedOn w:val="Normal"/>
    <w:next w:val="Normal"/>
    <w:autoRedefine/>
    <w:uiPriority w:val="99"/>
    <w:semiHidden/>
    <w:unhideWhenUsed/>
    <w:rsid w:val="00331085"/>
    <w:pPr>
      <w:spacing w:after="0"/>
      <w:ind w:left="220" w:hanging="220"/>
    </w:pPr>
  </w:style>
  <w:style w:type="paragraph" w:styleId="Index2">
    <w:name w:val="index 2"/>
    <w:basedOn w:val="Normal"/>
    <w:next w:val="Normal"/>
    <w:autoRedefine/>
    <w:uiPriority w:val="99"/>
    <w:semiHidden/>
    <w:unhideWhenUsed/>
    <w:rsid w:val="00331085"/>
    <w:pPr>
      <w:spacing w:after="0"/>
      <w:ind w:left="440" w:hanging="220"/>
    </w:pPr>
  </w:style>
  <w:style w:type="paragraph" w:customStyle="1" w:styleId="thesisheading1">
    <w:name w:val="thesis heading 1"/>
    <w:basedOn w:val="Normal"/>
    <w:next w:val="Normal"/>
    <w:link w:val="thesisheading1Char"/>
    <w:qFormat/>
    <w:rsid w:val="00331085"/>
    <w:pPr>
      <w:jc w:val="center"/>
    </w:pPr>
    <w:rPr>
      <w:rFonts w:asciiTheme="majorHAnsi" w:hAnsiTheme="majorHAnsi"/>
      <w:b/>
      <w:sz w:val="40"/>
      <w:szCs w:val="40"/>
    </w:rPr>
  </w:style>
  <w:style w:type="character" w:customStyle="1" w:styleId="thesisheading1Char">
    <w:name w:val="thesis heading 1 Char"/>
    <w:basedOn w:val="DefaultParagraphFont"/>
    <w:link w:val="thesisheading1"/>
    <w:rsid w:val="00331085"/>
    <w:rPr>
      <w:rFonts w:asciiTheme="majorHAnsi" w:hAnsiTheme="majorHAnsi"/>
      <w:b/>
      <w:sz w:val="40"/>
      <w:szCs w:val="40"/>
    </w:rPr>
  </w:style>
  <w:style w:type="paragraph" w:customStyle="1" w:styleId="thesisheading2">
    <w:name w:val="thesis heading 2"/>
    <w:basedOn w:val="Normal"/>
    <w:link w:val="thesisheading2Char"/>
    <w:qFormat/>
    <w:rsid w:val="00331085"/>
    <w:pPr>
      <w:spacing w:line="276" w:lineRule="auto"/>
    </w:pPr>
    <w:rPr>
      <w:rFonts w:asciiTheme="majorHAnsi" w:hAnsiTheme="majorHAnsi"/>
      <w:b/>
      <w:i/>
      <w:sz w:val="32"/>
      <w:szCs w:val="32"/>
    </w:rPr>
  </w:style>
  <w:style w:type="character" w:customStyle="1" w:styleId="thesisheading2Char">
    <w:name w:val="thesis heading 2 Char"/>
    <w:basedOn w:val="DefaultParagraphFont"/>
    <w:link w:val="thesisheading2"/>
    <w:rsid w:val="00331085"/>
    <w:rPr>
      <w:rFonts w:asciiTheme="majorHAnsi" w:hAnsiTheme="majorHAnsi"/>
      <w:b/>
      <w:i/>
      <w:sz w:val="32"/>
      <w:szCs w:val="32"/>
    </w:rPr>
  </w:style>
  <w:style w:type="paragraph" w:customStyle="1" w:styleId="thesisheading3">
    <w:name w:val="thesis heading 3"/>
    <w:basedOn w:val="thesisheading2"/>
    <w:next w:val="Normal"/>
    <w:link w:val="thesisheading3Char"/>
    <w:qFormat/>
    <w:rsid w:val="00331085"/>
    <w:pPr>
      <w:spacing w:line="360" w:lineRule="auto"/>
    </w:pPr>
    <w:rPr>
      <w:i w:val="0"/>
      <w:sz w:val="24"/>
      <w:szCs w:val="24"/>
    </w:rPr>
  </w:style>
  <w:style w:type="paragraph" w:styleId="Bibliography">
    <w:name w:val="Bibliography"/>
    <w:basedOn w:val="Normal"/>
    <w:next w:val="Normal"/>
    <w:uiPriority w:val="37"/>
    <w:unhideWhenUsed/>
    <w:rsid w:val="00331085"/>
    <w:pPr>
      <w:tabs>
        <w:tab w:val="left" w:pos="384"/>
      </w:tabs>
      <w:spacing w:after="0"/>
      <w:ind w:left="384" w:hanging="384"/>
    </w:pPr>
    <w:rPr>
      <w:szCs w:val="24"/>
    </w:rPr>
  </w:style>
  <w:style w:type="character" w:customStyle="1" w:styleId="thesisheading3Char">
    <w:name w:val="thesis heading 3 Char"/>
    <w:basedOn w:val="thesisheading2Char"/>
    <w:link w:val="thesisheading3"/>
    <w:rsid w:val="00331085"/>
    <w:rPr>
      <w:rFonts w:asciiTheme="majorHAnsi" w:hAnsiTheme="majorHAnsi"/>
      <w:b/>
      <w:i w:val="0"/>
      <w:sz w:val="24"/>
      <w:szCs w:val="24"/>
    </w:rPr>
  </w:style>
  <w:style w:type="paragraph" w:customStyle="1" w:styleId="thesisfig">
    <w:name w:val="thesis fig"/>
    <w:basedOn w:val="Normal"/>
    <w:next w:val="Normal"/>
    <w:link w:val="thesisfigChar"/>
    <w:qFormat/>
    <w:rsid w:val="00331085"/>
    <w:pPr>
      <w:spacing w:before="240" w:after="240"/>
      <w:jc w:val="center"/>
    </w:pPr>
    <w:rPr>
      <w:b/>
      <w:i/>
      <w:szCs w:val="24"/>
    </w:rPr>
  </w:style>
  <w:style w:type="character" w:customStyle="1" w:styleId="thesisfigChar">
    <w:name w:val="thesis fig Char"/>
    <w:basedOn w:val="DefaultParagraphFont"/>
    <w:link w:val="thesisfig"/>
    <w:rsid w:val="00331085"/>
    <w:rPr>
      <w:rFonts w:ascii="Arial" w:hAnsi="Arial"/>
      <w:b/>
      <w:i/>
      <w:sz w:val="24"/>
      <w:szCs w:val="24"/>
    </w:rPr>
  </w:style>
  <w:style w:type="paragraph" w:customStyle="1" w:styleId="thesisheading4">
    <w:name w:val="thesis heading 4"/>
    <w:basedOn w:val="Normal"/>
    <w:next w:val="Normal"/>
    <w:link w:val="thesisheading4Char"/>
    <w:qFormat/>
    <w:rsid w:val="00331085"/>
    <w:rPr>
      <w:b/>
      <w:i/>
    </w:rPr>
  </w:style>
  <w:style w:type="character" w:customStyle="1" w:styleId="thesisheading4Char">
    <w:name w:val="thesis heading 4 Char"/>
    <w:basedOn w:val="DefaultParagraphFont"/>
    <w:link w:val="thesisheading4"/>
    <w:rsid w:val="00331085"/>
    <w:rPr>
      <w:rFonts w:ascii="Arial" w:hAnsi="Arial"/>
      <w:b/>
      <w:i/>
      <w:sz w:val="24"/>
    </w:rPr>
  </w:style>
  <w:style w:type="paragraph" w:customStyle="1" w:styleId="figureinsert">
    <w:name w:val="figure insert"/>
    <w:basedOn w:val="Normal"/>
    <w:link w:val="figureinsertChar"/>
    <w:qFormat/>
    <w:rsid w:val="00331085"/>
    <w:pPr>
      <w:spacing w:after="0"/>
      <w:jc w:val="center"/>
    </w:pPr>
    <w:rPr>
      <w:szCs w:val="24"/>
    </w:rPr>
  </w:style>
  <w:style w:type="character" w:customStyle="1" w:styleId="figureinsertChar">
    <w:name w:val="figure insert Char"/>
    <w:basedOn w:val="DefaultParagraphFont"/>
    <w:link w:val="figureinsert"/>
    <w:rsid w:val="00331085"/>
    <w:rPr>
      <w:rFonts w:ascii="Arial" w:hAnsi="Arial"/>
      <w:sz w:val="24"/>
      <w:szCs w:val="24"/>
    </w:rPr>
  </w:style>
  <w:style w:type="paragraph" w:customStyle="1" w:styleId="Codethesis">
    <w:name w:val="Code_thesis"/>
    <w:basedOn w:val="Normal"/>
    <w:next w:val="Normal"/>
    <w:link w:val="CodethesisChar"/>
    <w:qFormat/>
    <w:rsid w:val="00331085"/>
    <w:pPr>
      <w:spacing w:after="0"/>
      <w:ind w:left="720"/>
    </w:pPr>
    <w:rPr>
      <w:rFonts w:ascii="Courier New" w:hAnsi="Courier New" w:cs="Courier New"/>
      <w:sz w:val="16"/>
      <w:szCs w:val="16"/>
    </w:rPr>
  </w:style>
  <w:style w:type="character" w:customStyle="1" w:styleId="CodethesisChar">
    <w:name w:val="Code_thesis Char"/>
    <w:basedOn w:val="DefaultParagraphFont"/>
    <w:link w:val="Codethesis"/>
    <w:rsid w:val="00331085"/>
    <w:rPr>
      <w:rFonts w:ascii="Courier New" w:hAnsi="Courier New" w:cs="Courier New"/>
      <w:sz w:val="16"/>
      <w:szCs w:val="16"/>
    </w:rPr>
  </w:style>
  <w:style w:type="character" w:styleId="HTMLTypewriter">
    <w:name w:val="HTML Typewriter"/>
    <w:basedOn w:val="DefaultParagraphFont"/>
    <w:uiPriority w:val="99"/>
    <w:semiHidden/>
    <w:unhideWhenUsed/>
    <w:rsid w:val="00331085"/>
    <w:rPr>
      <w:rFonts w:ascii="Courier New" w:eastAsia="Times New Roman" w:hAnsi="Courier New" w:cs="Courier New"/>
      <w:sz w:val="20"/>
      <w:szCs w:val="20"/>
    </w:rPr>
  </w:style>
  <w:style w:type="paragraph" w:styleId="ListParagraph">
    <w:name w:val="List Paragraph"/>
    <w:basedOn w:val="Normal"/>
    <w:uiPriority w:val="34"/>
    <w:qFormat/>
    <w:rsid w:val="00331085"/>
    <w:pPr>
      <w:numPr>
        <w:numId w:val="2"/>
      </w:numPr>
      <w:contextualSpacing/>
    </w:pPr>
  </w:style>
  <w:style w:type="paragraph" w:customStyle="1" w:styleId="thesisTable">
    <w:name w:val="thesis Table"/>
    <w:basedOn w:val="thesisfig"/>
    <w:link w:val="thesisTableChar"/>
    <w:qFormat/>
    <w:rsid w:val="003708FF"/>
    <w:rPr>
      <w:sz w:val="20"/>
    </w:rPr>
  </w:style>
  <w:style w:type="character" w:customStyle="1" w:styleId="thesisTableChar">
    <w:name w:val="thesis Table Char"/>
    <w:basedOn w:val="thesisfigChar"/>
    <w:link w:val="thesisTable"/>
    <w:rsid w:val="003708FF"/>
    <w:rPr>
      <w:rFonts w:ascii="Arial" w:hAnsi="Arial"/>
      <w:b/>
      <w:i/>
      <w:sz w:val="20"/>
      <w:szCs w:val="24"/>
    </w:rPr>
  </w:style>
  <w:style w:type="paragraph" w:styleId="NormalWeb">
    <w:name w:val="Normal (Web)"/>
    <w:basedOn w:val="Normal"/>
    <w:uiPriority w:val="99"/>
    <w:unhideWhenUsed/>
    <w:rsid w:val="00331085"/>
    <w:pPr>
      <w:spacing w:before="100" w:beforeAutospacing="1" w:after="100" w:afterAutospacing="1"/>
    </w:pPr>
    <w:rPr>
      <w:rFonts w:ascii="Times New Roman" w:eastAsia="Times New Roman" w:hAnsi="Times New Roman" w:cs="Times New Roman"/>
      <w:szCs w:val="24"/>
      <w:lang w:eastAsia="en-GB"/>
    </w:rPr>
  </w:style>
  <w:style w:type="paragraph" w:styleId="HTMLPreformatted">
    <w:name w:val="HTML Preformatted"/>
    <w:basedOn w:val="Normal"/>
    <w:link w:val="HTMLPreformattedChar"/>
    <w:uiPriority w:val="99"/>
    <w:unhideWhenUsed/>
    <w:rsid w:val="003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331085"/>
    <w:rPr>
      <w:rFonts w:ascii="Courier New" w:eastAsia="Times New Roman" w:hAnsi="Courier New" w:cs="Courier New"/>
      <w:sz w:val="20"/>
      <w:szCs w:val="20"/>
      <w:lang w:eastAsia="en-GB"/>
    </w:rPr>
  </w:style>
  <w:style w:type="character" w:styleId="Strong">
    <w:name w:val="Strong"/>
    <w:basedOn w:val="DefaultParagraphFont"/>
    <w:uiPriority w:val="22"/>
    <w:qFormat/>
    <w:rsid w:val="00331085"/>
    <w:rPr>
      <w:b/>
      <w:bCs/>
    </w:rPr>
  </w:style>
  <w:style w:type="character" w:styleId="FollowedHyperlink">
    <w:name w:val="FollowedHyperlink"/>
    <w:basedOn w:val="DefaultParagraphFont"/>
    <w:uiPriority w:val="99"/>
    <w:semiHidden/>
    <w:unhideWhenUsed/>
    <w:rsid w:val="00331085"/>
    <w:rPr>
      <w:color w:val="954F72" w:themeColor="followedHyperlink"/>
      <w:u w:val="single"/>
    </w:rPr>
  </w:style>
  <w:style w:type="character" w:customStyle="1" w:styleId="huge1">
    <w:name w:val="huge1"/>
    <w:basedOn w:val="DefaultParagraphFont"/>
    <w:rsid w:val="00331085"/>
    <w:rPr>
      <w:rFonts w:ascii="Verdana" w:hAnsi="Verdana" w:hint="default"/>
      <w:sz w:val="30"/>
      <w:szCs w:val="30"/>
    </w:rPr>
  </w:style>
  <w:style w:type="character" w:customStyle="1" w:styleId="bodybold1">
    <w:name w:val="bodybold1"/>
    <w:basedOn w:val="DefaultParagraphFont"/>
    <w:rsid w:val="00331085"/>
    <w:rPr>
      <w:rFonts w:ascii="Verdana" w:hAnsi="Verdana" w:hint="default"/>
      <w:b/>
      <w:bCs/>
      <w:sz w:val="20"/>
      <w:szCs w:val="20"/>
    </w:rPr>
  </w:style>
  <w:style w:type="paragraph" w:styleId="TOC4">
    <w:name w:val="toc 4"/>
    <w:basedOn w:val="Normal"/>
    <w:next w:val="Normal"/>
    <w:autoRedefine/>
    <w:uiPriority w:val="39"/>
    <w:unhideWhenUsed/>
    <w:rsid w:val="00331085"/>
    <w:pPr>
      <w:spacing w:after="100" w:line="276" w:lineRule="auto"/>
      <w:ind w:left="660"/>
    </w:pPr>
    <w:rPr>
      <w:rFonts w:eastAsiaTheme="minorEastAsia"/>
      <w:lang w:eastAsia="en-GB"/>
    </w:rPr>
  </w:style>
  <w:style w:type="paragraph" w:styleId="TOC5">
    <w:name w:val="toc 5"/>
    <w:basedOn w:val="Normal"/>
    <w:next w:val="Normal"/>
    <w:autoRedefine/>
    <w:uiPriority w:val="39"/>
    <w:unhideWhenUsed/>
    <w:rsid w:val="00331085"/>
    <w:pPr>
      <w:spacing w:after="100" w:line="276" w:lineRule="auto"/>
      <w:ind w:left="880"/>
    </w:pPr>
    <w:rPr>
      <w:rFonts w:eastAsiaTheme="minorEastAsia"/>
      <w:lang w:eastAsia="en-GB"/>
    </w:rPr>
  </w:style>
  <w:style w:type="paragraph" w:styleId="TOC6">
    <w:name w:val="toc 6"/>
    <w:basedOn w:val="Normal"/>
    <w:next w:val="Normal"/>
    <w:autoRedefine/>
    <w:uiPriority w:val="39"/>
    <w:unhideWhenUsed/>
    <w:rsid w:val="00331085"/>
    <w:pPr>
      <w:spacing w:after="100" w:line="276" w:lineRule="auto"/>
      <w:ind w:left="1100"/>
    </w:pPr>
    <w:rPr>
      <w:rFonts w:eastAsiaTheme="minorEastAsia"/>
      <w:lang w:eastAsia="en-GB"/>
    </w:rPr>
  </w:style>
  <w:style w:type="paragraph" w:styleId="TOC7">
    <w:name w:val="toc 7"/>
    <w:basedOn w:val="Normal"/>
    <w:next w:val="Normal"/>
    <w:autoRedefine/>
    <w:uiPriority w:val="39"/>
    <w:unhideWhenUsed/>
    <w:rsid w:val="00331085"/>
    <w:pPr>
      <w:spacing w:after="100" w:line="276" w:lineRule="auto"/>
      <w:ind w:left="1320"/>
    </w:pPr>
    <w:rPr>
      <w:rFonts w:eastAsiaTheme="minorEastAsia"/>
      <w:lang w:eastAsia="en-GB"/>
    </w:rPr>
  </w:style>
  <w:style w:type="paragraph" w:styleId="TOC8">
    <w:name w:val="toc 8"/>
    <w:basedOn w:val="Normal"/>
    <w:next w:val="Normal"/>
    <w:autoRedefine/>
    <w:uiPriority w:val="39"/>
    <w:unhideWhenUsed/>
    <w:rsid w:val="00331085"/>
    <w:pPr>
      <w:spacing w:after="100" w:line="276" w:lineRule="auto"/>
      <w:ind w:left="1540"/>
    </w:pPr>
    <w:rPr>
      <w:rFonts w:eastAsiaTheme="minorEastAsia"/>
      <w:lang w:eastAsia="en-GB"/>
    </w:rPr>
  </w:style>
  <w:style w:type="paragraph" w:styleId="TOC9">
    <w:name w:val="toc 9"/>
    <w:basedOn w:val="Normal"/>
    <w:next w:val="Normal"/>
    <w:autoRedefine/>
    <w:uiPriority w:val="39"/>
    <w:unhideWhenUsed/>
    <w:rsid w:val="00331085"/>
    <w:pPr>
      <w:spacing w:after="100" w:line="276" w:lineRule="auto"/>
      <w:ind w:left="1760"/>
    </w:pPr>
    <w:rPr>
      <w:rFonts w:eastAsiaTheme="minorEastAsia"/>
      <w:lang w:eastAsia="en-GB"/>
    </w:rPr>
  </w:style>
  <w:style w:type="character" w:styleId="Emphasis">
    <w:name w:val="Emphasis"/>
    <w:basedOn w:val="DefaultParagraphFont"/>
    <w:uiPriority w:val="20"/>
    <w:qFormat/>
    <w:rsid w:val="00331085"/>
    <w:rPr>
      <w:i/>
      <w:iCs/>
    </w:rPr>
  </w:style>
  <w:style w:type="paragraph" w:styleId="EndnoteText">
    <w:name w:val="endnote text"/>
    <w:basedOn w:val="Normal"/>
    <w:link w:val="EndnoteTextChar"/>
    <w:uiPriority w:val="99"/>
    <w:semiHidden/>
    <w:unhideWhenUsed/>
    <w:rsid w:val="00331085"/>
    <w:pPr>
      <w:spacing w:after="0"/>
    </w:pPr>
    <w:rPr>
      <w:sz w:val="20"/>
      <w:szCs w:val="20"/>
    </w:rPr>
  </w:style>
  <w:style w:type="character" w:customStyle="1" w:styleId="EndnoteTextChar">
    <w:name w:val="Endnote Text Char"/>
    <w:basedOn w:val="DefaultParagraphFont"/>
    <w:link w:val="EndnoteText"/>
    <w:uiPriority w:val="99"/>
    <w:semiHidden/>
    <w:rsid w:val="00331085"/>
    <w:rPr>
      <w:rFonts w:ascii="Arial" w:hAnsi="Arial"/>
      <w:sz w:val="20"/>
      <w:szCs w:val="20"/>
    </w:rPr>
  </w:style>
  <w:style w:type="character" w:styleId="EndnoteReference">
    <w:name w:val="endnote reference"/>
    <w:basedOn w:val="DefaultParagraphFont"/>
    <w:uiPriority w:val="99"/>
    <w:semiHidden/>
    <w:unhideWhenUsed/>
    <w:rsid w:val="00331085"/>
    <w:rPr>
      <w:vertAlign w:val="superscript"/>
    </w:rPr>
  </w:style>
  <w:style w:type="paragraph" w:styleId="FootnoteText">
    <w:name w:val="footnote text"/>
    <w:basedOn w:val="Normal"/>
    <w:link w:val="FootnoteTextChar"/>
    <w:uiPriority w:val="99"/>
    <w:semiHidden/>
    <w:unhideWhenUsed/>
    <w:rsid w:val="00331085"/>
    <w:pPr>
      <w:spacing w:after="0"/>
    </w:pPr>
    <w:rPr>
      <w:sz w:val="20"/>
      <w:szCs w:val="20"/>
    </w:rPr>
  </w:style>
  <w:style w:type="character" w:customStyle="1" w:styleId="FootnoteTextChar">
    <w:name w:val="Footnote Text Char"/>
    <w:basedOn w:val="DefaultParagraphFont"/>
    <w:link w:val="FootnoteText"/>
    <w:uiPriority w:val="99"/>
    <w:semiHidden/>
    <w:rsid w:val="00331085"/>
    <w:rPr>
      <w:rFonts w:ascii="Arial" w:hAnsi="Arial"/>
      <w:sz w:val="20"/>
      <w:szCs w:val="20"/>
    </w:rPr>
  </w:style>
  <w:style w:type="character" w:styleId="FootnoteReference">
    <w:name w:val="footnote reference"/>
    <w:basedOn w:val="DefaultParagraphFont"/>
    <w:uiPriority w:val="99"/>
    <w:semiHidden/>
    <w:unhideWhenUsed/>
    <w:rsid w:val="00331085"/>
    <w:rPr>
      <w:vertAlign w:val="superscript"/>
    </w:rPr>
  </w:style>
  <w:style w:type="paragraph" w:customStyle="1" w:styleId="Appendix">
    <w:name w:val="Appendix"/>
    <w:basedOn w:val="Heading1"/>
    <w:link w:val="AppendixChar"/>
    <w:qFormat/>
    <w:rsid w:val="00331085"/>
    <w:pPr>
      <w:numPr>
        <w:numId w:val="3"/>
      </w:numPr>
      <w:jc w:val="center"/>
    </w:pPr>
    <w:rPr>
      <w:rFonts w:eastAsiaTheme="minorEastAsia"/>
    </w:rPr>
  </w:style>
  <w:style w:type="paragraph" w:customStyle="1" w:styleId="TableContent">
    <w:name w:val="Table Content"/>
    <w:basedOn w:val="Normal"/>
    <w:link w:val="TableContentChar"/>
    <w:qFormat/>
    <w:rsid w:val="00331085"/>
    <w:pPr>
      <w:spacing w:after="0"/>
      <w:jc w:val="center"/>
    </w:pPr>
    <w:rPr>
      <w:sz w:val="20"/>
      <w:szCs w:val="20"/>
      <w:lang w:eastAsia="en-GB"/>
    </w:rPr>
  </w:style>
  <w:style w:type="character" w:customStyle="1" w:styleId="AppendixChar">
    <w:name w:val="Appendix Char"/>
    <w:basedOn w:val="Heading1Char"/>
    <w:link w:val="Appendix"/>
    <w:rsid w:val="00331085"/>
    <w:rPr>
      <w:rFonts w:asciiTheme="majorHAnsi" w:eastAsiaTheme="minorEastAsia" w:hAnsiTheme="majorHAnsi" w:cstheme="majorBidi"/>
      <w:b/>
      <w:bCs/>
      <w:caps/>
      <w:sz w:val="28"/>
      <w:szCs w:val="28"/>
    </w:rPr>
  </w:style>
  <w:style w:type="character" w:customStyle="1" w:styleId="TableContentChar">
    <w:name w:val="Table Content Char"/>
    <w:basedOn w:val="DefaultParagraphFont"/>
    <w:link w:val="TableContent"/>
    <w:rsid w:val="00331085"/>
    <w:rPr>
      <w:rFonts w:ascii="Arial" w:hAnsi="Arial"/>
      <w:sz w:val="20"/>
      <w:szCs w:val="20"/>
      <w:lang w:eastAsia="en-GB"/>
    </w:rPr>
  </w:style>
  <w:style w:type="paragraph" w:styleId="TableofFigures">
    <w:name w:val="table of figures"/>
    <w:basedOn w:val="Normal"/>
    <w:next w:val="Normal"/>
    <w:uiPriority w:val="99"/>
    <w:unhideWhenUsed/>
    <w:rsid w:val="00331085"/>
    <w:pPr>
      <w:spacing w:after="0"/>
    </w:pPr>
  </w:style>
  <w:style w:type="paragraph" w:styleId="DocumentMap">
    <w:name w:val="Document Map"/>
    <w:basedOn w:val="Normal"/>
    <w:link w:val="DocumentMapChar"/>
    <w:uiPriority w:val="99"/>
    <w:semiHidden/>
    <w:unhideWhenUsed/>
    <w:rsid w:val="00331085"/>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31085"/>
    <w:rPr>
      <w:rFonts w:ascii="Tahoma" w:hAnsi="Tahoma" w:cs="Tahoma"/>
      <w:sz w:val="16"/>
      <w:szCs w:val="16"/>
    </w:rPr>
  </w:style>
  <w:style w:type="character" w:customStyle="1" w:styleId="medblacktext">
    <w:name w:val="medblacktext"/>
    <w:basedOn w:val="DefaultParagraphFont"/>
    <w:rsid w:val="00331085"/>
  </w:style>
  <w:style w:type="character" w:customStyle="1" w:styleId="detailvalue">
    <w:name w:val="detailvalue"/>
    <w:basedOn w:val="DefaultParagraphFont"/>
    <w:rsid w:val="00331085"/>
  </w:style>
  <w:style w:type="character" w:styleId="SubtleEmphasis">
    <w:name w:val="Subtle Emphasis"/>
    <w:basedOn w:val="DefaultParagraphFont"/>
    <w:uiPriority w:val="19"/>
    <w:qFormat/>
    <w:rsid w:val="00331085"/>
    <w:rPr>
      <w:i/>
      <w:iCs/>
      <w:color w:val="808080" w:themeColor="text1" w:themeTint="7F"/>
    </w:rPr>
  </w:style>
  <w:style w:type="table" w:customStyle="1" w:styleId="TableGrid1">
    <w:name w:val="Table Grid1"/>
    <w:basedOn w:val="TableNormal"/>
    <w:next w:val="TableGrid"/>
    <w:uiPriority w:val="39"/>
    <w:rsid w:val="00331085"/>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Numbered">
    <w:name w:val="TableTextNumbered"/>
    <w:basedOn w:val="Normal"/>
    <w:autoRedefine/>
    <w:rsid w:val="008246F6"/>
    <w:pPr>
      <w:numPr>
        <w:numId w:val="5"/>
      </w:numPr>
      <w:spacing w:after="0"/>
    </w:pPr>
    <w:rPr>
      <w:rFonts w:eastAsia="Times New Roman" w:cs="Arial"/>
      <w:sz w:val="20"/>
      <w:szCs w:val="24"/>
      <w:shd w:val="clear" w:color="auto" w:fill="FFFFFF"/>
    </w:rPr>
  </w:style>
  <w:style w:type="paragraph" w:customStyle="1" w:styleId="ThesisTable0">
    <w:name w:val="Thesis Table"/>
    <w:basedOn w:val="Normal"/>
    <w:next w:val="BodyText"/>
    <w:link w:val="ThesisTableChar0"/>
    <w:autoRedefine/>
    <w:qFormat/>
    <w:rsid w:val="00794C7A"/>
    <w:pPr>
      <w:keepNext/>
      <w:framePr w:hSpace="180" w:wrap="around" w:vAnchor="text" w:hAnchor="text" w:xAlign="center" w:y="1"/>
      <w:widowControl w:val="0"/>
      <w:spacing w:after="0" w:line="276" w:lineRule="auto"/>
      <w:suppressOverlap/>
      <w:jc w:val="center"/>
    </w:pPr>
    <w:rPr>
      <w:rFonts w:eastAsiaTheme="minorEastAsia" w:cs="Arial"/>
      <w:snapToGrid w:val="0"/>
      <w:spacing w:val="-2"/>
      <w:sz w:val="22"/>
      <w:shd w:val="clear" w:color="auto" w:fill="FFFFFF"/>
    </w:rPr>
  </w:style>
  <w:style w:type="character" w:customStyle="1" w:styleId="ThesisTableChar0">
    <w:name w:val="Thesis Table Char"/>
    <w:basedOn w:val="DefaultParagraphFont"/>
    <w:link w:val="ThesisTable0"/>
    <w:rsid w:val="00794C7A"/>
    <w:rPr>
      <w:rFonts w:ascii="Arial" w:eastAsiaTheme="minorEastAsia" w:hAnsi="Arial" w:cs="Arial"/>
      <w:snapToGrid w:val="0"/>
      <w:spacing w:val="-2"/>
    </w:rPr>
  </w:style>
  <w:style w:type="paragraph" w:customStyle="1" w:styleId="ThesisFigure">
    <w:name w:val="Thesis Figure"/>
    <w:basedOn w:val="Normal"/>
    <w:link w:val="ThesisFigureChar"/>
    <w:autoRedefine/>
    <w:qFormat/>
    <w:rsid w:val="005C1916"/>
    <w:pPr>
      <w:spacing w:before="120" w:after="120"/>
      <w:jc w:val="center"/>
    </w:pPr>
    <w:rPr>
      <w:rFonts w:eastAsia="Times New Roman" w:cs="Arial"/>
      <w:noProof/>
      <w:sz w:val="22"/>
      <w:szCs w:val="24"/>
      <w:shd w:val="clear" w:color="auto" w:fill="FFFFFF"/>
      <w:lang w:eastAsia="en-GB"/>
    </w:rPr>
  </w:style>
  <w:style w:type="character" w:customStyle="1" w:styleId="ThesisFigureChar">
    <w:name w:val="Thesis Figure Char"/>
    <w:basedOn w:val="DefaultParagraphFont"/>
    <w:link w:val="ThesisFigure"/>
    <w:rsid w:val="005C1916"/>
    <w:rPr>
      <w:rFonts w:ascii="Arial" w:eastAsia="Times New Roman" w:hAnsi="Arial" w:cs="Arial"/>
      <w:noProof/>
      <w:szCs w:val="24"/>
      <w:lang w:eastAsia="en-GB"/>
    </w:rPr>
  </w:style>
  <w:style w:type="paragraph" w:styleId="BodyText">
    <w:name w:val="Body Text"/>
    <w:basedOn w:val="Normal"/>
    <w:link w:val="BodyTextChar"/>
    <w:uiPriority w:val="99"/>
    <w:semiHidden/>
    <w:unhideWhenUsed/>
    <w:rsid w:val="008246F6"/>
    <w:pPr>
      <w:spacing w:after="120"/>
    </w:pPr>
  </w:style>
  <w:style w:type="character" w:customStyle="1" w:styleId="BodyTextChar">
    <w:name w:val="Body Text Char"/>
    <w:basedOn w:val="DefaultParagraphFont"/>
    <w:link w:val="BodyText"/>
    <w:uiPriority w:val="99"/>
    <w:semiHidden/>
    <w:rsid w:val="008246F6"/>
    <w:rPr>
      <w:rFonts w:ascii="Arial" w:hAnsi="Arial"/>
      <w:sz w:val="24"/>
    </w:rPr>
  </w:style>
  <w:style w:type="table" w:customStyle="1" w:styleId="MyTable">
    <w:name w:val="My Table"/>
    <w:basedOn w:val="TableNormal"/>
    <w:uiPriority w:val="99"/>
    <w:rsid w:val="008246F6"/>
    <w:pPr>
      <w:spacing w:after="0" w:line="240" w:lineRule="auto"/>
      <w:jc w:val="center"/>
    </w:pPr>
    <w:rPr>
      <w:rFonts w:ascii="Times New Roman" w:eastAsia="MS Mincho" w:hAnsi="Times New Roman" w:cs="Times New Roman"/>
      <w:sz w:val="24"/>
      <w:szCs w:val="20"/>
      <w:lang w:eastAsia="en-GB"/>
    </w:rPr>
    <w:tblPr/>
    <w:tblStylePr w:type="firstRow">
      <w:tblPr>
        <w:jc w:val="center"/>
      </w:tblPr>
      <w:trPr>
        <w:jc w:val="center"/>
      </w:trPr>
    </w:tblStylePr>
  </w:style>
  <w:style w:type="paragraph" w:customStyle="1" w:styleId="EquationThesis">
    <w:name w:val="Equation Thesis"/>
    <w:basedOn w:val="NoSpacing"/>
    <w:link w:val="EquationThesisChar"/>
    <w:autoRedefine/>
    <w:qFormat/>
    <w:rsid w:val="00223EF1"/>
    <w:pPr>
      <w:tabs>
        <w:tab w:val="left" w:pos="851"/>
      </w:tabs>
      <w:jc w:val="both"/>
    </w:pPr>
    <w:rPr>
      <w:rFonts w:ascii="Arial" w:eastAsia="Times New Roman" w:hAnsi="Arial" w:cs="Arial"/>
      <w:iCs/>
      <w:spacing w:val="-2"/>
      <w:sz w:val="24"/>
      <w:szCs w:val="24"/>
      <w:lang w:val="en-GB"/>
    </w:rPr>
  </w:style>
  <w:style w:type="character" w:customStyle="1" w:styleId="EquationThesisChar">
    <w:name w:val="Equation Thesis Char"/>
    <w:basedOn w:val="ThesisTableChar0"/>
    <w:link w:val="EquationThesis"/>
    <w:rsid w:val="00223EF1"/>
    <w:rPr>
      <w:rFonts w:ascii="Arial" w:eastAsia="Times New Roman" w:hAnsi="Arial" w:cs="Arial"/>
      <w:iCs/>
      <w:snapToGrid/>
      <w:spacing w:val="-2"/>
      <w:sz w:val="24"/>
      <w:szCs w:val="24"/>
    </w:rPr>
  </w:style>
  <w:style w:type="table" w:customStyle="1" w:styleId="TableGrid2">
    <w:name w:val="Table Grid2"/>
    <w:basedOn w:val="TableNormal"/>
    <w:next w:val="TableGrid"/>
    <w:uiPriority w:val="39"/>
    <w:rsid w:val="00351CC8"/>
    <w:pPr>
      <w:spacing w:after="0" w:line="240" w:lineRule="auto"/>
      <w:jc w:val="center"/>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dobe Devanagari" w:hAnsi="Adobe Devanagari"/>
        <w:b/>
        <w:i w:val="0"/>
        <w:sz w:val="20"/>
      </w:rPr>
      <w:tblPr/>
      <w:tcPr>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9005">
      <w:bodyDiv w:val="1"/>
      <w:marLeft w:val="0"/>
      <w:marRight w:val="0"/>
      <w:marTop w:val="0"/>
      <w:marBottom w:val="0"/>
      <w:divBdr>
        <w:top w:val="none" w:sz="0" w:space="0" w:color="auto"/>
        <w:left w:val="none" w:sz="0" w:space="0" w:color="auto"/>
        <w:bottom w:val="none" w:sz="0" w:space="0" w:color="auto"/>
        <w:right w:val="none" w:sz="0" w:space="0" w:color="auto"/>
      </w:divBdr>
    </w:div>
    <w:div w:id="64230723">
      <w:bodyDiv w:val="1"/>
      <w:marLeft w:val="0"/>
      <w:marRight w:val="0"/>
      <w:marTop w:val="0"/>
      <w:marBottom w:val="0"/>
      <w:divBdr>
        <w:top w:val="none" w:sz="0" w:space="0" w:color="auto"/>
        <w:left w:val="none" w:sz="0" w:space="0" w:color="auto"/>
        <w:bottom w:val="none" w:sz="0" w:space="0" w:color="auto"/>
        <w:right w:val="none" w:sz="0" w:space="0" w:color="auto"/>
      </w:divBdr>
    </w:div>
    <w:div w:id="88549630">
      <w:bodyDiv w:val="1"/>
      <w:marLeft w:val="0"/>
      <w:marRight w:val="0"/>
      <w:marTop w:val="0"/>
      <w:marBottom w:val="0"/>
      <w:divBdr>
        <w:top w:val="none" w:sz="0" w:space="0" w:color="auto"/>
        <w:left w:val="none" w:sz="0" w:space="0" w:color="auto"/>
        <w:bottom w:val="none" w:sz="0" w:space="0" w:color="auto"/>
        <w:right w:val="none" w:sz="0" w:space="0" w:color="auto"/>
      </w:divBdr>
    </w:div>
    <w:div w:id="103774959">
      <w:bodyDiv w:val="1"/>
      <w:marLeft w:val="0"/>
      <w:marRight w:val="0"/>
      <w:marTop w:val="0"/>
      <w:marBottom w:val="0"/>
      <w:divBdr>
        <w:top w:val="none" w:sz="0" w:space="0" w:color="auto"/>
        <w:left w:val="none" w:sz="0" w:space="0" w:color="auto"/>
        <w:bottom w:val="none" w:sz="0" w:space="0" w:color="auto"/>
        <w:right w:val="none" w:sz="0" w:space="0" w:color="auto"/>
      </w:divBdr>
    </w:div>
    <w:div w:id="107118057">
      <w:bodyDiv w:val="1"/>
      <w:marLeft w:val="0"/>
      <w:marRight w:val="0"/>
      <w:marTop w:val="0"/>
      <w:marBottom w:val="0"/>
      <w:divBdr>
        <w:top w:val="none" w:sz="0" w:space="0" w:color="auto"/>
        <w:left w:val="none" w:sz="0" w:space="0" w:color="auto"/>
        <w:bottom w:val="none" w:sz="0" w:space="0" w:color="auto"/>
        <w:right w:val="none" w:sz="0" w:space="0" w:color="auto"/>
      </w:divBdr>
    </w:div>
    <w:div w:id="109591041">
      <w:bodyDiv w:val="1"/>
      <w:marLeft w:val="0"/>
      <w:marRight w:val="0"/>
      <w:marTop w:val="0"/>
      <w:marBottom w:val="0"/>
      <w:divBdr>
        <w:top w:val="none" w:sz="0" w:space="0" w:color="auto"/>
        <w:left w:val="none" w:sz="0" w:space="0" w:color="auto"/>
        <w:bottom w:val="none" w:sz="0" w:space="0" w:color="auto"/>
        <w:right w:val="none" w:sz="0" w:space="0" w:color="auto"/>
      </w:divBdr>
    </w:div>
    <w:div w:id="158812167">
      <w:bodyDiv w:val="1"/>
      <w:marLeft w:val="0"/>
      <w:marRight w:val="0"/>
      <w:marTop w:val="0"/>
      <w:marBottom w:val="0"/>
      <w:divBdr>
        <w:top w:val="none" w:sz="0" w:space="0" w:color="auto"/>
        <w:left w:val="none" w:sz="0" w:space="0" w:color="auto"/>
        <w:bottom w:val="none" w:sz="0" w:space="0" w:color="auto"/>
        <w:right w:val="none" w:sz="0" w:space="0" w:color="auto"/>
      </w:divBdr>
    </w:div>
    <w:div w:id="180702758">
      <w:bodyDiv w:val="1"/>
      <w:marLeft w:val="0"/>
      <w:marRight w:val="0"/>
      <w:marTop w:val="0"/>
      <w:marBottom w:val="0"/>
      <w:divBdr>
        <w:top w:val="none" w:sz="0" w:space="0" w:color="auto"/>
        <w:left w:val="none" w:sz="0" w:space="0" w:color="auto"/>
        <w:bottom w:val="none" w:sz="0" w:space="0" w:color="auto"/>
        <w:right w:val="none" w:sz="0" w:space="0" w:color="auto"/>
      </w:divBdr>
    </w:div>
    <w:div w:id="231820749">
      <w:bodyDiv w:val="1"/>
      <w:marLeft w:val="0"/>
      <w:marRight w:val="0"/>
      <w:marTop w:val="0"/>
      <w:marBottom w:val="0"/>
      <w:divBdr>
        <w:top w:val="none" w:sz="0" w:space="0" w:color="auto"/>
        <w:left w:val="none" w:sz="0" w:space="0" w:color="auto"/>
        <w:bottom w:val="none" w:sz="0" w:space="0" w:color="auto"/>
        <w:right w:val="none" w:sz="0" w:space="0" w:color="auto"/>
      </w:divBdr>
    </w:div>
    <w:div w:id="235820296">
      <w:bodyDiv w:val="1"/>
      <w:marLeft w:val="0"/>
      <w:marRight w:val="0"/>
      <w:marTop w:val="0"/>
      <w:marBottom w:val="0"/>
      <w:divBdr>
        <w:top w:val="none" w:sz="0" w:space="0" w:color="auto"/>
        <w:left w:val="none" w:sz="0" w:space="0" w:color="auto"/>
        <w:bottom w:val="none" w:sz="0" w:space="0" w:color="auto"/>
        <w:right w:val="none" w:sz="0" w:space="0" w:color="auto"/>
      </w:divBdr>
    </w:div>
    <w:div w:id="249505798">
      <w:bodyDiv w:val="1"/>
      <w:marLeft w:val="0"/>
      <w:marRight w:val="0"/>
      <w:marTop w:val="0"/>
      <w:marBottom w:val="0"/>
      <w:divBdr>
        <w:top w:val="none" w:sz="0" w:space="0" w:color="auto"/>
        <w:left w:val="none" w:sz="0" w:space="0" w:color="auto"/>
        <w:bottom w:val="none" w:sz="0" w:space="0" w:color="auto"/>
        <w:right w:val="none" w:sz="0" w:space="0" w:color="auto"/>
      </w:divBdr>
    </w:div>
    <w:div w:id="260070310">
      <w:bodyDiv w:val="1"/>
      <w:marLeft w:val="0"/>
      <w:marRight w:val="0"/>
      <w:marTop w:val="0"/>
      <w:marBottom w:val="0"/>
      <w:divBdr>
        <w:top w:val="none" w:sz="0" w:space="0" w:color="auto"/>
        <w:left w:val="none" w:sz="0" w:space="0" w:color="auto"/>
        <w:bottom w:val="none" w:sz="0" w:space="0" w:color="auto"/>
        <w:right w:val="none" w:sz="0" w:space="0" w:color="auto"/>
      </w:divBdr>
    </w:div>
    <w:div w:id="265777186">
      <w:bodyDiv w:val="1"/>
      <w:marLeft w:val="0"/>
      <w:marRight w:val="0"/>
      <w:marTop w:val="0"/>
      <w:marBottom w:val="0"/>
      <w:divBdr>
        <w:top w:val="none" w:sz="0" w:space="0" w:color="auto"/>
        <w:left w:val="none" w:sz="0" w:space="0" w:color="auto"/>
        <w:bottom w:val="none" w:sz="0" w:space="0" w:color="auto"/>
        <w:right w:val="none" w:sz="0" w:space="0" w:color="auto"/>
      </w:divBdr>
    </w:div>
    <w:div w:id="285627579">
      <w:bodyDiv w:val="1"/>
      <w:marLeft w:val="0"/>
      <w:marRight w:val="0"/>
      <w:marTop w:val="0"/>
      <w:marBottom w:val="0"/>
      <w:divBdr>
        <w:top w:val="none" w:sz="0" w:space="0" w:color="auto"/>
        <w:left w:val="none" w:sz="0" w:space="0" w:color="auto"/>
        <w:bottom w:val="none" w:sz="0" w:space="0" w:color="auto"/>
        <w:right w:val="none" w:sz="0" w:space="0" w:color="auto"/>
      </w:divBdr>
    </w:div>
    <w:div w:id="297759245">
      <w:bodyDiv w:val="1"/>
      <w:marLeft w:val="0"/>
      <w:marRight w:val="0"/>
      <w:marTop w:val="0"/>
      <w:marBottom w:val="0"/>
      <w:divBdr>
        <w:top w:val="none" w:sz="0" w:space="0" w:color="auto"/>
        <w:left w:val="none" w:sz="0" w:space="0" w:color="auto"/>
        <w:bottom w:val="none" w:sz="0" w:space="0" w:color="auto"/>
        <w:right w:val="none" w:sz="0" w:space="0" w:color="auto"/>
      </w:divBdr>
    </w:div>
    <w:div w:id="304556083">
      <w:bodyDiv w:val="1"/>
      <w:marLeft w:val="0"/>
      <w:marRight w:val="0"/>
      <w:marTop w:val="0"/>
      <w:marBottom w:val="0"/>
      <w:divBdr>
        <w:top w:val="none" w:sz="0" w:space="0" w:color="auto"/>
        <w:left w:val="none" w:sz="0" w:space="0" w:color="auto"/>
        <w:bottom w:val="none" w:sz="0" w:space="0" w:color="auto"/>
        <w:right w:val="none" w:sz="0" w:space="0" w:color="auto"/>
      </w:divBdr>
    </w:div>
    <w:div w:id="310528298">
      <w:bodyDiv w:val="1"/>
      <w:marLeft w:val="0"/>
      <w:marRight w:val="0"/>
      <w:marTop w:val="0"/>
      <w:marBottom w:val="0"/>
      <w:divBdr>
        <w:top w:val="none" w:sz="0" w:space="0" w:color="auto"/>
        <w:left w:val="none" w:sz="0" w:space="0" w:color="auto"/>
        <w:bottom w:val="none" w:sz="0" w:space="0" w:color="auto"/>
        <w:right w:val="none" w:sz="0" w:space="0" w:color="auto"/>
      </w:divBdr>
    </w:div>
    <w:div w:id="327175634">
      <w:bodyDiv w:val="1"/>
      <w:marLeft w:val="0"/>
      <w:marRight w:val="0"/>
      <w:marTop w:val="0"/>
      <w:marBottom w:val="0"/>
      <w:divBdr>
        <w:top w:val="none" w:sz="0" w:space="0" w:color="auto"/>
        <w:left w:val="none" w:sz="0" w:space="0" w:color="auto"/>
        <w:bottom w:val="none" w:sz="0" w:space="0" w:color="auto"/>
        <w:right w:val="none" w:sz="0" w:space="0" w:color="auto"/>
      </w:divBdr>
    </w:div>
    <w:div w:id="349374497">
      <w:bodyDiv w:val="1"/>
      <w:marLeft w:val="0"/>
      <w:marRight w:val="0"/>
      <w:marTop w:val="0"/>
      <w:marBottom w:val="0"/>
      <w:divBdr>
        <w:top w:val="none" w:sz="0" w:space="0" w:color="auto"/>
        <w:left w:val="none" w:sz="0" w:space="0" w:color="auto"/>
        <w:bottom w:val="none" w:sz="0" w:space="0" w:color="auto"/>
        <w:right w:val="none" w:sz="0" w:space="0" w:color="auto"/>
      </w:divBdr>
    </w:div>
    <w:div w:id="380983577">
      <w:bodyDiv w:val="1"/>
      <w:marLeft w:val="0"/>
      <w:marRight w:val="0"/>
      <w:marTop w:val="0"/>
      <w:marBottom w:val="0"/>
      <w:divBdr>
        <w:top w:val="none" w:sz="0" w:space="0" w:color="auto"/>
        <w:left w:val="none" w:sz="0" w:space="0" w:color="auto"/>
        <w:bottom w:val="none" w:sz="0" w:space="0" w:color="auto"/>
        <w:right w:val="none" w:sz="0" w:space="0" w:color="auto"/>
      </w:divBdr>
    </w:div>
    <w:div w:id="381901249">
      <w:bodyDiv w:val="1"/>
      <w:marLeft w:val="0"/>
      <w:marRight w:val="0"/>
      <w:marTop w:val="0"/>
      <w:marBottom w:val="0"/>
      <w:divBdr>
        <w:top w:val="none" w:sz="0" w:space="0" w:color="auto"/>
        <w:left w:val="none" w:sz="0" w:space="0" w:color="auto"/>
        <w:bottom w:val="none" w:sz="0" w:space="0" w:color="auto"/>
        <w:right w:val="none" w:sz="0" w:space="0" w:color="auto"/>
      </w:divBdr>
    </w:div>
    <w:div w:id="410809406">
      <w:bodyDiv w:val="1"/>
      <w:marLeft w:val="0"/>
      <w:marRight w:val="0"/>
      <w:marTop w:val="0"/>
      <w:marBottom w:val="0"/>
      <w:divBdr>
        <w:top w:val="none" w:sz="0" w:space="0" w:color="auto"/>
        <w:left w:val="none" w:sz="0" w:space="0" w:color="auto"/>
        <w:bottom w:val="none" w:sz="0" w:space="0" w:color="auto"/>
        <w:right w:val="none" w:sz="0" w:space="0" w:color="auto"/>
      </w:divBdr>
    </w:div>
    <w:div w:id="431122568">
      <w:bodyDiv w:val="1"/>
      <w:marLeft w:val="0"/>
      <w:marRight w:val="0"/>
      <w:marTop w:val="0"/>
      <w:marBottom w:val="0"/>
      <w:divBdr>
        <w:top w:val="none" w:sz="0" w:space="0" w:color="auto"/>
        <w:left w:val="none" w:sz="0" w:space="0" w:color="auto"/>
        <w:bottom w:val="none" w:sz="0" w:space="0" w:color="auto"/>
        <w:right w:val="none" w:sz="0" w:space="0" w:color="auto"/>
      </w:divBdr>
    </w:div>
    <w:div w:id="431823400">
      <w:bodyDiv w:val="1"/>
      <w:marLeft w:val="0"/>
      <w:marRight w:val="0"/>
      <w:marTop w:val="0"/>
      <w:marBottom w:val="0"/>
      <w:divBdr>
        <w:top w:val="none" w:sz="0" w:space="0" w:color="auto"/>
        <w:left w:val="none" w:sz="0" w:space="0" w:color="auto"/>
        <w:bottom w:val="none" w:sz="0" w:space="0" w:color="auto"/>
        <w:right w:val="none" w:sz="0" w:space="0" w:color="auto"/>
      </w:divBdr>
    </w:div>
    <w:div w:id="441613618">
      <w:bodyDiv w:val="1"/>
      <w:marLeft w:val="0"/>
      <w:marRight w:val="0"/>
      <w:marTop w:val="0"/>
      <w:marBottom w:val="0"/>
      <w:divBdr>
        <w:top w:val="none" w:sz="0" w:space="0" w:color="auto"/>
        <w:left w:val="none" w:sz="0" w:space="0" w:color="auto"/>
        <w:bottom w:val="none" w:sz="0" w:space="0" w:color="auto"/>
        <w:right w:val="none" w:sz="0" w:space="0" w:color="auto"/>
      </w:divBdr>
    </w:div>
    <w:div w:id="452210844">
      <w:bodyDiv w:val="1"/>
      <w:marLeft w:val="0"/>
      <w:marRight w:val="0"/>
      <w:marTop w:val="0"/>
      <w:marBottom w:val="0"/>
      <w:divBdr>
        <w:top w:val="none" w:sz="0" w:space="0" w:color="auto"/>
        <w:left w:val="none" w:sz="0" w:space="0" w:color="auto"/>
        <w:bottom w:val="none" w:sz="0" w:space="0" w:color="auto"/>
        <w:right w:val="none" w:sz="0" w:space="0" w:color="auto"/>
      </w:divBdr>
    </w:div>
    <w:div w:id="462045965">
      <w:bodyDiv w:val="1"/>
      <w:marLeft w:val="0"/>
      <w:marRight w:val="0"/>
      <w:marTop w:val="0"/>
      <w:marBottom w:val="0"/>
      <w:divBdr>
        <w:top w:val="none" w:sz="0" w:space="0" w:color="auto"/>
        <w:left w:val="none" w:sz="0" w:space="0" w:color="auto"/>
        <w:bottom w:val="none" w:sz="0" w:space="0" w:color="auto"/>
        <w:right w:val="none" w:sz="0" w:space="0" w:color="auto"/>
      </w:divBdr>
    </w:div>
    <w:div w:id="465855017">
      <w:bodyDiv w:val="1"/>
      <w:marLeft w:val="0"/>
      <w:marRight w:val="0"/>
      <w:marTop w:val="0"/>
      <w:marBottom w:val="0"/>
      <w:divBdr>
        <w:top w:val="none" w:sz="0" w:space="0" w:color="auto"/>
        <w:left w:val="none" w:sz="0" w:space="0" w:color="auto"/>
        <w:bottom w:val="none" w:sz="0" w:space="0" w:color="auto"/>
        <w:right w:val="none" w:sz="0" w:space="0" w:color="auto"/>
      </w:divBdr>
    </w:div>
    <w:div w:id="498349381">
      <w:bodyDiv w:val="1"/>
      <w:marLeft w:val="0"/>
      <w:marRight w:val="0"/>
      <w:marTop w:val="0"/>
      <w:marBottom w:val="0"/>
      <w:divBdr>
        <w:top w:val="none" w:sz="0" w:space="0" w:color="auto"/>
        <w:left w:val="none" w:sz="0" w:space="0" w:color="auto"/>
        <w:bottom w:val="none" w:sz="0" w:space="0" w:color="auto"/>
        <w:right w:val="none" w:sz="0" w:space="0" w:color="auto"/>
      </w:divBdr>
    </w:div>
    <w:div w:id="516695376">
      <w:bodyDiv w:val="1"/>
      <w:marLeft w:val="0"/>
      <w:marRight w:val="0"/>
      <w:marTop w:val="0"/>
      <w:marBottom w:val="0"/>
      <w:divBdr>
        <w:top w:val="none" w:sz="0" w:space="0" w:color="auto"/>
        <w:left w:val="none" w:sz="0" w:space="0" w:color="auto"/>
        <w:bottom w:val="none" w:sz="0" w:space="0" w:color="auto"/>
        <w:right w:val="none" w:sz="0" w:space="0" w:color="auto"/>
      </w:divBdr>
    </w:div>
    <w:div w:id="530611861">
      <w:bodyDiv w:val="1"/>
      <w:marLeft w:val="0"/>
      <w:marRight w:val="0"/>
      <w:marTop w:val="0"/>
      <w:marBottom w:val="0"/>
      <w:divBdr>
        <w:top w:val="none" w:sz="0" w:space="0" w:color="auto"/>
        <w:left w:val="none" w:sz="0" w:space="0" w:color="auto"/>
        <w:bottom w:val="none" w:sz="0" w:space="0" w:color="auto"/>
        <w:right w:val="none" w:sz="0" w:space="0" w:color="auto"/>
      </w:divBdr>
    </w:div>
    <w:div w:id="541289128">
      <w:bodyDiv w:val="1"/>
      <w:marLeft w:val="0"/>
      <w:marRight w:val="0"/>
      <w:marTop w:val="0"/>
      <w:marBottom w:val="0"/>
      <w:divBdr>
        <w:top w:val="none" w:sz="0" w:space="0" w:color="auto"/>
        <w:left w:val="none" w:sz="0" w:space="0" w:color="auto"/>
        <w:bottom w:val="none" w:sz="0" w:space="0" w:color="auto"/>
        <w:right w:val="none" w:sz="0" w:space="0" w:color="auto"/>
      </w:divBdr>
    </w:div>
    <w:div w:id="559563118">
      <w:bodyDiv w:val="1"/>
      <w:marLeft w:val="0"/>
      <w:marRight w:val="0"/>
      <w:marTop w:val="0"/>
      <w:marBottom w:val="0"/>
      <w:divBdr>
        <w:top w:val="none" w:sz="0" w:space="0" w:color="auto"/>
        <w:left w:val="none" w:sz="0" w:space="0" w:color="auto"/>
        <w:bottom w:val="none" w:sz="0" w:space="0" w:color="auto"/>
        <w:right w:val="none" w:sz="0" w:space="0" w:color="auto"/>
      </w:divBdr>
    </w:div>
    <w:div w:id="592904362">
      <w:bodyDiv w:val="1"/>
      <w:marLeft w:val="0"/>
      <w:marRight w:val="0"/>
      <w:marTop w:val="0"/>
      <w:marBottom w:val="0"/>
      <w:divBdr>
        <w:top w:val="none" w:sz="0" w:space="0" w:color="auto"/>
        <w:left w:val="none" w:sz="0" w:space="0" w:color="auto"/>
        <w:bottom w:val="none" w:sz="0" w:space="0" w:color="auto"/>
        <w:right w:val="none" w:sz="0" w:space="0" w:color="auto"/>
      </w:divBdr>
    </w:div>
    <w:div w:id="606889924">
      <w:bodyDiv w:val="1"/>
      <w:marLeft w:val="0"/>
      <w:marRight w:val="0"/>
      <w:marTop w:val="0"/>
      <w:marBottom w:val="0"/>
      <w:divBdr>
        <w:top w:val="none" w:sz="0" w:space="0" w:color="auto"/>
        <w:left w:val="none" w:sz="0" w:space="0" w:color="auto"/>
        <w:bottom w:val="none" w:sz="0" w:space="0" w:color="auto"/>
        <w:right w:val="none" w:sz="0" w:space="0" w:color="auto"/>
      </w:divBdr>
    </w:div>
    <w:div w:id="611084666">
      <w:bodyDiv w:val="1"/>
      <w:marLeft w:val="0"/>
      <w:marRight w:val="0"/>
      <w:marTop w:val="0"/>
      <w:marBottom w:val="0"/>
      <w:divBdr>
        <w:top w:val="none" w:sz="0" w:space="0" w:color="auto"/>
        <w:left w:val="none" w:sz="0" w:space="0" w:color="auto"/>
        <w:bottom w:val="none" w:sz="0" w:space="0" w:color="auto"/>
        <w:right w:val="none" w:sz="0" w:space="0" w:color="auto"/>
      </w:divBdr>
    </w:div>
    <w:div w:id="652294533">
      <w:bodyDiv w:val="1"/>
      <w:marLeft w:val="0"/>
      <w:marRight w:val="0"/>
      <w:marTop w:val="0"/>
      <w:marBottom w:val="0"/>
      <w:divBdr>
        <w:top w:val="none" w:sz="0" w:space="0" w:color="auto"/>
        <w:left w:val="none" w:sz="0" w:space="0" w:color="auto"/>
        <w:bottom w:val="none" w:sz="0" w:space="0" w:color="auto"/>
        <w:right w:val="none" w:sz="0" w:space="0" w:color="auto"/>
      </w:divBdr>
    </w:div>
    <w:div w:id="667754128">
      <w:bodyDiv w:val="1"/>
      <w:marLeft w:val="0"/>
      <w:marRight w:val="0"/>
      <w:marTop w:val="0"/>
      <w:marBottom w:val="0"/>
      <w:divBdr>
        <w:top w:val="none" w:sz="0" w:space="0" w:color="auto"/>
        <w:left w:val="none" w:sz="0" w:space="0" w:color="auto"/>
        <w:bottom w:val="none" w:sz="0" w:space="0" w:color="auto"/>
        <w:right w:val="none" w:sz="0" w:space="0" w:color="auto"/>
      </w:divBdr>
    </w:div>
    <w:div w:id="674650536">
      <w:bodyDiv w:val="1"/>
      <w:marLeft w:val="0"/>
      <w:marRight w:val="0"/>
      <w:marTop w:val="0"/>
      <w:marBottom w:val="0"/>
      <w:divBdr>
        <w:top w:val="none" w:sz="0" w:space="0" w:color="auto"/>
        <w:left w:val="none" w:sz="0" w:space="0" w:color="auto"/>
        <w:bottom w:val="none" w:sz="0" w:space="0" w:color="auto"/>
        <w:right w:val="none" w:sz="0" w:space="0" w:color="auto"/>
      </w:divBdr>
    </w:div>
    <w:div w:id="683938934">
      <w:bodyDiv w:val="1"/>
      <w:marLeft w:val="0"/>
      <w:marRight w:val="0"/>
      <w:marTop w:val="0"/>
      <w:marBottom w:val="0"/>
      <w:divBdr>
        <w:top w:val="none" w:sz="0" w:space="0" w:color="auto"/>
        <w:left w:val="none" w:sz="0" w:space="0" w:color="auto"/>
        <w:bottom w:val="none" w:sz="0" w:space="0" w:color="auto"/>
        <w:right w:val="none" w:sz="0" w:space="0" w:color="auto"/>
      </w:divBdr>
    </w:div>
    <w:div w:id="684946452">
      <w:bodyDiv w:val="1"/>
      <w:marLeft w:val="0"/>
      <w:marRight w:val="0"/>
      <w:marTop w:val="0"/>
      <w:marBottom w:val="0"/>
      <w:divBdr>
        <w:top w:val="none" w:sz="0" w:space="0" w:color="auto"/>
        <w:left w:val="none" w:sz="0" w:space="0" w:color="auto"/>
        <w:bottom w:val="none" w:sz="0" w:space="0" w:color="auto"/>
        <w:right w:val="none" w:sz="0" w:space="0" w:color="auto"/>
      </w:divBdr>
    </w:div>
    <w:div w:id="709261375">
      <w:bodyDiv w:val="1"/>
      <w:marLeft w:val="0"/>
      <w:marRight w:val="0"/>
      <w:marTop w:val="0"/>
      <w:marBottom w:val="0"/>
      <w:divBdr>
        <w:top w:val="none" w:sz="0" w:space="0" w:color="auto"/>
        <w:left w:val="none" w:sz="0" w:space="0" w:color="auto"/>
        <w:bottom w:val="none" w:sz="0" w:space="0" w:color="auto"/>
        <w:right w:val="none" w:sz="0" w:space="0" w:color="auto"/>
      </w:divBdr>
    </w:div>
    <w:div w:id="731345300">
      <w:bodyDiv w:val="1"/>
      <w:marLeft w:val="0"/>
      <w:marRight w:val="0"/>
      <w:marTop w:val="0"/>
      <w:marBottom w:val="0"/>
      <w:divBdr>
        <w:top w:val="none" w:sz="0" w:space="0" w:color="auto"/>
        <w:left w:val="none" w:sz="0" w:space="0" w:color="auto"/>
        <w:bottom w:val="none" w:sz="0" w:space="0" w:color="auto"/>
        <w:right w:val="none" w:sz="0" w:space="0" w:color="auto"/>
      </w:divBdr>
    </w:div>
    <w:div w:id="788858738">
      <w:bodyDiv w:val="1"/>
      <w:marLeft w:val="0"/>
      <w:marRight w:val="0"/>
      <w:marTop w:val="0"/>
      <w:marBottom w:val="0"/>
      <w:divBdr>
        <w:top w:val="none" w:sz="0" w:space="0" w:color="auto"/>
        <w:left w:val="none" w:sz="0" w:space="0" w:color="auto"/>
        <w:bottom w:val="none" w:sz="0" w:space="0" w:color="auto"/>
        <w:right w:val="none" w:sz="0" w:space="0" w:color="auto"/>
      </w:divBdr>
    </w:div>
    <w:div w:id="807477837">
      <w:bodyDiv w:val="1"/>
      <w:marLeft w:val="0"/>
      <w:marRight w:val="0"/>
      <w:marTop w:val="0"/>
      <w:marBottom w:val="0"/>
      <w:divBdr>
        <w:top w:val="none" w:sz="0" w:space="0" w:color="auto"/>
        <w:left w:val="none" w:sz="0" w:space="0" w:color="auto"/>
        <w:bottom w:val="none" w:sz="0" w:space="0" w:color="auto"/>
        <w:right w:val="none" w:sz="0" w:space="0" w:color="auto"/>
      </w:divBdr>
    </w:div>
    <w:div w:id="810708797">
      <w:bodyDiv w:val="1"/>
      <w:marLeft w:val="0"/>
      <w:marRight w:val="0"/>
      <w:marTop w:val="0"/>
      <w:marBottom w:val="0"/>
      <w:divBdr>
        <w:top w:val="none" w:sz="0" w:space="0" w:color="auto"/>
        <w:left w:val="none" w:sz="0" w:space="0" w:color="auto"/>
        <w:bottom w:val="none" w:sz="0" w:space="0" w:color="auto"/>
        <w:right w:val="none" w:sz="0" w:space="0" w:color="auto"/>
      </w:divBdr>
    </w:div>
    <w:div w:id="896088363">
      <w:bodyDiv w:val="1"/>
      <w:marLeft w:val="0"/>
      <w:marRight w:val="0"/>
      <w:marTop w:val="0"/>
      <w:marBottom w:val="0"/>
      <w:divBdr>
        <w:top w:val="none" w:sz="0" w:space="0" w:color="auto"/>
        <w:left w:val="none" w:sz="0" w:space="0" w:color="auto"/>
        <w:bottom w:val="none" w:sz="0" w:space="0" w:color="auto"/>
        <w:right w:val="none" w:sz="0" w:space="0" w:color="auto"/>
      </w:divBdr>
    </w:div>
    <w:div w:id="914894627">
      <w:bodyDiv w:val="1"/>
      <w:marLeft w:val="0"/>
      <w:marRight w:val="0"/>
      <w:marTop w:val="0"/>
      <w:marBottom w:val="0"/>
      <w:divBdr>
        <w:top w:val="none" w:sz="0" w:space="0" w:color="auto"/>
        <w:left w:val="none" w:sz="0" w:space="0" w:color="auto"/>
        <w:bottom w:val="none" w:sz="0" w:space="0" w:color="auto"/>
        <w:right w:val="none" w:sz="0" w:space="0" w:color="auto"/>
      </w:divBdr>
    </w:div>
    <w:div w:id="917444182">
      <w:bodyDiv w:val="1"/>
      <w:marLeft w:val="0"/>
      <w:marRight w:val="0"/>
      <w:marTop w:val="0"/>
      <w:marBottom w:val="0"/>
      <w:divBdr>
        <w:top w:val="none" w:sz="0" w:space="0" w:color="auto"/>
        <w:left w:val="none" w:sz="0" w:space="0" w:color="auto"/>
        <w:bottom w:val="none" w:sz="0" w:space="0" w:color="auto"/>
        <w:right w:val="none" w:sz="0" w:space="0" w:color="auto"/>
      </w:divBdr>
    </w:div>
    <w:div w:id="923339429">
      <w:bodyDiv w:val="1"/>
      <w:marLeft w:val="0"/>
      <w:marRight w:val="0"/>
      <w:marTop w:val="0"/>
      <w:marBottom w:val="0"/>
      <w:divBdr>
        <w:top w:val="none" w:sz="0" w:space="0" w:color="auto"/>
        <w:left w:val="none" w:sz="0" w:space="0" w:color="auto"/>
        <w:bottom w:val="none" w:sz="0" w:space="0" w:color="auto"/>
        <w:right w:val="none" w:sz="0" w:space="0" w:color="auto"/>
      </w:divBdr>
    </w:div>
    <w:div w:id="943614237">
      <w:bodyDiv w:val="1"/>
      <w:marLeft w:val="0"/>
      <w:marRight w:val="0"/>
      <w:marTop w:val="0"/>
      <w:marBottom w:val="0"/>
      <w:divBdr>
        <w:top w:val="none" w:sz="0" w:space="0" w:color="auto"/>
        <w:left w:val="none" w:sz="0" w:space="0" w:color="auto"/>
        <w:bottom w:val="none" w:sz="0" w:space="0" w:color="auto"/>
        <w:right w:val="none" w:sz="0" w:space="0" w:color="auto"/>
      </w:divBdr>
    </w:div>
    <w:div w:id="945115187">
      <w:bodyDiv w:val="1"/>
      <w:marLeft w:val="0"/>
      <w:marRight w:val="0"/>
      <w:marTop w:val="0"/>
      <w:marBottom w:val="0"/>
      <w:divBdr>
        <w:top w:val="none" w:sz="0" w:space="0" w:color="auto"/>
        <w:left w:val="none" w:sz="0" w:space="0" w:color="auto"/>
        <w:bottom w:val="none" w:sz="0" w:space="0" w:color="auto"/>
        <w:right w:val="none" w:sz="0" w:space="0" w:color="auto"/>
      </w:divBdr>
    </w:div>
    <w:div w:id="950666380">
      <w:bodyDiv w:val="1"/>
      <w:marLeft w:val="0"/>
      <w:marRight w:val="0"/>
      <w:marTop w:val="0"/>
      <w:marBottom w:val="0"/>
      <w:divBdr>
        <w:top w:val="none" w:sz="0" w:space="0" w:color="auto"/>
        <w:left w:val="none" w:sz="0" w:space="0" w:color="auto"/>
        <w:bottom w:val="none" w:sz="0" w:space="0" w:color="auto"/>
        <w:right w:val="none" w:sz="0" w:space="0" w:color="auto"/>
      </w:divBdr>
    </w:div>
    <w:div w:id="95259607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63661800">
      <w:bodyDiv w:val="1"/>
      <w:marLeft w:val="0"/>
      <w:marRight w:val="0"/>
      <w:marTop w:val="0"/>
      <w:marBottom w:val="0"/>
      <w:divBdr>
        <w:top w:val="none" w:sz="0" w:space="0" w:color="auto"/>
        <w:left w:val="none" w:sz="0" w:space="0" w:color="auto"/>
        <w:bottom w:val="none" w:sz="0" w:space="0" w:color="auto"/>
        <w:right w:val="none" w:sz="0" w:space="0" w:color="auto"/>
      </w:divBdr>
    </w:div>
    <w:div w:id="978143680">
      <w:bodyDiv w:val="1"/>
      <w:marLeft w:val="0"/>
      <w:marRight w:val="0"/>
      <w:marTop w:val="0"/>
      <w:marBottom w:val="0"/>
      <w:divBdr>
        <w:top w:val="none" w:sz="0" w:space="0" w:color="auto"/>
        <w:left w:val="none" w:sz="0" w:space="0" w:color="auto"/>
        <w:bottom w:val="none" w:sz="0" w:space="0" w:color="auto"/>
        <w:right w:val="none" w:sz="0" w:space="0" w:color="auto"/>
      </w:divBdr>
    </w:div>
    <w:div w:id="999890049">
      <w:bodyDiv w:val="1"/>
      <w:marLeft w:val="0"/>
      <w:marRight w:val="0"/>
      <w:marTop w:val="0"/>
      <w:marBottom w:val="0"/>
      <w:divBdr>
        <w:top w:val="none" w:sz="0" w:space="0" w:color="auto"/>
        <w:left w:val="none" w:sz="0" w:space="0" w:color="auto"/>
        <w:bottom w:val="none" w:sz="0" w:space="0" w:color="auto"/>
        <w:right w:val="none" w:sz="0" w:space="0" w:color="auto"/>
      </w:divBdr>
    </w:div>
    <w:div w:id="1005785161">
      <w:bodyDiv w:val="1"/>
      <w:marLeft w:val="0"/>
      <w:marRight w:val="0"/>
      <w:marTop w:val="0"/>
      <w:marBottom w:val="0"/>
      <w:divBdr>
        <w:top w:val="none" w:sz="0" w:space="0" w:color="auto"/>
        <w:left w:val="none" w:sz="0" w:space="0" w:color="auto"/>
        <w:bottom w:val="none" w:sz="0" w:space="0" w:color="auto"/>
        <w:right w:val="none" w:sz="0" w:space="0" w:color="auto"/>
      </w:divBdr>
    </w:div>
    <w:div w:id="1008211529">
      <w:bodyDiv w:val="1"/>
      <w:marLeft w:val="0"/>
      <w:marRight w:val="0"/>
      <w:marTop w:val="0"/>
      <w:marBottom w:val="0"/>
      <w:divBdr>
        <w:top w:val="none" w:sz="0" w:space="0" w:color="auto"/>
        <w:left w:val="none" w:sz="0" w:space="0" w:color="auto"/>
        <w:bottom w:val="none" w:sz="0" w:space="0" w:color="auto"/>
        <w:right w:val="none" w:sz="0" w:space="0" w:color="auto"/>
      </w:divBdr>
    </w:div>
    <w:div w:id="1037900022">
      <w:bodyDiv w:val="1"/>
      <w:marLeft w:val="0"/>
      <w:marRight w:val="0"/>
      <w:marTop w:val="0"/>
      <w:marBottom w:val="0"/>
      <w:divBdr>
        <w:top w:val="none" w:sz="0" w:space="0" w:color="auto"/>
        <w:left w:val="none" w:sz="0" w:space="0" w:color="auto"/>
        <w:bottom w:val="none" w:sz="0" w:space="0" w:color="auto"/>
        <w:right w:val="none" w:sz="0" w:space="0" w:color="auto"/>
      </w:divBdr>
    </w:div>
    <w:div w:id="1048916219">
      <w:bodyDiv w:val="1"/>
      <w:marLeft w:val="0"/>
      <w:marRight w:val="0"/>
      <w:marTop w:val="0"/>
      <w:marBottom w:val="0"/>
      <w:divBdr>
        <w:top w:val="none" w:sz="0" w:space="0" w:color="auto"/>
        <w:left w:val="none" w:sz="0" w:space="0" w:color="auto"/>
        <w:bottom w:val="none" w:sz="0" w:space="0" w:color="auto"/>
        <w:right w:val="none" w:sz="0" w:space="0" w:color="auto"/>
      </w:divBdr>
    </w:div>
    <w:div w:id="1054885702">
      <w:bodyDiv w:val="1"/>
      <w:marLeft w:val="0"/>
      <w:marRight w:val="0"/>
      <w:marTop w:val="0"/>
      <w:marBottom w:val="0"/>
      <w:divBdr>
        <w:top w:val="none" w:sz="0" w:space="0" w:color="auto"/>
        <w:left w:val="none" w:sz="0" w:space="0" w:color="auto"/>
        <w:bottom w:val="none" w:sz="0" w:space="0" w:color="auto"/>
        <w:right w:val="none" w:sz="0" w:space="0" w:color="auto"/>
      </w:divBdr>
    </w:div>
    <w:div w:id="1062406472">
      <w:bodyDiv w:val="1"/>
      <w:marLeft w:val="0"/>
      <w:marRight w:val="0"/>
      <w:marTop w:val="0"/>
      <w:marBottom w:val="0"/>
      <w:divBdr>
        <w:top w:val="none" w:sz="0" w:space="0" w:color="auto"/>
        <w:left w:val="none" w:sz="0" w:space="0" w:color="auto"/>
        <w:bottom w:val="none" w:sz="0" w:space="0" w:color="auto"/>
        <w:right w:val="none" w:sz="0" w:space="0" w:color="auto"/>
      </w:divBdr>
    </w:div>
    <w:div w:id="1109010265">
      <w:bodyDiv w:val="1"/>
      <w:marLeft w:val="0"/>
      <w:marRight w:val="0"/>
      <w:marTop w:val="0"/>
      <w:marBottom w:val="0"/>
      <w:divBdr>
        <w:top w:val="none" w:sz="0" w:space="0" w:color="auto"/>
        <w:left w:val="none" w:sz="0" w:space="0" w:color="auto"/>
        <w:bottom w:val="none" w:sz="0" w:space="0" w:color="auto"/>
        <w:right w:val="none" w:sz="0" w:space="0" w:color="auto"/>
      </w:divBdr>
    </w:div>
    <w:div w:id="1148860869">
      <w:bodyDiv w:val="1"/>
      <w:marLeft w:val="0"/>
      <w:marRight w:val="0"/>
      <w:marTop w:val="0"/>
      <w:marBottom w:val="0"/>
      <w:divBdr>
        <w:top w:val="none" w:sz="0" w:space="0" w:color="auto"/>
        <w:left w:val="none" w:sz="0" w:space="0" w:color="auto"/>
        <w:bottom w:val="none" w:sz="0" w:space="0" w:color="auto"/>
        <w:right w:val="none" w:sz="0" w:space="0" w:color="auto"/>
      </w:divBdr>
    </w:div>
    <w:div w:id="1161314253">
      <w:bodyDiv w:val="1"/>
      <w:marLeft w:val="0"/>
      <w:marRight w:val="0"/>
      <w:marTop w:val="0"/>
      <w:marBottom w:val="0"/>
      <w:divBdr>
        <w:top w:val="none" w:sz="0" w:space="0" w:color="auto"/>
        <w:left w:val="none" w:sz="0" w:space="0" w:color="auto"/>
        <w:bottom w:val="none" w:sz="0" w:space="0" w:color="auto"/>
        <w:right w:val="none" w:sz="0" w:space="0" w:color="auto"/>
      </w:divBdr>
    </w:div>
    <w:div w:id="1192644314">
      <w:bodyDiv w:val="1"/>
      <w:marLeft w:val="0"/>
      <w:marRight w:val="0"/>
      <w:marTop w:val="0"/>
      <w:marBottom w:val="0"/>
      <w:divBdr>
        <w:top w:val="none" w:sz="0" w:space="0" w:color="auto"/>
        <w:left w:val="none" w:sz="0" w:space="0" w:color="auto"/>
        <w:bottom w:val="none" w:sz="0" w:space="0" w:color="auto"/>
        <w:right w:val="none" w:sz="0" w:space="0" w:color="auto"/>
      </w:divBdr>
    </w:div>
    <w:div w:id="1196624200">
      <w:bodyDiv w:val="1"/>
      <w:marLeft w:val="0"/>
      <w:marRight w:val="0"/>
      <w:marTop w:val="0"/>
      <w:marBottom w:val="0"/>
      <w:divBdr>
        <w:top w:val="none" w:sz="0" w:space="0" w:color="auto"/>
        <w:left w:val="none" w:sz="0" w:space="0" w:color="auto"/>
        <w:bottom w:val="none" w:sz="0" w:space="0" w:color="auto"/>
        <w:right w:val="none" w:sz="0" w:space="0" w:color="auto"/>
      </w:divBdr>
    </w:div>
    <w:div w:id="1207452780">
      <w:bodyDiv w:val="1"/>
      <w:marLeft w:val="0"/>
      <w:marRight w:val="0"/>
      <w:marTop w:val="0"/>
      <w:marBottom w:val="0"/>
      <w:divBdr>
        <w:top w:val="none" w:sz="0" w:space="0" w:color="auto"/>
        <w:left w:val="none" w:sz="0" w:space="0" w:color="auto"/>
        <w:bottom w:val="none" w:sz="0" w:space="0" w:color="auto"/>
        <w:right w:val="none" w:sz="0" w:space="0" w:color="auto"/>
      </w:divBdr>
    </w:div>
    <w:div w:id="1223759481">
      <w:bodyDiv w:val="1"/>
      <w:marLeft w:val="0"/>
      <w:marRight w:val="0"/>
      <w:marTop w:val="0"/>
      <w:marBottom w:val="0"/>
      <w:divBdr>
        <w:top w:val="none" w:sz="0" w:space="0" w:color="auto"/>
        <w:left w:val="none" w:sz="0" w:space="0" w:color="auto"/>
        <w:bottom w:val="none" w:sz="0" w:space="0" w:color="auto"/>
        <w:right w:val="none" w:sz="0" w:space="0" w:color="auto"/>
      </w:divBdr>
    </w:div>
    <w:div w:id="1241332498">
      <w:bodyDiv w:val="1"/>
      <w:marLeft w:val="0"/>
      <w:marRight w:val="0"/>
      <w:marTop w:val="0"/>
      <w:marBottom w:val="0"/>
      <w:divBdr>
        <w:top w:val="none" w:sz="0" w:space="0" w:color="auto"/>
        <w:left w:val="none" w:sz="0" w:space="0" w:color="auto"/>
        <w:bottom w:val="none" w:sz="0" w:space="0" w:color="auto"/>
        <w:right w:val="none" w:sz="0" w:space="0" w:color="auto"/>
      </w:divBdr>
    </w:div>
    <w:div w:id="1243763099">
      <w:bodyDiv w:val="1"/>
      <w:marLeft w:val="0"/>
      <w:marRight w:val="0"/>
      <w:marTop w:val="0"/>
      <w:marBottom w:val="0"/>
      <w:divBdr>
        <w:top w:val="none" w:sz="0" w:space="0" w:color="auto"/>
        <w:left w:val="none" w:sz="0" w:space="0" w:color="auto"/>
        <w:bottom w:val="none" w:sz="0" w:space="0" w:color="auto"/>
        <w:right w:val="none" w:sz="0" w:space="0" w:color="auto"/>
      </w:divBdr>
    </w:div>
    <w:div w:id="1270820933">
      <w:bodyDiv w:val="1"/>
      <w:marLeft w:val="0"/>
      <w:marRight w:val="0"/>
      <w:marTop w:val="0"/>
      <w:marBottom w:val="0"/>
      <w:divBdr>
        <w:top w:val="none" w:sz="0" w:space="0" w:color="auto"/>
        <w:left w:val="none" w:sz="0" w:space="0" w:color="auto"/>
        <w:bottom w:val="none" w:sz="0" w:space="0" w:color="auto"/>
        <w:right w:val="none" w:sz="0" w:space="0" w:color="auto"/>
      </w:divBdr>
    </w:div>
    <w:div w:id="1281843032">
      <w:bodyDiv w:val="1"/>
      <w:marLeft w:val="0"/>
      <w:marRight w:val="0"/>
      <w:marTop w:val="0"/>
      <w:marBottom w:val="0"/>
      <w:divBdr>
        <w:top w:val="none" w:sz="0" w:space="0" w:color="auto"/>
        <w:left w:val="none" w:sz="0" w:space="0" w:color="auto"/>
        <w:bottom w:val="none" w:sz="0" w:space="0" w:color="auto"/>
        <w:right w:val="none" w:sz="0" w:space="0" w:color="auto"/>
      </w:divBdr>
    </w:div>
    <w:div w:id="1297491442">
      <w:bodyDiv w:val="1"/>
      <w:marLeft w:val="0"/>
      <w:marRight w:val="0"/>
      <w:marTop w:val="0"/>
      <w:marBottom w:val="0"/>
      <w:divBdr>
        <w:top w:val="none" w:sz="0" w:space="0" w:color="auto"/>
        <w:left w:val="none" w:sz="0" w:space="0" w:color="auto"/>
        <w:bottom w:val="none" w:sz="0" w:space="0" w:color="auto"/>
        <w:right w:val="none" w:sz="0" w:space="0" w:color="auto"/>
      </w:divBdr>
    </w:div>
    <w:div w:id="1299527190">
      <w:bodyDiv w:val="1"/>
      <w:marLeft w:val="0"/>
      <w:marRight w:val="0"/>
      <w:marTop w:val="0"/>
      <w:marBottom w:val="0"/>
      <w:divBdr>
        <w:top w:val="none" w:sz="0" w:space="0" w:color="auto"/>
        <w:left w:val="none" w:sz="0" w:space="0" w:color="auto"/>
        <w:bottom w:val="none" w:sz="0" w:space="0" w:color="auto"/>
        <w:right w:val="none" w:sz="0" w:space="0" w:color="auto"/>
      </w:divBdr>
    </w:div>
    <w:div w:id="1322928844">
      <w:bodyDiv w:val="1"/>
      <w:marLeft w:val="0"/>
      <w:marRight w:val="0"/>
      <w:marTop w:val="0"/>
      <w:marBottom w:val="0"/>
      <w:divBdr>
        <w:top w:val="none" w:sz="0" w:space="0" w:color="auto"/>
        <w:left w:val="none" w:sz="0" w:space="0" w:color="auto"/>
        <w:bottom w:val="none" w:sz="0" w:space="0" w:color="auto"/>
        <w:right w:val="none" w:sz="0" w:space="0" w:color="auto"/>
      </w:divBdr>
    </w:div>
    <w:div w:id="1323509701">
      <w:bodyDiv w:val="1"/>
      <w:marLeft w:val="0"/>
      <w:marRight w:val="0"/>
      <w:marTop w:val="0"/>
      <w:marBottom w:val="0"/>
      <w:divBdr>
        <w:top w:val="none" w:sz="0" w:space="0" w:color="auto"/>
        <w:left w:val="none" w:sz="0" w:space="0" w:color="auto"/>
        <w:bottom w:val="none" w:sz="0" w:space="0" w:color="auto"/>
        <w:right w:val="none" w:sz="0" w:space="0" w:color="auto"/>
      </w:divBdr>
    </w:div>
    <w:div w:id="1361734921">
      <w:bodyDiv w:val="1"/>
      <w:marLeft w:val="0"/>
      <w:marRight w:val="0"/>
      <w:marTop w:val="0"/>
      <w:marBottom w:val="0"/>
      <w:divBdr>
        <w:top w:val="none" w:sz="0" w:space="0" w:color="auto"/>
        <w:left w:val="none" w:sz="0" w:space="0" w:color="auto"/>
        <w:bottom w:val="none" w:sz="0" w:space="0" w:color="auto"/>
        <w:right w:val="none" w:sz="0" w:space="0" w:color="auto"/>
      </w:divBdr>
    </w:div>
    <w:div w:id="1367178206">
      <w:bodyDiv w:val="1"/>
      <w:marLeft w:val="0"/>
      <w:marRight w:val="0"/>
      <w:marTop w:val="0"/>
      <w:marBottom w:val="0"/>
      <w:divBdr>
        <w:top w:val="none" w:sz="0" w:space="0" w:color="auto"/>
        <w:left w:val="none" w:sz="0" w:space="0" w:color="auto"/>
        <w:bottom w:val="none" w:sz="0" w:space="0" w:color="auto"/>
        <w:right w:val="none" w:sz="0" w:space="0" w:color="auto"/>
      </w:divBdr>
    </w:div>
    <w:div w:id="1371683895">
      <w:bodyDiv w:val="1"/>
      <w:marLeft w:val="0"/>
      <w:marRight w:val="0"/>
      <w:marTop w:val="0"/>
      <w:marBottom w:val="0"/>
      <w:divBdr>
        <w:top w:val="none" w:sz="0" w:space="0" w:color="auto"/>
        <w:left w:val="none" w:sz="0" w:space="0" w:color="auto"/>
        <w:bottom w:val="none" w:sz="0" w:space="0" w:color="auto"/>
        <w:right w:val="none" w:sz="0" w:space="0" w:color="auto"/>
      </w:divBdr>
    </w:div>
    <w:div w:id="1375229902">
      <w:bodyDiv w:val="1"/>
      <w:marLeft w:val="0"/>
      <w:marRight w:val="0"/>
      <w:marTop w:val="0"/>
      <w:marBottom w:val="0"/>
      <w:divBdr>
        <w:top w:val="none" w:sz="0" w:space="0" w:color="auto"/>
        <w:left w:val="none" w:sz="0" w:space="0" w:color="auto"/>
        <w:bottom w:val="none" w:sz="0" w:space="0" w:color="auto"/>
        <w:right w:val="none" w:sz="0" w:space="0" w:color="auto"/>
      </w:divBdr>
    </w:div>
    <w:div w:id="1400832499">
      <w:bodyDiv w:val="1"/>
      <w:marLeft w:val="0"/>
      <w:marRight w:val="0"/>
      <w:marTop w:val="0"/>
      <w:marBottom w:val="0"/>
      <w:divBdr>
        <w:top w:val="none" w:sz="0" w:space="0" w:color="auto"/>
        <w:left w:val="none" w:sz="0" w:space="0" w:color="auto"/>
        <w:bottom w:val="none" w:sz="0" w:space="0" w:color="auto"/>
        <w:right w:val="none" w:sz="0" w:space="0" w:color="auto"/>
      </w:divBdr>
    </w:div>
    <w:div w:id="1412654927">
      <w:bodyDiv w:val="1"/>
      <w:marLeft w:val="0"/>
      <w:marRight w:val="0"/>
      <w:marTop w:val="0"/>
      <w:marBottom w:val="0"/>
      <w:divBdr>
        <w:top w:val="none" w:sz="0" w:space="0" w:color="auto"/>
        <w:left w:val="none" w:sz="0" w:space="0" w:color="auto"/>
        <w:bottom w:val="none" w:sz="0" w:space="0" w:color="auto"/>
        <w:right w:val="none" w:sz="0" w:space="0" w:color="auto"/>
      </w:divBdr>
    </w:div>
    <w:div w:id="1416784785">
      <w:bodyDiv w:val="1"/>
      <w:marLeft w:val="0"/>
      <w:marRight w:val="0"/>
      <w:marTop w:val="0"/>
      <w:marBottom w:val="0"/>
      <w:divBdr>
        <w:top w:val="none" w:sz="0" w:space="0" w:color="auto"/>
        <w:left w:val="none" w:sz="0" w:space="0" w:color="auto"/>
        <w:bottom w:val="none" w:sz="0" w:space="0" w:color="auto"/>
        <w:right w:val="none" w:sz="0" w:space="0" w:color="auto"/>
      </w:divBdr>
    </w:div>
    <w:div w:id="1423836276">
      <w:bodyDiv w:val="1"/>
      <w:marLeft w:val="0"/>
      <w:marRight w:val="0"/>
      <w:marTop w:val="0"/>
      <w:marBottom w:val="0"/>
      <w:divBdr>
        <w:top w:val="none" w:sz="0" w:space="0" w:color="auto"/>
        <w:left w:val="none" w:sz="0" w:space="0" w:color="auto"/>
        <w:bottom w:val="none" w:sz="0" w:space="0" w:color="auto"/>
        <w:right w:val="none" w:sz="0" w:space="0" w:color="auto"/>
      </w:divBdr>
    </w:div>
    <w:div w:id="1440875922">
      <w:bodyDiv w:val="1"/>
      <w:marLeft w:val="0"/>
      <w:marRight w:val="0"/>
      <w:marTop w:val="0"/>
      <w:marBottom w:val="0"/>
      <w:divBdr>
        <w:top w:val="none" w:sz="0" w:space="0" w:color="auto"/>
        <w:left w:val="none" w:sz="0" w:space="0" w:color="auto"/>
        <w:bottom w:val="none" w:sz="0" w:space="0" w:color="auto"/>
        <w:right w:val="none" w:sz="0" w:space="0" w:color="auto"/>
      </w:divBdr>
    </w:div>
    <w:div w:id="1510019269">
      <w:bodyDiv w:val="1"/>
      <w:marLeft w:val="0"/>
      <w:marRight w:val="0"/>
      <w:marTop w:val="0"/>
      <w:marBottom w:val="0"/>
      <w:divBdr>
        <w:top w:val="none" w:sz="0" w:space="0" w:color="auto"/>
        <w:left w:val="none" w:sz="0" w:space="0" w:color="auto"/>
        <w:bottom w:val="none" w:sz="0" w:space="0" w:color="auto"/>
        <w:right w:val="none" w:sz="0" w:space="0" w:color="auto"/>
      </w:divBdr>
    </w:div>
    <w:div w:id="1535460665">
      <w:bodyDiv w:val="1"/>
      <w:marLeft w:val="0"/>
      <w:marRight w:val="0"/>
      <w:marTop w:val="0"/>
      <w:marBottom w:val="0"/>
      <w:divBdr>
        <w:top w:val="none" w:sz="0" w:space="0" w:color="auto"/>
        <w:left w:val="none" w:sz="0" w:space="0" w:color="auto"/>
        <w:bottom w:val="none" w:sz="0" w:space="0" w:color="auto"/>
        <w:right w:val="none" w:sz="0" w:space="0" w:color="auto"/>
      </w:divBdr>
    </w:div>
    <w:div w:id="1538159030">
      <w:bodyDiv w:val="1"/>
      <w:marLeft w:val="0"/>
      <w:marRight w:val="0"/>
      <w:marTop w:val="0"/>
      <w:marBottom w:val="0"/>
      <w:divBdr>
        <w:top w:val="none" w:sz="0" w:space="0" w:color="auto"/>
        <w:left w:val="none" w:sz="0" w:space="0" w:color="auto"/>
        <w:bottom w:val="none" w:sz="0" w:space="0" w:color="auto"/>
        <w:right w:val="none" w:sz="0" w:space="0" w:color="auto"/>
      </w:divBdr>
    </w:div>
    <w:div w:id="1558590517">
      <w:bodyDiv w:val="1"/>
      <w:marLeft w:val="0"/>
      <w:marRight w:val="0"/>
      <w:marTop w:val="0"/>
      <w:marBottom w:val="0"/>
      <w:divBdr>
        <w:top w:val="none" w:sz="0" w:space="0" w:color="auto"/>
        <w:left w:val="none" w:sz="0" w:space="0" w:color="auto"/>
        <w:bottom w:val="none" w:sz="0" w:space="0" w:color="auto"/>
        <w:right w:val="none" w:sz="0" w:space="0" w:color="auto"/>
      </w:divBdr>
    </w:div>
    <w:div w:id="1559515765">
      <w:bodyDiv w:val="1"/>
      <w:marLeft w:val="0"/>
      <w:marRight w:val="0"/>
      <w:marTop w:val="0"/>
      <w:marBottom w:val="0"/>
      <w:divBdr>
        <w:top w:val="none" w:sz="0" w:space="0" w:color="auto"/>
        <w:left w:val="none" w:sz="0" w:space="0" w:color="auto"/>
        <w:bottom w:val="none" w:sz="0" w:space="0" w:color="auto"/>
        <w:right w:val="none" w:sz="0" w:space="0" w:color="auto"/>
      </w:divBdr>
    </w:div>
    <w:div w:id="1573269462">
      <w:bodyDiv w:val="1"/>
      <w:marLeft w:val="0"/>
      <w:marRight w:val="0"/>
      <w:marTop w:val="0"/>
      <w:marBottom w:val="0"/>
      <w:divBdr>
        <w:top w:val="none" w:sz="0" w:space="0" w:color="auto"/>
        <w:left w:val="none" w:sz="0" w:space="0" w:color="auto"/>
        <w:bottom w:val="none" w:sz="0" w:space="0" w:color="auto"/>
        <w:right w:val="none" w:sz="0" w:space="0" w:color="auto"/>
      </w:divBdr>
    </w:div>
    <w:div w:id="1573738251">
      <w:bodyDiv w:val="1"/>
      <w:marLeft w:val="0"/>
      <w:marRight w:val="0"/>
      <w:marTop w:val="0"/>
      <w:marBottom w:val="0"/>
      <w:divBdr>
        <w:top w:val="none" w:sz="0" w:space="0" w:color="auto"/>
        <w:left w:val="none" w:sz="0" w:space="0" w:color="auto"/>
        <w:bottom w:val="none" w:sz="0" w:space="0" w:color="auto"/>
        <w:right w:val="none" w:sz="0" w:space="0" w:color="auto"/>
      </w:divBdr>
    </w:div>
    <w:div w:id="1631671339">
      <w:bodyDiv w:val="1"/>
      <w:marLeft w:val="0"/>
      <w:marRight w:val="0"/>
      <w:marTop w:val="0"/>
      <w:marBottom w:val="0"/>
      <w:divBdr>
        <w:top w:val="none" w:sz="0" w:space="0" w:color="auto"/>
        <w:left w:val="none" w:sz="0" w:space="0" w:color="auto"/>
        <w:bottom w:val="none" w:sz="0" w:space="0" w:color="auto"/>
        <w:right w:val="none" w:sz="0" w:space="0" w:color="auto"/>
      </w:divBdr>
    </w:div>
    <w:div w:id="1644458748">
      <w:bodyDiv w:val="1"/>
      <w:marLeft w:val="0"/>
      <w:marRight w:val="0"/>
      <w:marTop w:val="0"/>
      <w:marBottom w:val="0"/>
      <w:divBdr>
        <w:top w:val="none" w:sz="0" w:space="0" w:color="auto"/>
        <w:left w:val="none" w:sz="0" w:space="0" w:color="auto"/>
        <w:bottom w:val="none" w:sz="0" w:space="0" w:color="auto"/>
        <w:right w:val="none" w:sz="0" w:space="0" w:color="auto"/>
      </w:divBdr>
    </w:div>
    <w:div w:id="1705596325">
      <w:bodyDiv w:val="1"/>
      <w:marLeft w:val="0"/>
      <w:marRight w:val="0"/>
      <w:marTop w:val="0"/>
      <w:marBottom w:val="0"/>
      <w:divBdr>
        <w:top w:val="none" w:sz="0" w:space="0" w:color="auto"/>
        <w:left w:val="none" w:sz="0" w:space="0" w:color="auto"/>
        <w:bottom w:val="none" w:sz="0" w:space="0" w:color="auto"/>
        <w:right w:val="none" w:sz="0" w:space="0" w:color="auto"/>
      </w:divBdr>
    </w:div>
    <w:div w:id="1708994258">
      <w:bodyDiv w:val="1"/>
      <w:marLeft w:val="0"/>
      <w:marRight w:val="0"/>
      <w:marTop w:val="0"/>
      <w:marBottom w:val="0"/>
      <w:divBdr>
        <w:top w:val="none" w:sz="0" w:space="0" w:color="auto"/>
        <w:left w:val="none" w:sz="0" w:space="0" w:color="auto"/>
        <w:bottom w:val="none" w:sz="0" w:space="0" w:color="auto"/>
        <w:right w:val="none" w:sz="0" w:space="0" w:color="auto"/>
      </w:divBdr>
    </w:div>
    <w:div w:id="1723402366">
      <w:bodyDiv w:val="1"/>
      <w:marLeft w:val="0"/>
      <w:marRight w:val="0"/>
      <w:marTop w:val="0"/>
      <w:marBottom w:val="0"/>
      <w:divBdr>
        <w:top w:val="none" w:sz="0" w:space="0" w:color="auto"/>
        <w:left w:val="none" w:sz="0" w:space="0" w:color="auto"/>
        <w:bottom w:val="none" w:sz="0" w:space="0" w:color="auto"/>
        <w:right w:val="none" w:sz="0" w:space="0" w:color="auto"/>
      </w:divBdr>
    </w:div>
    <w:div w:id="1749696390">
      <w:bodyDiv w:val="1"/>
      <w:marLeft w:val="0"/>
      <w:marRight w:val="0"/>
      <w:marTop w:val="0"/>
      <w:marBottom w:val="0"/>
      <w:divBdr>
        <w:top w:val="none" w:sz="0" w:space="0" w:color="auto"/>
        <w:left w:val="none" w:sz="0" w:space="0" w:color="auto"/>
        <w:bottom w:val="none" w:sz="0" w:space="0" w:color="auto"/>
        <w:right w:val="none" w:sz="0" w:space="0" w:color="auto"/>
      </w:divBdr>
    </w:div>
    <w:div w:id="1770348758">
      <w:bodyDiv w:val="1"/>
      <w:marLeft w:val="0"/>
      <w:marRight w:val="0"/>
      <w:marTop w:val="0"/>
      <w:marBottom w:val="0"/>
      <w:divBdr>
        <w:top w:val="none" w:sz="0" w:space="0" w:color="auto"/>
        <w:left w:val="none" w:sz="0" w:space="0" w:color="auto"/>
        <w:bottom w:val="none" w:sz="0" w:space="0" w:color="auto"/>
        <w:right w:val="none" w:sz="0" w:space="0" w:color="auto"/>
      </w:divBdr>
    </w:div>
    <w:div w:id="1775053363">
      <w:bodyDiv w:val="1"/>
      <w:marLeft w:val="0"/>
      <w:marRight w:val="0"/>
      <w:marTop w:val="0"/>
      <w:marBottom w:val="0"/>
      <w:divBdr>
        <w:top w:val="none" w:sz="0" w:space="0" w:color="auto"/>
        <w:left w:val="none" w:sz="0" w:space="0" w:color="auto"/>
        <w:bottom w:val="none" w:sz="0" w:space="0" w:color="auto"/>
        <w:right w:val="none" w:sz="0" w:space="0" w:color="auto"/>
      </w:divBdr>
    </w:div>
    <w:div w:id="1795060122">
      <w:bodyDiv w:val="1"/>
      <w:marLeft w:val="0"/>
      <w:marRight w:val="0"/>
      <w:marTop w:val="0"/>
      <w:marBottom w:val="0"/>
      <w:divBdr>
        <w:top w:val="none" w:sz="0" w:space="0" w:color="auto"/>
        <w:left w:val="none" w:sz="0" w:space="0" w:color="auto"/>
        <w:bottom w:val="none" w:sz="0" w:space="0" w:color="auto"/>
        <w:right w:val="none" w:sz="0" w:space="0" w:color="auto"/>
      </w:divBdr>
    </w:div>
    <w:div w:id="1796558371">
      <w:bodyDiv w:val="1"/>
      <w:marLeft w:val="0"/>
      <w:marRight w:val="0"/>
      <w:marTop w:val="0"/>
      <w:marBottom w:val="0"/>
      <w:divBdr>
        <w:top w:val="none" w:sz="0" w:space="0" w:color="auto"/>
        <w:left w:val="none" w:sz="0" w:space="0" w:color="auto"/>
        <w:bottom w:val="none" w:sz="0" w:space="0" w:color="auto"/>
        <w:right w:val="none" w:sz="0" w:space="0" w:color="auto"/>
      </w:divBdr>
    </w:div>
    <w:div w:id="1835609113">
      <w:bodyDiv w:val="1"/>
      <w:marLeft w:val="0"/>
      <w:marRight w:val="0"/>
      <w:marTop w:val="0"/>
      <w:marBottom w:val="0"/>
      <w:divBdr>
        <w:top w:val="none" w:sz="0" w:space="0" w:color="auto"/>
        <w:left w:val="none" w:sz="0" w:space="0" w:color="auto"/>
        <w:bottom w:val="none" w:sz="0" w:space="0" w:color="auto"/>
        <w:right w:val="none" w:sz="0" w:space="0" w:color="auto"/>
      </w:divBdr>
    </w:div>
    <w:div w:id="1845128598">
      <w:bodyDiv w:val="1"/>
      <w:marLeft w:val="0"/>
      <w:marRight w:val="0"/>
      <w:marTop w:val="0"/>
      <w:marBottom w:val="0"/>
      <w:divBdr>
        <w:top w:val="none" w:sz="0" w:space="0" w:color="auto"/>
        <w:left w:val="none" w:sz="0" w:space="0" w:color="auto"/>
        <w:bottom w:val="none" w:sz="0" w:space="0" w:color="auto"/>
        <w:right w:val="none" w:sz="0" w:space="0" w:color="auto"/>
      </w:divBdr>
    </w:div>
    <w:div w:id="1864248190">
      <w:bodyDiv w:val="1"/>
      <w:marLeft w:val="0"/>
      <w:marRight w:val="0"/>
      <w:marTop w:val="0"/>
      <w:marBottom w:val="0"/>
      <w:divBdr>
        <w:top w:val="none" w:sz="0" w:space="0" w:color="auto"/>
        <w:left w:val="none" w:sz="0" w:space="0" w:color="auto"/>
        <w:bottom w:val="none" w:sz="0" w:space="0" w:color="auto"/>
        <w:right w:val="none" w:sz="0" w:space="0" w:color="auto"/>
      </w:divBdr>
    </w:div>
    <w:div w:id="1867405606">
      <w:bodyDiv w:val="1"/>
      <w:marLeft w:val="0"/>
      <w:marRight w:val="0"/>
      <w:marTop w:val="0"/>
      <w:marBottom w:val="0"/>
      <w:divBdr>
        <w:top w:val="none" w:sz="0" w:space="0" w:color="auto"/>
        <w:left w:val="none" w:sz="0" w:space="0" w:color="auto"/>
        <w:bottom w:val="none" w:sz="0" w:space="0" w:color="auto"/>
        <w:right w:val="none" w:sz="0" w:space="0" w:color="auto"/>
      </w:divBdr>
    </w:div>
    <w:div w:id="1914659541">
      <w:bodyDiv w:val="1"/>
      <w:marLeft w:val="0"/>
      <w:marRight w:val="0"/>
      <w:marTop w:val="0"/>
      <w:marBottom w:val="0"/>
      <w:divBdr>
        <w:top w:val="none" w:sz="0" w:space="0" w:color="auto"/>
        <w:left w:val="none" w:sz="0" w:space="0" w:color="auto"/>
        <w:bottom w:val="none" w:sz="0" w:space="0" w:color="auto"/>
        <w:right w:val="none" w:sz="0" w:space="0" w:color="auto"/>
      </w:divBdr>
    </w:div>
    <w:div w:id="1931505146">
      <w:bodyDiv w:val="1"/>
      <w:marLeft w:val="0"/>
      <w:marRight w:val="0"/>
      <w:marTop w:val="0"/>
      <w:marBottom w:val="0"/>
      <w:divBdr>
        <w:top w:val="none" w:sz="0" w:space="0" w:color="auto"/>
        <w:left w:val="none" w:sz="0" w:space="0" w:color="auto"/>
        <w:bottom w:val="none" w:sz="0" w:space="0" w:color="auto"/>
        <w:right w:val="none" w:sz="0" w:space="0" w:color="auto"/>
      </w:divBdr>
    </w:div>
    <w:div w:id="1952588475">
      <w:bodyDiv w:val="1"/>
      <w:marLeft w:val="0"/>
      <w:marRight w:val="0"/>
      <w:marTop w:val="0"/>
      <w:marBottom w:val="0"/>
      <w:divBdr>
        <w:top w:val="none" w:sz="0" w:space="0" w:color="auto"/>
        <w:left w:val="none" w:sz="0" w:space="0" w:color="auto"/>
        <w:bottom w:val="none" w:sz="0" w:space="0" w:color="auto"/>
        <w:right w:val="none" w:sz="0" w:space="0" w:color="auto"/>
      </w:divBdr>
    </w:div>
    <w:div w:id="1979147361">
      <w:bodyDiv w:val="1"/>
      <w:marLeft w:val="0"/>
      <w:marRight w:val="0"/>
      <w:marTop w:val="0"/>
      <w:marBottom w:val="0"/>
      <w:divBdr>
        <w:top w:val="none" w:sz="0" w:space="0" w:color="auto"/>
        <w:left w:val="none" w:sz="0" w:space="0" w:color="auto"/>
        <w:bottom w:val="none" w:sz="0" w:space="0" w:color="auto"/>
        <w:right w:val="none" w:sz="0" w:space="0" w:color="auto"/>
      </w:divBdr>
    </w:div>
    <w:div w:id="1991515014">
      <w:bodyDiv w:val="1"/>
      <w:marLeft w:val="0"/>
      <w:marRight w:val="0"/>
      <w:marTop w:val="0"/>
      <w:marBottom w:val="0"/>
      <w:divBdr>
        <w:top w:val="none" w:sz="0" w:space="0" w:color="auto"/>
        <w:left w:val="none" w:sz="0" w:space="0" w:color="auto"/>
        <w:bottom w:val="none" w:sz="0" w:space="0" w:color="auto"/>
        <w:right w:val="none" w:sz="0" w:space="0" w:color="auto"/>
      </w:divBdr>
    </w:div>
    <w:div w:id="1997607457">
      <w:bodyDiv w:val="1"/>
      <w:marLeft w:val="0"/>
      <w:marRight w:val="0"/>
      <w:marTop w:val="0"/>
      <w:marBottom w:val="0"/>
      <w:divBdr>
        <w:top w:val="none" w:sz="0" w:space="0" w:color="auto"/>
        <w:left w:val="none" w:sz="0" w:space="0" w:color="auto"/>
        <w:bottom w:val="none" w:sz="0" w:space="0" w:color="auto"/>
        <w:right w:val="none" w:sz="0" w:space="0" w:color="auto"/>
      </w:divBdr>
    </w:div>
    <w:div w:id="2004157695">
      <w:bodyDiv w:val="1"/>
      <w:marLeft w:val="0"/>
      <w:marRight w:val="0"/>
      <w:marTop w:val="0"/>
      <w:marBottom w:val="0"/>
      <w:divBdr>
        <w:top w:val="none" w:sz="0" w:space="0" w:color="auto"/>
        <w:left w:val="none" w:sz="0" w:space="0" w:color="auto"/>
        <w:bottom w:val="none" w:sz="0" w:space="0" w:color="auto"/>
        <w:right w:val="none" w:sz="0" w:space="0" w:color="auto"/>
      </w:divBdr>
    </w:div>
    <w:div w:id="2026713080">
      <w:bodyDiv w:val="1"/>
      <w:marLeft w:val="0"/>
      <w:marRight w:val="0"/>
      <w:marTop w:val="0"/>
      <w:marBottom w:val="0"/>
      <w:divBdr>
        <w:top w:val="none" w:sz="0" w:space="0" w:color="auto"/>
        <w:left w:val="none" w:sz="0" w:space="0" w:color="auto"/>
        <w:bottom w:val="none" w:sz="0" w:space="0" w:color="auto"/>
        <w:right w:val="none" w:sz="0" w:space="0" w:color="auto"/>
      </w:divBdr>
    </w:div>
    <w:div w:id="2047440685">
      <w:bodyDiv w:val="1"/>
      <w:marLeft w:val="0"/>
      <w:marRight w:val="0"/>
      <w:marTop w:val="0"/>
      <w:marBottom w:val="0"/>
      <w:divBdr>
        <w:top w:val="none" w:sz="0" w:space="0" w:color="auto"/>
        <w:left w:val="none" w:sz="0" w:space="0" w:color="auto"/>
        <w:bottom w:val="none" w:sz="0" w:space="0" w:color="auto"/>
        <w:right w:val="none" w:sz="0" w:space="0" w:color="auto"/>
      </w:divBdr>
    </w:div>
    <w:div w:id="2048947250">
      <w:bodyDiv w:val="1"/>
      <w:marLeft w:val="0"/>
      <w:marRight w:val="0"/>
      <w:marTop w:val="0"/>
      <w:marBottom w:val="0"/>
      <w:divBdr>
        <w:top w:val="none" w:sz="0" w:space="0" w:color="auto"/>
        <w:left w:val="none" w:sz="0" w:space="0" w:color="auto"/>
        <w:bottom w:val="none" w:sz="0" w:space="0" w:color="auto"/>
        <w:right w:val="none" w:sz="0" w:space="0" w:color="auto"/>
      </w:divBdr>
    </w:div>
    <w:div w:id="2059090366">
      <w:bodyDiv w:val="1"/>
      <w:marLeft w:val="0"/>
      <w:marRight w:val="0"/>
      <w:marTop w:val="0"/>
      <w:marBottom w:val="0"/>
      <w:divBdr>
        <w:top w:val="none" w:sz="0" w:space="0" w:color="auto"/>
        <w:left w:val="none" w:sz="0" w:space="0" w:color="auto"/>
        <w:bottom w:val="none" w:sz="0" w:space="0" w:color="auto"/>
        <w:right w:val="none" w:sz="0" w:space="0" w:color="auto"/>
      </w:divBdr>
    </w:div>
    <w:div w:id="2062435423">
      <w:bodyDiv w:val="1"/>
      <w:marLeft w:val="0"/>
      <w:marRight w:val="0"/>
      <w:marTop w:val="0"/>
      <w:marBottom w:val="0"/>
      <w:divBdr>
        <w:top w:val="none" w:sz="0" w:space="0" w:color="auto"/>
        <w:left w:val="none" w:sz="0" w:space="0" w:color="auto"/>
        <w:bottom w:val="none" w:sz="0" w:space="0" w:color="auto"/>
        <w:right w:val="none" w:sz="0" w:space="0" w:color="auto"/>
      </w:divBdr>
    </w:div>
    <w:div w:id="2075273069">
      <w:bodyDiv w:val="1"/>
      <w:marLeft w:val="0"/>
      <w:marRight w:val="0"/>
      <w:marTop w:val="0"/>
      <w:marBottom w:val="0"/>
      <w:divBdr>
        <w:top w:val="none" w:sz="0" w:space="0" w:color="auto"/>
        <w:left w:val="none" w:sz="0" w:space="0" w:color="auto"/>
        <w:bottom w:val="none" w:sz="0" w:space="0" w:color="auto"/>
        <w:right w:val="none" w:sz="0" w:space="0" w:color="auto"/>
      </w:divBdr>
    </w:div>
    <w:div w:id="213463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3"/>
          <c:order val="0"/>
          <c:tx>
            <c:strRef>
              <c:f>Sheet1!$E$1</c:f>
              <c:strCache>
                <c:ptCount val="1"/>
                <c:pt idx="0">
                  <c:v>TC-MID (USHF2-0)</c:v>
                </c:pt>
              </c:strCache>
            </c:strRef>
          </c:tx>
          <c:spPr>
            <a:ln w="22225" cap="rnd">
              <a:solidFill>
                <a:srgbClr val="FF0000"/>
              </a:solidFill>
              <a:prstDash val="lgDashDot"/>
              <a:round/>
            </a:ln>
            <a:effectLst/>
          </c:spPr>
          <c:marker>
            <c:symbol val="none"/>
          </c:marker>
          <c:xVal>
            <c:numRef>
              <c:f>Sheet1!$A$2:$A$182</c:f>
              <c:numCache>
                <c:formatCode>General</c:formatCode>
                <c:ptCount val="181"/>
                <c:pt idx="0">
                  <c:v>0</c:v>
                </c:pt>
                <c:pt idx="1">
                  <c:v>0.33</c:v>
                </c:pt>
                <c:pt idx="2">
                  <c:v>0.67</c:v>
                </c:pt>
                <c:pt idx="3">
                  <c:v>1</c:v>
                </c:pt>
                <c:pt idx="4">
                  <c:v>1.33</c:v>
                </c:pt>
                <c:pt idx="5">
                  <c:v>1.67</c:v>
                </c:pt>
                <c:pt idx="6">
                  <c:v>2</c:v>
                </c:pt>
                <c:pt idx="7">
                  <c:v>2.33</c:v>
                </c:pt>
                <c:pt idx="8">
                  <c:v>2.67</c:v>
                </c:pt>
                <c:pt idx="9">
                  <c:v>3</c:v>
                </c:pt>
                <c:pt idx="10">
                  <c:v>3.33</c:v>
                </c:pt>
                <c:pt idx="11">
                  <c:v>3.67</c:v>
                </c:pt>
                <c:pt idx="12">
                  <c:v>4</c:v>
                </c:pt>
                <c:pt idx="13">
                  <c:v>4.33</c:v>
                </c:pt>
                <c:pt idx="14">
                  <c:v>4.67</c:v>
                </c:pt>
                <c:pt idx="15">
                  <c:v>5</c:v>
                </c:pt>
                <c:pt idx="16">
                  <c:v>5.33</c:v>
                </c:pt>
                <c:pt idx="17">
                  <c:v>5.67</c:v>
                </c:pt>
                <c:pt idx="18">
                  <c:v>6</c:v>
                </c:pt>
                <c:pt idx="19">
                  <c:v>6.33</c:v>
                </c:pt>
                <c:pt idx="20">
                  <c:v>6.67</c:v>
                </c:pt>
                <c:pt idx="21">
                  <c:v>7</c:v>
                </c:pt>
                <c:pt idx="22">
                  <c:v>7.33</c:v>
                </c:pt>
                <c:pt idx="23">
                  <c:v>7.67</c:v>
                </c:pt>
                <c:pt idx="24">
                  <c:v>8</c:v>
                </c:pt>
                <c:pt idx="25">
                  <c:v>8.33</c:v>
                </c:pt>
                <c:pt idx="26">
                  <c:v>8.67</c:v>
                </c:pt>
                <c:pt idx="27">
                  <c:v>9</c:v>
                </c:pt>
                <c:pt idx="28">
                  <c:v>9.33</c:v>
                </c:pt>
                <c:pt idx="29">
                  <c:v>9.67</c:v>
                </c:pt>
                <c:pt idx="30">
                  <c:v>10</c:v>
                </c:pt>
                <c:pt idx="31">
                  <c:v>10.33</c:v>
                </c:pt>
                <c:pt idx="32">
                  <c:v>10.67</c:v>
                </c:pt>
                <c:pt idx="33">
                  <c:v>11</c:v>
                </c:pt>
                <c:pt idx="34">
                  <c:v>11.33</c:v>
                </c:pt>
                <c:pt idx="35">
                  <c:v>11.67</c:v>
                </c:pt>
                <c:pt idx="36">
                  <c:v>12</c:v>
                </c:pt>
                <c:pt idx="37">
                  <c:v>12.33</c:v>
                </c:pt>
                <c:pt idx="38">
                  <c:v>12.67</c:v>
                </c:pt>
                <c:pt idx="39">
                  <c:v>13</c:v>
                </c:pt>
                <c:pt idx="40">
                  <c:v>13.33</c:v>
                </c:pt>
                <c:pt idx="41">
                  <c:v>13.67</c:v>
                </c:pt>
                <c:pt idx="42">
                  <c:v>14</c:v>
                </c:pt>
                <c:pt idx="43">
                  <c:v>14.33</c:v>
                </c:pt>
                <c:pt idx="44">
                  <c:v>14.67</c:v>
                </c:pt>
                <c:pt idx="45">
                  <c:v>15</c:v>
                </c:pt>
                <c:pt idx="46">
                  <c:v>15.33</c:v>
                </c:pt>
                <c:pt idx="47">
                  <c:v>15.67</c:v>
                </c:pt>
                <c:pt idx="48">
                  <c:v>16</c:v>
                </c:pt>
                <c:pt idx="49">
                  <c:v>16.329999999999998</c:v>
                </c:pt>
                <c:pt idx="50">
                  <c:v>16.670000000000002</c:v>
                </c:pt>
                <c:pt idx="51">
                  <c:v>17</c:v>
                </c:pt>
                <c:pt idx="52">
                  <c:v>17.329999999999998</c:v>
                </c:pt>
                <c:pt idx="53">
                  <c:v>17.670000000000002</c:v>
                </c:pt>
                <c:pt idx="54">
                  <c:v>18</c:v>
                </c:pt>
                <c:pt idx="55">
                  <c:v>18.329999999999998</c:v>
                </c:pt>
                <c:pt idx="56">
                  <c:v>18.670000000000002</c:v>
                </c:pt>
                <c:pt idx="57">
                  <c:v>19</c:v>
                </c:pt>
                <c:pt idx="58">
                  <c:v>19.329999999999998</c:v>
                </c:pt>
                <c:pt idx="59">
                  <c:v>19.670000000000002</c:v>
                </c:pt>
                <c:pt idx="60">
                  <c:v>20</c:v>
                </c:pt>
                <c:pt idx="61">
                  <c:v>20.329999999999998</c:v>
                </c:pt>
                <c:pt idx="62">
                  <c:v>20.67</c:v>
                </c:pt>
                <c:pt idx="63">
                  <c:v>21</c:v>
                </c:pt>
                <c:pt idx="64">
                  <c:v>21.33</c:v>
                </c:pt>
                <c:pt idx="65">
                  <c:v>21.67</c:v>
                </c:pt>
                <c:pt idx="66">
                  <c:v>22</c:v>
                </c:pt>
                <c:pt idx="67">
                  <c:v>22.33</c:v>
                </c:pt>
                <c:pt idx="68">
                  <c:v>22.67</c:v>
                </c:pt>
                <c:pt idx="69">
                  <c:v>23</c:v>
                </c:pt>
                <c:pt idx="70">
                  <c:v>23.33</c:v>
                </c:pt>
                <c:pt idx="71">
                  <c:v>23.67</c:v>
                </c:pt>
                <c:pt idx="72">
                  <c:v>24</c:v>
                </c:pt>
                <c:pt idx="73">
                  <c:v>24.33</c:v>
                </c:pt>
                <c:pt idx="74">
                  <c:v>24.67</c:v>
                </c:pt>
                <c:pt idx="75">
                  <c:v>25</c:v>
                </c:pt>
                <c:pt idx="76">
                  <c:v>25.33</c:v>
                </c:pt>
                <c:pt idx="77">
                  <c:v>25.67</c:v>
                </c:pt>
                <c:pt idx="78">
                  <c:v>26</c:v>
                </c:pt>
                <c:pt idx="79">
                  <c:v>26.33</c:v>
                </c:pt>
                <c:pt idx="80">
                  <c:v>26.67</c:v>
                </c:pt>
                <c:pt idx="81">
                  <c:v>27</c:v>
                </c:pt>
                <c:pt idx="82">
                  <c:v>27.33</c:v>
                </c:pt>
                <c:pt idx="83">
                  <c:v>27.67</c:v>
                </c:pt>
                <c:pt idx="84">
                  <c:v>28</c:v>
                </c:pt>
                <c:pt idx="85">
                  <c:v>28.33</c:v>
                </c:pt>
                <c:pt idx="86">
                  <c:v>28.67</c:v>
                </c:pt>
                <c:pt idx="87">
                  <c:v>29</c:v>
                </c:pt>
                <c:pt idx="88">
                  <c:v>29.33</c:v>
                </c:pt>
                <c:pt idx="89">
                  <c:v>29.67</c:v>
                </c:pt>
                <c:pt idx="90">
                  <c:v>30</c:v>
                </c:pt>
                <c:pt idx="91">
                  <c:v>30.33</c:v>
                </c:pt>
                <c:pt idx="92">
                  <c:v>30.67</c:v>
                </c:pt>
                <c:pt idx="93">
                  <c:v>31</c:v>
                </c:pt>
                <c:pt idx="94">
                  <c:v>31.33</c:v>
                </c:pt>
                <c:pt idx="95">
                  <c:v>31.67</c:v>
                </c:pt>
                <c:pt idx="96">
                  <c:v>32</c:v>
                </c:pt>
                <c:pt idx="97">
                  <c:v>32.33</c:v>
                </c:pt>
                <c:pt idx="98">
                  <c:v>32.67</c:v>
                </c:pt>
                <c:pt idx="99">
                  <c:v>33</c:v>
                </c:pt>
                <c:pt idx="100">
                  <c:v>33.33</c:v>
                </c:pt>
                <c:pt idx="101">
                  <c:v>33.67</c:v>
                </c:pt>
                <c:pt idx="102">
                  <c:v>34</c:v>
                </c:pt>
                <c:pt idx="103">
                  <c:v>34.33</c:v>
                </c:pt>
                <c:pt idx="104">
                  <c:v>34.67</c:v>
                </c:pt>
                <c:pt idx="105">
                  <c:v>35</c:v>
                </c:pt>
                <c:pt idx="106">
                  <c:v>35.33</c:v>
                </c:pt>
                <c:pt idx="107">
                  <c:v>35.67</c:v>
                </c:pt>
                <c:pt idx="108">
                  <c:v>36</c:v>
                </c:pt>
                <c:pt idx="109">
                  <c:v>36.33</c:v>
                </c:pt>
                <c:pt idx="110">
                  <c:v>36.67</c:v>
                </c:pt>
                <c:pt idx="111">
                  <c:v>37</c:v>
                </c:pt>
                <c:pt idx="112">
                  <c:v>37.33</c:v>
                </c:pt>
                <c:pt idx="113">
                  <c:v>37.67</c:v>
                </c:pt>
                <c:pt idx="114">
                  <c:v>38</c:v>
                </c:pt>
                <c:pt idx="115">
                  <c:v>38.33</c:v>
                </c:pt>
                <c:pt idx="116">
                  <c:v>38.67</c:v>
                </c:pt>
                <c:pt idx="117">
                  <c:v>39</c:v>
                </c:pt>
                <c:pt idx="118">
                  <c:v>39.33</c:v>
                </c:pt>
                <c:pt idx="119">
                  <c:v>39.67</c:v>
                </c:pt>
                <c:pt idx="120">
                  <c:v>40</c:v>
                </c:pt>
                <c:pt idx="121">
                  <c:v>40.33</c:v>
                </c:pt>
                <c:pt idx="122">
                  <c:v>40.67</c:v>
                </c:pt>
                <c:pt idx="123">
                  <c:v>41</c:v>
                </c:pt>
                <c:pt idx="124">
                  <c:v>41.33</c:v>
                </c:pt>
                <c:pt idx="125">
                  <c:v>41.67</c:v>
                </c:pt>
                <c:pt idx="126">
                  <c:v>42</c:v>
                </c:pt>
                <c:pt idx="127">
                  <c:v>42.33</c:v>
                </c:pt>
                <c:pt idx="128">
                  <c:v>42.67</c:v>
                </c:pt>
                <c:pt idx="129">
                  <c:v>43</c:v>
                </c:pt>
                <c:pt idx="130">
                  <c:v>43.33</c:v>
                </c:pt>
                <c:pt idx="131">
                  <c:v>43.67</c:v>
                </c:pt>
                <c:pt idx="132">
                  <c:v>44</c:v>
                </c:pt>
                <c:pt idx="133">
                  <c:v>44.33</c:v>
                </c:pt>
                <c:pt idx="134">
                  <c:v>44.67</c:v>
                </c:pt>
                <c:pt idx="135">
                  <c:v>45</c:v>
                </c:pt>
                <c:pt idx="136">
                  <c:v>45.33</c:v>
                </c:pt>
                <c:pt idx="137">
                  <c:v>45.67</c:v>
                </c:pt>
                <c:pt idx="138">
                  <c:v>46</c:v>
                </c:pt>
                <c:pt idx="139">
                  <c:v>46.33</c:v>
                </c:pt>
                <c:pt idx="140">
                  <c:v>46.67</c:v>
                </c:pt>
                <c:pt idx="141">
                  <c:v>47</c:v>
                </c:pt>
                <c:pt idx="142">
                  <c:v>47.33</c:v>
                </c:pt>
                <c:pt idx="143">
                  <c:v>47.67</c:v>
                </c:pt>
                <c:pt idx="144">
                  <c:v>48</c:v>
                </c:pt>
                <c:pt idx="145">
                  <c:v>48.33</c:v>
                </c:pt>
                <c:pt idx="146">
                  <c:v>48.67</c:v>
                </c:pt>
                <c:pt idx="147">
                  <c:v>49</c:v>
                </c:pt>
                <c:pt idx="148">
                  <c:v>49.33</c:v>
                </c:pt>
                <c:pt idx="149">
                  <c:v>49.67</c:v>
                </c:pt>
                <c:pt idx="150">
                  <c:v>50</c:v>
                </c:pt>
                <c:pt idx="151">
                  <c:v>50.33</c:v>
                </c:pt>
                <c:pt idx="152">
                  <c:v>50.67</c:v>
                </c:pt>
                <c:pt idx="153">
                  <c:v>51</c:v>
                </c:pt>
                <c:pt idx="154">
                  <c:v>51.33</c:v>
                </c:pt>
                <c:pt idx="155">
                  <c:v>51.67</c:v>
                </c:pt>
                <c:pt idx="156">
                  <c:v>52</c:v>
                </c:pt>
                <c:pt idx="157">
                  <c:v>52.33</c:v>
                </c:pt>
                <c:pt idx="158">
                  <c:v>52.67</c:v>
                </c:pt>
                <c:pt idx="159">
                  <c:v>53</c:v>
                </c:pt>
                <c:pt idx="160">
                  <c:v>53.33</c:v>
                </c:pt>
                <c:pt idx="161">
                  <c:v>53.67</c:v>
                </c:pt>
                <c:pt idx="162">
                  <c:v>54</c:v>
                </c:pt>
                <c:pt idx="163">
                  <c:v>54.33</c:v>
                </c:pt>
                <c:pt idx="164">
                  <c:v>54.67</c:v>
                </c:pt>
                <c:pt idx="165">
                  <c:v>55</c:v>
                </c:pt>
                <c:pt idx="166">
                  <c:v>55.33</c:v>
                </c:pt>
                <c:pt idx="167">
                  <c:v>55.67</c:v>
                </c:pt>
                <c:pt idx="168">
                  <c:v>56</c:v>
                </c:pt>
                <c:pt idx="169">
                  <c:v>56.33</c:v>
                </c:pt>
                <c:pt idx="170">
                  <c:v>56.67</c:v>
                </c:pt>
                <c:pt idx="171">
                  <c:v>57</c:v>
                </c:pt>
                <c:pt idx="172">
                  <c:v>57.33</c:v>
                </c:pt>
                <c:pt idx="173">
                  <c:v>57.67</c:v>
                </c:pt>
                <c:pt idx="174">
                  <c:v>58</c:v>
                </c:pt>
                <c:pt idx="175">
                  <c:v>58.33</c:v>
                </c:pt>
                <c:pt idx="176">
                  <c:v>58.67</c:v>
                </c:pt>
                <c:pt idx="177">
                  <c:v>59</c:v>
                </c:pt>
                <c:pt idx="178">
                  <c:v>59.33</c:v>
                </c:pt>
                <c:pt idx="179">
                  <c:v>59.67</c:v>
                </c:pt>
                <c:pt idx="180">
                  <c:v>60</c:v>
                </c:pt>
              </c:numCache>
            </c:numRef>
          </c:xVal>
          <c:yVal>
            <c:numRef>
              <c:f>Sheet1!$E$2:$E$182</c:f>
              <c:numCache>
                <c:formatCode>General</c:formatCode>
                <c:ptCount val="181"/>
                <c:pt idx="0">
                  <c:v>12</c:v>
                </c:pt>
                <c:pt idx="1">
                  <c:v>12</c:v>
                </c:pt>
                <c:pt idx="2">
                  <c:v>13</c:v>
                </c:pt>
                <c:pt idx="3">
                  <c:v>13</c:v>
                </c:pt>
                <c:pt idx="4">
                  <c:v>13</c:v>
                </c:pt>
                <c:pt idx="5">
                  <c:v>12</c:v>
                </c:pt>
                <c:pt idx="6">
                  <c:v>13</c:v>
                </c:pt>
                <c:pt idx="7">
                  <c:v>13</c:v>
                </c:pt>
                <c:pt idx="8">
                  <c:v>13</c:v>
                </c:pt>
                <c:pt idx="9">
                  <c:v>13</c:v>
                </c:pt>
                <c:pt idx="10">
                  <c:v>13</c:v>
                </c:pt>
                <c:pt idx="11">
                  <c:v>13</c:v>
                </c:pt>
                <c:pt idx="12">
                  <c:v>13</c:v>
                </c:pt>
                <c:pt idx="13">
                  <c:v>14</c:v>
                </c:pt>
                <c:pt idx="14">
                  <c:v>14</c:v>
                </c:pt>
                <c:pt idx="15">
                  <c:v>14</c:v>
                </c:pt>
                <c:pt idx="16">
                  <c:v>15</c:v>
                </c:pt>
                <c:pt idx="17">
                  <c:v>15</c:v>
                </c:pt>
                <c:pt idx="18">
                  <c:v>16</c:v>
                </c:pt>
                <c:pt idx="19">
                  <c:v>16</c:v>
                </c:pt>
                <c:pt idx="20">
                  <c:v>17</c:v>
                </c:pt>
                <c:pt idx="21">
                  <c:v>17</c:v>
                </c:pt>
                <c:pt idx="22">
                  <c:v>18</c:v>
                </c:pt>
                <c:pt idx="23">
                  <c:v>19</c:v>
                </c:pt>
                <c:pt idx="24">
                  <c:v>19</c:v>
                </c:pt>
                <c:pt idx="25">
                  <c:v>20</c:v>
                </c:pt>
                <c:pt idx="26">
                  <c:v>21</c:v>
                </c:pt>
                <c:pt idx="27">
                  <c:v>22</c:v>
                </c:pt>
                <c:pt idx="28">
                  <c:v>23</c:v>
                </c:pt>
                <c:pt idx="29">
                  <c:v>24</c:v>
                </c:pt>
                <c:pt idx="30">
                  <c:v>25</c:v>
                </c:pt>
                <c:pt idx="31">
                  <c:v>26</c:v>
                </c:pt>
                <c:pt idx="32">
                  <c:v>27</c:v>
                </c:pt>
                <c:pt idx="33">
                  <c:v>29</c:v>
                </c:pt>
                <c:pt idx="34">
                  <c:v>30</c:v>
                </c:pt>
                <c:pt idx="35">
                  <c:v>32</c:v>
                </c:pt>
                <c:pt idx="36">
                  <c:v>33</c:v>
                </c:pt>
                <c:pt idx="37">
                  <c:v>35</c:v>
                </c:pt>
                <c:pt idx="38">
                  <c:v>38</c:v>
                </c:pt>
                <c:pt idx="39">
                  <c:v>40</c:v>
                </c:pt>
                <c:pt idx="40">
                  <c:v>42</c:v>
                </c:pt>
                <c:pt idx="41">
                  <c:v>44</c:v>
                </c:pt>
                <c:pt idx="42">
                  <c:v>46</c:v>
                </c:pt>
                <c:pt idx="43">
                  <c:v>49</c:v>
                </c:pt>
                <c:pt idx="44">
                  <c:v>51</c:v>
                </c:pt>
                <c:pt idx="45">
                  <c:v>54</c:v>
                </c:pt>
                <c:pt idx="46">
                  <c:v>56</c:v>
                </c:pt>
                <c:pt idx="47">
                  <c:v>58</c:v>
                </c:pt>
                <c:pt idx="48">
                  <c:v>61</c:v>
                </c:pt>
                <c:pt idx="49">
                  <c:v>64</c:v>
                </c:pt>
                <c:pt idx="50">
                  <c:v>66</c:v>
                </c:pt>
                <c:pt idx="51">
                  <c:v>70</c:v>
                </c:pt>
                <c:pt idx="52">
                  <c:v>75</c:v>
                </c:pt>
                <c:pt idx="53">
                  <c:v>80</c:v>
                </c:pt>
                <c:pt idx="54">
                  <c:v>85</c:v>
                </c:pt>
                <c:pt idx="55">
                  <c:v>92</c:v>
                </c:pt>
                <c:pt idx="56">
                  <c:v>98</c:v>
                </c:pt>
                <c:pt idx="57">
                  <c:v>101</c:v>
                </c:pt>
                <c:pt idx="58">
                  <c:v>102</c:v>
                </c:pt>
                <c:pt idx="59">
                  <c:v>102</c:v>
                </c:pt>
                <c:pt idx="60">
                  <c:v>103</c:v>
                </c:pt>
                <c:pt idx="61">
                  <c:v>103</c:v>
                </c:pt>
                <c:pt idx="62">
                  <c:v>103</c:v>
                </c:pt>
                <c:pt idx="63">
                  <c:v>104</c:v>
                </c:pt>
                <c:pt idx="64">
                  <c:v>104</c:v>
                </c:pt>
                <c:pt idx="65">
                  <c:v>104</c:v>
                </c:pt>
                <c:pt idx="66">
                  <c:v>104</c:v>
                </c:pt>
                <c:pt idx="67">
                  <c:v>104</c:v>
                </c:pt>
                <c:pt idx="68">
                  <c:v>104</c:v>
                </c:pt>
                <c:pt idx="69">
                  <c:v>104</c:v>
                </c:pt>
                <c:pt idx="70">
                  <c:v>105</c:v>
                </c:pt>
                <c:pt idx="71">
                  <c:v>110</c:v>
                </c:pt>
                <c:pt idx="72">
                  <c:v>114</c:v>
                </c:pt>
                <c:pt idx="73">
                  <c:v>118</c:v>
                </c:pt>
                <c:pt idx="74">
                  <c:v>121</c:v>
                </c:pt>
                <c:pt idx="75">
                  <c:v>125</c:v>
                </c:pt>
                <c:pt idx="76">
                  <c:v>129</c:v>
                </c:pt>
                <c:pt idx="77">
                  <c:v>132</c:v>
                </c:pt>
                <c:pt idx="78">
                  <c:v>136</c:v>
                </c:pt>
                <c:pt idx="79">
                  <c:v>140</c:v>
                </c:pt>
                <c:pt idx="80">
                  <c:v>145</c:v>
                </c:pt>
                <c:pt idx="81">
                  <c:v>149</c:v>
                </c:pt>
                <c:pt idx="82">
                  <c:v>154</c:v>
                </c:pt>
                <c:pt idx="83">
                  <c:v>159</c:v>
                </c:pt>
                <c:pt idx="84">
                  <c:v>164</c:v>
                </c:pt>
                <c:pt idx="85">
                  <c:v>169</c:v>
                </c:pt>
                <c:pt idx="86">
                  <c:v>175</c:v>
                </c:pt>
                <c:pt idx="87">
                  <c:v>180</c:v>
                </c:pt>
                <c:pt idx="88">
                  <c:v>186</c:v>
                </c:pt>
                <c:pt idx="89">
                  <c:v>192</c:v>
                </c:pt>
                <c:pt idx="90">
                  <c:v>195</c:v>
                </c:pt>
                <c:pt idx="91">
                  <c:v>198</c:v>
                </c:pt>
                <c:pt idx="92">
                  <c:v>201</c:v>
                </c:pt>
                <c:pt idx="93">
                  <c:v>206</c:v>
                </c:pt>
                <c:pt idx="94">
                  <c:v>210</c:v>
                </c:pt>
                <c:pt idx="95">
                  <c:v>215</c:v>
                </c:pt>
                <c:pt idx="96">
                  <c:v>220</c:v>
                </c:pt>
                <c:pt idx="97">
                  <c:v>224</c:v>
                </c:pt>
                <c:pt idx="98">
                  <c:v>228</c:v>
                </c:pt>
                <c:pt idx="99">
                  <c:v>233</c:v>
                </c:pt>
                <c:pt idx="100">
                  <c:v>238</c:v>
                </c:pt>
                <c:pt idx="101">
                  <c:v>244</c:v>
                </c:pt>
                <c:pt idx="102">
                  <c:v>250</c:v>
                </c:pt>
                <c:pt idx="103">
                  <c:v>254</c:v>
                </c:pt>
                <c:pt idx="104">
                  <c:v>258</c:v>
                </c:pt>
                <c:pt idx="105">
                  <c:v>265</c:v>
                </c:pt>
                <c:pt idx="106">
                  <c:v>271</c:v>
                </c:pt>
                <c:pt idx="107">
                  <c:v>276</c:v>
                </c:pt>
                <c:pt idx="108">
                  <c:v>283</c:v>
                </c:pt>
                <c:pt idx="109">
                  <c:v>290</c:v>
                </c:pt>
                <c:pt idx="110">
                  <c:v>284</c:v>
                </c:pt>
                <c:pt idx="111">
                  <c:v>292</c:v>
                </c:pt>
                <c:pt idx="112">
                  <c:v>302</c:v>
                </c:pt>
                <c:pt idx="113">
                  <c:v>308</c:v>
                </c:pt>
                <c:pt idx="114">
                  <c:v>316</c:v>
                </c:pt>
                <c:pt idx="115">
                  <c:v>325</c:v>
                </c:pt>
                <c:pt idx="116">
                  <c:v>335</c:v>
                </c:pt>
                <c:pt idx="117">
                  <c:v>344</c:v>
                </c:pt>
                <c:pt idx="118">
                  <c:v>354</c:v>
                </c:pt>
                <c:pt idx="119">
                  <c:v>361</c:v>
                </c:pt>
                <c:pt idx="120">
                  <c:v>369</c:v>
                </c:pt>
                <c:pt idx="121">
                  <c:v>375</c:v>
                </c:pt>
                <c:pt idx="122">
                  <c:v>384</c:v>
                </c:pt>
                <c:pt idx="123">
                  <c:v>390</c:v>
                </c:pt>
                <c:pt idx="124">
                  <c:v>400</c:v>
                </c:pt>
                <c:pt idx="125">
                  <c:v>411</c:v>
                </c:pt>
                <c:pt idx="126">
                  <c:v>421</c:v>
                </c:pt>
                <c:pt idx="127">
                  <c:v>428</c:v>
                </c:pt>
                <c:pt idx="128">
                  <c:v>439</c:v>
                </c:pt>
                <c:pt idx="129">
                  <c:v>444</c:v>
                </c:pt>
                <c:pt idx="130">
                  <c:v>457</c:v>
                </c:pt>
                <c:pt idx="131">
                  <c:v>467</c:v>
                </c:pt>
                <c:pt idx="132">
                  <c:v>475</c:v>
                </c:pt>
                <c:pt idx="133">
                  <c:v>485</c:v>
                </c:pt>
                <c:pt idx="134">
                  <c:v>494</c:v>
                </c:pt>
                <c:pt idx="135">
                  <c:v>501</c:v>
                </c:pt>
                <c:pt idx="136">
                  <c:v>510</c:v>
                </c:pt>
                <c:pt idx="137">
                  <c:v>519</c:v>
                </c:pt>
                <c:pt idx="138">
                  <c:v>527</c:v>
                </c:pt>
                <c:pt idx="139">
                  <c:v>536</c:v>
                </c:pt>
                <c:pt idx="140">
                  <c:v>544</c:v>
                </c:pt>
                <c:pt idx="141">
                  <c:v>552</c:v>
                </c:pt>
                <c:pt idx="142">
                  <c:v>560</c:v>
                </c:pt>
                <c:pt idx="143">
                  <c:v>568</c:v>
                </c:pt>
                <c:pt idx="144">
                  <c:v>575</c:v>
                </c:pt>
                <c:pt idx="145">
                  <c:v>583</c:v>
                </c:pt>
                <c:pt idx="146">
                  <c:v>590</c:v>
                </c:pt>
                <c:pt idx="147">
                  <c:v>598</c:v>
                </c:pt>
                <c:pt idx="148">
                  <c:v>605</c:v>
                </c:pt>
                <c:pt idx="149">
                  <c:v>612</c:v>
                </c:pt>
                <c:pt idx="150">
                  <c:v>619</c:v>
                </c:pt>
                <c:pt idx="151">
                  <c:v>625</c:v>
                </c:pt>
                <c:pt idx="152">
                  <c:v>632</c:v>
                </c:pt>
                <c:pt idx="153">
                  <c:v>638</c:v>
                </c:pt>
                <c:pt idx="154">
                  <c:v>645</c:v>
                </c:pt>
                <c:pt idx="155">
                  <c:v>651</c:v>
                </c:pt>
                <c:pt idx="156">
                  <c:v>657</c:v>
                </c:pt>
                <c:pt idx="157">
                  <c:v>662</c:v>
                </c:pt>
                <c:pt idx="158">
                  <c:v>668</c:v>
                </c:pt>
                <c:pt idx="159">
                  <c:v>674</c:v>
                </c:pt>
                <c:pt idx="160">
                  <c:v>680</c:v>
                </c:pt>
                <c:pt idx="161">
                  <c:v>685</c:v>
                </c:pt>
                <c:pt idx="162">
                  <c:v>690</c:v>
                </c:pt>
                <c:pt idx="163">
                  <c:v>695</c:v>
                </c:pt>
                <c:pt idx="164">
                  <c:v>700</c:v>
                </c:pt>
                <c:pt idx="165">
                  <c:v>705</c:v>
                </c:pt>
                <c:pt idx="166">
                  <c:v>710</c:v>
                </c:pt>
                <c:pt idx="167">
                  <c:v>715</c:v>
                </c:pt>
                <c:pt idx="168">
                  <c:v>720</c:v>
                </c:pt>
                <c:pt idx="169">
                  <c:v>725</c:v>
                </c:pt>
                <c:pt idx="170">
                  <c:v>729</c:v>
                </c:pt>
                <c:pt idx="171">
                  <c:v>734</c:v>
                </c:pt>
                <c:pt idx="172">
                  <c:v>738</c:v>
                </c:pt>
                <c:pt idx="173">
                  <c:v>743</c:v>
                </c:pt>
                <c:pt idx="174">
                  <c:v>746</c:v>
                </c:pt>
                <c:pt idx="175">
                  <c:v>750</c:v>
                </c:pt>
                <c:pt idx="176">
                  <c:v>754</c:v>
                </c:pt>
                <c:pt idx="177">
                  <c:v>759</c:v>
                </c:pt>
                <c:pt idx="178">
                  <c:v>759</c:v>
                </c:pt>
                <c:pt idx="179">
                  <c:v>762</c:v>
                </c:pt>
                <c:pt idx="180">
                  <c:v>766</c:v>
                </c:pt>
              </c:numCache>
            </c:numRef>
          </c:yVal>
          <c:smooth val="1"/>
          <c:extLst>
            <c:ext xmlns:c16="http://schemas.microsoft.com/office/drawing/2014/chart" uri="{C3380CC4-5D6E-409C-BE32-E72D297353CC}">
              <c16:uniqueId val="{00000000-3881-4A04-AE70-4DD75A126C22}"/>
            </c:ext>
          </c:extLst>
        </c:ser>
        <c:ser>
          <c:idx val="1"/>
          <c:order val="1"/>
          <c:tx>
            <c:strRef>
              <c:f>Sheet1!$C$1</c:f>
              <c:strCache>
                <c:ptCount val="1"/>
                <c:pt idx="0">
                  <c:v>TC-TOP (USHF2-0)</c:v>
                </c:pt>
              </c:strCache>
            </c:strRef>
          </c:tx>
          <c:spPr>
            <a:ln w="22225" cap="rnd">
              <a:solidFill>
                <a:srgbClr val="00B050"/>
              </a:solidFill>
              <a:prstDash val="dash"/>
              <a:round/>
            </a:ln>
            <a:effectLst/>
          </c:spPr>
          <c:marker>
            <c:symbol val="none"/>
          </c:marker>
          <c:xVal>
            <c:numRef>
              <c:f>Sheet1!$A$2:$A$182</c:f>
              <c:numCache>
                <c:formatCode>General</c:formatCode>
                <c:ptCount val="181"/>
                <c:pt idx="0">
                  <c:v>0</c:v>
                </c:pt>
                <c:pt idx="1">
                  <c:v>0.33</c:v>
                </c:pt>
                <c:pt idx="2">
                  <c:v>0.67</c:v>
                </c:pt>
                <c:pt idx="3">
                  <c:v>1</c:v>
                </c:pt>
                <c:pt idx="4">
                  <c:v>1.33</c:v>
                </c:pt>
                <c:pt idx="5">
                  <c:v>1.67</c:v>
                </c:pt>
                <c:pt idx="6">
                  <c:v>2</c:v>
                </c:pt>
                <c:pt idx="7">
                  <c:v>2.33</c:v>
                </c:pt>
                <c:pt idx="8">
                  <c:v>2.67</c:v>
                </c:pt>
                <c:pt idx="9">
                  <c:v>3</c:v>
                </c:pt>
                <c:pt idx="10">
                  <c:v>3.33</c:v>
                </c:pt>
                <c:pt idx="11">
                  <c:v>3.67</c:v>
                </c:pt>
                <c:pt idx="12">
                  <c:v>4</c:v>
                </c:pt>
                <c:pt idx="13">
                  <c:v>4.33</c:v>
                </c:pt>
                <c:pt idx="14">
                  <c:v>4.67</c:v>
                </c:pt>
                <c:pt idx="15">
                  <c:v>5</c:v>
                </c:pt>
                <c:pt idx="16">
                  <c:v>5.33</c:v>
                </c:pt>
                <c:pt idx="17">
                  <c:v>5.67</c:v>
                </c:pt>
                <c:pt idx="18">
                  <c:v>6</c:v>
                </c:pt>
                <c:pt idx="19">
                  <c:v>6.33</c:v>
                </c:pt>
                <c:pt idx="20">
                  <c:v>6.67</c:v>
                </c:pt>
                <c:pt idx="21">
                  <c:v>7</c:v>
                </c:pt>
                <c:pt idx="22">
                  <c:v>7.33</c:v>
                </c:pt>
                <c:pt idx="23">
                  <c:v>7.67</c:v>
                </c:pt>
                <c:pt idx="24">
                  <c:v>8</c:v>
                </c:pt>
                <c:pt idx="25">
                  <c:v>8.33</c:v>
                </c:pt>
                <c:pt idx="26">
                  <c:v>8.67</c:v>
                </c:pt>
                <c:pt idx="27">
                  <c:v>9</c:v>
                </c:pt>
                <c:pt idx="28">
                  <c:v>9.33</c:v>
                </c:pt>
                <c:pt idx="29">
                  <c:v>9.67</c:v>
                </c:pt>
                <c:pt idx="30">
                  <c:v>10</c:v>
                </c:pt>
                <c:pt idx="31">
                  <c:v>10.33</c:v>
                </c:pt>
                <c:pt idx="32">
                  <c:v>10.67</c:v>
                </c:pt>
                <c:pt idx="33">
                  <c:v>11</c:v>
                </c:pt>
                <c:pt idx="34">
                  <c:v>11.33</c:v>
                </c:pt>
                <c:pt idx="35">
                  <c:v>11.67</c:v>
                </c:pt>
                <c:pt idx="36">
                  <c:v>12</c:v>
                </c:pt>
                <c:pt idx="37">
                  <c:v>12.33</c:v>
                </c:pt>
                <c:pt idx="38">
                  <c:v>12.67</c:v>
                </c:pt>
                <c:pt idx="39">
                  <c:v>13</c:v>
                </c:pt>
                <c:pt idx="40">
                  <c:v>13.33</c:v>
                </c:pt>
                <c:pt idx="41">
                  <c:v>13.67</c:v>
                </c:pt>
                <c:pt idx="42">
                  <c:v>14</c:v>
                </c:pt>
                <c:pt idx="43">
                  <c:v>14.33</c:v>
                </c:pt>
                <c:pt idx="44">
                  <c:v>14.67</c:v>
                </c:pt>
                <c:pt idx="45">
                  <c:v>15</c:v>
                </c:pt>
                <c:pt idx="46">
                  <c:v>15.33</c:v>
                </c:pt>
                <c:pt idx="47">
                  <c:v>15.67</c:v>
                </c:pt>
                <c:pt idx="48">
                  <c:v>16</c:v>
                </c:pt>
                <c:pt idx="49">
                  <c:v>16.329999999999998</c:v>
                </c:pt>
                <c:pt idx="50">
                  <c:v>16.670000000000002</c:v>
                </c:pt>
                <c:pt idx="51">
                  <c:v>17</c:v>
                </c:pt>
                <c:pt idx="52">
                  <c:v>17.329999999999998</c:v>
                </c:pt>
                <c:pt idx="53">
                  <c:v>17.670000000000002</c:v>
                </c:pt>
                <c:pt idx="54">
                  <c:v>18</c:v>
                </c:pt>
                <c:pt idx="55">
                  <c:v>18.329999999999998</c:v>
                </c:pt>
                <c:pt idx="56">
                  <c:v>18.670000000000002</c:v>
                </c:pt>
                <c:pt idx="57">
                  <c:v>19</c:v>
                </c:pt>
                <c:pt idx="58">
                  <c:v>19.329999999999998</c:v>
                </c:pt>
                <c:pt idx="59">
                  <c:v>19.670000000000002</c:v>
                </c:pt>
                <c:pt idx="60">
                  <c:v>20</c:v>
                </c:pt>
                <c:pt idx="61">
                  <c:v>20.329999999999998</c:v>
                </c:pt>
                <c:pt idx="62">
                  <c:v>20.67</c:v>
                </c:pt>
                <c:pt idx="63">
                  <c:v>21</c:v>
                </c:pt>
                <c:pt idx="64">
                  <c:v>21.33</c:v>
                </c:pt>
                <c:pt idx="65">
                  <c:v>21.67</c:v>
                </c:pt>
                <c:pt idx="66">
                  <c:v>22</c:v>
                </c:pt>
                <c:pt idx="67">
                  <c:v>22.33</c:v>
                </c:pt>
                <c:pt idx="68">
                  <c:v>22.67</c:v>
                </c:pt>
                <c:pt idx="69">
                  <c:v>23</c:v>
                </c:pt>
                <c:pt idx="70">
                  <c:v>23.33</c:v>
                </c:pt>
                <c:pt idx="71">
                  <c:v>23.67</c:v>
                </c:pt>
                <c:pt idx="72">
                  <c:v>24</c:v>
                </c:pt>
                <c:pt idx="73">
                  <c:v>24.33</c:v>
                </c:pt>
                <c:pt idx="74">
                  <c:v>24.67</c:v>
                </c:pt>
                <c:pt idx="75">
                  <c:v>25</c:v>
                </c:pt>
                <c:pt idx="76">
                  <c:v>25.33</c:v>
                </c:pt>
                <c:pt idx="77">
                  <c:v>25.67</c:v>
                </c:pt>
                <c:pt idx="78">
                  <c:v>26</c:v>
                </c:pt>
                <c:pt idx="79">
                  <c:v>26.33</c:v>
                </c:pt>
                <c:pt idx="80">
                  <c:v>26.67</c:v>
                </c:pt>
                <c:pt idx="81">
                  <c:v>27</c:v>
                </c:pt>
                <c:pt idx="82">
                  <c:v>27.33</c:v>
                </c:pt>
                <c:pt idx="83">
                  <c:v>27.67</c:v>
                </c:pt>
                <c:pt idx="84">
                  <c:v>28</c:v>
                </c:pt>
                <c:pt idx="85">
                  <c:v>28.33</c:v>
                </c:pt>
                <c:pt idx="86">
                  <c:v>28.67</c:v>
                </c:pt>
                <c:pt idx="87">
                  <c:v>29</c:v>
                </c:pt>
                <c:pt idx="88">
                  <c:v>29.33</c:v>
                </c:pt>
                <c:pt idx="89">
                  <c:v>29.67</c:v>
                </c:pt>
                <c:pt idx="90">
                  <c:v>30</c:v>
                </c:pt>
                <c:pt idx="91">
                  <c:v>30.33</c:v>
                </c:pt>
                <c:pt idx="92">
                  <c:v>30.67</c:v>
                </c:pt>
                <c:pt idx="93">
                  <c:v>31</c:v>
                </c:pt>
                <c:pt idx="94">
                  <c:v>31.33</c:v>
                </c:pt>
                <c:pt idx="95">
                  <c:v>31.67</c:v>
                </c:pt>
                <c:pt idx="96">
                  <c:v>32</c:v>
                </c:pt>
                <c:pt idx="97">
                  <c:v>32.33</c:v>
                </c:pt>
                <c:pt idx="98">
                  <c:v>32.67</c:v>
                </c:pt>
                <c:pt idx="99">
                  <c:v>33</c:v>
                </c:pt>
                <c:pt idx="100">
                  <c:v>33.33</c:v>
                </c:pt>
                <c:pt idx="101">
                  <c:v>33.67</c:v>
                </c:pt>
                <c:pt idx="102">
                  <c:v>34</c:v>
                </c:pt>
                <c:pt idx="103">
                  <c:v>34.33</c:v>
                </c:pt>
                <c:pt idx="104">
                  <c:v>34.67</c:v>
                </c:pt>
                <c:pt idx="105">
                  <c:v>35</c:v>
                </c:pt>
                <c:pt idx="106">
                  <c:v>35.33</c:v>
                </c:pt>
                <c:pt idx="107">
                  <c:v>35.67</c:v>
                </c:pt>
                <c:pt idx="108">
                  <c:v>36</c:v>
                </c:pt>
                <c:pt idx="109">
                  <c:v>36.33</c:v>
                </c:pt>
                <c:pt idx="110">
                  <c:v>36.67</c:v>
                </c:pt>
                <c:pt idx="111">
                  <c:v>37</c:v>
                </c:pt>
                <c:pt idx="112">
                  <c:v>37.33</c:v>
                </c:pt>
                <c:pt idx="113">
                  <c:v>37.67</c:v>
                </c:pt>
                <c:pt idx="114">
                  <c:v>38</c:v>
                </c:pt>
                <c:pt idx="115">
                  <c:v>38.33</c:v>
                </c:pt>
                <c:pt idx="116">
                  <c:v>38.67</c:v>
                </c:pt>
                <c:pt idx="117">
                  <c:v>39</c:v>
                </c:pt>
                <c:pt idx="118">
                  <c:v>39.33</c:v>
                </c:pt>
                <c:pt idx="119">
                  <c:v>39.67</c:v>
                </c:pt>
                <c:pt idx="120">
                  <c:v>40</c:v>
                </c:pt>
                <c:pt idx="121">
                  <c:v>40.33</c:v>
                </c:pt>
                <c:pt idx="122">
                  <c:v>40.67</c:v>
                </c:pt>
                <c:pt idx="123">
                  <c:v>41</c:v>
                </c:pt>
                <c:pt idx="124">
                  <c:v>41.33</c:v>
                </c:pt>
                <c:pt idx="125">
                  <c:v>41.67</c:v>
                </c:pt>
                <c:pt idx="126">
                  <c:v>42</c:v>
                </c:pt>
                <c:pt idx="127">
                  <c:v>42.33</c:v>
                </c:pt>
                <c:pt idx="128">
                  <c:v>42.67</c:v>
                </c:pt>
                <c:pt idx="129">
                  <c:v>43</c:v>
                </c:pt>
                <c:pt idx="130">
                  <c:v>43.33</c:v>
                </c:pt>
                <c:pt idx="131">
                  <c:v>43.67</c:v>
                </c:pt>
                <c:pt idx="132">
                  <c:v>44</c:v>
                </c:pt>
                <c:pt idx="133">
                  <c:v>44.33</c:v>
                </c:pt>
                <c:pt idx="134">
                  <c:v>44.67</c:v>
                </c:pt>
                <c:pt idx="135">
                  <c:v>45</c:v>
                </c:pt>
                <c:pt idx="136">
                  <c:v>45.33</c:v>
                </c:pt>
                <c:pt idx="137">
                  <c:v>45.67</c:v>
                </c:pt>
                <c:pt idx="138">
                  <c:v>46</c:v>
                </c:pt>
                <c:pt idx="139">
                  <c:v>46.33</c:v>
                </c:pt>
                <c:pt idx="140">
                  <c:v>46.67</c:v>
                </c:pt>
                <c:pt idx="141">
                  <c:v>47</c:v>
                </c:pt>
                <c:pt idx="142">
                  <c:v>47.33</c:v>
                </c:pt>
                <c:pt idx="143">
                  <c:v>47.67</c:v>
                </c:pt>
                <c:pt idx="144">
                  <c:v>48</c:v>
                </c:pt>
                <c:pt idx="145">
                  <c:v>48.33</c:v>
                </c:pt>
                <c:pt idx="146">
                  <c:v>48.67</c:v>
                </c:pt>
                <c:pt idx="147">
                  <c:v>49</c:v>
                </c:pt>
                <c:pt idx="148">
                  <c:v>49.33</c:v>
                </c:pt>
                <c:pt idx="149">
                  <c:v>49.67</c:v>
                </c:pt>
                <c:pt idx="150">
                  <c:v>50</c:v>
                </c:pt>
                <c:pt idx="151">
                  <c:v>50.33</c:v>
                </c:pt>
                <c:pt idx="152">
                  <c:v>50.67</c:v>
                </c:pt>
                <c:pt idx="153">
                  <c:v>51</c:v>
                </c:pt>
                <c:pt idx="154">
                  <c:v>51.33</c:v>
                </c:pt>
                <c:pt idx="155">
                  <c:v>51.67</c:v>
                </c:pt>
                <c:pt idx="156">
                  <c:v>52</c:v>
                </c:pt>
                <c:pt idx="157">
                  <c:v>52.33</c:v>
                </c:pt>
                <c:pt idx="158">
                  <c:v>52.67</c:v>
                </c:pt>
                <c:pt idx="159">
                  <c:v>53</c:v>
                </c:pt>
                <c:pt idx="160">
                  <c:v>53.33</c:v>
                </c:pt>
                <c:pt idx="161">
                  <c:v>53.67</c:v>
                </c:pt>
                <c:pt idx="162">
                  <c:v>54</c:v>
                </c:pt>
                <c:pt idx="163">
                  <c:v>54.33</c:v>
                </c:pt>
                <c:pt idx="164">
                  <c:v>54.67</c:v>
                </c:pt>
                <c:pt idx="165">
                  <c:v>55</c:v>
                </c:pt>
                <c:pt idx="166">
                  <c:v>55.33</c:v>
                </c:pt>
                <c:pt idx="167">
                  <c:v>55.67</c:v>
                </c:pt>
                <c:pt idx="168">
                  <c:v>56</c:v>
                </c:pt>
                <c:pt idx="169">
                  <c:v>56.33</c:v>
                </c:pt>
                <c:pt idx="170">
                  <c:v>56.67</c:v>
                </c:pt>
                <c:pt idx="171">
                  <c:v>57</c:v>
                </c:pt>
                <c:pt idx="172">
                  <c:v>57.33</c:v>
                </c:pt>
                <c:pt idx="173">
                  <c:v>57.67</c:v>
                </c:pt>
                <c:pt idx="174">
                  <c:v>58</c:v>
                </c:pt>
                <c:pt idx="175">
                  <c:v>58.33</c:v>
                </c:pt>
                <c:pt idx="176">
                  <c:v>58.67</c:v>
                </c:pt>
                <c:pt idx="177">
                  <c:v>59</c:v>
                </c:pt>
                <c:pt idx="178">
                  <c:v>59.33</c:v>
                </c:pt>
                <c:pt idx="179">
                  <c:v>59.67</c:v>
                </c:pt>
                <c:pt idx="180">
                  <c:v>60</c:v>
                </c:pt>
              </c:numCache>
            </c:numRef>
          </c:xVal>
          <c:yVal>
            <c:numRef>
              <c:f>Sheet1!$C$2:$C$182</c:f>
              <c:numCache>
                <c:formatCode>General</c:formatCode>
                <c:ptCount val="181"/>
                <c:pt idx="0">
                  <c:v>13</c:v>
                </c:pt>
                <c:pt idx="1">
                  <c:v>13</c:v>
                </c:pt>
                <c:pt idx="2">
                  <c:v>13</c:v>
                </c:pt>
                <c:pt idx="3">
                  <c:v>13</c:v>
                </c:pt>
                <c:pt idx="4">
                  <c:v>13</c:v>
                </c:pt>
                <c:pt idx="5">
                  <c:v>13</c:v>
                </c:pt>
                <c:pt idx="6">
                  <c:v>13</c:v>
                </c:pt>
                <c:pt idx="7">
                  <c:v>13</c:v>
                </c:pt>
                <c:pt idx="8">
                  <c:v>13</c:v>
                </c:pt>
                <c:pt idx="9">
                  <c:v>13</c:v>
                </c:pt>
                <c:pt idx="10">
                  <c:v>13</c:v>
                </c:pt>
                <c:pt idx="11">
                  <c:v>13</c:v>
                </c:pt>
                <c:pt idx="12">
                  <c:v>13</c:v>
                </c:pt>
                <c:pt idx="13">
                  <c:v>13</c:v>
                </c:pt>
                <c:pt idx="14">
                  <c:v>13</c:v>
                </c:pt>
                <c:pt idx="15">
                  <c:v>13</c:v>
                </c:pt>
                <c:pt idx="16">
                  <c:v>13</c:v>
                </c:pt>
                <c:pt idx="17">
                  <c:v>13</c:v>
                </c:pt>
                <c:pt idx="18">
                  <c:v>13</c:v>
                </c:pt>
                <c:pt idx="19">
                  <c:v>13</c:v>
                </c:pt>
                <c:pt idx="20">
                  <c:v>13</c:v>
                </c:pt>
                <c:pt idx="21">
                  <c:v>13</c:v>
                </c:pt>
                <c:pt idx="22">
                  <c:v>13</c:v>
                </c:pt>
                <c:pt idx="23">
                  <c:v>13</c:v>
                </c:pt>
                <c:pt idx="24">
                  <c:v>13</c:v>
                </c:pt>
                <c:pt idx="25">
                  <c:v>13</c:v>
                </c:pt>
                <c:pt idx="26">
                  <c:v>13</c:v>
                </c:pt>
                <c:pt idx="27">
                  <c:v>13</c:v>
                </c:pt>
                <c:pt idx="28">
                  <c:v>13</c:v>
                </c:pt>
                <c:pt idx="29">
                  <c:v>13</c:v>
                </c:pt>
                <c:pt idx="30">
                  <c:v>13</c:v>
                </c:pt>
                <c:pt idx="31">
                  <c:v>13</c:v>
                </c:pt>
                <c:pt idx="32">
                  <c:v>14</c:v>
                </c:pt>
                <c:pt idx="33">
                  <c:v>14</c:v>
                </c:pt>
                <c:pt idx="34">
                  <c:v>14</c:v>
                </c:pt>
                <c:pt idx="35">
                  <c:v>14</c:v>
                </c:pt>
                <c:pt idx="36">
                  <c:v>14</c:v>
                </c:pt>
                <c:pt idx="37">
                  <c:v>14</c:v>
                </c:pt>
                <c:pt idx="38">
                  <c:v>14</c:v>
                </c:pt>
                <c:pt idx="39">
                  <c:v>15</c:v>
                </c:pt>
                <c:pt idx="40">
                  <c:v>15</c:v>
                </c:pt>
                <c:pt idx="41">
                  <c:v>16</c:v>
                </c:pt>
                <c:pt idx="42">
                  <c:v>16</c:v>
                </c:pt>
                <c:pt idx="43">
                  <c:v>17</c:v>
                </c:pt>
                <c:pt idx="44">
                  <c:v>19</c:v>
                </c:pt>
                <c:pt idx="45">
                  <c:v>20</c:v>
                </c:pt>
                <c:pt idx="46">
                  <c:v>21</c:v>
                </c:pt>
                <c:pt idx="47">
                  <c:v>21</c:v>
                </c:pt>
                <c:pt idx="48">
                  <c:v>23</c:v>
                </c:pt>
                <c:pt idx="49">
                  <c:v>24</c:v>
                </c:pt>
                <c:pt idx="50">
                  <c:v>25</c:v>
                </c:pt>
                <c:pt idx="51">
                  <c:v>25</c:v>
                </c:pt>
                <c:pt idx="52">
                  <c:v>26</c:v>
                </c:pt>
                <c:pt idx="53">
                  <c:v>26</c:v>
                </c:pt>
                <c:pt idx="54">
                  <c:v>27</c:v>
                </c:pt>
                <c:pt idx="55">
                  <c:v>27</c:v>
                </c:pt>
                <c:pt idx="56">
                  <c:v>28</c:v>
                </c:pt>
                <c:pt idx="57">
                  <c:v>28</c:v>
                </c:pt>
                <c:pt idx="58">
                  <c:v>28</c:v>
                </c:pt>
                <c:pt idx="59">
                  <c:v>28</c:v>
                </c:pt>
                <c:pt idx="60">
                  <c:v>28</c:v>
                </c:pt>
                <c:pt idx="61">
                  <c:v>28</c:v>
                </c:pt>
                <c:pt idx="62">
                  <c:v>28</c:v>
                </c:pt>
                <c:pt idx="63">
                  <c:v>28</c:v>
                </c:pt>
                <c:pt idx="64">
                  <c:v>29</c:v>
                </c:pt>
                <c:pt idx="65">
                  <c:v>30</c:v>
                </c:pt>
                <c:pt idx="66">
                  <c:v>32</c:v>
                </c:pt>
                <c:pt idx="67">
                  <c:v>34</c:v>
                </c:pt>
                <c:pt idx="68">
                  <c:v>36</c:v>
                </c:pt>
                <c:pt idx="69">
                  <c:v>37</c:v>
                </c:pt>
                <c:pt idx="70">
                  <c:v>38</c:v>
                </c:pt>
                <c:pt idx="71">
                  <c:v>39</c:v>
                </c:pt>
                <c:pt idx="72">
                  <c:v>39</c:v>
                </c:pt>
                <c:pt idx="73">
                  <c:v>40</c:v>
                </c:pt>
                <c:pt idx="74">
                  <c:v>41</c:v>
                </c:pt>
                <c:pt idx="75">
                  <c:v>42</c:v>
                </c:pt>
                <c:pt idx="76">
                  <c:v>42</c:v>
                </c:pt>
                <c:pt idx="77">
                  <c:v>43</c:v>
                </c:pt>
                <c:pt idx="78">
                  <c:v>43</c:v>
                </c:pt>
                <c:pt idx="79">
                  <c:v>44</c:v>
                </c:pt>
                <c:pt idx="80">
                  <c:v>45</c:v>
                </c:pt>
                <c:pt idx="81">
                  <c:v>45</c:v>
                </c:pt>
                <c:pt idx="82">
                  <c:v>45</c:v>
                </c:pt>
                <c:pt idx="83">
                  <c:v>46</c:v>
                </c:pt>
                <c:pt idx="84">
                  <c:v>48</c:v>
                </c:pt>
                <c:pt idx="85">
                  <c:v>50</c:v>
                </c:pt>
                <c:pt idx="86">
                  <c:v>51</c:v>
                </c:pt>
                <c:pt idx="87">
                  <c:v>52</c:v>
                </c:pt>
                <c:pt idx="88">
                  <c:v>53</c:v>
                </c:pt>
                <c:pt idx="89">
                  <c:v>55</c:v>
                </c:pt>
                <c:pt idx="90">
                  <c:v>55</c:v>
                </c:pt>
                <c:pt idx="91">
                  <c:v>53</c:v>
                </c:pt>
                <c:pt idx="92">
                  <c:v>51</c:v>
                </c:pt>
                <c:pt idx="93">
                  <c:v>51</c:v>
                </c:pt>
                <c:pt idx="94">
                  <c:v>50</c:v>
                </c:pt>
                <c:pt idx="95">
                  <c:v>50</c:v>
                </c:pt>
                <c:pt idx="96">
                  <c:v>50</c:v>
                </c:pt>
                <c:pt idx="97">
                  <c:v>50</c:v>
                </c:pt>
                <c:pt idx="98">
                  <c:v>51</c:v>
                </c:pt>
                <c:pt idx="99">
                  <c:v>51</c:v>
                </c:pt>
                <c:pt idx="100">
                  <c:v>52</c:v>
                </c:pt>
                <c:pt idx="101">
                  <c:v>52</c:v>
                </c:pt>
                <c:pt idx="102">
                  <c:v>53</c:v>
                </c:pt>
                <c:pt idx="103">
                  <c:v>54</c:v>
                </c:pt>
                <c:pt idx="104">
                  <c:v>55</c:v>
                </c:pt>
                <c:pt idx="105">
                  <c:v>57</c:v>
                </c:pt>
                <c:pt idx="106">
                  <c:v>58</c:v>
                </c:pt>
                <c:pt idx="107">
                  <c:v>60</c:v>
                </c:pt>
                <c:pt idx="108">
                  <c:v>62</c:v>
                </c:pt>
                <c:pt idx="109">
                  <c:v>64</c:v>
                </c:pt>
                <c:pt idx="110">
                  <c:v>66</c:v>
                </c:pt>
                <c:pt idx="111">
                  <c:v>66</c:v>
                </c:pt>
                <c:pt idx="112">
                  <c:v>67</c:v>
                </c:pt>
                <c:pt idx="113">
                  <c:v>68</c:v>
                </c:pt>
                <c:pt idx="114">
                  <c:v>70</c:v>
                </c:pt>
                <c:pt idx="115">
                  <c:v>71</c:v>
                </c:pt>
                <c:pt idx="116">
                  <c:v>71</c:v>
                </c:pt>
                <c:pt idx="117">
                  <c:v>73</c:v>
                </c:pt>
                <c:pt idx="118">
                  <c:v>75</c:v>
                </c:pt>
                <c:pt idx="119">
                  <c:v>78</c:v>
                </c:pt>
                <c:pt idx="120">
                  <c:v>80</c:v>
                </c:pt>
                <c:pt idx="121">
                  <c:v>82</c:v>
                </c:pt>
                <c:pt idx="122">
                  <c:v>84</c:v>
                </c:pt>
                <c:pt idx="123">
                  <c:v>86</c:v>
                </c:pt>
                <c:pt idx="124">
                  <c:v>88</c:v>
                </c:pt>
                <c:pt idx="125">
                  <c:v>90</c:v>
                </c:pt>
                <c:pt idx="126">
                  <c:v>91</c:v>
                </c:pt>
                <c:pt idx="127">
                  <c:v>93</c:v>
                </c:pt>
                <c:pt idx="128">
                  <c:v>95</c:v>
                </c:pt>
                <c:pt idx="129">
                  <c:v>96</c:v>
                </c:pt>
                <c:pt idx="130">
                  <c:v>98</c:v>
                </c:pt>
                <c:pt idx="131">
                  <c:v>99</c:v>
                </c:pt>
                <c:pt idx="132">
                  <c:v>100</c:v>
                </c:pt>
                <c:pt idx="133">
                  <c:v>101</c:v>
                </c:pt>
                <c:pt idx="134">
                  <c:v>101</c:v>
                </c:pt>
                <c:pt idx="135">
                  <c:v>102</c:v>
                </c:pt>
                <c:pt idx="136">
                  <c:v>102</c:v>
                </c:pt>
                <c:pt idx="137">
                  <c:v>103</c:v>
                </c:pt>
                <c:pt idx="138">
                  <c:v>103</c:v>
                </c:pt>
                <c:pt idx="139">
                  <c:v>103</c:v>
                </c:pt>
                <c:pt idx="140">
                  <c:v>104</c:v>
                </c:pt>
                <c:pt idx="141">
                  <c:v>105</c:v>
                </c:pt>
                <c:pt idx="142">
                  <c:v>106</c:v>
                </c:pt>
                <c:pt idx="143">
                  <c:v>108</c:v>
                </c:pt>
                <c:pt idx="144">
                  <c:v>110</c:v>
                </c:pt>
                <c:pt idx="145">
                  <c:v>111</c:v>
                </c:pt>
                <c:pt idx="146">
                  <c:v>113</c:v>
                </c:pt>
                <c:pt idx="147">
                  <c:v>114</c:v>
                </c:pt>
                <c:pt idx="148">
                  <c:v>112</c:v>
                </c:pt>
                <c:pt idx="149">
                  <c:v>118</c:v>
                </c:pt>
                <c:pt idx="150">
                  <c:v>121</c:v>
                </c:pt>
                <c:pt idx="151">
                  <c:v>123</c:v>
                </c:pt>
                <c:pt idx="152">
                  <c:v>127</c:v>
                </c:pt>
                <c:pt idx="153">
                  <c:v>129</c:v>
                </c:pt>
                <c:pt idx="154">
                  <c:v>132</c:v>
                </c:pt>
                <c:pt idx="155">
                  <c:v>135</c:v>
                </c:pt>
                <c:pt idx="156">
                  <c:v>138</c:v>
                </c:pt>
                <c:pt idx="157">
                  <c:v>142</c:v>
                </c:pt>
                <c:pt idx="158">
                  <c:v>146</c:v>
                </c:pt>
                <c:pt idx="159">
                  <c:v>149</c:v>
                </c:pt>
                <c:pt idx="160">
                  <c:v>153</c:v>
                </c:pt>
                <c:pt idx="161">
                  <c:v>157</c:v>
                </c:pt>
                <c:pt idx="162">
                  <c:v>160</c:v>
                </c:pt>
                <c:pt idx="163">
                  <c:v>164</c:v>
                </c:pt>
                <c:pt idx="164">
                  <c:v>168</c:v>
                </c:pt>
                <c:pt idx="165">
                  <c:v>171</c:v>
                </c:pt>
                <c:pt idx="166">
                  <c:v>174</c:v>
                </c:pt>
                <c:pt idx="167">
                  <c:v>177</c:v>
                </c:pt>
                <c:pt idx="168">
                  <c:v>180</c:v>
                </c:pt>
                <c:pt idx="169">
                  <c:v>183</c:v>
                </c:pt>
                <c:pt idx="170">
                  <c:v>186</c:v>
                </c:pt>
                <c:pt idx="171">
                  <c:v>190</c:v>
                </c:pt>
                <c:pt idx="172">
                  <c:v>193</c:v>
                </c:pt>
                <c:pt idx="173">
                  <c:v>196</c:v>
                </c:pt>
                <c:pt idx="174">
                  <c:v>90</c:v>
                </c:pt>
                <c:pt idx="175">
                  <c:v>54</c:v>
                </c:pt>
                <c:pt idx="176">
                  <c:v>39</c:v>
                </c:pt>
                <c:pt idx="177">
                  <c:v>33</c:v>
                </c:pt>
                <c:pt idx="178">
                  <c:v>30</c:v>
                </c:pt>
                <c:pt idx="179">
                  <c:v>31</c:v>
                </c:pt>
                <c:pt idx="180">
                  <c:v>30</c:v>
                </c:pt>
              </c:numCache>
            </c:numRef>
          </c:yVal>
          <c:smooth val="1"/>
          <c:extLst>
            <c:ext xmlns:c16="http://schemas.microsoft.com/office/drawing/2014/chart" uri="{C3380CC4-5D6E-409C-BE32-E72D297353CC}">
              <c16:uniqueId val="{00000001-3881-4A04-AE70-4DD75A126C22}"/>
            </c:ext>
          </c:extLst>
        </c:ser>
        <c:ser>
          <c:idx val="2"/>
          <c:order val="2"/>
          <c:tx>
            <c:strRef>
              <c:f>Sheet1!$D$1</c:f>
              <c:strCache>
                <c:ptCount val="1"/>
                <c:pt idx="0">
                  <c:v>TC-MID (USCF2-0)</c:v>
                </c:pt>
              </c:strCache>
            </c:strRef>
          </c:tx>
          <c:spPr>
            <a:ln w="31750" cap="rnd">
              <a:solidFill>
                <a:schemeClr val="tx1"/>
              </a:solidFill>
              <a:prstDash val="sysDot"/>
              <a:round/>
            </a:ln>
            <a:effectLst/>
          </c:spPr>
          <c:marker>
            <c:symbol val="none"/>
          </c:marker>
          <c:xVal>
            <c:numRef>
              <c:f>Sheet1!$A$2:$A$182</c:f>
              <c:numCache>
                <c:formatCode>General</c:formatCode>
                <c:ptCount val="181"/>
                <c:pt idx="0">
                  <c:v>0</c:v>
                </c:pt>
                <c:pt idx="1">
                  <c:v>0.33</c:v>
                </c:pt>
                <c:pt idx="2">
                  <c:v>0.67</c:v>
                </c:pt>
                <c:pt idx="3">
                  <c:v>1</c:v>
                </c:pt>
                <c:pt idx="4">
                  <c:v>1.33</c:v>
                </c:pt>
                <c:pt idx="5">
                  <c:v>1.67</c:v>
                </c:pt>
                <c:pt idx="6">
                  <c:v>2</c:v>
                </c:pt>
                <c:pt idx="7">
                  <c:v>2.33</c:v>
                </c:pt>
                <c:pt idx="8">
                  <c:v>2.67</c:v>
                </c:pt>
                <c:pt idx="9">
                  <c:v>3</c:v>
                </c:pt>
                <c:pt idx="10">
                  <c:v>3.33</c:v>
                </c:pt>
                <c:pt idx="11">
                  <c:v>3.67</c:v>
                </c:pt>
                <c:pt idx="12">
                  <c:v>4</c:v>
                </c:pt>
                <c:pt idx="13">
                  <c:v>4.33</c:v>
                </c:pt>
                <c:pt idx="14">
                  <c:v>4.67</c:v>
                </c:pt>
                <c:pt idx="15">
                  <c:v>5</c:v>
                </c:pt>
                <c:pt idx="16">
                  <c:v>5.33</c:v>
                </c:pt>
                <c:pt idx="17">
                  <c:v>5.67</c:v>
                </c:pt>
                <c:pt idx="18">
                  <c:v>6</c:v>
                </c:pt>
                <c:pt idx="19">
                  <c:v>6.33</c:v>
                </c:pt>
                <c:pt idx="20">
                  <c:v>6.67</c:v>
                </c:pt>
                <c:pt idx="21">
                  <c:v>7</c:v>
                </c:pt>
                <c:pt idx="22">
                  <c:v>7.33</c:v>
                </c:pt>
                <c:pt idx="23">
                  <c:v>7.67</c:v>
                </c:pt>
                <c:pt idx="24">
                  <c:v>8</c:v>
                </c:pt>
                <c:pt idx="25">
                  <c:v>8.33</c:v>
                </c:pt>
                <c:pt idx="26">
                  <c:v>8.67</c:v>
                </c:pt>
                <c:pt idx="27">
                  <c:v>9</c:v>
                </c:pt>
                <c:pt idx="28">
                  <c:v>9.33</c:v>
                </c:pt>
                <c:pt idx="29">
                  <c:v>9.67</c:v>
                </c:pt>
                <c:pt idx="30">
                  <c:v>10</c:v>
                </c:pt>
                <c:pt idx="31">
                  <c:v>10.33</c:v>
                </c:pt>
                <c:pt idx="32">
                  <c:v>10.67</c:v>
                </c:pt>
                <c:pt idx="33">
                  <c:v>11</c:v>
                </c:pt>
                <c:pt idx="34">
                  <c:v>11.33</c:v>
                </c:pt>
                <c:pt idx="35">
                  <c:v>11.67</c:v>
                </c:pt>
                <c:pt idx="36">
                  <c:v>12</c:v>
                </c:pt>
                <c:pt idx="37">
                  <c:v>12.33</c:v>
                </c:pt>
                <c:pt idx="38">
                  <c:v>12.67</c:v>
                </c:pt>
                <c:pt idx="39">
                  <c:v>13</c:v>
                </c:pt>
                <c:pt idx="40">
                  <c:v>13.33</c:v>
                </c:pt>
                <c:pt idx="41">
                  <c:v>13.67</c:v>
                </c:pt>
                <c:pt idx="42">
                  <c:v>14</c:v>
                </c:pt>
                <c:pt idx="43">
                  <c:v>14.33</c:v>
                </c:pt>
                <c:pt idx="44">
                  <c:v>14.67</c:v>
                </c:pt>
                <c:pt idx="45">
                  <c:v>15</c:v>
                </c:pt>
                <c:pt idx="46">
                  <c:v>15.33</c:v>
                </c:pt>
                <c:pt idx="47">
                  <c:v>15.67</c:v>
                </c:pt>
                <c:pt idx="48">
                  <c:v>16</c:v>
                </c:pt>
                <c:pt idx="49">
                  <c:v>16.329999999999998</c:v>
                </c:pt>
                <c:pt idx="50">
                  <c:v>16.670000000000002</c:v>
                </c:pt>
                <c:pt idx="51">
                  <c:v>17</c:v>
                </c:pt>
                <c:pt idx="52">
                  <c:v>17.329999999999998</c:v>
                </c:pt>
                <c:pt idx="53">
                  <c:v>17.670000000000002</c:v>
                </c:pt>
                <c:pt idx="54">
                  <c:v>18</c:v>
                </c:pt>
                <c:pt idx="55">
                  <c:v>18.329999999999998</c:v>
                </c:pt>
                <c:pt idx="56">
                  <c:v>18.670000000000002</c:v>
                </c:pt>
                <c:pt idx="57">
                  <c:v>19</c:v>
                </c:pt>
                <c:pt idx="58">
                  <c:v>19.329999999999998</c:v>
                </c:pt>
                <c:pt idx="59">
                  <c:v>19.670000000000002</c:v>
                </c:pt>
                <c:pt idx="60">
                  <c:v>20</c:v>
                </c:pt>
                <c:pt idx="61">
                  <c:v>20.329999999999998</c:v>
                </c:pt>
                <c:pt idx="62">
                  <c:v>20.67</c:v>
                </c:pt>
                <c:pt idx="63">
                  <c:v>21</c:v>
                </c:pt>
                <c:pt idx="64">
                  <c:v>21.33</c:v>
                </c:pt>
                <c:pt idx="65">
                  <c:v>21.67</c:v>
                </c:pt>
                <c:pt idx="66">
                  <c:v>22</c:v>
                </c:pt>
                <c:pt idx="67">
                  <c:v>22.33</c:v>
                </c:pt>
                <c:pt idx="68">
                  <c:v>22.67</c:v>
                </c:pt>
                <c:pt idx="69">
                  <c:v>23</c:v>
                </c:pt>
                <c:pt idx="70">
                  <c:v>23.33</c:v>
                </c:pt>
                <c:pt idx="71">
                  <c:v>23.67</c:v>
                </c:pt>
                <c:pt idx="72">
                  <c:v>24</c:v>
                </c:pt>
                <c:pt idx="73">
                  <c:v>24.33</c:v>
                </c:pt>
                <c:pt idx="74">
                  <c:v>24.67</c:v>
                </c:pt>
                <c:pt idx="75">
                  <c:v>25</c:v>
                </c:pt>
                <c:pt idx="76">
                  <c:v>25.33</c:v>
                </c:pt>
                <c:pt idx="77">
                  <c:v>25.67</c:v>
                </c:pt>
                <c:pt idx="78">
                  <c:v>26</c:v>
                </c:pt>
                <c:pt idx="79">
                  <c:v>26.33</c:v>
                </c:pt>
                <c:pt idx="80">
                  <c:v>26.67</c:v>
                </c:pt>
                <c:pt idx="81">
                  <c:v>27</c:v>
                </c:pt>
                <c:pt idx="82">
                  <c:v>27.33</c:v>
                </c:pt>
                <c:pt idx="83">
                  <c:v>27.67</c:v>
                </c:pt>
                <c:pt idx="84">
                  <c:v>28</c:v>
                </c:pt>
                <c:pt idx="85">
                  <c:v>28.33</c:v>
                </c:pt>
                <c:pt idx="86">
                  <c:v>28.67</c:v>
                </c:pt>
                <c:pt idx="87">
                  <c:v>29</c:v>
                </c:pt>
                <c:pt idx="88">
                  <c:v>29.33</c:v>
                </c:pt>
                <c:pt idx="89">
                  <c:v>29.67</c:v>
                </c:pt>
                <c:pt idx="90">
                  <c:v>30</c:v>
                </c:pt>
                <c:pt idx="91">
                  <c:v>30.33</c:v>
                </c:pt>
                <c:pt idx="92">
                  <c:v>30.67</c:v>
                </c:pt>
                <c:pt idx="93">
                  <c:v>31</c:v>
                </c:pt>
                <c:pt idx="94">
                  <c:v>31.33</c:v>
                </c:pt>
                <c:pt idx="95">
                  <c:v>31.67</c:v>
                </c:pt>
                <c:pt idx="96">
                  <c:v>32</c:v>
                </c:pt>
                <c:pt idx="97">
                  <c:v>32.33</c:v>
                </c:pt>
                <c:pt idx="98">
                  <c:v>32.67</c:v>
                </c:pt>
                <c:pt idx="99">
                  <c:v>33</c:v>
                </c:pt>
                <c:pt idx="100">
                  <c:v>33.33</c:v>
                </c:pt>
                <c:pt idx="101">
                  <c:v>33.67</c:v>
                </c:pt>
                <c:pt idx="102">
                  <c:v>34</c:v>
                </c:pt>
                <c:pt idx="103">
                  <c:v>34.33</c:v>
                </c:pt>
                <c:pt idx="104">
                  <c:v>34.67</c:v>
                </c:pt>
                <c:pt idx="105">
                  <c:v>35</c:v>
                </c:pt>
                <c:pt idx="106">
                  <c:v>35.33</c:v>
                </c:pt>
                <c:pt idx="107">
                  <c:v>35.67</c:v>
                </c:pt>
                <c:pt idx="108">
                  <c:v>36</c:v>
                </c:pt>
                <c:pt idx="109">
                  <c:v>36.33</c:v>
                </c:pt>
                <c:pt idx="110">
                  <c:v>36.67</c:v>
                </c:pt>
                <c:pt idx="111">
                  <c:v>37</c:v>
                </c:pt>
                <c:pt idx="112">
                  <c:v>37.33</c:v>
                </c:pt>
                <c:pt idx="113">
                  <c:v>37.67</c:v>
                </c:pt>
                <c:pt idx="114">
                  <c:v>38</c:v>
                </c:pt>
                <c:pt idx="115">
                  <c:v>38.33</c:v>
                </c:pt>
                <c:pt idx="116">
                  <c:v>38.67</c:v>
                </c:pt>
                <c:pt idx="117">
                  <c:v>39</c:v>
                </c:pt>
                <c:pt idx="118">
                  <c:v>39.33</c:v>
                </c:pt>
                <c:pt idx="119">
                  <c:v>39.67</c:v>
                </c:pt>
                <c:pt idx="120">
                  <c:v>40</c:v>
                </c:pt>
                <c:pt idx="121">
                  <c:v>40.33</c:v>
                </c:pt>
                <c:pt idx="122">
                  <c:v>40.67</c:v>
                </c:pt>
                <c:pt idx="123">
                  <c:v>41</c:v>
                </c:pt>
                <c:pt idx="124">
                  <c:v>41.33</c:v>
                </c:pt>
                <c:pt idx="125">
                  <c:v>41.67</c:v>
                </c:pt>
                <c:pt idx="126">
                  <c:v>42</c:v>
                </c:pt>
                <c:pt idx="127">
                  <c:v>42.33</c:v>
                </c:pt>
                <c:pt idx="128">
                  <c:v>42.67</c:v>
                </c:pt>
                <c:pt idx="129">
                  <c:v>43</c:v>
                </c:pt>
                <c:pt idx="130">
                  <c:v>43.33</c:v>
                </c:pt>
                <c:pt idx="131">
                  <c:v>43.67</c:v>
                </c:pt>
                <c:pt idx="132">
                  <c:v>44</c:v>
                </c:pt>
                <c:pt idx="133">
                  <c:v>44.33</c:v>
                </c:pt>
                <c:pt idx="134">
                  <c:v>44.67</c:v>
                </c:pt>
                <c:pt idx="135">
                  <c:v>45</c:v>
                </c:pt>
                <c:pt idx="136">
                  <c:v>45.33</c:v>
                </c:pt>
                <c:pt idx="137">
                  <c:v>45.67</c:v>
                </c:pt>
                <c:pt idx="138">
                  <c:v>46</c:v>
                </c:pt>
                <c:pt idx="139">
                  <c:v>46.33</c:v>
                </c:pt>
                <c:pt idx="140">
                  <c:v>46.67</c:v>
                </c:pt>
                <c:pt idx="141">
                  <c:v>47</c:v>
                </c:pt>
                <c:pt idx="142">
                  <c:v>47.33</c:v>
                </c:pt>
                <c:pt idx="143">
                  <c:v>47.67</c:v>
                </c:pt>
                <c:pt idx="144">
                  <c:v>48</c:v>
                </c:pt>
                <c:pt idx="145">
                  <c:v>48.33</c:v>
                </c:pt>
                <c:pt idx="146">
                  <c:v>48.67</c:v>
                </c:pt>
                <c:pt idx="147">
                  <c:v>49</c:v>
                </c:pt>
                <c:pt idx="148">
                  <c:v>49.33</c:v>
                </c:pt>
                <c:pt idx="149">
                  <c:v>49.67</c:v>
                </c:pt>
                <c:pt idx="150">
                  <c:v>50</c:v>
                </c:pt>
                <c:pt idx="151">
                  <c:v>50.33</c:v>
                </c:pt>
                <c:pt idx="152">
                  <c:v>50.67</c:v>
                </c:pt>
                <c:pt idx="153">
                  <c:v>51</c:v>
                </c:pt>
                <c:pt idx="154">
                  <c:v>51.33</c:v>
                </c:pt>
                <c:pt idx="155">
                  <c:v>51.67</c:v>
                </c:pt>
                <c:pt idx="156">
                  <c:v>52</c:v>
                </c:pt>
                <c:pt idx="157">
                  <c:v>52.33</c:v>
                </c:pt>
                <c:pt idx="158">
                  <c:v>52.67</c:v>
                </c:pt>
                <c:pt idx="159">
                  <c:v>53</c:v>
                </c:pt>
                <c:pt idx="160">
                  <c:v>53.33</c:v>
                </c:pt>
                <c:pt idx="161">
                  <c:v>53.67</c:v>
                </c:pt>
                <c:pt idx="162">
                  <c:v>54</c:v>
                </c:pt>
                <c:pt idx="163">
                  <c:v>54.33</c:v>
                </c:pt>
                <c:pt idx="164">
                  <c:v>54.67</c:v>
                </c:pt>
                <c:pt idx="165">
                  <c:v>55</c:v>
                </c:pt>
                <c:pt idx="166">
                  <c:v>55.33</c:v>
                </c:pt>
                <c:pt idx="167">
                  <c:v>55.67</c:v>
                </c:pt>
                <c:pt idx="168">
                  <c:v>56</c:v>
                </c:pt>
                <c:pt idx="169">
                  <c:v>56.33</c:v>
                </c:pt>
                <c:pt idx="170">
                  <c:v>56.67</c:v>
                </c:pt>
                <c:pt idx="171">
                  <c:v>57</c:v>
                </c:pt>
                <c:pt idx="172">
                  <c:v>57.33</c:v>
                </c:pt>
                <c:pt idx="173">
                  <c:v>57.67</c:v>
                </c:pt>
                <c:pt idx="174">
                  <c:v>58</c:v>
                </c:pt>
                <c:pt idx="175">
                  <c:v>58.33</c:v>
                </c:pt>
                <c:pt idx="176">
                  <c:v>58.67</c:v>
                </c:pt>
                <c:pt idx="177">
                  <c:v>59</c:v>
                </c:pt>
                <c:pt idx="178">
                  <c:v>59.33</c:v>
                </c:pt>
                <c:pt idx="179">
                  <c:v>59.67</c:v>
                </c:pt>
                <c:pt idx="180">
                  <c:v>60</c:v>
                </c:pt>
              </c:numCache>
            </c:numRef>
          </c:xVal>
          <c:yVal>
            <c:numRef>
              <c:f>Sheet1!$D$2:$D$182</c:f>
              <c:numCache>
                <c:formatCode>General</c:formatCode>
                <c:ptCount val="181"/>
                <c:pt idx="0">
                  <c:v>11</c:v>
                </c:pt>
                <c:pt idx="1">
                  <c:v>11</c:v>
                </c:pt>
                <c:pt idx="2">
                  <c:v>11</c:v>
                </c:pt>
                <c:pt idx="3">
                  <c:v>11</c:v>
                </c:pt>
                <c:pt idx="4">
                  <c:v>11</c:v>
                </c:pt>
                <c:pt idx="5">
                  <c:v>11</c:v>
                </c:pt>
                <c:pt idx="6">
                  <c:v>11</c:v>
                </c:pt>
                <c:pt idx="7">
                  <c:v>11</c:v>
                </c:pt>
                <c:pt idx="8">
                  <c:v>11</c:v>
                </c:pt>
                <c:pt idx="9">
                  <c:v>11</c:v>
                </c:pt>
                <c:pt idx="10">
                  <c:v>11</c:v>
                </c:pt>
                <c:pt idx="11">
                  <c:v>11</c:v>
                </c:pt>
                <c:pt idx="12">
                  <c:v>12</c:v>
                </c:pt>
                <c:pt idx="13">
                  <c:v>12</c:v>
                </c:pt>
                <c:pt idx="14">
                  <c:v>12</c:v>
                </c:pt>
                <c:pt idx="15">
                  <c:v>12</c:v>
                </c:pt>
                <c:pt idx="16">
                  <c:v>12</c:v>
                </c:pt>
                <c:pt idx="17">
                  <c:v>13</c:v>
                </c:pt>
                <c:pt idx="18">
                  <c:v>13</c:v>
                </c:pt>
                <c:pt idx="19">
                  <c:v>14</c:v>
                </c:pt>
                <c:pt idx="20">
                  <c:v>14</c:v>
                </c:pt>
                <c:pt idx="21">
                  <c:v>14</c:v>
                </c:pt>
                <c:pt idx="22">
                  <c:v>15</c:v>
                </c:pt>
                <c:pt idx="23">
                  <c:v>15</c:v>
                </c:pt>
                <c:pt idx="24">
                  <c:v>16</c:v>
                </c:pt>
                <c:pt idx="25">
                  <c:v>17</c:v>
                </c:pt>
                <c:pt idx="26">
                  <c:v>17</c:v>
                </c:pt>
                <c:pt idx="27">
                  <c:v>18</c:v>
                </c:pt>
                <c:pt idx="28">
                  <c:v>19</c:v>
                </c:pt>
                <c:pt idx="29">
                  <c:v>19</c:v>
                </c:pt>
                <c:pt idx="30">
                  <c:v>20</c:v>
                </c:pt>
                <c:pt idx="31">
                  <c:v>21</c:v>
                </c:pt>
                <c:pt idx="32">
                  <c:v>22</c:v>
                </c:pt>
                <c:pt idx="33">
                  <c:v>23</c:v>
                </c:pt>
                <c:pt idx="34">
                  <c:v>24</c:v>
                </c:pt>
                <c:pt idx="35">
                  <c:v>25</c:v>
                </c:pt>
                <c:pt idx="36">
                  <c:v>26</c:v>
                </c:pt>
                <c:pt idx="37">
                  <c:v>27</c:v>
                </c:pt>
                <c:pt idx="38">
                  <c:v>28</c:v>
                </c:pt>
                <c:pt idx="39">
                  <c:v>30</c:v>
                </c:pt>
                <c:pt idx="40">
                  <c:v>31</c:v>
                </c:pt>
                <c:pt idx="41">
                  <c:v>32</c:v>
                </c:pt>
                <c:pt idx="42">
                  <c:v>33</c:v>
                </c:pt>
                <c:pt idx="43">
                  <c:v>35</c:v>
                </c:pt>
                <c:pt idx="44">
                  <c:v>36</c:v>
                </c:pt>
                <c:pt idx="45">
                  <c:v>38</c:v>
                </c:pt>
                <c:pt idx="46">
                  <c:v>39</c:v>
                </c:pt>
                <c:pt idx="47">
                  <c:v>40</c:v>
                </c:pt>
                <c:pt idx="48">
                  <c:v>42</c:v>
                </c:pt>
                <c:pt idx="49">
                  <c:v>43</c:v>
                </c:pt>
                <c:pt idx="50">
                  <c:v>45</c:v>
                </c:pt>
                <c:pt idx="51">
                  <c:v>46</c:v>
                </c:pt>
                <c:pt idx="52">
                  <c:v>48</c:v>
                </c:pt>
                <c:pt idx="53">
                  <c:v>49</c:v>
                </c:pt>
                <c:pt idx="54">
                  <c:v>51</c:v>
                </c:pt>
                <c:pt idx="55">
                  <c:v>52</c:v>
                </c:pt>
                <c:pt idx="56">
                  <c:v>54</c:v>
                </c:pt>
                <c:pt idx="57">
                  <c:v>56</c:v>
                </c:pt>
                <c:pt idx="58">
                  <c:v>57</c:v>
                </c:pt>
                <c:pt idx="59">
                  <c:v>59</c:v>
                </c:pt>
                <c:pt idx="60">
                  <c:v>61</c:v>
                </c:pt>
                <c:pt idx="61">
                  <c:v>62</c:v>
                </c:pt>
                <c:pt idx="62">
                  <c:v>64</c:v>
                </c:pt>
                <c:pt idx="63">
                  <c:v>66</c:v>
                </c:pt>
                <c:pt idx="64">
                  <c:v>68</c:v>
                </c:pt>
                <c:pt idx="65">
                  <c:v>70</c:v>
                </c:pt>
                <c:pt idx="66">
                  <c:v>71</c:v>
                </c:pt>
                <c:pt idx="67">
                  <c:v>73</c:v>
                </c:pt>
                <c:pt idx="68">
                  <c:v>75</c:v>
                </c:pt>
                <c:pt idx="69">
                  <c:v>77</c:v>
                </c:pt>
                <c:pt idx="70">
                  <c:v>79</c:v>
                </c:pt>
                <c:pt idx="71">
                  <c:v>80</c:v>
                </c:pt>
                <c:pt idx="72">
                  <c:v>82</c:v>
                </c:pt>
                <c:pt idx="73">
                  <c:v>84</c:v>
                </c:pt>
                <c:pt idx="74">
                  <c:v>86</c:v>
                </c:pt>
                <c:pt idx="75">
                  <c:v>87</c:v>
                </c:pt>
                <c:pt idx="76">
                  <c:v>89</c:v>
                </c:pt>
                <c:pt idx="77">
                  <c:v>91</c:v>
                </c:pt>
                <c:pt idx="78">
                  <c:v>93</c:v>
                </c:pt>
                <c:pt idx="79">
                  <c:v>94</c:v>
                </c:pt>
                <c:pt idx="80">
                  <c:v>96</c:v>
                </c:pt>
                <c:pt idx="81">
                  <c:v>97</c:v>
                </c:pt>
                <c:pt idx="82">
                  <c:v>99</c:v>
                </c:pt>
                <c:pt idx="83">
                  <c:v>100</c:v>
                </c:pt>
                <c:pt idx="84">
                  <c:v>101</c:v>
                </c:pt>
                <c:pt idx="85">
                  <c:v>102</c:v>
                </c:pt>
                <c:pt idx="86">
                  <c:v>103</c:v>
                </c:pt>
                <c:pt idx="87">
                  <c:v>104</c:v>
                </c:pt>
                <c:pt idx="88">
                  <c:v>106</c:v>
                </c:pt>
                <c:pt idx="89">
                  <c:v>107</c:v>
                </c:pt>
                <c:pt idx="90">
                  <c:v>108</c:v>
                </c:pt>
                <c:pt idx="91">
                  <c:v>109</c:v>
                </c:pt>
                <c:pt idx="92">
                  <c:v>110</c:v>
                </c:pt>
                <c:pt idx="93">
                  <c:v>111</c:v>
                </c:pt>
                <c:pt idx="94">
                  <c:v>113</c:v>
                </c:pt>
                <c:pt idx="95">
                  <c:v>114</c:v>
                </c:pt>
                <c:pt idx="96">
                  <c:v>115</c:v>
                </c:pt>
                <c:pt idx="97">
                  <c:v>117</c:v>
                </c:pt>
                <c:pt idx="98">
                  <c:v>118</c:v>
                </c:pt>
                <c:pt idx="99">
                  <c:v>120</c:v>
                </c:pt>
                <c:pt idx="100">
                  <c:v>121</c:v>
                </c:pt>
                <c:pt idx="101">
                  <c:v>123</c:v>
                </c:pt>
                <c:pt idx="102">
                  <c:v>124</c:v>
                </c:pt>
                <c:pt idx="103">
                  <c:v>126</c:v>
                </c:pt>
                <c:pt idx="104">
                  <c:v>127</c:v>
                </c:pt>
                <c:pt idx="105">
                  <c:v>129</c:v>
                </c:pt>
                <c:pt idx="106">
                  <c:v>131</c:v>
                </c:pt>
                <c:pt idx="107">
                  <c:v>132</c:v>
                </c:pt>
                <c:pt idx="108">
                  <c:v>134</c:v>
                </c:pt>
                <c:pt idx="109">
                  <c:v>136</c:v>
                </c:pt>
                <c:pt idx="110">
                  <c:v>137</c:v>
                </c:pt>
                <c:pt idx="111">
                  <c:v>139</c:v>
                </c:pt>
                <c:pt idx="112">
                  <c:v>141</c:v>
                </c:pt>
                <c:pt idx="113">
                  <c:v>142</c:v>
                </c:pt>
                <c:pt idx="114">
                  <c:v>144</c:v>
                </c:pt>
                <c:pt idx="115">
                  <c:v>146</c:v>
                </c:pt>
                <c:pt idx="116">
                  <c:v>147</c:v>
                </c:pt>
                <c:pt idx="117">
                  <c:v>149</c:v>
                </c:pt>
                <c:pt idx="118">
                  <c:v>151</c:v>
                </c:pt>
                <c:pt idx="119">
                  <c:v>153</c:v>
                </c:pt>
                <c:pt idx="120">
                  <c:v>155</c:v>
                </c:pt>
                <c:pt idx="121">
                  <c:v>157</c:v>
                </c:pt>
                <c:pt idx="122">
                  <c:v>159</c:v>
                </c:pt>
                <c:pt idx="123">
                  <c:v>161</c:v>
                </c:pt>
                <c:pt idx="124">
                  <c:v>163</c:v>
                </c:pt>
                <c:pt idx="125">
                  <c:v>165</c:v>
                </c:pt>
                <c:pt idx="126">
                  <c:v>167</c:v>
                </c:pt>
                <c:pt idx="127">
                  <c:v>169</c:v>
                </c:pt>
                <c:pt idx="128">
                  <c:v>171</c:v>
                </c:pt>
                <c:pt idx="129">
                  <c:v>173</c:v>
                </c:pt>
                <c:pt idx="130">
                  <c:v>175</c:v>
                </c:pt>
                <c:pt idx="131">
                  <c:v>178</c:v>
                </c:pt>
                <c:pt idx="132">
                  <c:v>180</c:v>
                </c:pt>
                <c:pt idx="133">
                  <c:v>182</c:v>
                </c:pt>
                <c:pt idx="134">
                  <c:v>184</c:v>
                </c:pt>
                <c:pt idx="135">
                  <c:v>186</c:v>
                </c:pt>
                <c:pt idx="136">
                  <c:v>188</c:v>
                </c:pt>
                <c:pt idx="137">
                  <c:v>190</c:v>
                </c:pt>
                <c:pt idx="138">
                  <c:v>192</c:v>
                </c:pt>
                <c:pt idx="139">
                  <c:v>194</c:v>
                </c:pt>
                <c:pt idx="140">
                  <c:v>196</c:v>
                </c:pt>
                <c:pt idx="141">
                  <c:v>198</c:v>
                </c:pt>
                <c:pt idx="142">
                  <c:v>200</c:v>
                </c:pt>
                <c:pt idx="143">
                  <c:v>202</c:v>
                </c:pt>
                <c:pt idx="144">
                  <c:v>203</c:v>
                </c:pt>
                <c:pt idx="145">
                  <c:v>205</c:v>
                </c:pt>
                <c:pt idx="146">
                  <c:v>207</c:v>
                </c:pt>
                <c:pt idx="147">
                  <c:v>209</c:v>
                </c:pt>
                <c:pt idx="148">
                  <c:v>211</c:v>
                </c:pt>
                <c:pt idx="149">
                  <c:v>213</c:v>
                </c:pt>
                <c:pt idx="150">
                  <c:v>214</c:v>
                </c:pt>
                <c:pt idx="151">
                  <c:v>216</c:v>
                </c:pt>
                <c:pt idx="152">
                  <c:v>218</c:v>
                </c:pt>
                <c:pt idx="153">
                  <c:v>220</c:v>
                </c:pt>
                <c:pt idx="154">
                  <c:v>222</c:v>
                </c:pt>
                <c:pt idx="155">
                  <c:v>224</c:v>
                </c:pt>
                <c:pt idx="156">
                  <c:v>225</c:v>
                </c:pt>
                <c:pt idx="157">
                  <c:v>227</c:v>
                </c:pt>
                <c:pt idx="158">
                  <c:v>228</c:v>
                </c:pt>
                <c:pt idx="159">
                  <c:v>230</c:v>
                </c:pt>
                <c:pt idx="160">
                  <c:v>231</c:v>
                </c:pt>
                <c:pt idx="161">
                  <c:v>232</c:v>
                </c:pt>
                <c:pt idx="162">
                  <c:v>234</c:v>
                </c:pt>
                <c:pt idx="163">
                  <c:v>236</c:v>
                </c:pt>
                <c:pt idx="164">
                  <c:v>237</c:v>
                </c:pt>
                <c:pt idx="165">
                  <c:v>239</c:v>
                </c:pt>
                <c:pt idx="166">
                  <c:v>241</c:v>
                </c:pt>
                <c:pt idx="167">
                  <c:v>242</c:v>
                </c:pt>
                <c:pt idx="168">
                  <c:v>244</c:v>
                </c:pt>
                <c:pt idx="169">
                  <c:v>246</c:v>
                </c:pt>
                <c:pt idx="170">
                  <c:v>248</c:v>
                </c:pt>
                <c:pt idx="171">
                  <c:v>250</c:v>
                </c:pt>
                <c:pt idx="172">
                  <c:v>251</c:v>
                </c:pt>
                <c:pt idx="173">
                  <c:v>253</c:v>
                </c:pt>
                <c:pt idx="174">
                  <c:v>254</c:v>
                </c:pt>
                <c:pt idx="175">
                  <c:v>253</c:v>
                </c:pt>
                <c:pt idx="176">
                  <c:v>251</c:v>
                </c:pt>
                <c:pt idx="177">
                  <c:v>251</c:v>
                </c:pt>
                <c:pt idx="178">
                  <c:v>252</c:v>
                </c:pt>
                <c:pt idx="179">
                  <c:v>253</c:v>
                </c:pt>
                <c:pt idx="180">
                  <c:v>255</c:v>
                </c:pt>
              </c:numCache>
            </c:numRef>
          </c:yVal>
          <c:smooth val="1"/>
          <c:extLst>
            <c:ext xmlns:c16="http://schemas.microsoft.com/office/drawing/2014/chart" uri="{C3380CC4-5D6E-409C-BE32-E72D297353CC}">
              <c16:uniqueId val="{00000002-3881-4A04-AE70-4DD75A126C22}"/>
            </c:ext>
          </c:extLst>
        </c:ser>
        <c:ser>
          <c:idx val="0"/>
          <c:order val="3"/>
          <c:tx>
            <c:strRef>
              <c:f>Sheet1!$B$1</c:f>
              <c:strCache>
                <c:ptCount val="1"/>
                <c:pt idx="0">
                  <c:v>TC-TOP (USCF2-0)</c:v>
                </c:pt>
              </c:strCache>
            </c:strRef>
          </c:tx>
          <c:spPr>
            <a:ln w="22225" cap="rnd">
              <a:solidFill>
                <a:srgbClr val="0070C0"/>
              </a:solidFill>
              <a:prstDash val="solid"/>
              <a:round/>
            </a:ln>
            <a:effectLst/>
          </c:spPr>
          <c:marker>
            <c:symbol val="none"/>
          </c:marker>
          <c:xVal>
            <c:numRef>
              <c:f>Sheet1!$A$2:$A$182</c:f>
              <c:numCache>
                <c:formatCode>General</c:formatCode>
                <c:ptCount val="181"/>
                <c:pt idx="0">
                  <c:v>0</c:v>
                </c:pt>
                <c:pt idx="1">
                  <c:v>0.33</c:v>
                </c:pt>
                <c:pt idx="2">
                  <c:v>0.67</c:v>
                </c:pt>
                <c:pt idx="3">
                  <c:v>1</c:v>
                </c:pt>
                <c:pt idx="4">
                  <c:v>1.33</c:v>
                </c:pt>
                <c:pt idx="5">
                  <c:v>1.67</c:v>
                </c:pt>
                <c:pt idx="6">
                  <c:v>2</c:v>
                </c:pt>
                <c:pt idx="7">
                  <c:v>2.33</c:v>
                </c:pt>
                <c:pt idx="8">
                  <c:v>2.67</c:v>
                </c:pt>
                <c:pt idx="9">
                  <c:v>3</c:v>
                </c:pt>
                <c:pt idx="10">
                  <c:v>3.33</c:v>
                </c:pt>
                <c:pt idx="11">
                  <c:v>3.67</c:v>
                </c:pt>
                <c:pt idx="12">
                  <c:v>4</c:v>
                </c:pt>
                <c:pt idx="13">
                  <c:v>4.33</c:v>
                </c:pt>
                <c:pt idx="14">
                  <c:v>4.67</c:v>
                </c:pt>
                <c:pt idx="15">
                  <c:v>5</c:v>
                </c:pt>
                <c:pt idx="16">
                  <c:v>5.33</c:v>
                </c:pt>
                <c:pt idx="17">
                  <c:v>5.67</c:v>
                </c:pt>
                <c:pt idx="18">
                  <c:v>6</c:v>
                </c:pt>
                <c:pt idx="19">
                  <c:v>6.33</c:v>
                </c:pt>
                <c:pt idx="20">
                  <c:v>6.67</c:v>
                </c:pt>
                <c:pt idx="21">
                  <c:v>7</c:v>
                </c:pt>
                <c:pt idx="22">
                  <c:v>7.33</c:v>
                </c:pt>
                <c:pt idx="23">
                  <c:v>7.67</c:v>
                </c:pt>
                <c:pt idx="24">
                  <c:v>8</c:v>
                </c:pt>
                <c:pt idx="25">
                  <c:v>8.33</c:v>
                </c:pt>
                <c:pt idx="26">
                  <c:v>8.67</c:v>
                </c:pt>
                <c:pt idx="27">
                  <c:v>9</c:v>
                </c:pt>
                <c:pt idx="28">
                  <c:v>9.33</c:v>
                </c:pt>
                <c:pt idx="29">
                  <c:v>9.67</c:v>
                </c:pt>
                <c:pt idx="30">
                  <c:v>10</c:v>
                </c:pt>
                <c:pt idx="31">
                  <c:v>10.33</c:v>
                </c:pt>
                <c:pt idx="32">
                  <c:v>10.67</c:v>
                </c:pt>
                <c:pt idx="33">
                  <c:v>11</c:v>
                </c:pt>
                <c:pt idx="34">
                  <c:v>11.33</c:v>
                </c:pt>
                <c:pt idx="35">
                  <c:v>11.67</c:v>
                </c:pt>
                <c:pt idx="36">
                  <c:v>12</c:v>
                </c:pt>
                <c:pt idx="37">
                  <c:v>12.33</c:v>
                </c:pt>
                <c:pt idx="38">
                  <c:v>12.67</c:v>
                </c:pt>
                <c:pt idx="39">
                  <c:v>13</c:v>
                </c:pt>
                <c:pt idx="40">
                  <c:v>13.33</c:v>
                </c:pt>
                <c:pt idx="41">
                  <c:v>13.67</c:v>
                </c:pt>
                <c:pt idx="42">
                  <c:v>14</c:v>
                </c:pt>
                <c:pt idx="43">
                  <c:v>14.33</c:v>
                </c:pt>
                <c:pt idx="44">
                  <c:v>14.67</c:v>
                </c:pt>
                <c:pt idx="45">
                  <c:v>15</c:v>
                </c:pt>
                <c:pt idx="46">
                  <c:v>15.33</c:v>
                </c:pt>
                <c:pt idx="47">
                  <c:v>15.67</c:v>
                </c:pt>
                <c:pt idx="48">
                  <c:v>16</c:v>
                </c:pt>
                <c:pt idx="49">
                  <c:v>16.329999999999998</c:v>
                </c:pt>
                <c:pt idx="50">
                  <c:v>16.670000000000002</c:v>
                </c:pt>
                <c:pt idx="51">
                  <c:v>17</c:v>
                </c:pt>
                <c:pt idx="52">
                  <c:v>17.329999999999998</c:v>
                </c:pt>
                <c:pt idx="53">
                  <c:v>17.670000000000002</c:v>
                </c:pt>
                <c:pt idx="54">
                  <c:v>18</c:v>
                </c:pt>
                <c:pt idx="55">
                  <c:v>18.329999999999998</c:v>
                </c:pt>
                <c:pt idx="56">
                  <c:v>18.670000000000002</c:v>
                </c:pt>
                <c:pt idx="57">
                  <c:v>19</c:v>
                </c:pt>
                <c:pt idx="58">
                  <c:v>19.329999999999998</c:v>
                </c:pt>
                <c:pt idx="59">
                  <c:v>19.670000000000002</c:v>
                </c:pt>
                <c:pt idx="60">
                  <c:v>20</c:v>
                </c:pt>
                <c:pt idx="61">
                  <c:v>20.329999999999998</c:v>
                </c:pt>
                <c:pt idx="62">
                  <c:v>20.67</c:v>
                </c:pt>
                <c:pt idx="63">
                  <c:v>21</c:v>
                </c:pt>
                <c:pt idx="64">
                  <c:v>21.33</c:v>
                </c:pt>
                <c:pt idx="65">
                  <c:v>21.67</c:v>
                </c:pt>
                <c:pt idx="66">
                  <c:v>22</c:v>
                </c:pt>
                <c:pt idx="67">
                  <c:v>22.33</c:v>
                </c:pt>
                <c:pt idx="68">
                  <c:v>22.67</c:v>
                </c:pt>
                <c:pt idx="69">
                  <c:v>23</c:v>
                </c:pt>
                <c:pt idx="70">
                  <c:v>23.33</c:v>
                </c:pt>
                <c:pt idx="71">
                  <c:v>23.67</c:v>
                </c:pt>
                <c:pt idx="72">
                  <c:v>24</c:v>
                </c:pt>
                <c:pt idx="73">
                  <c:v>24.33</c:v>
                </c:pt>
                <c:pt idx="74">
                  <c:v>24.67</c:v>
                </c:pt>
                <c:pt idx="75">
                  <c:v>25</c:v>
                </c:pt>
                <c:pt idx="76">
                  <c:v>25.33</c:v>
                </c:pt>
                <c:pt idx="77">
                  <c:v>25.67</c:v>
                </c:pt>
                <c:pt idx="78">
                  <c:v>26</c:v>
                </c:pt>
                <c:pt idx="79">
                  <c:v>26.33</c:v>
                </c:pt>
                <c:pt idx="80">
                  <c:v>26.67</c:v>
                </c:pt>
                <c:pt idx="81">
                  <c:v>27</c:v>
                </c:pt>
                <c:pt idx="82">
                  <c:v>27.33</c:v>
                </c:pt>
                <c:pt idx="83">
                  <c:v>27.67</c:v>
                </c:pt>
                <c:pt idx="84">
                  <c:v>28</c:v>
                </c:pt>
                <c:pt idx="85">
                  <c:v>28.33</c:v>
                </c:pt>
                <c:pt idx="86">
                  <c:v>28.67</c:v>
                </c:pt>
                <c:pt idx="87">
                  <c:v>29</c:v>
                </c:pt>
                <c:pt idx="88">
                  <c:v>29.33</c:v>
                </c:pt>
                <c:pt idx="89">
                  <c:v>29.67</c:v>
                </c:pt>
                <c:pt idx="90">
                  <c:v>30</c:v>
                </c:pt>
                <c:pt idx="91">
                  <c:v>30.33</c:v>
                </c:pt>
                <c:pt idx="92">
                  <c:v>30.67</c:v>
                </c:pt>
                <c:pt idx="93">
                  <c:v>31</c:v>
                </c:pt>
                <c:pt idx="94">
                  <c:v>31.33</c:v>
                </c:pt>
                <c:pt idx="95">
                  <c:v>31.67</c:v>
                </c:pt>
                <c:pt idx="96">
                  <c:v>32</c:v>
                </c:pt>
                <c:pt idx="97">
                  <c:v>32.33</c:v>
                </c:pt>
                <c:pt idx="98">
                  <c:v>32.67</c:v>
                </c:pt>
                <c:pt idx="99">
                  <c:v>33</c:v>
                </c:pt>
                <c:pt idx="100">
                  <c:v>33.33</c:v>
                </c:pt>
                <c:pt idx="101">
                  <c:v>33.67</c:v>
                </c:pt>
                <c:pt idx="102">
                  <c:v>34</c:v>
                </c:pt>
                <c:pt idx="103">
                  <c:v>34.33</c:v>
                </c:pt>
                <c:pt idx="104">
                  <c:v>34.67</c:v>
                </c:pt>
                <c:pt idx="105">
                  <c:v>35</c:v>
                </c:pt>
                <c:pt idx="106">
                  <c:v>35.33</c:v>
                </c:pt>
                <c:pt idx="107">
                  <c:v>35.67</c:v>
                </c:pt>
                <c:pt idx="108">
                  <c:v>36</c:v>
                </c:pt>
                <c:pt idx="109">
                  <c:v>36.33</c:v>
                </c:pt>
                <c:pt idx="110">
                  <c:v>36.67</c:v>
                </c:pt>
                <c:pt idx="111">
                  <c:v>37</c:v>
                </c:pt>
                <c:pt idx="112">
                  <c:v>37.33</c:v>
                </c:pt>
                <c:pt idx="113">
                  <c:v>37.67</c:v>
                </c:pt>
                <c:pt idx="114">
                  <c:v>38</c:v>
                </c:pt>
                <c:pt idx="115">
                  <c:v>38.33</c:v>
                </c:pt>
                <c:pt idx="116">
                  <c:v>38.67</c:v>
                </c:pt>
                <c:pt idx="117">
                  <c:v>39</c:v>
                </c:pt>
                <c:pt idx="118">
                  <c:v>39.33</c:v>
                </c:pt>
                <c:pt idx="119">
                  <c:v>39.67</c:v>
                </c:pt>
                <c:pt idx="120">
                  <c:v>40</c:v>
                </c:pt>
                <c:pt idx="121">
                  <c:v>40.33</c:v>
                </c:pt>
                <c:pt idx="122">
                  <c:v>40.67</c:v>
                </c:pt>
                <c:pt idx="123">
                  <c:v>41</c:v>
                </c:pt>
                <c:pt idx="124">
                  <c:v>41.33</c:v>
                </c:pt>
                <c:pt idx="125">
                  <c:v>41.67</c:v>
                </c:pt>
                <c:pt idx="126">
                  <c:v>42</c:v>
                </c:pt>
                <c:pt idx="127">
                  <c:v>42.33</c:v>
                </c:pt>
                <c:pt idx="128">
                  <c:v>42.67</c:v>
                </c:pt>
                <c:pt idx="129">
                  <c:v>43</c:v>
                </c:pt>
                <c:pt idx="130">
                  <c:v>43.33</c:v>
                </c:pt>
                <c:pt idx="131">
                  <c:v>43.67</c:v>
                </c:pt>
                <c:pt idx="132">
                  <c:v>44</c:v>
                </c:pt>
                <c:pt idx="133">
                  <c:v>44.33</c:v>
                </c:pt>
                <c:pt idx="134">
                  <c:v>44.67</c:v>
                </c:pt>
                <c:pt idx="135">
                  <c:v>45</c:v>
                </c:pt>
                <c:pt idx="136">
                  <c:v>45.33</c:v>
                </c:pt>
                <c:pt idx="137">
                  <c:v>45.67</c:v>
                </c:pt>
                <c:pt idx="138">
                  <c:v>46</c:v>
                </c:pt>
                <c:pt idx="139">
                  <c:v>46.33</c:v>
                </c:pt>
                <c:pt idx="140">
                  <c:v>46.67</c:v>
                </c:pt>
                <c:pt idx="141">
                  <c:v>47</c:v>
                </c:pt>
                <c:pt idx="142">
                  <c:v>47.33</c:v>
                </c:pt>
                <c:pt idx="143">
                  <c:v>47.67</c:v>
                </c:pt>
                <c:pt idx="144">
                  <c:v>48</c:v>
                </c:pt>
                <c:pt idx="145">
                  <c:v>48.33</c:v>
                </c:pt>
                <c:pt idx="146">
                  <c:v>48.67</c:v>
                </c:pt>
                <c:pt idx="147">
                  <c:v>49</c:v>
                </c:pt>
                <c:pt idx="148">
                  <c:v>49.33</c:v>
                </c:pt>
                <c:pt idx="149">
                  <c:v>49.67</c:v>
                </c:pt>
                <c:pt idx="150">
                  <c:v>50</c:v>
                </c:pt>
                <c:pt idx="151">
                  <c:v>50.33</c:v>
                </c:pt>
                <c:pt idx="152">
                  <c:v>50.67</c:v>
                </c:pt>
                <c:pt idx="153">
                  <c:v>51</c:v>
                </c:pt>
                <c:pt idx="154">
                  <c:v>51.33</c:v>
                </c:pt>
                <c:pt idx="155">
                  <c:v>51.67</c:v>
                </c:pt>
                <c:pt idx="156">
                  <c:v>52</c:v>
                </c:pt>
                <c:pt idx="157">
                  <c:v>52.33</c:v>
                </c:pt>
                <c:pt idx="158">
                  <c:v>52.67</c:v>
                </c:pt>
                <c:pt idx="159">
                  <c:v>53</c:v>
                </c:pt>
                <c:pt idx="160">
                  <c:v>53.33</c:v>
                </c:pt>
                <c:pt idx="161">
                  <c:v>53.67</c:v>
                </c:pt>
                <c:pt idx="162">
                  <c:v>54</c:v>
                </c:pt>
                <c:pt idx="163">
                  <c:v>54.33</c:v>
                </c:pt>
                <c:pt idx="164">
                  <c:v>54.67</c:v>
                </c:pt>
                <c:pt idx="165">
                  <c:v>55</c:v>
                </c:pt>
                <c:pt idx="166">
                  <c:v>55.33</c:v>
                </c:pt>
                <c:pt idx="167">
                  <c:v>55.67</c:v>
                </c:pt>
                <c:pt idx="168">
                  <c:v>56</c:v>
                </c:pt>
                <c:pt idx="169">
                  <c:v>56.33</c:v>
                </c:pt>
                <c:pt idx="170">
                  <c:v>56.67</c:v>
                </c:pt>
                <c:pt idx="171">
                  <c:v>57</c:v>
                </c:pt>
                <c:pt idx="172">
                  <c:v>57.33</c:v>
                </c:pt>
                <c:pt idx="173">
                  <c:v>57.67</c:v>
                </c:pt>
                <c:pt idx="174">
                  <c:v>58</c:v>
                </c:pt>
                <c:pt idx="175">
                  <c:v>58.33</c:v>
                </c:pt>
                <c:pt idx="176">
                  <c:v>58.67</c:v>
                </c:pt>
                <c:pt idx="177">
                  <c:v>59</c:v>
                </c:pt>
                <c:pt idx="178">
                  <c:v>59.33</c:v>
                </c:pt>
                <c:pt idx="179">
                  <c:v>59.67</c:v>
                </c:pt>
                <c:pt idx="180">
                  <c:v>60</c:v>
                </c:pt>
              </c:numCache>
            </c:numRef>
          </c:xVal>
          <c:yVal>
            <c:numRef>
              <c:f>Sheet1!$B$2:$B$182</c:f>
              <c:numCache>
                <c:formatCode>General</c:formatCode>
                <c:ptCount val="181"/>
                <c:pt idx="0">
                  <c:v>11</c:v>
                </c:pt>
                <c:pt idx="1">
                  <c:v>11</c:v>
                </c:pt>
                <c:pt idx="2">
                  <c:v>11</c:v>
                </c:pt>
                <c:pt idx="3">
                  <c:v>11</c:v>
                </c:pt>
                <c:pt idx="4">
                  <c:v>11</c:v>
                </c:pt>
                <c:pt idx="5">
                  <c:v>11</c:v>
                </c:pt>
                <c:pt idx="6">
                  <c:v>11</c:v>
                </c:pt>
                <c:pt idx="7">
                  <c:v>11</c:v>
                </c:pt>
                <c:pt idx="8">
                  <c:v>11</c:v>
                </c:pt>
                <c:pt idx="9">
                  <c:v>11</c:v>
                </c:pt>
                <c:pt idx="10">
                  <c:v>11</c:v>
                </c:pt>
                <c:pt idx="11">
                  <c:v>11</c:v>
                </c:pt>
                <c:pt idx="12">
                  <c:v>11</c:v>
                </c:pt>
                <c:pt idx="13">
                  <c:v>11</c:v>
                </c:pt>
                <c:pt idx="14">
                  <c:v>11</c:v>
                </c:pt>
                <c:pt idx="15">
                  <c:v>11</c:v>
                </c:pt>
                <c:pt idx="16">
                  <c:v>11</c:v>
                </c:pt>
                <c:pt idx="17">
                  <c:v>11</c:v>
                </c:pt>
                <c:pt idx="18">
                  <c:v>11</c:v>
                </c:pt>
                <c:pt idx="19">
                  <c:v>11</c:v>
                </c:pt>
                <c:pt idx="20">
                  <c:v>11</c:v>
                </c:pt>
                <c:pt idx="21">
                  <c:v>11</c:v>
                </c:pt>
                <c:pt idx="22">
                  <c:v>11</c:v>
                </c:pt>
                <c:pt idx="23">
                  <c:v>11</c:v>
                </c:pt>
                <c:pt idx="24">
                  <c:v>11</c:v>
                </c:pt>
                <c:pt idx="25">
                  <c:v>12</c:v>
                </c:pt>
                <c:pt idx="26">
                  <c:v>12</c:v>
                </c:pt>
                <c:pt idx="27">
                  <c:v>12</c:v>
                </c:pt>
                <c:pt idx="28">
                  <c:v>12</c:v>
                </c:pt>
                <c:pt idx="29">
                  <c:v>12</c:v>
                </c:pt>
                <c:pt idx="30">
                  <c:v>12</c:v>
                </c:pt>
                <c:pt idx="31">
                  <c:v>12</c:v>
                </c:pt>
                <c:pt idx="32">
                  <c:v>12</c:v>
                </c:pt>
                <c:pt idx="33">
                  <c:v>12</c:v>
                </c:pt>
                <c:pt idx="34">
                  <c:v>12</c:v>
                </c:pt>
                <c:pt idx="35">
                  <c:v>12</c:v>
                </c:pt>
                <c:pt idx="36">
                  <c:v>13</c:v>
                </c:pt>
                <c:pt idx="37">
                  <c:v>13</c:v>
                </c:pt>
                <c:pt idx="38">
                  <c:v>13</c:v>
                </c:pt>
                <c:pt idx="39">
                  <c:v>13</c:v>
                </c:pt>
                <c:pt idx="40">
                  <c:v>13</c:v>
                </c:pt>
                <c:pt idx="41">
                  <c:v>13</c:v>
                </c:pt>
                <c:pt idx="42">
                  <c:v>14</c:v>
                </c:pt>
                <c:pt idx="43">
                  <c:v>14</c:v>
                </c:pt>
                <c:pt idx="44">
                  <c:v>14</c:v>
                </c:pt>
                <c:pt idx="45">
                  <c:v>14</c:v>
                </c:pt>
                <c:pt idx="46">
                  <c:v>15</c:v>
                </c:pt>
                <c:pt idx="47">
                  <c:v>15</c:v>
                </c:pt>
                <c:pt idx="48">
                  <c:v>15</c:v>
                </c:pt>
                <c:pt idx="49">
                  <c:v>15</c:v>
                </c:pt>
                <c:pt idx="50">
                  <c:v>16</c:v>
                </c:pt>
                <c:pt idx="51">
                  <c:v>16</c:v>
                </c:pt>
                <c:pt idx="52">
                  <c:v>17</c:v>
                </c:pt>
                <c:pt idx="53">
                  <c:v>17</c:v>
                </c:pt>
                <c:pt idx="54">
                  <c:v>17</c:v>
                </c:pt>
                <c:pt idx="55">
                  <c:v>18</c:v>
                </c:pt>
                <c:pt idx="56">
                  <c:v>18</c:v>
                </c:pt>
                <c:pt idx="57">
                  <c:v>19</c:v>
                </c:pt>
                <c:pt idx="58">
                  <c:v>19</c:v>
                </c:pt>
                <c:pt idx="59">
                  <c:v>19</c:v>
                </c:pt>
                <c:pt idx="60">
                  <c:v>20</c:v>
                </c:pt>
                <c:pt idx="61">
                  <c:v>20</c:v>
                </c:pt>
                <c:pt idx="62">
                  <c:v>21</c:v>
                </c:pt>
                <c:pt idx="63">
                  <c:v>21</c:v>
                </c:pt>
                <c:pt idx="64">
                  <c:v>22</c:v>
                </c:pt>
                <c:pt idx="65">
                  <c:v>22</c:v>
                </c:pt>
                <c:pt idx="66">
                  <c:v>23</c:v>
                </c:pt>
                <c:pt idx="67">
                  <c:v>24</c:v>
                </c:pt>
                <c:pt idx="68">
                  <c:v>24</c:v>
                </c:pt>
                <c:pt idx="69">
                  <c:v>25</c:v>
                </c:pt>
                <c:pt idx="70">
                  <c:v>25</c:v>
                </c:pt>
                <c:pt idx="71">
                  <c:v>26</c:v>
                </c:pt>
                <c:pt idx="72">
                  <c:v>26</c:v>
                </c:pt>
                <c:pt idx="73">
                  <c:v>27</c:v>
                </c:pt>
                <c:pt idx="74">
                  <c:v>28</c:v>
                </c:pt>
                <c:pt idx="75">
                  <c:v>28</c:v>
                </c:pt>
                <c:pt idx="76">
                  <c:v>29</c:v>
                </c:pt>
                <c:pt idx="77">
                  <c:v>30</c:v>
                </c:pt>
                <c:pt idx="78">
                  <c:v>31</c:v>
                </c:pt>
                <c:pt idx="79">
                  <c:v>31</c:v>
                </c:pt>
                <c:pt idx="80">
                  <c:v>32</c:v>
                </c:pt>
                <c:pt idx="81">
                  <c:v>33</c:v>
                </c:pt>
                <c:pt idx="82">
                  <c:v>33</c:v>
                </c:pt>
                <c:pt idx="83">
                  <c:v>34</c:v>
                </c:pt>
                <c:pt idx="84">
                  <c:v>35</c:v>
                </c:pt>
                <c:pt idx="85">
                  <c:v>36</c:v>
                </c:pt>
                <c:pt idx="86">
                  <c:v>36</c:v>
                </c:pt>
                <c:pt idx="87">
                  <c:v>37</c:v>
                </c:pt>
                <c:pt idx="88">
                  <c:v>38</c:v>
                </c:pt>
                <c:pt idx="89">
                  <c:v>39</c:v>
                </c:pt>
                <c:pt idx="90">
                  <c:v>39</c:v>
                </c:pt>
                <c:pt idx="91">
                  <c:v>40</c:v>
                </c:pt>
                <c:pt idx="92">
                  <c:v>41</c:v>
                </c:pt>
                <c:pt idx="93">
                  <c:v>42</c:v>
                </c:pt>
                <c:pt idx="94">
                  <c:v>43</c:v>
                </c:pt>
                <c:pt idx="95">
                  <c:v>43</c:v>
                </c:pt>
                <c:pt idx="96">
                  <c:v>44</c:v>
                </c:pt>
                <c:pt idx="97">
                  <c:v>45</c:v>
                </c:pt>
                <c:pt idx="98">
                  <c:v>46</c:v>
                </c:pt>
                <c:pt idx="99">
                  <c:v>47</c:v>
                </c:pt>
                <c:pt idx="100">
                  <c:v>48</c:v>
                </c:pt>
                <c:pt idx="101">
                  <c:v>48</c:v>
                </c:pt>
                <c:pt idx="102">
                  <c:v>49</c:v>
                </c:pt>
                <c:pt idx="103">
                  <c:v>50</c:v>
                </c:pt>
                <c:pt idx="104">
                  <c:v>51</c:v>
                </c:pt>
                <c:pt idx="105">
                  <c:v>52</c:v>
                </c:pt>
                <c:pt idx="106">
                  <c:v>53</c:v>
                </c:pt>
                <c:pt idx="107">
                  <c:v>54</c:v>
                </c:pt>
                <c:pt idx="108">
                  <c:v>55</c:v>
                </c:pt>
                <c:pt idx="109">
                  <c:v>56</c:v>
                </c:pt>
                <c:pt idx="110">
                  <c:v>57</c:v>
                </c:pt>
                <c:pt idx="111">
                  <c:v>58</c:v>
                </c:pt>
                <c:pt idx="112">
                  <c:v>60</c:v>
                </c:pt>
                <c:pt idx="113">
                  <c:v>61</c:v>
                </c:pt>
                <c:pt idx="114">
                  <c:v>62</c:v>
                </c:pt>
                <c:pt idx="115">
                  <c:v>64</c:v>
                </c:pt>
                <c:pt idx="116">
                  <c:v>66</c:v>
                </c:pt>
                <c:pt idx="117">
                  <c:v>67</c:v>
                </c:pt>
                <c:pt idx="118">
                  <c:v>68</c:v>
                </c:pt>
                <c:pt idx="119">
                  <c:v>71</c:v>
                </c:pt>
                <c:pt idx="120">
                  <c:v>73</c:v>
                </c:pt>
                <c:pt idx="121">
                  <c:v>75</c:v>
                </c:pt>
                <c:pt idx="122">
                  <c:v>76</c:v>
                </c:pt>
                <c:pt idx="123">
                  <c:v>78</c:v>
                </c:pt>
                <c:pt idx="124">
                  <c:v>81</c:v>
                </c:pt>
                <c:pt idx="125">
                  <c:v>84</c:v>
                </c:pt>
                <c:pt idx="126">
                  <c:v>87</c:v>
                </c:pt>
                <c:pt idx="127">
                  <c:v>91</c:v>
                </c:pt>
                <c:pt idx="128">
                  <c:v>90</c:v>
                </c:pt>
                <c:pt idx="129">
                  <c:v>93</c:v>
                </c:pt>
                <c:pt idx="130">
                  <c:v>94</c:v>
                </c:pt>
                <c:pt idx="131">
                  <c:v>97</c:v>
                </c:pt>
                <c:pt idx="132">
                  <c:v>98</c:v>
                </c:pt>
                <c:pt idx="133">
                  <c:v>99</c:v>
                </c:pt>
                <c:pt idx="134">
                  <c:v>102</c:v>
                </c:pt>
                <c:pt idx="135">
                  <c:v>102</c:v>
                </c:pt>
                <c:pt idx="136">
                  <c:v>103</c:v>
                </c:pt>
                <c:pt idx="137">
                  <c:v>103</c:v>
                </c:pt>
                <c:pt idx="138">
                  <c:v>101</c:v>
                </c:pt>
                <c:pt idx="139">
                  <c:v>101</c:v>
                </c:pt>
                <c:pt idx="140">
                  <c:v>102</c:v>
                </c:pt>
                <c:pt idx="141">
                  <c:v>102</c:v>
                </c:pt>
                <c:pt idx="142">
                  <c:v>102</c:v>
                </c:pt>
                <c:pt idx="143">
                  <c:v>102</c:v>
                </c:pt>
                <c:pt idx="144">
                  <c:v>102</c:v>
                </c:pt>
                <c:pt idx="145">
                  <c:v>102</c:v>
                </c:pt>
                <c:pt idx="146">
                  <c:v>102</c:v>
                </c:pt>
                <c:pt idx="147">
                  <c:v>102</c:v>
                </c:pt>
                <c:pt idx="148">
                  <c:v>102</c:v>
                </c:pt>
                <c:pt idx="149">
                  <c:v>102</c:v>
                </c:pt>
                <c:pt idx="150">
                  <c:v>102</c:v>
                </c:pt>
                <c:pt idx="151">
                  <c:v>102</c:v>
                </c:pt>
                <c:pt idx="152">
                  <c:v>102</c:v>
                </c:pt>
                <c:pt idx="153">
                  <c:v>102</c:v>
                </c:pt>
                <c:pt idx="154">
                  <c:v>102</c:v>
                </c:pt>
                <c:pt idx="155">
                  <c:v>102</c:v>
                </c:pt>
                <c:pt idx="156">
                  <c:v>102</c:v>
                </c:pt>
                <c:pt idx="157">
                  <c:v>102</c:v>
                </c:pt>
                <c:pt idx="158">
                  <c:v>102</c:v>
                </c:pt>
                <c:pt idx="159">
                  <c:v>102</c:v>
                </c:pt>
                <c:pt idx="160">
                  <c:v>102</c:v>
                </c:pt>
                <c:pt idx="161">
                  <c:v>102</c:v>
                </c:pt>
                <c:pt idx="162">
                  <c:v>102</c:v>
                </c:pt>
                <c:pt idx="163">
                  <c:v>102</c:v>
                </c:pt>
                <c:pt idx="164">
                  <c:v>102</c:v>
                </c:pt>
                <c:pt idx="165">
                  <c:v>102</c:v>
                </c:pt>
                <c:pt idx="166">
                  <c:v>103</c:v>
                </c:pt>
                <c:pt idx="167">
                  <c:v>103</c:v>
                </c:pt>
                <c:pt idx="168">
                  <c:v>103</c:v>
                </c:pt>
                <c:pt idx="169">
                  <c:v>103</c:v>
                </c:pt>
                <c:pt idx="170">
                  <c:v>104</c:v>
                </c:pt>
                <c:pt idx="171">
                  <c:v>104</c:v>
                </c:pt>
                <c:pt idx="172">
                  <c:v>104</c:v>
                </c:pt>
                <c:pt idx="173">
                  <c:v>105</c:v>
                </c:pt>
                <c:pt idx="174">
                  <c:v>106</c:v>
                </c:pt>
                <c:pt idx="175">
                  <c:v>107</c:v>
                </c:pt>
                <c:pt idx="176">
                  <c:v>107</c:v>
                </c:pt>
                <c:pt idx="177">
                  <c:v>108</c:v>
                </c:pt>
                <c:pt idx="178">
                  <c:v>109</c:v>
                </c:pt>
                <c:pt idx="179">
                  <c:v>110</c:v>
                </c:pt>
                <c:pt idx="180">
                  <c:v>111</c:v>
                </c:pt>
              </c:numCache>
            </c:numRef>
          </c:yVal>
          <c:smooth val="1"/>
          <c:extLst>
            <c:ext xmlns:c16="http://schemas.microsoft.com/office/drawing/2014/chart" uri="{C3380CC4-5D6E-409C-BE32-E72D297353CC}">
              <c16:uniqueId val="{00000003-3881-4A04-AE70-4DD75A126C22}"/>
            </c:ext>
          </c:extLst>
        </c:ser>
        <c:dLbls>
          <c:showLegendKey val="0"/>
          <c:showVal val="0"/>
          <c:showCatName val="0"/>
          <c:showSerName val="0"/>
          <c:showPercent val="0"/>
          <c:showBubbleSize val="0"/>
        </c:dLbls>
        <c:axId val="251463872"/>
        <c:axId val="251463480"/>
      </c:scatterChart>
      <c:valAx>
        <c:axId val="251463872"/>
        <c:scaling>
          <c:orientation val="minMax"/>
          <c:max val="60"/>
        </c:scaling>
        <c:delete val="0"/>
        <c:axPos val="b"/>
        <c:majorGridlines>
          <c:spPr>
            <a:ln w="6350" cap="flat" cmpd="sng" algn="ctr">
              <a:solidFill>
                <a:schemeClr val="tx1"/>
              </a:solidFill>
              <a:prstDash val="lgDash"/>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t>Time</a:t>
                </a:r>
                <a:r>
                  <a:rPr lang="en-GB" b="1" baseline="0"/>
                  <a:t> (minutes)</a:t>
                </a:r>
                <a:endParaRPr lang="en-GB" b="1"/>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1463480"/>
        <c:crosses val="autoZero"/>
        <c:crossBetween val="midCat"/>
      </c:valAx>
      <c:valAx>
        <c:axId val="251463480"/>
        <c:scaling>
          <c:orientation val="minMax"/>
          <c:max val="800"/>
        </c:scaling>
        <c:delete val="0"/>
        <c:axPos val="l"/>
        <c:majorGridlines>
          <c:spPr>
            <a:ln w="6350" cap="flat" cmpd="sng" algn="ctr">
              <a:solidFill>
                <a:schemeClr val="tx1"/>
              </a:solidFill>
              <a:prstDash val="lgDash"/>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t>Temperature</a:t>
                </a:r>
                <a:r>
                  <a:rPr lang="en-GB" b="1" baseline="0"/>
                  <a:t> (°C)</a:t>
                </a:r>
                <a:endParaRPr lang="en-GB" b="1"/>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1463872"/>
        <c:crosses val="autoZero"/>
        <c:crossBetween val="midCat"/>
      </c:valAx>
      <c:spPr>
        <a:noFill/>
        <a:ln>
          <a:noFill/>
        </a:ln>
        <a:effectLst/>
      </c:spPr>
    </c:plotArea>
    <c:legend>
      <c:legendPos val="l"/>
      <c:layout>
        <c:manualLayout>
          <c:xMode val="edge"/>
          <c:yMode val="edge"/>
          <c:x val="0.22113915794714414"/>
          <c:y val="0.23646441459018402"/>
          <c:w val="0.31530347151099797"/>
          <c:h val="0.21268834533602649"/>
        </c:manualLayout>
      </c:layout>
      <c:overlay val="1"/>
      <c:spPr>
        <a:solidFill>
          <a:schemeClr val="bg1"/>
        </a:solidFill>
        <a:ln>
          <a:solidFill>
            <a:schemeClr val="tx1"/>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85377886089731"/>
          <c:y val="4.9947898575894413E-2"/>
          <c:w val="0.80757679572743901"/>
          <c:h val="0.75222148985458093"/>
        </c:manualLayout>
      </c:layout>
      <c:scatterChart>
        <c:scatterStyle val="lineMarker"/>
        <c:varyColors val="0"/>
        <c:ser>
          <c:idx val="0"/>
          <c:order val="0"/>
          <c:tx>
            <c:v>Cold-Cured</c:v>
          </c:tx>
          <c:spPr>
            <a:ln w="22225" cap="rnd">
              <a:solidFill>
                <a:srgbClr val="0070C0"/>
              </a:solidFill>
              <a:round/>
            </a:ln>
            <a:effectLst/>
          </c:spPr>
          <c:marker>
            <c:symbol val="circle"/>
            <c:size val="2"/>
            <c:spPr>
              <a:solidFill>
                <a:srgbClr val="0070C0"/>
              </a:solidFill>
              <a:ln w="31750" cap="sq">
                <a:solidFill>
                  <a:srgbClr val="0070C0"/>
                </a:solidFill>
              </a:ln>
              <a:effectLst/>
            </c:spPr>
          </c:marker>
          <c:xVal>
            <c:numRef>
              <c:f>Sheet1!$A$2:$A$10</c:f>
              <c:numCache>
                <c:formatCode>General</c:formatCode>
                <c:ptCount val="9"/>
                <c:pt idx="0">
                  <c:v>20</c:v>
                </c:pt>
                <c:pt idx="1">
                  <c:v>200</c:v>
                </c:pt>
                <c:pt idx="2">
                  <c:v>300</c:v>
                </c:pt>
                <c:pt idx="3">
                  <c:v>400</c:v>
                </c:pt>
                <c:pt idx="4">
                  <c:v>500</c:v>
                </c:pt>
                <c:pt idx="5">
                  <c:v>600</c:v>
                </c:pt>
                <c:pt idx="6">
                  <c:v>700</c:v>
                </c:pt>
                <c:pt idx="7">
                  <c:v>800</c:v>
                </c:pt>
                <c:pt idx="8">
                  <c:v>900</c:v>
                </c:pt>
              </c:numCache>
            </c:numRef>
          </c:xVal>
          <c:yVal>
            <c:numRef>
              <c:f>Sheet1!$B$2:$B$10</c:f>
              <c:numCache>
                <c:formatCode>General</c:formatCode>
                <c:ptCount val="9"/>
                <c:pt idx="0">
                  <c:v>99.9</c:v>
                </c:pt>
                <c:pt idx="1">
                  <c:v>111.2</c:v>
                </c:pt>
                <c:pt idx="2">
                  <c:v>120.6</c:v>
                </c:pt>
                <c:pt idx="3">
                  <c:v>130.69999999999999</c:v>
                </c:pt>
                <c:pt idx="4">
                  <c:v>104.8</c:v>
                </c:pt>
                <c:pt idx="5">
                  <c:v>101.5</c:v>
                </c:pt>
                <c:pt idx="6">
                  <c:v>87.85</c:v>
                </c:pt>
                <c:pt idx="7">
                  <c:v>52.45</c:v>
                </c:pt>
                <c:pt idx="8">
                  <c:v>28.8</c:v>
                </c:pt>
              </c:numCache>
            </c:numRef>
          </c:yVal>
          <c:smooth val="0"/>
          <c:extLst>
            <c:ext xmlns:c16="http://schemas.microsoft.com/office/drawing/2014/chart" uri="{C3380CC4-5D6E-409C-BE32-E72D297353CC}">
              <c16:uniqueId val="{00000000-DB1C-400C-81F0-2252D1F8B265}"/>
            </c:ext>
          </c:extLst>
        </c:ser>
        <c:ser>
          <c:idx val="1"/>
          <c:order val="1"/>
          <c:tx>
            <c:v>Hot-Cured</c:v>
          </c:tx>
          <c:spPr>
            <a:ln w="22225" cap="rnd">
              <a:solidFill>
                <a:srgbClr val="FF0000"/>
              </a:solidFill>
              <a:prstDash val="sysDash"/>
              <a:round/>
            </a:ln>
            <a:effectLst/>
          </c:spPr>
          <c:marker>
            <c:symbol val="circle"/>
            <c:size val="2"/>
            <c:spPr>
              <a:solidFill>
                <a:srgbClr val="C00000"/>
              </a:solidFill>
              <a:ln w="34925" cap="sq">
                <a:solidFill>
                  <a:srgbClr val="FF0000"/>
                </a:solidFill>
              </a:ln>
              <a:effectLst/>
            </c:spPr>
          </c:marker>
          <c:xVal>
            <c:numRef>
              <c:f>Sheet1!$A$2:$A$10</c:f>
              <c:numCache>
                <c:formatCode>General</c:formatCode>
                <c:ptCount val="9"/>
                <c:pt idx="0">
                  <c:v>20</c:v>
                </c:pt>
                <c:pt idx="1">
                  <c:v>200</c:v>
                </c:pt>
                <c:pt idx="2">
                  <c:v>300</c:v>
                </c:pt>
                <c:pt idx="3">
                  <c:v>400</c:v>
                </c:pt>
                <c:pt idx="4">
                  <c:v>500</c:v>
                </c:pt>
                <c:pt idx="5">
                  <c:v>600</c:v>
                </c:pt>
                <c:pt idx="6">
                  <c:v>700</c:v>
                </c:pt>
                <c:pt idx="7">
                  <c:v>800</c:v>
                </c:pt>
                <c:pt idx="8">
                  <c:v>900</c:v>
                </c:pt>
              </c:numCache>
            </c:numRef>
          </c:xVal>
          <c:yVal>
            <c:numRef>
              <c:f>Sheet1!$C$2:$C$10</c:f>
              <c:numCache>
                <c:formatCode>0.0</c:formatCode>
                <c:ptCount val="9"/>
                <c:pt idx="0">
                  <c:v>150.6</c:v>
                </c:pt>
                <c:pt idx="1">
                  <c:v>152.83333333333334</c:v>
                </c:pt>
                <c:pt idx="2">
                  <c:v>161.5</c:v>
                </c:pt>
                <c:pt idx="3">
                  <c:v>171.6</c:v>
                </c:pt>
                <c:pt idx="4">
                  <c:v>163.6</c:v>
                </c:pt>
                <c:pt idx="5">
                  <c:v>136.16666666666666</c:v>
                </c:pt>
                <c:pt idx="6">
                  <c:v>110.73333333333333</c:v>
                </c:pt>
                <c:pt idx="7">
                  <c:v>65.86666666666666</c:v>
                </c:pt>
                <c:pt idx="8">
                  <c:v>20.133333333333333</c:v>
                </c:pt>
              </c:numCache>
            </c:numRef>
          </c:yVal>
          <c:smooth val="0"/>
          <c:extLst>
            <c:ext xmlns:c16="http://schemas.microsoft.com/office/drawing/2014/chart" uri="{C3380CC4-5D6E-409C-BE32-E72D297353CC}">
              <c16:uniqueId val="{00000001-DB1C-400C-81F0-2252D1F8B265}"/>
            </c:ext>
          </c:extLst>
        </c:ser>
        <c:dLbls>
          <c:showLegendKey val="0"/>
          <c:showVal val="0"/>
          <c:showCatName val="0"/>
          <c:showSerName val="0"/>
          <c:showPercent val="0"/>
          <c:showBubbleSize val="0"/>
        </c:dLbls>
        <c:axId val="381882088"/>
        <c:axId val="381882480"/>
      </c:scatterChart>
      <c:valAx>
        <c:axId val="381882088"/>
        <c:scaling>
          <c:orientation val="minMax"/>
          <c:max val="900.01"/>
          <c:min val="0"/>
        </c:scaling>
        <c:delete val="0"/>
        <c:axPos val="b"/>
        <c:majorGridlines>
          <c:spPr>
            <a:ln w="0" cap="flat" cmpd="sng" algn="ctr">
              <a:solidFill>
                <a:sysClr val="windowText" lastClr="000000"/>
              </a:solidFill>
              <a:prstDash val="lgDash"/>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Temperature (</a:t>
                </a:r>
                <a:r>
                  <a:rPr lang="en-GB" sz="1200" b="1" i="0" u="none" strike="noStrike" kern="1200" baseline="0">
                    <a:solidFill>
                      <a:sysClr val="windowText" lastClr="000000"/>
                    </a:solidFill>
                    <a:latin typeface="Arial" panose="020B0604020202020204" pitchFamily="34" charset="0"/>
                    <a:ea typeface="+mn-ea"/>
                    <a:cs typeface="Arial" panose="020B0604020202020204" pitchFamily="34" charset="0"/>
                  </a:rPr>
                  <a:t>℃</a:t>
                </a:r>
                <a:r>
                  <a:rPr lang="en-GB" sz="1200" b="1">
                    <a:latin typeface="Arial" panose="020B0604020202020204" pitchFamily="34" charset="0"/>
                    <a:cs typeface="Arial" panose="020B0604020202020204" pitchFamily="34" charset="0"/>
                  </a:rPr>
                  <a:t>)</a:t>
                </a:r>
              </a:p>
            </c:rich>
          </c:tx>
          <c:layout>
            <c:manualLayout>
              <c:xMode val="edge"/>
              <c:yMode val="edge"/>
              <c:x val="0.42947237427870905"/>
              <c:y val="0.914575270831681"/>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81882480"/>
        <c:crosses val="autoZero"/>
        <c:crossBetween val="midCat"/>
        <c:majorUnit val="100"/>
      </c:valAx>
      <c:valAx>
        <c:axId val="381882480"/>
        <c:scaling>
          <c:orientation val="minMax"/>
          <c:max val="180"/>
        </c:scaling>
        <c:delete val="0"/>
        <c:axPos val="l"/>
        <c:majorGridlines>
          <c:spPr>
            <a:ln w="0" cap="flat" cmpd="sng" algn="ctr">
              <a:solidFill>
                <a:sysClr val="windowText" lastClr="000000"/>
              </a:solidFill>
              <a:prstDash val="lgDash"/>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Compressive strength (MPa)</a:t>
                </a:r>
              </a:p>
            </c:rich>
          </c:tx>
          <c:layout>
            <c:manualLayout>
              <c:xMode val="edge"/>
              <c:yMode val="edge"/>
              <c:x val="1.8109125117591721E-2"/>
              <c:y val="0.1456312750763743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81882088"/>
        <c:crosses val="autoZero"/>
        <c:crossBetween val="midCat"/>
      </c:valAx>
      <c:spPr>
        <a:noFill/>
        <a:ln>
          <a:noFill/>
        </a:ln>
        <a:effectLst/>
      </c:spPr>
    </c:plotArea>
    <c:legend>
      <c:legendPos val="t"/>
      <c:layout>
        <c:manualLayout>
          <c:xMode val="edge"/>
          <c:yMode val="edge"/>
          <c:x val="0.26380415700624438"/>
          <c:y val="0.52423799163085216"/>
          <c:w val="0.33381324597199069"/>
          <c:h val="0.11818974029611733"/>
        </c:manualLayout>
      </c:layout>
      <c:overlay val="1"/>
      <c:spPr>
        <a:solidFill>
          <a:sysClr val="window" lastClr="FFFFFF"/>
        </a:solidFill>
        <a:ln w="9525">
          <a:solidFill>
            <a:sysClr val="windowText" lastClr="000000"/>
          </a:solidFill>
        </a:ln>
        <a:effectLst/>
      </c:spPr>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600">
          <a:solidFill>
            <a:sysClr val="windowText" lastClr="000000"/>
          </a:solidFill>
          <a:latin typeface="Cambria" panose="020405030504060302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Cold-Cured</c:v>
          </c:tx>
          <c:spPr>
            <a:ln w="19050" cap="rnd">
              <a:solidFill>
                <a:srgbClr val="0070C0"/>
              </a:solidFill>
              <a:round/>
            </a:ln>
            <a:effectLst/>
          </c:spPr>
          <c:marker>
            <c:symbol val="circle"/>
            <c:size val="5"/>
            <c:spPr>
              <a:solidFill>
                <a:srgbClr val="0070C0"/>
              </a:solidFill>
              <a:ln w="9525">
                <a:solidFill>
                  <a:srgbClr val="0070C0"/>
                </a:solidFill>
              </a:ln>
              <a:effectLst/>
            </c:spPr>
          </c:marker>
          <c:xVal>
            <c:numRef>
              <c:f>Sheet1!$A$3:$A$11</c:f>
              <c:numCache>
                <c:formatCode>General</c:formatCode>
                <c:ptCount val="9"/>
                <c:pt idx="0">
                  <c:v>20</c:v>
                </c:pt>
                <c:pt idx="1">
                  <c:v>200</c:v>
                </c:pt>
                <c:pt idx="2">
                  <c:v>300</c:v>
                </c:pt>
                <c:pt idx="3">
                  <c:v>400</c:v>
                </c:pt>
                <c:pt idx="4">
                  <c:v>500</c:v>
                </c:pt>
                <c:pt idx="5">
                  <c:v>600</c:v>
                </c:pt>
                <c:pt idx="6">
                  <c:v>700</c:v>
                </c:pt>
                <c:pt idx="7">
                  <c:v>800</c:v>
                </c:pt>
                <c:pt idx="8">
                  <c:v>900</c:v>
                </c:pt>
              </c:numCache>
            </c:numRef>
          </c:xVal>
          <c:yVal>
            <c:numRef>
              <c:f>Sheet1!$M$3:$M$11</c:f>
              <c:numCache>
                <c:formatCode>General</c:formatCode>
                <c:ptCount val="9"/>
                <c:pt idx="0">
                  <c:v>1</c:v>
                </c:pt>
                <c:pt idx="1">
                  <c:v>1.1100000000000001</c:v>
                </c:pt>
                <c:pt idx="2">
                  <c:v>1.21</c:v>
                </c:pt>
                <c:pt idx="3">
                  <c:v>1.31</c:v>
                </c:pt>
                <c:pt idx="4">
                  <c:v>1.05</c:v>
                </c:pt>
                <c:pt idx="5">
                  <c:v>1.02</c:v>
                </c:pt>
                <c:pt idx="6">
                  <c:v>0.88</c:v>
                </c:pt>
                <c:pt idx="7">
                  <c:v>0.53</c:v>
                </c:pt>
                <c:pt idx="8">
                  <c:v>0.28999999999999998</c:v>
                </c:pt>
              </c:numCache>
            </c:numRef>
          </c:yVal>
          <c:smooth val="0"/>
          <c:extLst>
            <c:ext xmlns:c16="http://schemas.microsoft.com/office/drawing/2014/chart" uri="{C3380CC4-5D6E-409C-BE32-E72D297353CC}">
              <c16:uniqueId val="{00000000-E841-4E07-B6BA-EC279CF9E38F}"/>
            </c:ext>
          </c:extLst>
        </c:ser>
        <c:ser>
          <c:idx val="1"/>
          <c:order val="1"/>
          <c:tx>
            <c:v>HOT-CURED</c:v>
          </c:tx>
          <c:spPr>
            <a:ln w="19050" cap="rnd">
              <a:solidFill>
                <a:srgbClr val="FF0000"/>
              </a:solidFill>
              <a:prstDash val="sysDash"/>
              <a:round/>
            </a:ln>
            <a:effectLst/>
          </c:spPr>
          <c:marker>
            <c:symbol val="circle"/>
            <c:size val="5"/>
            <c:spPr>
              <a:solidFill>
                <a:srgbClr val="FF0000"/>
              </a:solidFill>
              <a:ln w="9525">
                <a:solidFill>
                  <a:srgbClr val="FF0000"/>
                </a:solidFill>
              </a:ln>
              <a:effectLst/>
            </c:spPr>
          </c:marker>
          <c:xVal>
            <c:numRef>
              <c:f>Sheet1!$A$3:$A$11</c:f>
              <c:numCache>
                <c:formatCode>General</c:formatCode>
                <c:ptCount val="9"/>
                <c:pt idx="0">
                  <c:v>20</c:v>
                </c:pt>
                <c:pt idx="1">
                  <c:v>200</c:v>
                </c:pt>
                <c:pt idx="2">
                  <c:v>300</c:v>
                </c:pt>
                <c:pt idx="3">
                  <c:v>400</c:v>
                </c:pt>
                <c:pt idx="4">
                  <c:v>500</c:v>
                </c:pt>
                <c:pt idx="5">
                  <c:v>600</c:v>
                </c:pt>
                <c:pt idx="6">
                  <c:v>700</c:v>
                </c:pt>
                <c:pt idx="7">
                  <c:v>800</c:v>
                </c:pt>
                <c:pt idx="8">
                  <c:v>900</c:v>
                </c:pt>
              </c:numCache>
            </c:numRef>
          </c:xVal>
          <c:yVal>
            <c:numRef>
              <c:f>Sheet1!$N$3:$N$11</c:f>
              <c:numCache>
                <c:formatCode>General</c:formatCode>
                <c:ptCount val="9"/>
                <c:pt idx="0">
                  <c:v>1</c:v>
                </c:pt>
                <c:pt idx="1">
                  <c:v>1.01</c:v>
                </c:pt>
                <c:pt idx="2">
                  <c:v>1.07</c:v>
                </c:pt>
                <c:pt idx="3">
                  <c:v>1.1399999999999999</c:v>
                </c:pt>
                <c:pt idx="4">
                  <c:v>1.0900000000000001</c:v>
                </c:pt>
                <c:pt idx="5">
                  <c:v>0.9</c:v>
                </c:pt>
                <c:pt idx="6">
                  <c:v>0.74</c:v>
                </c:pt>
                <c:pt idx="7">
                  <c:v>0.44</c:v>
                </c:pt>
                <c:pt idx="8">
                  <c:v>0.13</c:v>
                </c:pt>
              </c:numCache>
            </c:numRef>
          </c:yVal>
          <c:smooth val="0"/>
          <c:extLst>
            <c:ext xmlns:c16="http://schemas.microsoft.com/office/drawing/2014/chart" uri="{C3380CC4-5D6E-409C-BE32-E72D297353CC}">
              <c16:uniqueId val="{00000001-E841-4E07-B6BA-EC279CF9E38F}"/>
            </c:ext>
          </c:extLst>
        </c:ser>
        <c:dLbls>
          <c:showLegendKey val="0"/>
          <c:showVal val="0"/>
          <c:showCatName val="0"/>
          <c:showSerName val="0"/>
          <c:showPercent val="0"/>
          <c:showBubbleSize val="0"/>
        </c:dLbls>
        <c:axId val="381883264"/>
        <c:axId val="381883656"/>
      </c:scatterChart>
      <c:valAx>
        <c:axId val="381883264"/>
        <c:scaling>
          <c:orientation val="minMax"/>
          <c:max val="900"/>
          <c:min val="0"/>
        </c:scaling>
        <c:delete val="0"/>
        <c:axPos val="b"/>
        <c:majorGridlines>
          <c:spPr>
            <a:ln w="9525" cap="flat" cmpd="sng" algn="ctr">
              <a:solidFill>
                <a:schemeClr val="tx1"/>
              </a:solidFill>
              <a:prstDash val="lgDash"/>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GB" sz="1100" b="1"/>
                  <a:t>Temperature</a:t>
                </a:r>
                <a:r>
                  <a:rPr lang="en-GB" sz="1100" b="1" baseline="0"/>
                  <a:t> (°C)</a:t>
                </a:r>
                <a:endParaRPr lang="en-GB" sz="1100" b="1"/>
              </a:p>
            </c:rich>
          </c:tx>
          <c:layout>
            <c:manualLayout>
              <c:xMode val="edge"/>
              <c:yMode val="edge"/>
              <c:x val="0.45541865464607101"/>
              <c:y val="0.9502952209763493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1883656"/>
        <c:crosses val="autoZero"/>
        <c:crossBetween val="midCat"/>
        <c:majorUnit val="100"/>
      </c:valAx>
      <c:valAx>
        <c:axId val="381883656"/>
        <c:scaling>
          <c:orientation val="minMax"/>
        </c:scaling>
        <c:delete val="0"/>
        <c:axPos val="l"/>
        <c:majorGridlines>
          <c:spPr>
            <a:ln w="9525" cap="flat" cmpd="sng" algn="ctr">
              <a:solidFill>
                <a:schemeClr val="tx1"/>
              </a:solidFill>
              <a:prstDash val="lgDash"/>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GB" sz="1100" b="1"/>
                  <a:t>Relative residual</a:t>
                </a:r>
                <a:r>
                  <a:rPr lang="en-GB" sz="1100" b="1" baseline="0"/>
                  <a:t> strength  </a:t>
                </a:r>
                <a:r>
                  <a:rPr lang="en-GB" sz="1200" b="1" baseline="0"/>
                  <a:t>(f</a:t>
                </a:r>
                <a:r>
                  <a:rPr lang="en-GB" sz="1200" b="1" baseline="-25000"/>
                  <a:t>ck-20</a:t>
                </a:r>
                <a:r>
                  <a:rPr lang="en-GB" sz="1200" b="1" baseline="0"/>
                  <a:t>/f</a:t>
                </a:r>
                <a:r>
                  <a:rPr lang="en-GB" sz="1200" b="1" baseline="-25000"/>
                  <a:t>ck-T</a:t>
                </a:r>
                <a:r>
                  <a:rPr lang="en-GB" sz="1200" b="1" baseline="0"/>
                  <a:t>)              </a:t>
                </a:r>
                <a:endParaRPr lang="en-GB" sz="1200" b="1"/>
              </a:p>
            </c:rich>
          </c:tx>
          <c:layout>
            <c:manualLayout>
              <c:xMode val="edge"/>
              <c:yMode val="edge"/>
              <c:x val="1.2461059190031152E-2"/>
              <c:y val="0.1118537508392846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1883264"/>
        <c:crosses val="autoZero"/>
        <c:crossBetween val="midCat"/>
      </c:valAx>
      <c:spPr>
        <a:noFill/>
        <a:ln>
          <a:solidFill>
            <a:schemeClr val="tx1"/>
          </a:solidFill>
        </a:ln>
        <a:effectLst/>
      </c:spPr>
    </c:plotArea>
    <c:legend>
      <c:legendPos val="r"/>
      <c:layout>
        <c:manualLayout>
          <c:xMode val="edge"/>
          <c:yMode val="edge"/>
          <c:x val="0.26230509971300314"/>
          <c:y val="0.46918787767808096"/>
          <c:w val="0.2791279220938504"/>
          <c:h val="0.17015137642678385"/>
        </c:manualLayout>
      </c:layout>
      <c:overlay val="1"/>
      <c:spPr>
        <a:solidFill>
          <a:schemeClr val="bg1"/>
        </a:solidFill>
        <a:ln>
          <a:solidFill>
            <a:schemeClr val="tx1"/>
          </a:solid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85377886089731"/>
          <c:y val="4.9947898575894413E-2"/>
          <c:w val="0.80757679572743901"/>
          <c:h val="0.75222148985458093"/>
        </c:manualLayout>
      </c:layout>
      <c:scatterChart>
        <c:scatterStyle val="lineMarker"/>
        <c:varyColors val="0"/>
        <c:ser>
          <c:idx val="1"/>
          <c:order val="0"/>
          <c:tx>
            <c:v>Hot-Cured</c:v>
          </c:tx>
          <c:spPr>
            <a:ln w="25400" cap="rnd">
              <a:solidFill>
                <a:srgbClr val="FF0000"/>
              </a:solidFill>
              <a:prstDash val="sysDot"/>
              <a:round/>
            </a:ln>
            <a:effectLst/>
          </c:spPr>
          <c:marker>
            <c:symbol val="circle"/>
            <c:size val="2"/>
            <c:spPr>
              <a:solidFill>
                <a:srgbClr val="C00000"/>
              </a:solidFill>
              <a:ln w="34925" cap="sq">
                <a:solidFill>
                  <a:srgbClr val="FF0000"/>
                </a:solidFill>
              </a:ln>
              <a:effectLst/>
            </c:spPr>
          </c:marker>
          <c:xVal>
            <c:numRef>
              <c:f>Sheet1!$A$2:$A$10</c:f>
              <c:numCache>
                <c:formatCode>General</c:formatCode>
                <c:ptCount val="9"/>
                <c:pt idx="0">
                  <c:v>20</c:v>
                </c:pt>
                <c:pt idx="1">
                  <c:v>200</c:v>
                </c:pt>
                <c:pt idx="2">
                  <c:v>300</c:v>
                </c:pt>
                <c:pt idx="3">
                  <c:v>400</c:v>
                </c:pt>
                <c:pt idx="4">
                  <c:v>500</c:v>
                </c:pt>
                <c:pt idx="5">
                  <c:v>600</c:v>
                </c:pt>
                <c:pt idx="6">
                  <c:v>700</c:v>
                </c:pt>
                <c:pt idx="7">
                  <c:v>800</c:v>
                </c:pt>
                <c:pt idx="8">
                  <c:v>900</c:v>
                </c:pt>
              </c:numCache>
            </c:numRef>
          </c:xVal>
          <c:yVal>
            <c:numRef>
              <c:f>Sheet1!$C$2:$C$10</c:f>
              <c:numCache>
                <c:formatCode>0.0</c:formatCode>
                <c:ptCount val="9"/>
                <c:pt idx="0">
                  <c:v>150.6</c:v>
                </c:pt>
                <c:pt idx="1">
                  <c:v>152.83333333333334</c:v>
                </c:pt>
                <c:pt idx="2">
                  <c:v>161.5</c:v>
                </c:pt>
                <c:pt idx="3">
                  <c:v>171.6</c:v>
                </c:pt>
                <c:pt idx="4">
                  <c:v>163.6</c:v>
                </c:pt>
                <c:pt idx="5">
                  <c:v>136.16666666666666</c:v>
                </c:pt>
                <c:pt idx="6">
                  <c:v>110.73333333333333</c:v>
                </c:pt>
                <c:pt idx="7">
                  <c:v>65.86666666666666</c:v>
                </c:pt>
                <c:pt idx="8">
                  <c:v>20.133333333333333</c:v>
                </c:pt>
              </c:numCache>
            </c:numRef>
          </c:yVal>
          <c:smooth val="0"/>
          <c:extLst>
            <c:ext xmlns:c16="http://schemas.microsoft.com/office/drawing/2014/chart" uri="{C3380CC4-5D6E-409C-BE32-E72D297353CC}">
              <c16:uniqueId val="{00000001-1C6F-4EA3-8A70-E442C167DFD6}"/>
            </c:ext>
          </c:extLst>
        </c:ser>
        <c:ser>
          <c:idx val="3"/>
          <c:order val="1"/>
          <c:tx>
            <c:strRef>
              <c:f>Sheet1!$L$1</c:f>
              <c:strCache>
                <c:ptCount val="1"/>
                <c:pt idx="0">
                  <c:v>Xiao-Hot</c:v>
                </c:pt>
              </c:strCache>
            </c:strRef>
          </c:tx>
          <c:spPr>
            <a:ln w="19050" cap="rnd">
              <a:solidFill>
                <a:srgbClr val="FF0000"/>
              </a:solidFill>
              <a:prstDash val="dashDot"/>
              <a:round/>
            </a:ln>
            <a:effectLst/>
          </c:spPr>
          <c:marker>
            <c:symbol val="circle"/>
            <c:size val="5"/>
            <c:spPr>
              <a:solidFill>
                <a:srgbClr val="FF0000"/>
              </a:solidFill>
              <a:ln w="9525">
                <a:solidFill>
                  <a:srgbClr val="FF0000"/>
                </a:solidFill>
              </a:ln>
              <a:effectLst/>
            </c:spPr>
          </c:marker>
          <c:xVal>
            <c:numRef>
              <c:f>Sheet1!$A$2:$A$10</c:f>
              <c:numCache>
                <c:formatCode>General</c:formatCode>
                <c:ptCount val="9"/>
                <c:pt idx="0">
                  <c:v>20</c:v>
                </c:pt>
                <c:pt idx="1">
                  <c:v>200</c:v>
                </c:pt>
                <c:pt idx="2">
                  <c:v>300</c:v>
                </c:pt>
                <c:pt idx="3">
                  <c:v>400</c:v>
                </c:pt>
                <c:pt idx="4">
                  <c:v>500</c:v>
                </c:pt>
                <c:pt idx="5">
                  <c:v>600</c:v>
                </c:pt>
                <c:pt idx="6">
                  <c:v>700</c:v>
                </c:pt>
                <c:pt idx="7">
                  <c:v>800</c:v>
                </c:pt>
                <c:pt idx="8">
                  <c:v>900</c:v>
                </c:pt>
              </c:numCache>
            </c:numRef>
          </c:xVal>
          <c:yVal>
            <c:numRef>
              <c:f>Sheet1!$L$2:$L$10</c:f>
              <c:numCache>
                <c:formatCode>General</c:formatCode>
                <c:ptCount val="9"/>
                <c:pt idx="0">
                  <c:v>150.67133684210523</c:v>
                </c:pt>
                <c:pt idx="1">
                  <c:v>136.40396842105261</c:v>
                </c:pt>
                <c:pt idx="2">
                  <c:v>128.47765263157893</c:v>
                </c:pt>
                <c:pt idx="3">
                  <c:v>120.55133684210524</c:v>
                </c:pt>
                <c:pt idx="4">
                  <c:v>96.383999999999986</c:v>
                </c:pt>
                <c:pt idx="5">
                  <c:v>72.287999999999997</c:v>
                </c:pt>
                <c:pt idx="6">
                  <c:v>48.191999999999972</c:v>
                </c:pt>
                <c:pt idx="7">
                  <c:v>24.095999999999986</c:v>
                </c:pt>
                <c:pt idx="8">
                  <c:v>0</c:v>
                </c:pt>
              </c:numCache>
            </c:numRef>
          </c:yVal>
          <c:smooth val="0"/>
          <c:extLst>
            <c:ext xmlns:c16="http://schemas.microsoft.com/office/drawing/2014/chart" uri="{C3380CC4-5D6E-409C-BE32-E72D297353CC}">
              <c16:uniqueId val="{00000003-1C6F-4EA3-8A70-E442C167DFD6}"/>
            </c:ext>
          </c:extLst>
        </c:ser>
        <c:ser>
          <c:idx val="0"/>
          <c:order val="2"/>
          <c:tx>
            <c:v>Cold-Cured</c:v>
          </c:tx>
          <c:spPr>
            <a:ln w="22225" cap="rnd">
              <a:solidFill>
                <a:srgbClr val="0070C0"/>
              </a:solidFill>
              <a:round/>
            </a:ln>
            <a:effectLst/>
          </c:spPr>
          <c:marker>
            <c:symbol val="circle"/>
            <c:size val="2"/>
            <c:spPr>
              <a:solidFill>
                <a:srgbClr val="0070C0"/>
              </a:solidFill>
              <a:ln w="34925" cap="sq">
                <a:solidFill>
                  <a:srgbClr val="0070C0"/>
                </a:solidFill>
              </a:ln>
              <a:effectLst/>
            </c:spPr>
          </c:marker>
          <c:xVal>
            <c:numRef>
              <c:f>Sheet1!$A$2:$A$10</c:f>
              <c:numCache>
                <c:formatCode>General</c:formatCode>
                <c:ptCount val="9"/>
                <c:pt idx="0">
                  <c:v>20</c:v>
                </c:pt>
                <c:pt idx="1">
                  <c:v>200</c:v>
                </c:pt>
                <c:pt idx="2">
                  <c:v>300</c:v>
                </c:pt>
                <c:pt idx="3">
                  <c:v>400</c:v>
                </c:pt>
                <c:pt idx="4">
                  <c:v>500</c:v>
                </c:pt>
                <c:pt idx="5">
                  <c:v>600</c:v>
                </c:pt>
                <c:pt idx="6">
                  <c:v>700</c:v>
                </c:pt>
                <c:pt idx="7">
                  <c:v>800</c:v>
                </c:pt>
                <c:pt idx="8">
                  <c:v>900</c:v>
                </c:pt>
              </c:numCache>
            </c:numRef>
          </c:xVal>
          <c:yVal>
            <c:numRef>
              <c:f>Sheet1!$B$2:$B$10</c:f>
              <c:numCache>
                <c:formatCode>General</c:formatCode>
                <c:ptCount val="9"/>
                <c:pt idx="0">
                  <c:v>99.9</c:v>
                </c:pt>
                <c:pt idx="1">
                  <c:v>111.2</c:v>
                </c:pt>
                <c:pt idx="2">
                  <c:v>120.6</c:v>
                </c:pt>
                <c:pt idx="3">
                  <c:v>130.69999999999999</c:v>
                </c:pt>
                <c:pt idx="4">
                  <c:v>104.8</c:v>
                </c:pt>
                <c:pt idx="5">
                  <c:v>101.5</c:v>
                </c:pt>
                <c:pt idx="6">
                  <c:v>87.85</c:v>
                </c:pt>
                <c:pt idx="7">
                  <c:v>52.45</c:v>
                </c:pt>
                <c:pt idx="8">
                  <c:v>28.8</c:v>
                </c:pt>
              </c:numCache>
            </c:numRef>
          </c:yVal>
          <c:smooth val="0"/>
          <c:extLst>
            <c:ext xmlns:c16="http://schemas.microsoft.com/office/drawing/2014/chart" uri="{C3380CC4-5D6E-409C-BE32-E72D297353CC}">
              <c16:uniqueId val="{00000000-1C6F-4EA3-8A70-E442C167DFD6}"/>
            </c:ext>
          </c:extLst>
        </c:ser>
        <c:ser>
          <c:idx val="2"/>
          <c:order val="3"/>
          <c:tx>
            <c:strRef>
              <c:f>Sheet1!$K$1</c:f>
              <c:strCache>
                <c:ptCount val="1"/>
                <c:pt idx="0">
                  <c:v>Xiao-Cold</c:v>
                </c:pt>
              </c:strCache>
            </c:strRef>
          </c:tx>
          <c:spPr>
            <a:ln w="19050" cap="rnd">
              <a:solidFill>
                <a:srgbClr val="0070C0"/>
              </a:solidFill>
              <a:prstDash val="dash"/>
              <a:round/>
            </a:ln>
            <a:effectLst/>
          </c:spPr>
          <c:marker>
            <c:symbol val="circle"/>
            <c:size val="5"/>
            <c:spPr>
              <a:solidFill>
                <a:srgbClr val="1B587C"/>
              </a:solidFill>
              <a:ln w="9525">
                <a:solidFill>
                  <a:srgbClr val="1B587C"/>
                </a:solidFill>
              </a:ln>
              <a:effectLst/>
            </c:spPr>
          </c:marker>
          <c:xVal>
            <c:numRef>
              <c:f>Sheet1!$A$2:$A$10</c:f>
              <c:numCache>
                <c:formatCode>General</c:formatCode>
                <c:ptCount val="9"/>
                <c:pt idx="0">
                  <c:v>20</c:v>
                </c:pt>
                <c:pt idx="1">
                  <c:v>200</c:v>
                </c:pt>
                <c:pt idx="2">
                  <c:v>300</c:v>
                </c:pt>
                <c:pt idx="3">
                  <c:v>400</c:v>
                </c:pt>
                <c:pt idx="4">
                  <c:v>500</c:v>
                </c:pt>
                <c:pt idx="5">
                  <c:v>600</c:v>
                </c:pt>
                <c:pt idx="6">
                  <c:v>700</c:v>
                </c:pt>
                <c:pt idx="7">
                  <c:v>800</c:v>
                </c:pt>
                <c:pt idx="8">
                  <c:v>900</c:v>
                </c:pt>
              </c:numCache>
            </c:numRef>
          </c:xVal>
          <c:yVal>
            <c:numRef>
              <c:f>Sheet1!$K$2:$K$10</c:f>
              <c:numCache>
                <c:formatCode>General</c:formatCode>
                <c:ptCount val="9"/>
                <c:pt idx="0">
                  <c:v>99.947321052631565</c:v>
                </c:pt>
                <c:pt idx="1">
                  <c:v>90.483110526315784</c:v>
                </c:pt>
                <c:pt idx="2">
                  <c:v>85.22521578947368</c:v>
                </c:pt>
                <c:pt idx="3">
                  <c:v>79.967321052631576</c:v>
                </c:pt>
                <c:pt idx="4">
                  <c:v>63.935999999999993</c:v>
                </c:pt>
                <c:pt idx="5">
                  <c:v>47.951999999999998</c:v>
                </c:pt>
                <c:pt idx="6">
                  <c:v>31.967999999999986</c:v>
                </c:pt>
                <c:pt idx="7">
                  <c:v>15.983999999999993</c:v>
                </c:pt>
                <c:pt idx="8">
                  <c:v>0</c:v>
                </c:pt>
              </c:numCache>
            </c:numRef>
          </c:yVal>
          <c:smooth val="0"/>
          <c:extLst>
            <c:ext xmlns:c16="http://schemas.microsoft.com/office/drawing/2014/chart" uri="{C3380CC4-5D6E-409C-BE32-E72D297353CC}">
              <c16:uniqueId val="{00000002-1C6F-4EA3-8A70-E442C167DFD6}"/>
            </c:ext>
          </c:extLst>
        </c:ser>
        <c:dLbls>
          <c:showLegendKey val="0"/>
          <c:showVal val="0"/>
          <c:showCatName val="0"/>
          <c:showSerName val="0"/>
          <c:showPercent val="0"/>
          <c:showBubbleSize val="0"/>
        </c:dLbls>
        <c:axId val="381884440"/>
        <c:axId val="381884832"/>
      </c:scatterChart>
      <c:valAx>
        <c:axId val="381884440"/>
        <c:scaling>
          <c:orientation val="minMax"/>
          <c:max val="900.01"/>
          <c:min val="0"/>
        </c:scaling>
        <c:delete val="0"/>
        <c:axPos val="b"/>
        <c:majorGridlines>
          <c:spPr>
            <a:ln w="0" cap="flat" cmpd="sng" algn="ctr">
              <a:solidFill>
                <a:sysClr val="windowText" lastClr="000000"/>
              </a:solidFill>
              <a:prstDash val="lgDash"/>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100" b="1">
                    <a:latin typeface="Arial" panose="020B0604020202020204" pitchFamily="34" charset="0"/>
                    <a:cs typeface="Arial" panose="020B0604020202020204" pitchFamily="34" charset="0"/>
                  </a:rPr>
                  <a:t>Temperature (</a:t>
                </a:r>
                <a:r>
                  <a:rPr lang="en-GB" sz="1100" b="1" i="0" u="none" strike="noStrike" kern="1200" baseline="0">
                    <a:solidFill>
                      <a:sysClr val="windowText" lastClr="000000"/>
                    </a:solidFill>
                    <a:latin typeface="Arial" panose="020B0604020202020204" pitchFamily="34" charset="0"/>
                    <a:ea typeface="+mn-ea"/>
                    <a:cs typeface="Arial" panose="020B0604020202020204" pitchFamily="34" charset="0"/>
                  </a:rPr>
                  <a:t>℃</a:t>
                </a:r>
                <a:r>
                  <a:rPr lang="en-GB" sz="1100" b="1">
                    <a:latin typeface="Arial" panose="020B0604020202020204" pitchFamily="34" charset="0"/>
                    <a:cs typeface="Arial" panose="020B0604020202020204" pitchFamily="34" charset="0"/>
                  </a:rPr>
                  <a:t>)</a:t>
                </a:r>
              </a:p>
            </c:rich>
          </c:tx>
          <c:layout>
            <c:manualLayout>
              <c:xMode val="edge"/>
              <c:yMode val="edge"/>
              <c:x val="0.42947237427870905"/>
              <c:y val="0.914575270831681"/>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81884832"/>
        <c:crosses val="autoZero"/>
        <c:crossBetween val="midCat"/>
        <c:majorUnit val="100"/>
      </c:valAx>
      <c:valAx>
        <c:axId val="381884832"/>
        <c:scaling>
          <c:orientation val="minMax"/>
          <c:max val="180"/>
        </c:scaling>
        <c:delete val="0"/>
        <c:axPos val="l"/>
        <c:majorGridlines>
          <c:spPr>
            <a:ln w="0" cap="flat" cmpd="sng" algn="ctr">
              <a:solidFill>
                <a:sysClr val="windowText" lastClr="000000"/>
              </a:solidFill>
              <a:prstDash val="lgDash"/>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Compressive strength (MPa)</a:t>
                </a:r>
              </a:p>
            </c:rich>
          </c:tx>
          <c:layout>
            <c:manualLayout>
              <c:xMode val="edge"/>
              <c:yMode val="edge"/>
              <c:x val="1.8109125117591721E-2"/>
              <c:y val="0.1456312750763743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81884440"/>
        <c:crosses val="autoZero"/>
        <c:crossBetween val="midCat"/>
      </c:valAx>
      <c:spPr>
        <a:noFill/>
        <a:ln>
          <a:noFill/>
        </a:ln>
        <a:effectLst/>
      </c:spPr>
    </c:plotArea>
    <c:legend>
      <c:legendPos val="t"/>
      <c:legendEntry>
        <c:idx val="0"/>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20736013066569872"/>
          <c:y val="0.51789034359590069"/>
          <c:w val="0.29875463885452702"/>
          <c:h val="0.27260723184176483"/>
        </c:manualLayout>
      </c:layout>
      <c:overlay val="1"/>
      <c:spPr>
        <a:solidFill>
          <a:sysClr val="window" lastClr="FFFFFF"/>
        </a:solidFill>
        <a:ln w="9525">
          <a:solidFill>
            <a:sysClr val="windowText" lastClr="000000"/>
          </a:solid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600">
          <a:solidFill>
            <a:sysClr val="windowText" lastClr="000000"/>
          </a:solidFill>
          <a:latin typeface="Cambria" panose="020405030504060302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8DE8C-F459-4FF7-BD74-E3CE98C4B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34</Pages>
  <Words>22171</Words>
  <Characters>126378</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_</vt:lpstr>
    </vt:vector>
  </TitlesOfParts>
  <Company>HP</Company>
  <LinksUpToDate>false</LinksUpToDate>
  <CharactersWithSpaces>148253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Charles Kahanji</dc:creator>
  <cp:keywords/>
  <dc:description/>
  <cp:lastModifiedBy>Charles Kahanji</cp:lastModifiedBy>
  <cp:revision>9</cp:revision>
  <cp:lastPrinted>2018-08-01T14:13:00Z</cp:lastPrinted>
  <dcterms:created xsi:type="dcterms:W3CDTF">2018-06-16T16:11:00Z</dcterms:created>
  <dcterms:modified xsi:type="dcterms:W3CDTF">2018-08-01T14:14:00Z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671699</vt:lpwstr>
  </property>
  <property fmtid="{D5CDD505-2E9C-101B-9397-08002B2CF9AE}" pid="3" name="WnCSubscriberId">
    <vt:lpwstr>1002</vt:lpwstr>
  </property>
  <property fmtid="{D5CDD505-2E9C-101B-9397-08002B2CF9AE}" pid="4" name="WnCOutputStyleId">
    <vt:lpwstr>4055</vt:lpwstr>
  </property>
  <property fmtid="{D5CDD505-2E9C-101B-9397-08002B2CF9AE}" pid="5" name="RWProductId">
    <vt:lpwstr>WnC</vt:lpwstr>
  </property>
  <property fmtid="{D5CDD505-2E9C-101B-9397-08002B2CF9AE}" pid="6" name="WnC4Folder">
    <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http://www.zotero.org/styles/elsevier-with-titles</vt:lpwstr>
  </property>
  <property fmtid="{D5CDD505-2E9C-101B-9397-08002B2CF9AE}" pid="20" name="Mendeley Recent Style Name 6_1">
    <vt:lpwstr>Elsevier (numeric, with titles)</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http://www.zotero.org/styles/ieee-transactions-on-engineering-management</vt:lpwstr>
  </property>
  <property fmtid="{D5CDD505-2E9C-101B-9397-08002B2CF9AE}" pid="24" name="Mendeley Recent Style Name 8_1">
    <vt:lpwstr>IEEE Transactions on Engineering Management</vt:lpwstr>
  </property>
  <property fmtid="{D5CDD505-2E9C-101B-9397-08002B2CF9AE}" pid="25" name="Mendeley Recent Style Id 9_1">
    <vt:lpwstr>http://www.zotero.org/styles/modern-humanities-research-association</vt:lpwstr>
  </property>
  <property fmtid="{D5CDD505-2E9C-101B-9397-08002B2CF9AE}" pid="26" name="Mendeley Recent Style Name 9_1">
    <vt:lpwstr>Modern Humanities Research Association 3rd edition (note with bibliography)</vt:lpwstr>
  </property>
  <property fmtid="{D5CDD505-2E9C-101B-9397-08002B2CF9AE}" pid="27" name="Mendeley Document_1">
    <vt:lpwstr>True</vt:lpwstr>
  </property>
  <property fmtid="{D5CDD505-2E9C-101B-9397-08002B2CF9AE}" pid="28" name="Mendeley Citation Style_1">
    <vt:lpwstr>http://www.zotero.org/styles/elsevier-with-titles</vt:lpwstr>
  </property>
  <property fmtid="{D5CDD505-2E9C-101B-9397-08002B2CF9AE}" pid="29" name="Mendeley Unique User Id_1">
    <vt:lpwstr>96a92cfe-43fa-3f1b-9591-d61142ea5630</vt:lpwstr>
  </property>
</Properties>
</file>