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B7" w:rsidRDefault="004F65B7" w:rsidP="004F65B7">
      <w:pPr>
        <w:widowControl w:val="0"/>
        <w:suppressAutoHyphens/>
        <w:jc w:val="center"/>
        <w:rPr>
          <w:rFonts w:ascii="Arial" w:hAnsi="Arial" w:cs="Arial"/>
          <w:b/>
          <w:color w:val="FF0000"/>
        </w:rPr>
      </w:pPr>
      <w:r w:rsidRPr="004F65B7">
        <w:rPr>
          <w:rFonts w:ascii="Arial" w:hAnsi="Arial" w:cs="Arial"/>
          <w:b/>
          <w:color w:val="FF0000"/>
        </w:rPr>
        <w:t>THIS MANUSCRIPT WAS ACCEPTED ON 21</w:t>
      </w:r>
      <w:r w:rsidRPr="004F65B7">
        <w:rPr>
          <w:rFonts w:ascii="Arial" w:hAnsi="Arial" w:cs="Arial"/>
          <w:b/>
          <w:color w:val="FF0000"/>
          <w:vertAlign w:val="superscript"/>
        </w:rPr>
        <w:t>st</w:t>
      </w:r>
      <w:r w:rsidRPr="004F65B7">
        <w:rPr>
          <w:rFonts w:ascii="Arial" w:hAnsi="Arial" w:cs="Arial"/>
          <w:b/>
          <w:color w:val="FF0000"/>
        </w:rPr>
        <w:t xml:space="preserve"> MARCH 2017. </w:t>
      </w:r>
    </w:p>
    <w:p w:rsidR="009B109C" w:rsidRDefault="004F65B7" w:rsidP="004F65B7">
      <w:pPr>
        <w:widowControl w:val="0"/>
        <w:suppressAutoHyphens/>
        <w:jc w:val="center"/>
        <w:rPr>
          <w:rFonts w:ascii="Arial" w:hAnsi="Arial" w:cs="Arial"/>
          <w:b/>
          <w:color w:val="FF0000"/>
        </w:rPr>
      </w:pPr>
      <w:r w:rsidRPr="004F65B7">
        <w:rPr>
          <w:rFonts w:ascii="Arial" w:hAnsi="Arial" w:cs="Arial"/>
          <w:b/>
          <w:color w:val="FF0000"/>
        </w:rPr>
        <w:t>THE JOURNAL HAS AN EMBARGO PERIOD OF 12 MONTHS</w:t>
      </w:r>
      <w:r w:rsidR="009B109C">
        <w:rPr>
          <w:rFonts w:ascii="Arial" w:hAnsi="Arial" w:cs="Arial"/>
          <w:b/>
          <w:color w:val="FF0000"/>
        </w:rPr>
        <w:t>.</w:t>
      </w:r>
    </w:p>
    <w:p w:rsidR="009B109C" w:rsidRPr="009B109C" w:rsidRDefault="009B109C" w:rsidP="009B109C">
      <w:pPr>
        <w:widowControl w:val="0"/>
        <w:suppressAutoHyphens/>
        <w:jc w:val="center"/>
        <w:rPr>
          <w:rFonts w:ascii="Arial" w:hAnsi="Arial" w:cs="Arial"/>
          <w:b/>
          <w:color w:val="FF0000"/>
        </w:rPr>
      </w:pPr>
      <w:r w:rsidRPr="009B109C">
        <w:rPr>
          <w:rFonts w:ascii="Arial" w:hAnsi="Arial" w:cs="Arial"/>
          <w:b/>
          <w:color w:val="FF0000"/>
        </w:rPr>
        <w:t>http://dx.doi.org/10.1016/j.jenvman.2017.03.066</w:t>
      </w:r>
    </w:p>
    <w:p w:rsidR="009B109C" w:rsidRPr="004F65B7" w:rsidRDefault="009B109C" w:rsidP="004F65B7">
      <w:pPr>
        <w:widowControl w:val="0"/>
        <w:suppressAutoHyphens/>
        <w:jc w:val="center"/>
        <w:rPr>
          <w:rFonts w:ascii="Arial" w:hAnsi="Arial" w:cs="Arial"/>
          <w:b/>
          <w:color w:val="FF0000"/>
        </w:rPr>
      </w:pPr>
    </w:p>
    <w:p w:rsidR="004F65B7" w:rsidRDefault="004F65B7" w:rsidP="00E153B7">
      <w:pPr>
        <w:widowControl w:val="0"/>
        <w:suppressAutoHyphens/>
        <w:ind w:left="1134" w:hanging="1134"/>
        <w:rPr>
          <w:rFonts w:ascii="Arial" w:hAnsi="Arial" w:cs="Arial"/>
          <w:b/>
        </w:rPr>
      </w:pPr>
    </w:p>
    <w:p w:rsidR="001C7FB8" w:rsidRPr="00F503F8" w:rsidRDefault="004474A9" w:rsidP="00E153B7">
      <w:pPr>
        <w:widowControl w:val="0"/>
        <w:suppressAutoHyphens/>
        <w:ind w:left="1134" w:hanging="1134"/>
        <w:rPr>
          <w:rFonts w:ascii="Arial" w:hAnsi="Arial" w:cs="Arial"/>
        </w:rPr>
      </w:pPr>
      <w:r w:rsidRPr="00F503F8">
        <w:rPr>
          <w:rFonts w:ascii="Arial" w:hAnsi="Arial" w:cs="Arial"/>
          <w:b/>
        </w:rPr>
        <w:t>Title</w:t>
      </w:r>
      <w:r w:rsidRPr="00F503F8">
        <w:rPr>
          <w:rFonts w:ascii="Arial" w:hAnsi="Arial" w:cs="Arial"/>
        </w:rPr>
        <w:t xml:space="preserve">: </w:t>
      </w:r>
      <w:r w:rsidR="00914E78" w:rsidRPr="00F503F8">
        <w:rPr>
          <w:rFonts w:ascii="Arial" w:hAnsi="Arial" w:cs="Arial"/>
        </w:rPr>
        <w:tab/>
      </w:r>
      <w:r w:rsidR="00B90CEE">
        <w:rPr>
          <w:rFonts w:ascii="Arial" w:hAnsi="Arial" w:cs="Arial"/>
        </w:rPr>
        <w:t>How</w:t>
      </w:r>
      <w:r w:rsidR="00407102" w:rsidRPr="00F503F8">
        <w:rPr>
          <w:rFonts w:ascii="Arial" w:hAnsi="Arial" w:cs="Arial"/>
        </w:rPr>
        <w:t xml:space="preserve"> hedge woody species diversity and habitat change </w:t>
      </w:r>
      <w:r w:rsidR="00B90CEE">
        <w:rPr>
          <w:rFonts w:ascii="Arial" w:hAnsi="Arial" w:cs="Arial"/>
        </w:rPr>
        <w:t>i</w:t>
      </w:r>
      <w:r w:rsidR="00407102" w:rsidRPr="00F503F8">
        <w:rPr>
          <w:rFonts w:ascii="Arial" w:hAnsi="Arial" w:cs="Arial"/>
        </w:rPr>
        <w:t>s a function of land use history and recent management in a</w:t>
      </w:r>
      <w:r w:rsidR="00E13138">
        <w:rPr>
          <w:rFonts w:ascii="Arial" w:hAnsi="Arial" w:cs="Arial"/>
        </w:rPr>
        <w:t xml:space="preserve"> European</w:t>
      </w:r>
      <w:r w:rsidR="00407102" w:rsidRPr="00F503F8">
        <w:rPr>
          <w:rFonts w:ascii="Arial" w:hAnsi="Arial" w:cs="Arial"/>
        </w:rPr>
        <w:t xml:space="preserve"> agricultural landscape. </w:t>
      </w:r>
    </w:p>
    <w:p w:rsidR="002E55DD" w:rsidRPr="00F503F8" w:rsidRDefault="002E55DD" w:rsidP="004C6C32">
      <w:pPr>
        <w:widowControl w:val="0"/>
        <w:suppressAutoHyphens/>
        <w:rPr>
          <w:rFonts w:ascii="Arial" w:hAnsi="Arial" w:cs="Arial"/>
        </w:rPr>
      </w:pPr>
    </w:p>
    <w:p w:rsidR="00971C67" w:rsidRPr="00F503F8" w:rsidRDefault="002E55DD" w:rsidP="004C6C32">
      <w:pPr>
        <w:widowControl w:val="0"/>
        <w:suppressAutoHyphens/>
        <w:ind w:left="1134" w:hanging="1134"/>
        <w:rPr>
          <w:rFonts w:ascii="Arial" w:hAnsi="Arial" w:cs="Arial"/>
        </w:rPr>
      </w:pPr>
      <w:r w:rsidRPr="00F503F8">
        <w:rPr>
          <w:rFonts w:ascii="Arial" w:hAnsi="Arial" w:cs="Arial"/>
          <w:b/>
        </w:rPr>
        <w:t>Authors</w:t>
      </w:r>
      <w:r w:rsidRPr="00F503F8">
        <w:rPr>
          <w:rFonts w:ascii="Arial" w:hAnsi="Arial" w:cs="Arial"/>
        </w:rPr>
        <w:t>:</w:t>
      </w:r>
      <w:r w:rsidR="0060056E" w:rsidRPr="00F503F8">
        <w:rPr>
          <w:rFonts w:ascii="Arial" w:hAnsi="Arial" w:cs="Arial"/>
        </w:rPr>
        <w:t xml:space="preserve"> </w:t>
      </w:r>
      <w:r w:rsidR="00CC6DAB" w:rsidRPr="00F503F8">
        <w:rPr>
          <w:rFonts w:ascii="Arial" w:hAnsi="Arial" w:cs="Arial"/>
        </w:rPr>
        <w:tab/>
        <w:t>Thomas McCann</w:t>
      </w:r>
      <w:r w:rsidR="00A57DFF" w:rsidRPr="00F503F8">
        <w:rPr>
          <w:rFonts w:ascii="Arial" w:hAnsi="Arial" w:cs="Arial"/>
        </w:rPr>
        <w:t xml:space="preserve"> </w:t>
      </w:r>
      <w:r w:rsidR="00A57DFF" w:rsidRPr="00F503F8">
        <w:rPr>
          <w:rFonts w:ascii="Arial" w:hAnsi="Arial" w:cs="Arial"/>
          <w:vertAlign w:val="superscript"/>
        </w:rPr>
        <w:t>a,</w:t>
      </w:r>
      <w:r w:rsidR="00F93361" w:rsidRPr="00F503F8">
        <w:rPr>
          <w:rFonts w:ascii="Arial" w:hAnsi="Arial" w:cs="Arial"/>
        </w:rPr>
        <w:t>*</w:t>
      </w:r>
      <w:r w:rsidR="00971C67" w:rsidRPr="00F503F8">
        <w:rPr>
          <w:rFonts w:ascii="Arial" w:hAnsi="Arial" w:cs="Arial"/>
        </w:rPr>
        <w:t xml:space="preserve">, </w:t>
      </w:r>
      <w:r w:rsidR="002B7F43" w:rsidRPr="00F503F8">
        <w:rPr>
          <w:rFonts w:ascii="Arial" w:hAnsi="Arial" w:cs="Arial"/>
        </w:rPr>
        <w:t>Alan Cooper</w:t>
      </w:r>
      <w:r w:rsidR="00A57DFF" w:rsidRPr="00F503F8">
        <w:rPr>
          <w:rFonts w:ascii="Arial" w:hAnsi="Arial" w:cs="Arial"/>
        </w:rPr>
        <w:t xml:space="preserve"> </w:t>
      </w:r>
      <w:r w:rsidR="00A57DFF" w:rsidRPr="00F503F8">
        <w:rPr>
          <w:rFonts w:ascii="Arial" w:hAnsi="Arial" w:cs="Arial"/>
          <w:vertAlign w:val="superscript"/>
        </w:rPr>
        <w:t>a</w:t>
      </w:r>
      <w:r w:rsidR="00146827" w:rsidRPr="00F503F8">
        <w:rPr>
          <w:rFonts w:ascii="Arial" w:hAnsi="Arial" w:cs="Arial"/>
        </w:rPr>
        <w:t>,</w:t>
      </w:r>
      <w:r w:rsidR="00A57DFF" w:rsidRPr="00F503F8">
        <w:rPr>
          <w:rFonts w:ascii="Arial" w:hAnsi="Arial" w:cs="Arial"/>
        </w:rPr>
        <w:t xml:space="preserve"> </w:t>
      </w:r>
      <w:r w:rsidR="002B7F43" w:rsidRPr="00F503F8">
        <w:rPr>
          <w:rFonts w:ascii="Arial" w:hAnsi="Arial" w:cs="Arial"/>
        </w:rPr>
        <w:t>David Rogers</w:t>
      </w:r>
      <w:r w:rsidR="00A57DFF" w:rsidRPr="00F503F8">
        <w:rPr>
          <w:rFonts w:ascii="Arial" w:hAnsi="Arial" w:cs="Arial"/>
          <w:vertAlign w:val="superscript"/>
        </w:rPr>
        <w:t xml:space="preserve"> a</w:t>
      </w:r>
      <w:r w:rsidR="00971C67" w:rsidRPr="00F503F8">
        <w:rPr>
          <w:rFonts w:ascii="Arial" w:hAnsi="Arial" w:cs="Arial"/>
        </w:rPr>
        <w:t xml:space="preserve">, </w:t>
      </w:r>
      <w:r w:rsidR="002B7F43" w:rsidRPr="00F503F8">
        <w:rPr>
          <w:rFonts w:ascii="Arial" w:hAnsi="Arial" w:cs="Arial"/>
        </w:rPr>
        <w:t>Paul McKenzie</w:t>
      </w:r>
      <w:r w:rsidR="00A57DFF" w:rsidRPr="00F503F8">
        <w:rPr>
          <w:rFonts w:ascii="Arial" w:hAnsi="Arial" w:cs="Arial"/>
          <w:vertAlign w:val="superscript"/>
        </w:rPr>
        <w:t xml:space="preserve"> a</w:t>
      </w:r>
      <w:r w:rsidR="00971C67" w:rsidRPr="00F503F8">
        <w:rPr>
          <w:rFonts w:ascii="Arial" w:hAnsi="Arial" w:cs="Arial"/>
        </w:rPr>
        <w:t>, Thomas McErlean</w:t>
      </w:r>
      <w:r w:rsidR="00A57DFF" w:rsidRPr="00F503F8">
        <w:rPr>
          <w:rFonts w:ascii="Arial" w:hAnsi="Arial" w:cs="Arial"/>
          <w:vertAlign w:val="superscript"/>
        </w:rPr>
        <w:t xml:space="preserve"> a</w:t>
      </w:r>
    </w:p>
    <w:p w:rsidR="00647307" w:rsidRPr="00F503F8" w:rsidRDefault="00647307" w:rsidP="004C6C32">
      <w:pPr>
        <w:widowControl w:val="0"/>
        <w:suppressAutoHyphens/>
        <w:rPr>
          <w:rFonts w:ascii="Arial" w:hAnsi="Arial" w:cs="Arial"/>
        </w:rPr>
      </w:pPr>
    </w:p>
    <w:p w:rsidR="00F70B58" w:rsidRPr="00F503F8" w:rsidRDefault="00A57DFF" w:rsidP="004C6C32">
      <w:pPr>
        <w:widowControl w:val="0"/>
        <w:suppressAutoHyphens/>
        <w:rPr>
          <w:rFonts w:ascii="Arial" w:hAnsi="Arial" w:cs="Arial"/>
        </w:rPr>
      </w:pPr>
      <w:r w:rsidRPr="00F503F8">
        <w:rPr>
          <w:rFonts w:ascii="Arial" w:hAnsi="Arial" w:cs="Arial"/>
          <w:vertAlign w:val="superscript"/>
        </w:rPr>
        <w:t>a</w:t>
      </w:r>
      <w:r w:rsidRPr="00F503F8">
        <w:rPr>
          <w:rFonts w:ascii="Arial" w:hAnsi="Arial" w:cs="Arial"/>
        </w:rPr>
        <w:t xml:space="preserve"> </w:t>
      </w:r>
      <w:r w:rsidR="00F93361" w:rsidRPr="00F503F8">
        <w:rPr>
          <w:rFonts w:ascii="Arial" w:hAnsi="Arial" w:cs="Arial"/>
        </w:rPr>
        <w:t xml:space="preserve">Ulster University, </w:t>
      </w:r>
      <w:r w:rsidR="00B300F8">
        <w:rPr>
          <w:rFonts w:ascii="Arial" w:hAnsi="Arial" w:cs="Arial"/>
        </w:rPr>
        <w:t>School</w:t>
      </w:r>
      <w:r w:rsidR="00F70B58" w:rsidRPr="00F503F8">
        <w:rPr>
          <w:rFonts w:ascii="Arial" w:hAnsi="Arial" w:cs="Arial"/>
        </w:rPr>
        <w:t xml:space="preserve"> of Geography and Environmental Sciences</w:t>
      </w:r>
      <w:r w:rsidR="00F93361" w:rsidRPr="00F503F8">
        <w:rPr>
          <w:rFonts w:ascii="Arial" w:hAnsi="Arial" w:cs="Arial"/>
        </w:rPr>
        <w:t xml:space="preserve">, </w:t>
      </w:r>
      <w:r w:rsidR="00F70B58" w:rsidRPr="00F503F8">
        <w:rPr>
          <w:rFonts w:ascii="Arial" w:hAnsi="Arial" w:cs="Arial"/>
        </w:rPr>
        <w:t>Cromore Rd.</w:t>
      </w:r>
      <w:r w:rsidR="00764255">
        <w:rPr>
          <w:rFonts w:ascii="Arial" w:hAnsi="Arial" w:cs="Arial"/>
        </w:rPr>
        <w:t>,</w:t>
      </w:r>
      <w:r w:rsidR="00F70B58" w:rsidRPr="00F503F8">
        <w:rPr>
          <w:rFonts w:ascii="Arial" w:hAnsi="Arial" w:cs="Arial"/>
        </w:rPr>
        <w:t xml:space="preserve"> Coleraine</w:t>
      </w:r>
      <w:r w:rsidR="00F93361" w:rsidRPr="00F503F8">
        <w:rPr>
          <w:rFonts w:ascii="Arial" w:hAnsi="Arial" w:cs="Arial"/>
        </w:rPr>
        <w:t>,</w:t>
      </w:r>
      <w:r w:rsidR="00F70B58" w:rsidRPr="00F503F8">
        <w:rPr>
          <w:rFonts w:ascii="Arial" w:hAnsi="Arial" w:cs="Arial"/>
        </w:rPr>
        <w:t xml:space="preserve"> BT52 1SA</w:t>
      </w:r>
    </w:p>
    <w:p w:rsidR="00F70B58" w:rsidRPr="00F503F8" w:rsidRDefault="00F70B58" w:rsidP="004C6C32">
      <w:pPr>
        <w:widowControl w:val="0"/>
        <w:suppressAutoHyphens/>
        <w:rPr>
          <w:rFonts w:ascii="Arial" w:hAnsi="Arial" w:cs="Arial"/>
        </w:rPr>
      </w:pPr>
    </w:p>
    <w:p w:rsidR="00F93361" w:rsidRPr="00F503F8" w:rsidRDefault="00F93361" w:rsidP="004C6C32">
      <w:pPr>
        <w:widowControl w:val="0"/>
        <w:suppressAutoHyphens/>
        <w:rPr>
          <w:rFonts w:ascii="Arial" w:hAnsi="Arial" w:cs="Arial"/>
        </w:rPr>
      </w:pPr>
      <w:r w:rsidRPr="00F503F8">
        <w:rPr>
          <w:rFonts w:ascii="Arial" w:hAnsi="Arial" w:cs="Arial"/>
        </w:rPr>
        <w:t xml:space="preserve">* Corresponding author. </w:t>
      </w:r>
      <w:r w:rsidRPr="00F503F8">
        <w:rPr>
          <w:rFonts w:ascii="Arial" w:hAnsi="Arial" w:cs="Arial"/>
          <w:i/>
        </w:rPr>
        <w:t>E-mail address</w:t>
      </w:r>
      <w:r w:rsidRPr="00F503F8">
        <w:rPr>
          <w:rFonts w:ascii="Arial" w:hAnsi="Arial" w:cs="Arial"/>
        </w:rPr>
        <w:t>: tp.mccann@ulster.ac.uk</w:t>
      </w:r>
    </w:p>
    <w:p w:rsidR="00647307" w:rsidRDefault="00647307" w:rsidP="004C6C32">
      <w:pPr>
        <w:widowControl w:val="0"/>
        <w:suppressAutoHyphens/>
        <w:rPr>
          <w:rFonts w:ascii="Arial" w:hAnsi="Arial" w:cs="Arial"/>
        </w:rPr>
      </w:pPr>
    </w:p>
    <w:p w:rsidR="004E5A40" w:rsidRDefault="004E5A40" w:rsidP="004C6C32">
      <w:pPr>
        <w:widowControl w:val="0"/>
        <w:suppressAutoHyphens/>
        <w:rPr>
          <w:rFonts w:ascii="Arial" w:hAnsi="Arial" w:cs="Arial"/>
        </w:rPr>
      </w:pPr>
    </w:p>
    <w:p w:rsidR="00564E0D" w:rsidRDefault="00564E0D" w:rsidP="006F7845">
      <w:pPr>
        <w:widowControl w:val="0"/>
        <w:rPr>
          <w:rFonts w:ascii="Arial" w:hAnsi="Arial" w:cs="Arial"/>
          <w:b/>
        </w:rPr>
      </w:pPr>
      <w:r w:rsidRPr="003D575D">
        <w:rPr>
          <w:rFonts w:ascii="Arial" w:hAnsi="Arial" w:cs="Arial"/>
          <w:b/>
        </w:rPr>
        <w:t>Abstract</w:t>
      </w:r>
    </w:p>
    <w:p w:rsidR="00564E0D" w:rsidRDefault="00564E0D" w:rsidP="006F7845">
      <w:pPr>
        <w:widowControl w:val="0"/>
        <w:rPr>
          <w:rFonts w:ascii="Arial" w:hAnsi="Arial" w:cs="Arial"/>
        </w:rPr>
      </w:pPr>
    </w:p>
    <w:p w:rsidR="0029563D" w:rsidRDefault="0029563D" w:rsidP="0029563D">
      <w:pPr>
        <w:spacing w:line="360" w:lineRule="auto"/>
        <w:jc w:val="both"/>
        <w:rPr>
          <w:rFonts w:ascii="Arial" w:hAnsi="Arial" w:cs="Arial"/>
        </w:rPr>
      </w:pPr>
      <w:r w:rsidRPr="00300555">
        <w:rPr>
          <w:rFonts w:ascii="Arial" w:hAnsi="Arial" w:cs="Arial"/>
        </w:rPr>
        <w:t xml:space="preserve">European hedged agricultural landscapes provide a range of ecosystem services and are an important component of cultural and biodiversity heritage. This paper investigates the extent of hedges, their woody species diversity </w:t>
      </w:r>
      <w:r>
        <w:rPr>
          <w:rFonts w:ascii="Arial" w:hAnsi="Arial" w:cs="Arial"/>
        </w:rPr>
        <w:t>(including the i</w:t>
      </w:r>
      <w:r w:rsidRPr="0008614B">
        <w:rPr>
          <w:rFonts w:ascii="Arial" w:hAnsi="Arial" w:cs="Arial"/>
        </w:rPr>
        <w:t xml:space="preserve">nfluence of historical </w:t>
      </w:r>
      <w:r>
        <w:rPr>
          <w:rFonts w:ascii="Arial" w:hAnsi="Arial" w:cs="Arial"/>
        </w:rPr>
        <w:t xml:space="preserve">versus recent hedge </w:t>
      </w:r>
      <w:r w:rsidRPr="0008614B">
        <w:rPr>
          <w:rFonts w:ascii="Arial" w:hAnsi="Arial" w:cs="Arial"/>
        </w:rPr>
        <w:t>origin</w:t>
      </w:r>
      <w:r>
        <w:rPr>
          <w:rFonts w:ascii="Arial" w:hAnsi="Arial" w:cs="Arial"/>
        </w:rPr>
        <w:t xml:space="preserve">) and </w:t>
      </w:r>
      <w:r w:rsidRPr="00300555">
        <w:rPr>
          <w:rFonts w:ascii="Arial" w:hAnsi="Arial" w:cs="Arial"/>
        </w:rPr>
        <w:t>dynamics of change</w:t>
      </w:r>
      <w:r>
        <w:rPr>
          <w:rFonts w:ascii="Arial" w:hAnsi="Arial" w:cs="Arial"/>
        </w:rPr>
        <w:t>.</w:t>
      </w:r>
      <w:r w:rsidRPr="00300555">
        <w:rPr>
          <w:rFonts w:ascii="Arial" w:hAnsi="Arial" w:cs="Arial"/>
        </w:rPr>
        <w:t xml:space="preserve"> The rationale is to contribute to </w:t>
      </w:r>
      <w:r>
        <w:rPr>
          <w:rFonts w:ascii="Arial" w:hAnsi="Arial" w:cs="Arial"/>
        </w:rPr>
        <w:t>an ecological basis</w:t>
      </w:r>
      <w:r w:rsidRPr="00300555">
        <w:rPr>
          <w:rFonts w:ascii="Arial" w:hAnsi="Arial" w:cs="Arial"/>
        </w:rPr>
        <w:t xml:space="preserve"> for hedge habitat management. </w:t>
      </w:r>
      <w:r w:rsidRPr="000408EF">
        <w:rPr>
          <w:rFonts w:ascii="Arial" w:hAnsi="Arial" w:cs="Arial"/>
        </w:rPr>
        <w:t xml:space="preserve">Sample sites </w:t>
      </w:r>
      <w:r>
        <w:rPr>
          <w:rFonts w:ascii="Arial" w:hAnsi="Arial" w:cs="Arial"/>
        </w:rPr>
        <w:t xml:space="preserve">were </w:t>
      </w:r>
      <w:r w:rsidRPr="000408EF">
        <w:rPr>
          <w:rFonts w:ascii="Arial" w:hAnsi="Arial" w:cs="Arial"/>
        </w:rPr>
        <w:t>allocated based on a multivariate classification of landscape attributes</w:t>
      </w:r>
      <w:r>
        <w:rPr>
          <w:rFonts w:ascii="Arial" w:hAnsi="Arial" w:cs="Arial"/>
        </w:rPr>
        <w:t xml:space="preserve">. All </w:t>
      </w:r>
      <w:r w:rsidRPr="00300555">
        <w:rPr>
          <w:rFonts w:ascii="Arial" w:hAnsi="Arial" w:cs="Arial"/>
        </w:rPr>
        <w:t xml:space="preserve">field boundaries </w:t>
      </w:r>
      <w:r>
        <w:rPr>
          <w:rFonts w:ascii="Arial" w:hAnsi="Arial" w:cs="Arial"/>
        </w:rPr>
        <w:t xml:space="preserve">present in each site </w:t>
      </w:r>
      <w:r w:rsidRPr="00300555">
        <w:rPr>
          <w:rFonts w:ascii="Arial" w:hAnsi="Arial" w:cs="Arial"/>
        </w:rPr>
        <w:t xml:space="preserve">were mapped </w:t>
      </w:r>
      <w:r>
        <w:rPr>
          <w:rFonts w:ascii="Arial" w:hAnsi="Arial" w:cs="Arial"/>
        </w:rPr>
        <w:t>and surveyed in 1998 and 2007</w:t>
      </w:r>
      <w:r w:rsidRPr="00300555">
        <w:rPr>
          <w:rFonts w:ascii="Arial" w:hAnsi="Arial" w:cs="Arial"/>
        </w:rPr>
        <w:t xml:space="preserve">. </w:t>
      </w:r>
      <w:r>
        <w:rPr>
          <w:rFonts w:ascii="Arial" w:hAnsi="Arial" w:cs="Arial"/>
        </w:rPr>
        <w:t>To assess diversity, a</w:t>
      </w:r>
      <w:r w:rsidRPr="00300555">
        <w:rPr>
          <w:rFonts w:ascii="Arial" w:hAnsi="Arial" w:cs="Arial"/>
        </w:rPr>
        <w:t xml:space="preserve"> list of all woody species was recorded in </w:t>
      </w:r>
      <w:r>
        <w:rPr>
          <w:rFonts w:ascii="Arial" w:hAnsi="Arial" w:cs="Arial"/>
        </w:rPr>
        <w:t>one</w:t>
      </w:r>
      <w:r w:rsidRPr="00300555">
        <w:rPr>
          <w:rFonts w:ascii="Arial" w:hAnsi="Arial" w:cs="Arial"/>
        </w:rPr>
        <w:t xml:space="preserve"> standard 30</w:t>
      </w:r>
      <w:r>
        <w:rPr>
          <w:rFonts w:ascii="Arial" w:hAnsi="Arial" w:cs="Arial"/>
        </w:rPr>
        <w:t> </w:t>
      </w:r>
      <w:r w:rsidRPr="00300555">
        <w:rPr>
          <w:rFonts w:ascii="Arial" w:hAnsi="Arial" w:cs="Arial"/>
        </w:rPr>
        <w:t>m l</w:t>
      </w:r>
      <w:r>
        <w:rPr>
          <w:rFonts w:ascii="Arial" w:hAnsi="Arial" w:cs="Arial"/>
        </w:rPr>
        <w:t>i</w:t>
      </w:r>
      <w:r w:rsidRPr="00300555">
        <w:rPr>
          <w:rFonts w:ascii="Arial" w:hAnsi="Arial" w:cs="Arial"/>
        </w:rPr>
        <w:t>n</w:t>
      </w:r>
      <w:r>
        <w:rPr>
          <w:rFonts w:ascii="Arial" w:hAnsi="Arial" w:cs="Arial"/>
        </w:rPr>
        <w:t>ear</w:t>
      </w:r>
      <w:r w:rsidRPr="00300555">
        <w:rPr>
          <w:rFonts w:ascii="Arial" w:hAnsi="Arial" w:cs="Arial"/>
        </w:rPr>
        <w:t xml:space="preserve"> </w:t>
      </w:r>
      <w:r>
        <w:rPr>
          <w:rFonts w:ascii="Arial" w:hAnsi="Arial" w:cs="Arial"/>
        </w:rPr>
        <w:t>plot within each hedge</w:t>
      </w:r>
      <w:r w:rsidRPr="00300555">
        <w:rPr>
          <w:rFonts w:ascii="Arial" w:hAnsi="Arial" w:cs="Arial"/>
        </w:rPr>
        <w:t>.</w:t>
      </w:r>
      <w:r>
        <w:rPr>
          <w:rFonts w:ascii="Arial" w:hAnsi="Arial" w:cs="Arial"/>
        </w:rPr>
        <w:t xml:space="preserve"> There was a net decrease in h</w:t>
      </w:r>
      <w:r w:rsidRPr="0033207A">
        <w:rPr>
          <w:rFonts w:ascii="Arial" w:hAnsi="Arial" w:cs="Arial"/>
        </w:rPr>
        <w:t>edge habitat extent</w:t>
      </w:r>
      <w:r>
        <w:rPr>
          <w:rFonts w:ascii="Arial" w:hAnsi="Arial" w:cs="Arial"/>
        </w:rPr>
        <w:t xml:space="preserve">, mainly </w:t>
      </w:r>
      <w:r w:rsidRPr="005E453B">
        <w:rPr>
          <w:rFonts w:ascii="Arial" w:hAnsi="Arial" w:cs="Arial"/>
        </w:rPr>
        <w:t>as a result of removal</w:t>
      </w:r>
      <w:r>
        <w:rPr>
          <w:rFonts w:ascii="Arial" w:hAnsi="Arial" w:cs="Arial"/>
        </w:rPr>
        <w:t>, and changes</w:t>
      </w:r>
      <w:r w:rsidRPr="005E453B">
        <w:rPr>
          <w:rFonts w:ascii="Arial" w:hAnsi="Arial" w:cs="Arial"/>
        </w:rPr>
        <w:t xml:space="preserve"> between hedges</w:t>
      </w:r>
      <w:r>
        <w:rPr>
          <w:rFonts w:ascii="Arial" w:hAnsi="Arial" w:cs="Arial"/>
        </w:rPr>
        <w:t xml:space="preserve"> and other field boundary types due to </w:t>
      </w:r>
      <w:r w:rsidRPr="00AC64B3">
        <w:rPr>
          <w:rFonts w:ascii="Arial" w:hAnsi="Arial" w:cs="Arial"/>
        </w:rPr>
        <w:t>the development and loss of</w:t>
      </w:r>
      <w:r>
        <w:rPr>
          <w:rFonts w:ascii="Arial" w:hAnsi="Arial" w:cs="Arial"/>
        </w:rPr>
        <w:t xml:space="preserve"> </w:t>
      </w:r>
      <w:r w:rsidRPr="005E453B">
        <w:rPr>
          <w:rFonts w:ascii="Arial" w:hAnsi="Arial" w:cs="Arial"/>
        </w:rPr>
        <w:t>shrub growth-form</w:t>
      </w:r>
      <w:r>
        <w:rPr>
          <w:rFonts w:ascii="Arial" w:hAnsi="Arial" w:cs="Arial"/>
        </w:rPr>
        <w:t>.</w:t>
      </w:r>
      <w:r w:rsidRPr="005E453B">
        <w:rPr>
          <w:rFonts w:ascii="Arial" w:hAnsi="Arial" w:cs="Arial"/>
        </w:rPr>
        <w:t xml:space="preserve"> Agricultural intensification, increased rural building, and variation in hedge management practices were the main drivers of change.</w:t>
      </w:r>
      <w:r>
        <w:rPr>
          <w:rFonts w:ascii="Arial" w:hAnsi="Arial" w:cs="Arial"/>
        </w:rPr>
        <w:t xml:space="preserve"> </w:t>
      </w:r>
      <w:r w:rsidRPr="002E0333">
        <w:rPr>
          <w:rFonts w:ascii="Arial" w:hAnsi="Arial" w:cs="Arial"/>
        </w:rPr>
        <w:t>Hedges surveyed at baseline, which were lost at resurv</w:t>
      </w:r>
      <w:r>
        <w:rPr>
          <w:rFonts w:ascii="Arial" w:hAnsi="Arial" w:cs="Arial"/>
        </w:rPr>
        <w:t>e</w:t>
      </w:r>
      <w:r w:rsidRPr="002E0333">
        <w:rPr>
          <w:rFonts w:ascii="Arial" w:hAnsi="Arial" w:cs="Arial"/>
        </w:rPr>
        <w:t>y</w:t>
      </w:r>
      <w:r>
        <w:rPr>
          <w:rFonts w:ascii="Arial" w:hAnsi="Arial" w:cs="Arial"/>
        </w:rPr>
        <w:t>,</w:t>
      </w:r>
      <w:r w:rsidRPr="002E0333">
        <w:rPr>
          <w:rFonts w:ascii="Arial" w:hAnsi="Arial" w:cs="Arial"/>
        </w:rPr>
        <w:t xml:space="preserve"> were more species rich than new hedges gained.</w:t>
      </w:r>
      <w:r>
        <w:rPr>
          <w:rFonts w:ascii="Arial" w:hAnsi="Arial" w:cs="Arial"/>
        </w:rPr>
        <w:t xml:space="preserve"> </w:t>
      </w:r>
      <w:r w:rsidRPr="00300555">
        <w:rPr>
          <w:rFonts w:ascii="Arial" w:hAnsi="Arial" w:cs="Arial"/>
        </w:rPr>
        <w:t>Hedges coinciding with</w:t>
      </w:r>
      <w:r>
        <w:rPr>
          <w:rFonts w:ascii="Arial" w:hAnsi="Arial" w:cs="Arial"/>
        </w:rPr>
        <w:t xml:space="preserve"> historical land unit </w:t>
      </w:r>
      <w:r w:rsidRPr="00300555">
        <w:rPr>
          <w:rFonts w:ascii="Arial" w:hAnsi="Arial" w:cs="Arial"/>
        </w:rPr>
        <w:t xml:space="preserve">boundaries </w:t>
      </w:r>
      <w:r w:rsidRPr="0008614B">
        <w:rPr>
          <w:rFonts w:ascii="Arial" w:hAnsi="Arial" w:cs="Arial"/>
        </w:rPr>
        <w:t xml:space="preserve">of likely Early Medieval origin </w:t>
      </w:r>
      <w:r w:rsidRPr="00300555">
        <w:rPr>
          <w:rFonts w:ascii="Arial" w:hAnsi="Arial" w:cs="Arial"/>
        </w:rPr>
        <w:t>were found to be more species rich</w:t>
      </w:r>
      <w:r>
        <w:rPr>
          <w:rFonts w:ascii="Arial" w:hAnsi="Arial" w:cs="Arial"/>
        </w:rPr>
        <w:t>.</w:t>
      </w:r>
      <w:r w:rsidRPr="00300555">
        <w:rPr>
          <w:rFonts w:ascii="Arial" w:hAnsi="Arial" w:cs="Arial"/>
        </w:rPr>
        <w:t xml:space="preserve"> The most frequent woody species in hedges were native</w:t>
      </w:r>
      <w:r>
        <w:rPr>
          <w:rFonts w:ascii="Arial" w:hAnsi="Arial" w:cs="Arial"/>
        </w:rPr>
        <w:t xml:space="preserve">, including a high proportion </w:t>
      </w:r>
      <w:r w:rsidRPr="00300555">
        <w:rPr>
          <w:rFonts w:ascii="Arial" w:hAnsi="Arial" w:cs="Arial"/>
        </w:rPr>
        <w:t xml:space="preserve">with </w:t>
      </w:r>
      <w:r w:rsidRPr="00300555">
        <w:rPr>
          <w:rFonts w:ascii="Arial" w:hAnsi="Arial" w:cs="Arial"/>
          <w:i/>
        </w:rPr>
        <w:t>Fraxinus excelsior</w:t>
      </w:r>
      <w:r>
        <w:rPr>
          <w:rFonts w:ascii="Arial" w:hAnsi="Arial" w:cs="Arial"/>
        </w:rPr>
        <w:t>, a</w:t>
      </w:r>
      <w:r w:rsidRPr="00300555">
        <w:rPr>
          <w:rFonts w:ascii="Arial" w:hAnsi="Arial" w:cs="Arial"/>
        </w:rPr>
        <w:t xml:space="preserve"> s</w:t>
      </w:r>
      <w:r>
        <w:rPr>
          <w:rFonts w:ascii="Arial" w:hAnsi="Arial" w:cs="Arial"/>
        </w:rPr>
        <w:t>pecies</w:t>
      </w:r>
      <w:r w:rsidRPr="00300555">
        <w:rPr>
          <w:rFonts w:ascii="Arial" w:hAnsi="Arial" w:cs="Arial"/>
        </w:rPr>
        <w:t xml:space="preserve"> </w:t>
      </w:r>
      <w:r>
        <w:rPr>
          <w:rFonts w:ascii="Arial" w:hAnsi="Arial" w:cs="Arial"/>
        </w:rPr>
        <w:t xml:space="preserve">under </w:t>
      </w:r>
      <w:r w:rsidRPr="00300555">
        <w:rPr>
          <w:rFonts w:ascii="Arial" w:hAnsi="Arial" w:cs="Arial"/>
        </w:rPr>
        <w:t xml:space="preserve">threat </w:t>
      </w:r>
      <w:r>
        <w:rPr>
          <w:rFonts w:ascii="Arial" w:hAnsi="Arial" w:cs="Arial"/>
        </w:rPr>
        <w:t>from</w:t>
      </w:r>
      <w:r w:rsidRPr="00300555">
        <w:rPr>
          <w:rFonts w:ascii="Arial" w:hAnsi="Arial" w:cs="Arial"/>
        </w:rPr>
        <w:t xml:space="preserve"> current and emerging plant pests and pathogens.</w:t>
      </w:r>
      <w:r>
        <w:rPr>
          <w:rFonts w:ascii="Arial" w:hAnsi="Arial" w:cs="Arial"/>
        </w:rPr>
        <w:t xml:space="preserve"> I</w:t>
      </w:r>
      <w:r w:rsidRPr="00300555">
        <w:rPr>
          <w:rFonts w:ascii="Arial" w:hAnsi="Arial" w:cs="Arial"/>
        </w:rPr>
        <w:t xml:space="preserve">ntroduced species </w:t>
      </w:r>
      <w:r>
        <w:rPr>
          <w:rFonts w:ascii="Arial" w:hAnsi="Arial" w:cs="Arial"/>
        </w:rPr>
        <w:t>were present in circa 30% of hedges.</w:t>
      </w:r>
      <w:r w:rsidRPr="00300555">
        <w:rPr>
          <w:rFonts w:ascii="Arial" w:hAnsi="Arial" w:cs="Arial"/>
        </w:rPr>
        <w:t xml:space="preserve"> We conclude that </w:t>
      </w:r>
      <w:r>
        <w:rPr>
          <w:rFonts w:ascii="Arial" w:hAnsi="Arial" w:cs="Arial"/>
        </w:rPr>
        <w:t xml:space="preserve">since </w:t>
      </w:r>
      <w:r w:rsidRPr="00300555">
        <w:rPr>
          <w:rFonts w:ascii="Arial" w:hAnsi="Arial" w:cs="Arial"/>
        </w:rPr>
        <w:t xml:space="preserve">hedge habitat distribution and woody species diversity is a function of ecology </w:t>
      </w:r>
      <w:r>
        <w:rPr>
          <w:rFonts w:ascii="Arial" w:hAnsi="Arial" w:cs="Arial"/>
        </w:rPr>
        <w:t xml:space="preserve">and </w:t>
      </w:r>
      <w:r w:rsidRPr="00300555">
        <w:rPr>
          <w:rFonts w:ascii="Arial" w:hAnsi="Arial" w:cs="Arial"/>
        </w:rPr>
        <w:t xml:space="preserve">anthropogenic </w:t>
      </w:r>
      <w:r>
        <w:rPr>
          <w:rFonts w:ascii="Arial" w:hAnsi="Arial" w:cs="Arial"/>
        </w:rPr>
        <w:t xml:space="preserve">factors, the </w:t>
      </w:r>
      <w:r w:rsidRPr="00300555">
        <w:rPr>
          <w:rFonts w:ascii="Arial" w:hAnsi="Arial" w:cs="Arial"/>
        </w:rPr>
        <w:t>manag</w:t>
      </w:r>
      <w:r>
        <w:rPr>
          <w:rFonts w:ascii="Arial" w:hAnsi="Arial" w:cs="Arial"/>
        </w:rPr>
        <w:t>ement of hedges in</w:t>
      </w:r>
      <w:r w:rsidRPr="00300555">
        <w:rPr>
          <w:rFonts w:ascii="Arial" w:hAnsi="Arial" w:cs="Arial"/>
        </w:rPr>
        <w:t xml:space="preserve"> </w:t>
      </w:r>
      <w:r>
        <w:rPr>
          <w:rFonts w:ascii="Arial" w:hAnsi="Arial" w:cs="Arial"/>
        </w:rPr>
        <w:t>enclosed agricultural</w:t>
      </w:r>
      <w:r w:rsidRPr="00300555">
        <w:rPr>
          <w:rFonts w:ascii="Arial" w:hAnsi="Arial" w:cs="Arial"/>
        </w:rPr>
        <w:t xml:space="preserve"> landscape</w:t>
      </w:r>
      <w:r>
        <w:rPr>
          <w:rFonts w:ascii="Arial" w:hAnsi="Arial" w:cs="Arial"/>
        </w:rPr>
        <w:t xml:space="preserve">s requires </w:t>
      </w:r>
      <w:r w:rsidRPr="00B407AE">
        <w:rPr>
          <w:rFonts w:ascii="Arial" w:hAnsi="Arial" w:cs="Arial"/>
        </w:rPr>
        <w:t>a</w:t>
      </w:r>
      <w:r>
        <w:rPr>
          <w:rFonts w:ascii="Arial" w:hAnsi="Arial" w:cs="Arial"/>
        </w:rPr>
        <w:t>n</w:t>
      </w:r>
      <w:r w:rsidRPr="00B407AE">
        <w:rPr>
          <w:rFonts w:ascii="Arial" w:hAnsi="Arial" w:cs="Arial"/>
        </w:rPr>
        <w:t xml:space="preserve"> integrated</w:t>
      </w:r>
      <w:r>
        <w:rPr>
          <w:rFonts w:ascii="Arial" w:hAnsi="Arial" w:cs="Arial"/>
        </w:rPr>
        <w:t xml:space="preserve"> approach</w:t>
      </w:r>
      <w:r w:rsidRPr="00300555">
        <w:rPr>
          <w:rFonts w:ascii="Arial" w:hAnsi="Arial" w:cs="Arial"/>
        </w:rPr>
        <w:t>.</w:t>
      </w:r>
      <w:r>
        <w:rPr>
          <w:rFonts w:ascii="Arial" w:hAnsi="Arial" w:cs="Arial"/>
        </w:rPr>
        <w:t xml:space="preserve"> </w:t>
      </w:r>
    </w:p>
    <w:p w:rsidR="00564E0D" w:rsidRDefault="00564E0D" w:rsidP="006F7845">
      <w:pPr>
        <w:widowControl w:val="0"/>
        <w:rPr>
          <w:rFonts w:ascii="Arial" w:hAnsi="Arial" w:cs="Arial"/>
        </w:rPr>
      </w:pPr>
    </w:p>
    <w:p w:rsidR="00564E0D" w:rsidRDefault="00564E0D" w:rsidP="006F7845">
      <w:pPr>
        <w:widowControl w:val="0"/>
        <w:ind w:left="1134" w:hanging="1134"/>
        <w:rPr>
          <w:rFonts w:ascii="Arial" w:hAnsi="Arial" w:cs="Arial"/>
        </w:rPr>
      </w:pPr>
      <w:r w:rsidRPr="007237E1">
        <w:rPr>
          <w:rFonts w:ascii="Arial" w:hAnsi="Arial" w:cs="Arial"/>
          <w:i/>
        </w:rPr>
        <w:t>Keywords</w:t>
      </w:r>
      <w:r w:rsidRPr="007237E1">
        <w:rPr>
          <w:rFonts w:ascii="Arial" w:hAnsi="Arial" w:cs="Arial"/>
        </w:rPr>
        <w:t>:</w:t>
      </w:r>
      <w:r>
        <w:rPr>
          <w:rFonts w:ascii="Arial" w:hAnsi="Arial" w:cs="Arial"/>
        </w:rPr>
        <w:t xml:space="preserve"> </w:t>
      </w:r>
      <w:r>
        <w:rPr>
          <w:rFonts w:ascii="Arial" w:hAnsi="Arial" w:cs="Arial"/>
        </w:rPr>
        <w:tab/>
        <w:t>hedge; woody species;</w:t>
      </w:r>
      <w:r w:rsidRPr="00E363F9">
        <w:rPr>
          <w:rFonts w:ascii="Arial" w:hAnsi="Arial" w:cs="Arial"/>
        </w:rPr>
        <w:t xml:space="preserve"> </w:t>
      </w:r>
      <w:r>
        <w:rPr>
          <w:rFonts w:ascii="Arial" w:hAnsi="Arial" w:cs="Arial"/>
        </w:rPr>
        <w:t xml:space="preserve">species diversity; introduced species; </w:t>
      </w:r>
      <w:r w:rsidRPr="00032AE3">
        <w:rPr>
          <w:rFonts w:ascii="Arial" w:hAnsi="Arial" w:cs="Arial"/>
        </w:rPr>
        <w:t>ecosystem services</w:t>
      </w:r>
      <w:r>
        <w:rPr>
          <w:rFonts w:ascii="Arial" w:hAnsi="Arial" w:cs="Arial"/>
        </w:rPr>
        <w:t>;</w:t>
      </w:r>
      <w:r w:rsidRPr="00032AE3">
        <w:rPr>
          <w:rFonts w:ascii="Arial" w:hAnsi="Arial" w:cs="Arial"/>
        </w:rPr>
        <w:t xml:space="preserve"> </w:t>
      </w:r>
      <w:r>
        <w:rPr>
          <w:rFonts w:ascii="Arial" w:hAnsi="Arial" w:cs="Arial"/>
        </w:rPr>
        <w:t xml:space="preserve">landscape history. </w:t>
      </w:r>
    </w:p>
    <w:p w:rsidR="00564E0D" w:rsidRDefault="00564E0D" w:rsidP="009B0538">
      <w:pPr>
        <w:widowControl w:val="0"/>
        <w:suppressAutoHyphens/>
        <w:rPr>
          <w:rFonts w:ascii="Arial" w:hAnsi="Arial" w:cs="Arial"/>
        </w:rPr>
      </w:pPr>
    </w:p>
    <w:p w:rsidR="004E5A40" w:rsidRDefault="004E5A40" w:rsidP="009B0538">
      <w:pPr>
        <w:widowControl w:val="0"/>
        <w:suppressAutoHyphens/>
        <w:rPr>
          <w:rFonts w:ascii="Arial" w:hAnsi="Arial" w:cs="Arial"/>
        </w:rPr>
      </w:pPr>
    </w:p>
    <w:p w:rsidR="00585694" w:rsidRPr="00E51036" w:rsidRDefault="00585694" w:rsidP="00585694">
      <w:pPr>
        <w:widowControl w:val="0"/>
        <w:rPr>
          <w:rFonts w:ascii="Arial" w:hAnsi="Arial" w:cs="Arial"/>
          <w:b/>
        </w:rPr>
      </w:pPr>
      <w:r w:rsidRPr="00E51036">
        <w:rPr>
          <w:rFonts w:ascii="Arial" w:hAnsi="Arial" w:cs="Arial"/>
          <w:b/>
        </w:rPr>
        <w:t>1. Introduction</w:t>
      </w:r>
    </w:p>
    <w:p w:rsidR="00585694" w:rsidRDefault="00585694" w:rsidP="00585694">
      <w:pPr>
        <w:widowControl w:val="0"/>
        <w:rPr>
          <w:rFonts w:ascii="Arial" w:hAnsi="Arial" w:cs="Arial"/>
        </w:rPr>
      </w:pPr>
    </w:p>
    <w:p w:rsidR="00585694" w:rsidRDefault="00585694" w:rsidP="00585694">
      <w:pPr>
        <w:widowControl w:val="0"/>
        <w:spacing w:line="360" w:lineRule="auto"/>
        <w:jc w:val="both"/>
        <w:rPr>
          <w:rFonts w:ascii="Arial" w:hAnsi="Arial" w:cs="Arial"/>
        </w:rPr>
      </w:pPr>
      <w:r>
        <w:rPr>
          <w:rFonts w:ascii="Arial" w:hAnsi="Arial" w:cs="Arial"/>
        </w:rPr>
        <w:t>Hedges, usually</w:t>
      </w:r>
      <w:r w:rsidRPr="005576C0">
        <w:rPr>
          <w:rFonts w:ascii="Arial" w:hAnsi="Arial" w:cs="Arial"/>
        </w:rPr>
        <w:t xml:space="preserve"> defined as </w:t>
      </w:r>
      <w:r>
        <w:rPr>
          <w:rFonts w:ascii="Arial" w:hAnsi="Arial" w:cs="Arial"/>
        </w:rPr>
        <w:t>narrow</w:t>
      </w:r>
      <w:r w:rsidRPr="005576C0">
        <w:rPr>
          <w:rFonts w:ascii="Arial" w:hAnsi="Arial" w:cs="Arial"/>
        </w:rPr>
        <w:t xml:space="preserve"> woody linear feature</w:t>
      </w:r>
      <w:r>
        <w:rPr>
          <w:rFonts w:ascii="Arial" w:hAnsi="Arial" w:cs="Arial"/>
        </w:rPr>
        <w:t>s</w:t>
      </w:r>
      <w:r w:rsidRPr="005576C0">
        <w:rPr>
          <w:rFonts w:ascii="Arial" w:hAnsi="Arial" w:cs="Arial"/>
        </w:rPr>
        <w:t xml:space="preserve"> </w:t>
      </w:r>
      <w:r>
        <w:rPr>
          <w:rFonts w:ascii="Arial" w:hAnsi="Arial" w:cs="Arial"/>
        </w:rPr>
        <w:t>composed of woody species with</w:t>
      </w:r>
      <w:r w:rsidRPr="005576C0">
        <w:rPr>
          <w:rFonts w:ascii="Arial" w:hAnsi="Arial" w:cs="Arial"/>
        </w:rPr>
        <w:t xml:space="preserve"> shrubby growth form</w:t>
      </w:r>
      <w:r>
        <w:rPr>
          <w:rFonts w:ascii="Arial" w:hAnsi="Arial" w:cs="Arial"/>
        </w:rPr>
        <w:t xml:space="preserve">s, are one of the main types of field boundary in enclosed agricultural landscapes within Europe. Hedged agricultural landscapes, </w:t>
      </w:r>
      <w:r w:rsidRPr="005576C0">
        <w:rPr>
          <w:rFonts w:ascii="Arial" w:hAnsi="Arial" w:cs="Arial"/>
        </w:rPr>
        <w:t>generally</w:t>
      </w:r>
      <w:r>
        <w:rPr>
          <w:rFonts w:ascii="Arial" w:hAnsi="Arial" w:cs="Arial"/>
        </w:rPr>
        <w:t xml:space="preserve"> referred to as </w:t>
      </w:r>
      <w:r w:rsidRPr="00984E99">
        <w:rPr>
          <w:rFonts w:ascii="Arial" w:hAnsi="Arial" w:cs="Arial"/>
          <w:i/>
        </w:rPr>
        <w:t>bocage</w:t>
      </w:r>
      <w:r>
        <w:rPr>
          <w:rFonts w:ascii="Arial" w:hAnsi="Arial" w:cs="Arial"/>
        </w:rPr>
        <w:t xml:space="preserve">, occur throughout Western Europe (Baudry </w:t>
      </w:r>
      <w:r w:rsidRPr="00544453">
        <w:rPr>
          <w:rFonts w:ascii="Arial" w:hAnsi="Arial" w:cs="Arial"/>
        </w:rPr>
        <w:t>et al</w:t>
      </w:r>
      <w:r>
        <w:rPr>
          <w:rFonts w:ascii="Arial" w:hAnsi="Arial" w:cs="Arial"/>
        </w:rPr>
        <w:t xml:space="preserve">., 2000), notably around the Atlantic fringe, in France and </w:t>
      </w:r>
      <w:r w:rsidRPr="00F75B71">
        <w:rPr>
          <w:rFonts w:ascii="Arial" w:hAnsi="Arial" w:cs="Arial"/>
        </w:rPr>
        <w:t>Galicia</w:t>
      </w:r>
      <w:r>
        <w:rPr>
          <w:rFonts w:ascii="Arial" w:hAnsi="Arial" w:cs="Arial"/>
        </w:rPr>
        <w:t xml:space="preserve"> </w:t>
      </w:r>
      <w:r w:rsidRPr="00F75B71">
        <w:rPr>
          <w:rFonts w:ascii="Arial" w:hAnsi="Arial" w:cs="Arial"/>
        </w:rPr>
        <w:t>(north-west Spain)</w:t>
      </w:r>
      <w:r>
        <w:rPr>
          <w:rFonts w:ascii="Arial" w:hAnsi="Arial" w:cs="Arial"/>
        </w:rPr>
        <w:t>. Hedges form a dense network throughout Ireland (</w:t>
      </w:r>
      <w:r w:rsidRPr="00660C41">
        <w:rPr>
          <w:rFonts w:ascii="Arial" w:hAnsi="Arial" w:cs="Arial"/>
        </w:rPr>
        <w:t>Aalen</w:t>
      </w:r>
      <w:r>
        <w:rPr>
          <w:rFonts w:ascii="Arial" w:hAnsi="Arial" w:cs="Arial"/>
        </w:rPr>
        <w:t xml:space="preserve"> </w:t>
      </w:r>
      <w:r w:rsidRPr="00544453">
        <w:rPr>
          <w:rFonts w:ascii="Arial" w:hAnsi="Arial" w:cs="Arial"/>
        </w:rPr>
        <w:t>et al</w:t>
      </w:r>
      <w:r>
        <w:rPr>
          <w:rFonts w:ascii="Arial" w:hAnsi="Arial" w:cs="Arial"/>
        </w:rPr>
        <w:t xml:space="preserve">., </w:t>
      </w:r>
      <w:r w:rsidRPr="00660C41">
        <w:rPr>
          <w:rFonts w:ascii="Arial" w:hAnsi="Arial" w:cs="Arial"/>
        </w:rPr>
        <w:t>1997</w:t>
      </w:r>
      <w:r>
        <w:rPr>
          <w:rFonts w:ascii="Arial" w:hAnsi="Arial" w:cs="Arial"/>
        </w:rPr>
        <w:t xml:space="preserve">), and are widespread in </w:t>
      </w:r>
      <w:r w:rsidRPr="00660C41">
        <w:rPr>
          <w:rFonts w:ascii="Arial" w:hAnsi="Arial" w:cs="Arial"/>
        </w:rPr>
        <w:t>Britain</w:t>
      </w:r>
      <w:r>
        <w:rPr>
          <w:rFonts w:ascii="Arial" w:hAnsi="Arial" w:cs="Arial"/>
        </w:rPr>
        <w:t xml:space="preserve"> (Rackham, 1997). </w:t>
      </w:r>
    </w:p>
    <w:p w:rsidR="00585694" w:rsidRDefault="00585694" w:rsidP="00585694">
      <w:pPr>
        <w:widowControl w:val="0"/>
        <w:rPr>
          <w:rFonts w:ascii="Arial" w:hAnsi="Arial" w:cs="Arial"/>
        </w:rPr>
      </w:pPr>
    </w:p>
    <w:p w:rsidR="00585694" w:rsidRDefault="00585694" w:rsidP="00585694">
      <w:pPr>
        <w:widowControl w:val="0"/>
        <w:spacing w:line="360" w:lineRule="auto"/>
        <w:jc w:val="both"/>
        <w:rPr>
          <w:rFonts w:ascii="Arial" w:hAnsi="Arial" w:cs="Arial"/>
        </w:rPr>
      </w:pPr>
      <w:r w:rsidRPr="006A7831">
        <w:rPr>
          <w:rFonts w:ascii="Arial" w:hAnsi="Arial" w:cs="Arial"/>
        </w:rPr>
        <w:t xml:space="preserve">Hedges have originated mainly due to planting, but also by spontaneous natural colonisation of woody species along other field boundary and linear feature types, </w:t>
      </w:r>
      <w:r w:rsidRPr="006A7831">
        <w:rPr>
          <w:rFonts w:ascii="Tahoma" w:hAnsi="Tahoma" w:cs="Tahoma"/>
        </w:rPr>
        <w:t xml:space="preserve">and occasionally as remnants, e.g. along an ownership boundary, left after the process of woodland assarting </w:t>
      </w:r>
      <w:r>
        <w:rPr>
          <w:rFonts w:ascii="Tahoma" w:hAnsi="Tahoma" w:cs="Tahoma"/>
        </w:rPr>
        <w:t>(</w:t>
      </w:r>
      <w:r w:rsidRPr="006A7831">
        <w:rPr>
          <w:rFonts w:ascii="Tahoma" w:hAnsi="Tahoma" w:cs="Tahoma"/>
        </w:rPr>
        <w:t>clearance) for agricultural land</w:t>
      </w:r>
      <w:r>
        <w:rPr>
          <w:rFonts w:ascii="Arial" w:hAnsi="Arial" w:cs="Arial"/>
        </w:rPr>
        <w:t xml:space="preserve"> (Forman and Baudry, 1984; </w:t>
      </w:r>
      <w:r w:rsidRPr="00A24BDB">
        <w:rPr>
          <w:rFonts w:ascii="Arial" w:hAnsi="Arial" w:cs="Arial"/>
        </w:rPr>
        <w:t>Pollard</w:t>
      </w:r>
      <w:r>
        <w:rPr>
          <w:rFonts w:ascii="Arial" w:hAnsi="Arial" w:cs="Arial"/>
        </w:rPr>
        <w:t xml:space="preserve"> </w:t>
      </w:r>
      <w:r w:rsidRPr="00544453">
        <w:rPr>
          <w:rFonts w:ascii="Arial" w:hAnsi="Arial" w:cs="Arial"/>
        </w:rPr>
        <w:t>et al</w:t>
      </w:r>
      <w:r>
        <w:rPr>
          <w:rFonts w:ascii="Arial" w:hAnsi="Arial" w:cs="Arial"/>
        </w:rPr>
        <w:t xml:space="preserve">., </w:t>
      </w:r>
      <w:r w:rsidRPr="00A24BDB">
        <w:rPr>
          <w:rFonts w:ascii="Arial" w:hAnsi="Arial" w:cs="Arial"/>
        </w:rPr>
        <w:t>1974</w:t>
      </w:r>
      <w:r>
        <w:rPr>
          <w:rFonts w:ascii="Arial" w:hAnsi="Arial" w:cs="Arial"/>
        </w:rPr>
        <w:t xml:space="preserve">; </w:t>
      </w:r>
      <w:r w:rsidRPr="00A24BDB">
        <w:rPr>
          <w:rFonts w:ascii="Arial" w:hAnsi="Arial" w:cs="Arial"/>
        </w:rPr>
        <w:t>Rackham</w:t>
      </w:r>
      <w:r>
        <w:rPr>
          <w:rFonts w:ascii="Arial" w:hAnsi="Arial" w:cs="Arial"/>
        </w:rPr>
        <w:t>, 1997). While historically the main f</w:t>
      </w:r>
      <w:r w:rsidRPr="0099121F">
        <w:rPr>
          <w:rFonts w:ascii="Arial" w:hAnsi="Arial" w:cs="Arial"/>
        </w:rPr>
        <w:t xml:space="preserve">unction of </w:t>
      </w:r>
      <w:r>
        <w:rPr>
          <w:rFonts w:ascii="Arial" w:hAnsi="Arial" w:cs="Arial"/>
        </w:rPr>
        <w:t>h</w:t>
      </w:r>
      <w:r w:rsidRPr="0099121F">
        <w:rPr>
          <w:rFonts w:ascii="Arial" w:hAnsi="Arial" w:cs="Arial"/>
        </w:rPr>
        <w:t>edges</w:t>
      </w:r>
      <w:r>
        <w:rPr>
          <w:rFonts w:ascii="Arial" w:hAnsi="Arial" w:cs="Arial"/>
        </w:rPr>
        <w:t xml:space="preserve"> was for agricultural land enclosure, they were usually managed as a source of wood for fuel</w:t>
      </w:r>
      <w:r w:rsidRPr="00B53441">
        <w:rPr>
          <w:rFonts w:ascii="Arial" w:hAnsi="Arial" w:cs="Arial"/>
        </w:rPr>
        <w:t xml:space="preserve"> </w:t>
      </w:r>
      <w:r>
        <w:rPr>
          <w:rFonts w:ascii="Arial" w:hAnsi="Arial" w:cs="Arial"/>
        </w:rPr>
        <w:t>and</w:t>
      </w:r>
      <w:r w:rsidRPr="00B53441">
        <w:rPr>
          <w:rFonts w:ascii="Arial" w:hAnsi="Arial" w:cs="Arial"/>
        </w:rPr>
        <w:t xml:space="preserve"> </w:t>
      </w:r>
      <w:r>
        <w:rPr>
          <w:rFonts w:ascii="Arial" w:hAnsi="Arial" w:cs="Arial"/>
        </w:rPr>
        <w:t xml:space="preserve">crafts, and for natural foodstuffs. </w:t>
      </w:r>
    </w:p>
    <w:p w:rsidR="00585694" w:rsidRDefault="00585694" w:rsidP="00585694">
      <w:pPr>
        <w:widowControl w:val="0"/>
        <w:jc w:val="both"/>
        <w:rPr>
          <w:rFonts w:ascii="Arial" w:hAnsi="Arial" w:cs="Arial"/>
        </w:rPr>
      </w:pPr>
    </w:p>
    <w:p w:rsidR="00585694" w:rsidRDefault="00585694" w:rsidP="00585694">
      <w:pPr>
        <w:widowControl w:val="0"/>
        <w:spacing w:line="360" w:lineRule="auto"/>
        <w:jc w:val="both"/>
        <w:rPr>
          <w:rFonts w:ascii="Arial" w:hAnsi="Arial" w:cs="Arial"/>
        </w:rPr>
      </w:pPr>
      <w:r w:rsidRPr="00E0233F">
        <w:rPr>
          <w:rFonts w:ascii="Arial" w:hAnsi="Arial" w:cs="Arial"/>
        </w:rPr>
        <w:t xml:space="preserve">Enclosed agricultural landscapes </w:t>
      </w:r>
      <w:r>
        <w:rPr>
          <w:rFonts w:ascii="Arial" w:hAnsi="Arial" w:cs="Arial"/>
        </w:rPr>
        <w:t xml:space="preserve">can deliver multiple ecosystem services </w:t>
      </w:r>
      <w:r w:rsidRPr="00C878EA">
        <w:rPr>
          <w:rFonts w:ascii="Arial" w:hAnsi="Arial" w:cs="Arial"/>
        </w:rPr>
        <w:t>(e.g. Firbank et al., 2013)</w:t>
      </w:r>
      <w:r>
        <w:rPr>
          <w:rFonts w:ascii="Arial" w:hAnsi="Arial" w:cs="Arial"/>
        </w:rPr>
        <w:t xml:space="preserve"> and </w:t>
      </w:r>
      <w:r w:rsidRPr="00E0233F">
        <w:rPr>
          <w:rFonts w:ascii="Arial" w:hAnsi="Arial" w:cs="Arial"/>
        </w:rPr>
        <w:t>are acknowledged as part of the European cultural and biodiversity heritage,</w:t>
      </w:r>
      <w:r>
        <w:rPr>
          <w:rFonts w:ascii="Arial" w:hAnsi="Arial" w:cs="Arial"/>
        </w:rPr>
        <w:t xml:space="preserve"> </w:t>
      </w:r>
      <w:r w:rsidRPr="001C5C65">
        <w:rPr>
          <w:rFonts w:ascii="Arial" w:hAnsi="Arial" w:cs="Arial"/>
        </w:rPr>
        <w:t>(EEA, 2010)</w:t>
      </w:r>
      <w:r>
        <w:rPr>
          <w:rFonts w:ascii="Arial" w:hAnsi="Arial" w:cs="Arial"/>
        </w:rPr>
        <w:t>; h</w:t>
      </w:r>
      <w:r w:rsidRPr="00C878EA">
        <w:rPr>
          <w:rFonts w:ascii="Arial" w:hAnsi="Arial" w:cs="Arial"/>
        </w:rPr>
        <w:t xml:space="preserve">edges, as characteristic components, are also recognised for their contribution to spatial connectivity and green infrastructure. Hedges have an ecological role and provide a range of ecosystem services to which their woody species diversity and associated linear features such as banks, ditches and verges, contribute (see Table S.1). </w:t>
      </w:r>
      <w:r>
        <w:rPr>
          <w:rFonts w:ascii="Arial" w:hAnsi="Arial" w:cs="Arial"/>
        </w:rPr>
        <w:t xml:space="preserve"> </w:t>
      </w:r>
    </w:p>
    <w:p w:rsidR="00585694" w:rsidRDefault="00585694" w:rsidP="00585694">
      <w:pPr>
        <w:widowControl w:val="0"/>
        <w:jc w:val="both"/>
        <w:rPr>
          <w:rFonts w:ascii="Arial" w:hAnsi="Arial" w:cs="Arial"/>
        </w:rPr>
      </w:pPr>
    </w:p>
    <w:p w:rsidR="00585694" w:rsidRPr="006C3353" w:rsidRDefault="00585694" w:rsidP="00585694">
      <w:pPr>
        <w:widowControl w:val="0"/>
        <w:spacing w:line="360" w:lineRule="auto"/>
        <w:rPr>
          <w:rFonts w:ascii="Arial" w:hAnsi="Arial" w:cs="Arial"/>
        </w:rPr>
      </w:pPr>
      <w:r w:rsidRPr="006C3353">
        <w:rPr>
          <w:rFonts w:ascii="Arial" w:hAnsi="Arial" w:cs="Arial"/>
        </w:rPr>
        <w:t>1.1. Plant species diversity in hedges</w:t>
      </w:r>
    </w:p>
    <w:p w:rsidR="00585694" w:rsidRDefault="00585694" w:rsidP="00585694">
      <w:pPr>
        <w:widowControl w:val="0"/>
        <w:spacing w:line="360" w:lineRule="auto"/>
        <w:jc w:val="both"/>
        <w:rPr>
          <w:rFonts w:ascii="Arial" w:hAnsi="Arial" w:cs="Arial"/>
        </w:rPr>
      </w:pPr>
      <w:r>
        <w:rPr>
          <w:rFonts w:ascii="Arial" w:hAnsi="Arial" w:cs="Arial"/>
        </w:rPr>
        <w:t xml:space="preserve">The flora of the hedge ground layer, and associated linear </w:t>
      </w:r>
      <w:r w:rsidRPr="008E7C86">
        <w:rPr>
          <w:rFonts w:ascii="Arial" w:hAnsi="Arial" w:cs="Arial"/>
        </w:rPr>
        <w:t>features</w:t>
      </w:r>
      <w:r>
        <w:rPr>
          <w:rFonts w:ascii="Arial" w:hAnsi="Arial" w:cs="Arial"/>
        </w:rPr>
        <w:t>, can contain a wide range of plant species (</w:t>
      </w:r>
      <w:r w:rsidRPr="00397BFB">
        <w:rPr>
          <w:rFonts w:ascii="Arial" w:hAnsi="Arial" w:cs="Arial"/>
        </w:rPr>
        <w:t>Critchley</w:t>
      </w:r>
      <w:r>
        <w:rPr>
          <w:rFonts w:ascii="Arial" w:hAnsi="Arial" w:cs="Arial"/>
        </w:rPr>
        <w:t xml:space="preserve"> </w:t>
      </w:r>
      <w:r w:rsidRPr="00544453">
        <w:rPr>
          <w:rFonts w:ascii="Arial" w:hAnsi="Arial" w:cs="Arial"/>
        </w:rPr>
        <w:t>et al</w:t>
      </w:r>
      <w:r>
        <w:rPr>
          <w:rFonts w:ascii="Arial" w:hAnsi="Arial" w:cs="Arial"/>
        </w:rPr>
        <w:t xml:space="preserve">., 2013), although this can be largely affected by the adjacent land use and its management (Cherrill </w:t>
      </w:r>
      <w:r w:rsidRPr="00544453">
        <w:rPr>
          <w:rFonts w:ascii="Arial" w:hAnsi="Arial" w:cs="Arial"/>
        </w:rPr>
        <w:t>et al</w:t>
      </w:r>
      <w:r>
        <w:rPr>
          <w:rFonts w:ascii="Arial" w:hAnsi="Arial" w:cs="Arial"/>
        </w:rPr>
        <w:t xml:space="preserve">., 2001; </w:t>
      </w:r>
      <w:r w:rsidRPr="00A018A2">
        <w:rPr>
          <w:rFonts w:ascii="Arial" w:hAnsi="Arial" w:cs="Arial"/>
        </w:rPr>
        <w:t>Ernoult</w:t>
      </w:r>
      <w:r>
        <w:rPr>
          <w:rFonts w:ascii="Arial" w:hAnsi="Arial" w:cs="Arial"/>
        </w:rPr>
        <w:t xml:space="preserve"> and </w:t>
      </w:r>
      <w:r w:rsidRPr="00A018A2">
        <w:rPr>
          <w:rFonts w:ascii="Arial" w:hAnsi="Arial" w:cs="Arial"/>
        </w:rPr>
        <w:t>Alard</w:t>
      </w:r>
      <w:r>
        <w:rPr>
          <w:rFonts w:ascii="Arial" w:hAnsi="Arial" w:cs="Arial"/>
        </w:rPr>
        <w:t>, 2011;</w:t>
      </w:r>
      <w:r w:rsidRPr="00134C11">
        <w:t xml:space="preserve"> </w:t>
      </w:r>
      <w:r w:rsidRPr="00134C11">
        <w:rPr>
          <w:rFonts w:ascii="Arial" w:hAnsi="Arial" w:cs="Arial"/>
        </w:rPr>
        <w:t>French</w:t>
      </w:r>
      <w:r>
        <w:rPr>
          <w:rFonts w:ascii="Arial" w:hAnsi="Arial" w:cs="Arial"/>
        </w:rPr>
        <w:t xml:space="preserve"> and </w:t>
      </w:r>
      <w:r w:rsidRPr="00134C11">
        <w:rPr>
          <w:rFonts w:ascii="Arial" w:hAnsi="Arial" w:cs="Arial"/>
        </w:rPr>
        <w:t>Cummins</w:t>
      </w:r>
      <w:r>
        <w:rPr>
          <w:rFonts w:ascii="Arial" w:hAnsi="Arial" w:cs="Arial"/>
        </w:rPr>
        <w:t xml:space="preserve">, 2001), and can also be due to age (Deckers </w:t>
      </w:r>
      <w:r w:rsidRPr="00544453">
        <w:rPr>
          <w:rFonts w:ascii="Arial" w:hAnsi="Arial" w:cs="Arial"/>
        </w:rPr>
        <w:t>et al</w:t>
      </w:r>
      <w:r>
        <w:rPr>
          <w:rFonts w:ascii="Arial" w:hAnsi="Arial" w:cs="Arial"/>
        </w:rPr>
        <w:t xml:space="preserve">., 2005; Pollard </w:t>
      </w:r>
      <w:r w:rsidRPr="00544453">
        <w:rPr>
          <w:rFonts w:ascii="Arial" w:hAnsi="Arial" w:cs="Arial"/>
        </w:rPr>
        <w:t>et al</w:t>
      </w:r>
      <w:r>
        <w:rPr>
          <w:rFonts w:ascii="Arial" w:hAnsi="Arial" w:cs="Arial"/>
        </w:rPr>
        <w:t xml:space="preserve">., 1974). </w:t>
      </w:r>
      <w:r w:rsidRPr="00355F65">
        <w:rPr>
          <w:rFonts w:ascii="Arial" w:hAnsi="Arial" w:cs="Arial"/>
        </w:rPr>
        <w:t>Due to their linear structure and limited width, hedges are typically characterised by a high edge to area ratio and thus consist mainly of edge habitat</w:t>
      </w:r>
      <w:r>
        <w:rPr>
          <w:rFonts w:ascii="Arial" w:hAnsi="Arial" w:cs="Arial"/>
        </w:rPr>
        <w:t xml:space="preserve">, and </w:t>
      </w:r>
      <w:r w:rsidRPr="00355F65">
        <w:rPr>
          <w:rFonts w:ascii="Arial" w:hAnsi="Arial" w:cs="Arial"/>
        </w:rPr>
        <w:t>may act as habitat for woodland edge ground flora (</w:t>
      </w:r>
      <w:r w:rsidRPr="00825F29">
        <w:rPr>
          <w:rFonts w:ascii="Arial" w:hAnsi="Arial" w:cs="Arial"/>
        </w:rPr>
        <w:t>Closset-Kopp</w:t>
      </w:r>
      <w:r>
        <w:rPr>
          <w:rFonts w:ascii="Arial" w:hAnsi="Arial" w:cs="Arial"/>
        </w:rPr>
        <w:t xml:space="preserve"> et al.</w:t>
      </w:r>
      <w:r w:rsidRPr="00825F29">
        <w:rPr>
          <w:rFonts w:ascii="Arial" w:hAnsi="Arial" w:cs="Arial"/>
        </w:rPr>
        <w:t>, 2016</w:t>
      </w:r>
      <w:r>
        <w:rPr>
          <w:rFonts w:ascii="Arial" w:hAnsi="Arial" w:cs="Arial"/>
        </w:rPr>
        <w:t xml:space="preserve">; </w:t>
      </w:r>
      <w:r w:rsidRPr="00355F65">
        <w:rPr>
          <w:rFonts w:ascii="Arial" w:hAnsi="Arial" w:cs="Arial"/>
        </w:rPr>
        <w:t xml:space="preserve">McCollin </w:t>
      </w:r>
      <w:r w:rsidRPr="00544453">
        <w:rPr>
          <w:rFonts w:ascii="Arial" w:hAnsi="Arial" w:cs="Arial"/>
        </w:rPr>
        <w:t>et al</w:t>
      </w:r>
      <w:r>
        <w:rPr>
          <w:rFonts w:ascii="Arial" w:hAnsi="Arial" w:cs="Arial"/>
        </w:rPr>
        <w:t>.,</w:t>
      </w:r>
      <w:r w:rsidRPr="00355F65">
        <w:rPr>
          <w:rFonts w:ascii="Arial" w:hAnsi="Arial" w:cs="Arial"/>
        </w:rPr>
        <w:t xml:space="preserve"> 2000).</w:t>
      </w:r>
      <w:r>
        <w:rPr>
          <w:rFonts w:ascii="Arial" w:hAnsi="Arial" w:cs="Arial"/>
        </w:rPr>
        <w:t xml:space="preserve"> Species-richness has been found to be greater in “green lanes”, i.e. </w:t>
      </w:r>
      <w:r w:rsidRPr="00024C0F">
        <w:rPr>
          <w:rFonts w:ascii="Arial" w:hAnsi="Arial" w:cs="Arial"/>
        </w:rPr>
        <w:t>two parallel hedges separated by an unmetalled (non-sealed) track</w:t>
      </w:r>
      <w:r>
        <w:rPr>
          <w:rFonts w:ascii="Arial" w:hAnsi="Arial" w:cs="Arial"/>
        </w:rPr>
        <w:t xml:space="preserve"> (Walker </w:t>
      </w:r>
      <w:r w:rsidRPr="00544453">
        <w:rPr>
          <w:rFonts w:ascii="Arial" w:hAnsi="Arial" w:cs="Arial"/>
        </w:rPr>
        <w:t>et al</w:t>
      </w:r>
      <w:r>
        <w:rPr>
          <w:rFonts w:ascii="Arial" w:hAnsi="Arial" w:cs="Arial"/>
        </w:rPr>
        <w:t xml:space="preserve">., 2006); sunken types notably support woodland species (Deckers </w:t>
      </w:r>
      <w:r w:rsidRPr="00544453">
        <w:rPr>
          <w:rFonts w:ascii="Arial" w:hAnsi="Arial" w:cs="Arial"/>
        </w:rPr>
        <w:t>et al</w:t>
      </w:r>
      <w:r>
        <w:rPr>
          <w:rFonts w:ascii="Arial" w:hAnsi="Arial" w:cs="Arial"/>
        </w:rPr>
        <w:t>., 2005).</w:t>
      </w:r>
      <w:r w:rsidRPr="00024C0F">
        <w:rPr>
          <w:rFonts w:ascii="Arial" w:hAnsi="Arial" w:cs="Arial"/>
        </w:rPr>
        <w:t xml:space="preserve"> </w:t>
      </w:r>
      <w:r>
        <w:rPr>
          <w:rFonts w:ascii="Arial" w:hAnsi="Arial" w:cs="Arial"/>
        </w:rPr>
        <w:t>Ditches associated with hedges may contain wetland species of habitats such as fen, swamp and reedbeds (</w:t>
      </w:r>
      <w:r w:rsidRPr="00E80D06">
        <w:rPr>
          <w:rFonts w:ascii="Arial" w:hAnsi="Arial" w:cs="Arial"/>
        </w:rPr>
        <w:t>Herzon and Helenius</w:t>
      </w:r>
      <w:r>
        <w:rPr>
          <w:rFonts w:ascii="Arial" w:hAnsi="Arial" w:cs="Arial"/>
        </w:rPr>
        <w:t>,</w:t>
      </w:r>
      <w:r w:rsidRPr="00E80D06">
        <w:rPr>
          <w:rFonts w:ascii="Arial" w:hAnsi="Arial" w:cs="Arial"/>
        </w:rPr>
        <w:t xml:space="preserve"> 2008</w:t>
      </w:r>
      <w:r>
        <w:rPr>
          <w:rFonts w:ascii="Arial" w:hAnsi="Arial" w:cs="Arial"/>
        </w:rPr>
        <w:t>). F</w:t>
      </w:r>
      <w:r w:rsidRPr="00355F65">
        <w:rPr>
          <w:rFonts w:ascii="Arial" w:hAnsi="Arial" w:cs="Arial"/>
        </w:rPr>
        <w:t>ield margin</w:t>
      </w:r>
      <w:r>
        <w:rPr>
          <w:rFonts w:ascii="Arial" w:hAnsi="Arial" w:cs="Arial"/>
        </w:rPr>
        <w:t xml:space="preserve"> strips</w:t>
      </w:r>
      <w:r w:rsidRPr="00355F65">
        <w:rPr>
          <w:rFonts w:ascii="Arial" w:hAnsi="Arial" w:cs="Arial"/>
        </w:rPr>
        <w:t xml:space="preserve"> </w:t>
      </w:r>
      <w:r>
        <w:rPr>
          <w:rFonts w:ascii="Arial" w:hAnsi="Arial" w:cs="Arial"/>
        </w:rPr>
        <w:t xml:space="preserve">associated with hedge verges which are </w:t>
      </w:r>
      <w:r w:rsidRPr="007A3537">
        <w:rPr>
          <w:rFonts w:ascii="Arial" w:hAnsi="Arial" w:cs="Arial"/>
        </w:rPr>
        <w:t>managed specifically to provide benefits for wildlife</w:t>
      </w:r>
      <w:r>
        <w:rPr>
          <w:rFonts w:ascii="Arial" w:hAnsi="Arial" w:cs="Arial"/>
        </w:rPr>
        <w:t>,</w:t>
      </w:r>
      <w:r w:rsidRPr="00355F65">
        <w:rPr>
          <w:rFonts w:ascii="Arial" w:hAnsi="Arial" w:cs="Arial"/>
        </w:rPr>
        <w:t xml:space="preserve"> can contribute to </w:t>
      </w:r>
      <w:r>
        <w:rPr>
          <w:rFonts w:ascii="Arial" w:hAnsi="Arial" w:cs="Arial"/>
        </w:rPr>
        <w:t>b</w:t>
      </w:r>
      <w:r w:rsidRPr="00355F65">
        <w:rPr>
          <w:rFonts w:ascii="Arial" w:hAnsi="Arial" w:cs="Arial"/>
        </w:rPr>
        <w:t>iodiversity where arable crops are grown</w:t>
      </w:r>
      <w:r>
        <w:rPr>
          <w:rFonts w:ascii="Arial" w:hAnsi="Arial" w:cs="Arial"/>
        </w:rPr>
        <w:t xml:space="preserve"> (Marshall and </w:t>
      </w:r>
      <w:r w:rsidRPr="008F1428">
        <w:rPr>
          <w:rFonts w:ascii="Arial" w:hAnsi="Arial" w:cs="Arial"/>
        </w:rPr>
        <w:t>Moonen</w:t>
      </w:r>
      <w:r>
        <w:rPr>
          <w:rFonts w:ascii="Arial" w:hAnsi="Arial" w:cs="Arial"/>
        </w:rPr>
        <w:t>, 2002)</w:t>
      </w:r>
      <w:r w:rsidRPr="00355F65">
        <w:rPr>
          <w:rFonts w:ascii="Arial" w:hAnsi="Arial" w:cs="Arial"/>
        </w:rPr>
        <w:t>.</w:t>
      </w:r>
      <w:r>
        <w:rPr>
          <w:rFonts w:ascii="Arial" w:hAnsi="Arial" w:cs="Arial"/>
        </w:rPr>
        <w:t xml:space="preserve"> Epiphyte communities (lichens, mosses, liverworts, algae), exploit the surfaces of bark, wood and leaves (</w:t>
      </w:r>
      <w:r w:rsidRPr="00255D28">
        <w:rPr>
          <w:rFonts w:ascii="Arial" w:hAnsi="Arial" w:cs="Arial"/>
        </w:rPr>
        <w:t xml:space="preserve">Alexander </w:t>
      </w:r>
      <w:r w:rsidRPr="00544453">
        <w:rPr>
          <w:rFonts w:ascii="Arial" w:hAnsi="Arial" w:cs="Arial"/>
        </w:rPr>
        <w:t>et al</w:t>
      </w:r>
      <w:r>
        <w:rPr>
          <w:rFonts w:ascii="Arial" w:hAnsi="Arial" w:cs="Arial"/>
        </w:rPr>
        <w:t>.,</w:t>
      </w:r>
      <w:r w:rsidRPr="00255D28">
        <w:rPr>
          <w:rFonts w:ascii="Arial" w:hAnsi="Arial" w:cs="Arial"/>
        </w:rPr>
        <w:t xml:space="preserve"> 2006)</w:t>
      </w:r>
      <w:r>
        <w:rPr>
          <w:rFonts w:ascii="Arial" w:hAnsi="Arial" w:cs="Arial"/>
        </w:rPr>
        <w:t xml:space="preserve">. </w:t>
      </w:r>
    </w:p>
    <w:p w:rsidR="00585694" w:rsidRDefault="00585694" w:rsidP="00585694">
      <w:pPr>
        <w:widowControl w:val="0"/>
        <w:jc w:val="both"/>
        <w:rPr>
          <w:rFonts w:ascii="Arial" w:hAnsi="Arial" w:cs="Arial"/>
        </w:rPr>
      </w:pPr>
    </w:p>
    <w:p w:rsidR="00585694" w:rsidRDefault="00585694" w:rsidP="00585694">
      <w:pPr>
        <w:widowControl w:val="0"/>
        <w:spacing w:line="360" w:lineRule="auto"/>
        <w:jc w:val="both"/>
        <w:rPr>
          <w:rFonts w:ascii="Arial" w:hAnsi="Arial" w:cs="Arial"/>
        </w:rPr>
      </w:pPr>
      <w:r>
        <w:rPr>
          <w:rFonts w:ascii="Arial" w:hAnsi="Arial" w:cs="Arial"/>
        </w:rPr>
        <w:t xml:space="preserve">The </w:t>
      </w:r>
      <w:r w:rsidRPr="00895D2B">
        <w:rPr>
          <w:rFonts w:ascii="Arial" w:hAnsi="Arial" w:cs="Arial"/>
        </w:rPr>
        <w:t xml:space="preserve">woody species </w:t>
      </w:r>
      <w:r>
        <w:rPr>
          <w:rFonts w:ascii="Arial" w:hAnsi="Arial" w:cs="Arial"/>
        </w:rPr>
        <w:t xml:space="preserve">composition of hedges is a major source of vascular plant biodiversity in agricultural landscapes, especially where other habitats such as </w:t>
      </w:r>
      <w:r w:rsidRPr="00895D2B">
        <w:rPr>
          <w:rFonts w:ascii="Arial" w:hAnsi="Arial" w:cs="Arial"/>
        </w:rPr>
        <w:t>woodland and scrub</w:t>
      </w:r>
      <w:r>
        <w:rPr>
          <w:rFonts w:ascii="Arial" w:hAnsi="Arial" w:cs="Arial"/>
        </w:rPr>
        <w:t xml:space="preserve"> may be scarce. It has been proposed that </w:t>
      </w:r>
      <w:r w:rsidRPr="00C97068">
        <w:rPr>
          <w:rFonts w:ascii="Arial" w:hAnsi="Arial" w:cs="Arial"/>
        </w:rPr>
        <w:t>hedges accumulate woody species over time</w:t>
      </w:r>
      <w:r>
        <w:rPr>
          <w:rFonts w:ascii="Arial" w:hAnsi="Arial" w:cs="Arial"/>
        </w:rPr>
        <w:t xml:space="preserve"> (c. 1 per 100 year), assuming a baseline stock of one species </w:t>
      </w:r>
      <w:r w:rsidRPr="008219AE">
        <w:rPr>
          <w:rFonts w:ascii="Arial" w:hAnsi="Arial" w:cs="Arial"/>
        </w:rPr>
        <w:t>in a s</w:t>
      </w:r>
      <w:r>
        <w:rPr>
          <w:rFonts w:ascii="Arial" w:hAnsi="Arial" w:cs="Arial"/>
        </w:rPr>
        <w:t>tandard</w:t>
      </w:r>
      <w:r w:rsidRPr="008219AE">
        <w:rPr>
          <w:rFonts w:ascii="Arial" w:hAnsi="Arial" w:cs="Arial"/>
        </w:rPr>
        <w:t xml:space="preserve"> </w:t>
      </w:r>
      <w:r>
        <w:rPr>
          <w:rFonts w:ascii="Arial" w:hAnsi="Arial" w:cs="Arial"/>
        </w:rPr>
        <w:t xml:space="preserve">thirty yard </w:t>
      </w:r>
      <w:r w:rsidRPr="008219AE">
        <w:rPr>
          <w:rFonts w:ascii="Arial" w:hAnsi="Arial" w:cs="Arial"/>
        </w:rPr>
        <w:t>(</w:t>
      </w:r>
      <w:r>
        <w:rPr>
          <w:rFonts w:ascii="Arial" w:hAnsi="Arial" w:cs="Arial"/>
        </w:rPr>
        <w:t>27.4 </w:t>
      </w:r>
      <w:r w:rsidRPr="008219AE">
        <w:rPr>
          <w:rFonts w:ascii="Arial" w:hAnsi="Arial" w:cs="Arial"/>
        </w:rPr>
        <w:t>m) length of hedge</w:t>
      </w:r>
      <w:r>
        <w:rPr>
          <w:rFonts w:ascii="Arial" w:hAnsi="Arial" w:cs="Arial"/>
        </w:rPr>
        <w:t xml:space="preserve">, </w:t>
      </w:r>
      <w:r w:rsidRPr="00C97068">
        <w:rPr>
          <w:rFonts w:ascii="Arial" w:hAnsi="Arial" w:cs="Arial"/>
        </w:rPr>
        <w:t>Hooper’s Rule (Hooper, 1970; Pollard et al., 1974)</w:t>
      </w:r>
      <w:r>
        <w:rPr>
          <w:rFonts w:ascii="Arial" w:hAnsi="Arial" w:cs="Arial"/>
        </w:rPr>
        <w:t>. Developed in parts of England, this relationship has been postulated as a method for dating hedges. Studies in Ireland</w:t>
      </w:r>
      <w:r w:rsidRPr="003C5937">
        <w:rPr>
          <w:rFonts w:ascii="Arial" w:hAnsi="Arial" w:cs="Arial"/>
        </w:rPr>
        <w:t xml:space="preserve"> </w:t>
      </w:r>
      <w:r>
        <w:rPr>
          <w:rFonts w:ascii="Arial" w:hAnsi="Arial" w:cs="Arial"/>
        </w:rPr>
        <w:t>(</w:t>
      </w:r>
      <w:r w:rsidRPr="004E1EA3">
        <w:rPr>
          <w:rFonts w:ascii="Arial" w:hAnsi="Arial" w:cs="Arial"/>
        </w:rPr>
        <w:t>Condon</w:t>
      </w:r>
      <w:r>
        <w:rPr>
          <w:rFonts w:ascii="Arial" w:hAnsi="Arial" w:cs="Arial"/>
        </w:rPr>
        <w:t xml:space="preserve"> </w:t>
      </w:r>
      <w:r w:rsidRPr="004E1EA3">
        <w:rPr>
          <w:rFonts w:ascii="Arial" w:hAnsi="Arial" w:cs="Arial"/>
        </w:rPr>
        <w:t>and Jarvis</w:t>
      </w:r>
      <w:r>
        <w:rPr>
          <w:rFonts w:ascii="Arial" w:hAnsi="Arial" w:cs="Arial"/>
        </w:rPr>
        <w:t xml:space="preserve">, 1989; </w:t>
      </w:r>
      <w:r w:rsidRPr="00D55AD6">
        <w:rPr>
          <w:rFonts w:ascii="Arial" w:hAnsi="Arial" w:cs="Arial"/>
        </w:rPr>
        <w:t>Doogue and Kelly</w:t>
      </w:r>
      <w:r>
        <w:rPr>
          <w:rFonts w:ascii="Arial" w:hAnsi="Arial" w:cs="Arial"/>
        </w:rPr>
        <w:t xml:space="preserve">, 2006; </w:t>
      </w:r>
      <w:r w:rsidRPr="001E77A0">
        <w:rPr>
          <w:rFonts w:ascii="Arial" w:hAnsi="Arial" w:cs="Arial"/>
        </w:rPr>
        <w:t>Synnott</w:t>
      </w:r>
      <w:r>
        <w:rPr>
          <w:rFonts w:ascii="Arial" w:hAnsi="Arial" w:cs="Arial"/>
        </w:rPr>
        <w:t xml:space="preserve">, </w:t>
      </w:r>
      <w:r w:rsidRPr="001E77A0">
        <w:rPr>
          <w:rFonts w:ascii="Arial" w:hAnsi="Arial" w:cs="Arial"/>
        </w:rPr>
        <w:t>1973</w:t>
      </w:r>
      <w:r>
        <w:rPr>
          <w:rFonts w:ascii="Arial" w:hAnsi="Arial" w:cs="Arial"/>
        </w:rPr>
        <w:t>), and elsewhere in England (Cousins, 2004; Willmot, 1980), have critically assessed the application of the rule in other locations. Woody species richness may also depend on hedge origin, i.e. spontaneous, remnant or through planting with single or mixed species. When this is unknown</w:t>
      </w:r>
      <w:r w:rsidR="00C705B7">
        <w:rPr>
          <w:rFonts w:ascii="Arial" w:hAnsi="Arial" w:cs="Arial"/>
        </w:rPr>
        <w:t>,</w:t>
      </w:r>
      <w:r>
        <w:rPr>
          <w:rFonts w:ascii="Arial" w:hAnsi="Arial" w:cs="Arial"/>
        </w:rPr>
        <w:t xml:space="preserve"> Hooper’s Rule may be used as a rough indicator of hedge antiquity (Barnes and Williamson, 2006; Edwards </w:t>
      </w:r>
      <w:r w:rsidRPr="00544453">
        <w:rPr>
          <w:rFonts w:ascii="Arial" w:hAnsi="Arial" w:cs="Arial"/>
        </w:rPr>
        <w:t>et al</w:t>
      </w:r>
      <w:r>
        <w:rPr>
          <w:rFonts w:ascii="Arial" w:hAnsi="Arial" w:cs="Arial"/>
        </w:rPr>
        <w:t xml:space="preserve">., 2006). One outcome of the rule is that a standard linear plot of length 30 m is now used as the basis for assessing hedge woody species diversity. </w:t>
      </w:r>
    </w:p>
    <w:p w:rsidR="00585694" w:rsidRDefault="00585694" w:rsidP="00585694">
      <w:pPr>
        <w:widowControl w:val="0"/>
        <w:rPr>
          <w:rFonts w:ascii="Arial" w:hAnsi="Arial" w:cs="Arial"/>
        </w:rPr>
      </w:pPr>
    </w:p>
    <w:p w:rsidR="00585694" w:rsidRPr="000F2022" w:rsidRDefault="00585694" w:rsidP="00585694">
      <w:pPr>
        <w:widowControl w:val="0"/>
        <w:spacing w:line="360" w:lineRule="auto"/>
        <w:rPr>
          <w:rFonts w:ascii="Arial" w:hAnsi="Arial" w:cs="Arial"/>
        </w:rPr>
      </w:pPr>
      <w:r>
        <w:rPr>
          <w:rFonts w:ascii="Arial" w:hAnsi="Arial" w:cs="Arial"/>
        </w:rPr>
        <w:t>1.2</w:t>
      </w:r>
      <w:r w:rsidRPr="000F2022">
        <w:rPr>
          <w:rFonts w:ascii="Arial" w:hAnsi="Arial" w:cs="Arial"/>
        </w:rPr>
        <w:t xml:space="preserve">. Threats to </w:t>
      </w:r>
      <w:r>
        <w:rPr>
          <w:rFonts w:ascii="Arial" w:hAnsi="Arial" w:cs="Arial"/>
        </w:rPr>
        <w:t>h</w:t>
      </w:r>
      <w:r w:rsidRPr="000F2022">
        <w:rPr>
          <w:rFonts w:ascii="Arial" w:hAnsi="Arial" w:cs="Arial"/>
        </w:rPr>
        <w:t>edge</w:t>
      </w:r>
      <w:r>
        <w:rPr>
          <w:rFonts w:ascii="Arial" w:hAnsi="Arial" w:cs="Arial"/>
        </w:rPr>
        <w:t xml:space="preserve"> habitat extent and woody species diversity</w:t>
      </w:r>
    </w:p>
    <w:p w:rsidR="00585694" w:rsidRPr="000F2022" w:rsidRDefault="00585694" w:rsidP="00585694">
      <w:pPr>
        <w:widowControl w:val="0"/>
        <w:spacing w:line="360" w:lineRule="auto"/>
        <w:jc w:val="both"/>
        <w:rPr>
          <w:rFonts w:ascii="Arial" w:hAnsi="Arial" w:cs="Arial"/>
        </w:rPr>
      </w:pPr>
      <w:r>
        <w:rPr>
          <w:rFonts w:ascii="Arial" w:hAnsi="Arial" w:cs="Arial"/>
        </w:rPr>
        <w:t>Field b</w:t>
      </w:r>
      <w:r w:rsidRPr="000F2022">
        <w:rPr>
          <w:rFonts w:ascii="Arial" w:hAnsi="Arial" w:cs="Arial"/>
        </w:rPr>
        <w:t xml:space="preserve">oundary removal </w:t>
      </w:r>
      <w:r>
        <w:rPr>
          <w:rFonts w:ascii="Arial" w:hAnsi="Arial" w:cs="Arial"/>
        </w:rPr>
        <w:t>as a result of a</w:t>
      </w:r>
      <w:r w:rsidRPr="000F2022">
        <w:rPr>
          <w:rFonts w:ascii="Arial" w:hAnsi="Arial" w:cs="Arial"/>
        </w:rPr>
        <w:t xml:space="preserve">gricultural intensification and </w:t>
      </w:r>
      <w:r>
        <w:rPr>
          <w:rFonts w:ascii="Arial" w:hAnsi="Arial" w:cs="Arial"/>
        </w:rPr>
        <w:t xml:space="preserve">increasing </w:t>
      </w:r>
      <w:r w:rsidRPr="000F2022">
        <w:rPr>
          <w:rFonts w:ascii="Arial" w:hAnsi="Arial" w:cs="Arial"/>
        </w:rPr>
        <w:t>mechanization within Europe in the latter part of the 20</w:t>
      </w:r>
      <w:r>
        <w:rPr>
          <w:rFonts w:ascii="Arial" w:hAnsi="Arial" w:cs="Arial"/>
        </w:rPr>
        <w:t>th</w:t>
      </w:r>
      <w:r>
        <w:rPr>
          <w:rFonts w:ascii="Arial" w:hAnsi="Arial" w:cs="Arial"/>
          <w:vertAlign w:val="superscript"/>
        </w:rPr>
        <w:t xml:space="preserve"> </w:t>
      </w:r>
      <w:r w:rsidRPr="000F2022">
        <w:rPr>
          <w:rFonts w:ascii="Arial" w:hAnsi="Arial" w:cs="Arial"/>
        </w:rPr>
        <w:t xml:space="preserve">Century, </w:t>
      </w:r>
      <w:r>
        <w:rPr>
          <w:rFonts w:ascii="Arial" w:hAnsi="Arial" w:cs="Arial"/>
        </w:rPr>
        <w:t>w</w:t>
      </w:r>
      <w:r w:rsidRPr="000F2022">
        <w:rPr>
          <w:rFonts w:ascii="Arial" w:hAnsi="Arial" w:cs="Arial"/>
        </w:rPr>
        <w:t xml:space="preserve">as the main threat to hedge habitat conservation and ecosystem services function, and to landscape structure, e.g. in Ireland (Cooper </w:t>
      </w:r>
      <w:r w:rsidRPr="00544453">
        <w:rPr>
          <w:rFonts w:ascii="Arial" w:hAnsi="Arial" w:cs="Arial"/>
        </w:rPr>
        <w:t>et al</w:t>
      </w:r>
      <w:r>
        <w:rPr>
          <w:rFonts w:ascii="Arial" w:hAnsi="Arial" w:cs="Arial"/>
        </w:rPr>
        <w:t>.,</w:t>
      </w:r>
      <w:r w:rsidRPr="000F2022">
        <w:rPr>
          <w:rFonts w:ascii="Arial" w:hAnsi="Arial" w:cs="Arial"/>
        </w:rPr>
        <w:t xml:space="preserve"> 2002</w:t>
      </w:r>
      <w:r>
        <w:rPr>
          <w:rFonts w:ascii="Arial" w:hAnsi="Arial" w:cs="Arial"/>
        </w:rPr>
        <w:t xml:space="preserve">; </w:t>
      </w:r>
      <w:r w:rsidRPr="000F2022">
        <w:rPr>
          <w:rFonts w:ascii="Arial" w:hAnsi="Arial" w:cs="Arial"/>
        </w:rPr>
        <w:t xml:space="preserve">Murray </w:t>
      </w:r>
      <w:r w:rsidRPr="00544453">
        <w:rPr>
          <w:rFonts w:ascii="Arial" w:hAnsi="Arial" w:cs="Arial"/>
        </w:rPr>
        <w:t>et al</w:t>
      </w:r>
      <w:r>
        <w:rPr>
          <w:rFonts w:ascii="Arial" w:hAnsi="Arial" w:cs="Arial"/>
        </w:rPr>
        <w:t>.,</w:t>
      </w:r>
      <w:r w:rsidRPr="000F2022">
        <w:rPr>
          <w:rFonts w:ascii="Arial" w:hAnsi="Arial" w:cs="Arial"/>
        </w:rPr>
        <w:t xml:space="preserve"> 1992), Britain (Petit </w:t>
      </w:r>
      <w:r w:rsidRPr="00544453">
        <w:rPr>
          <w:rFonts w:ascii="Arial" w:hAnsi="Arial" w:cs="Arial"/>
        </w:rPr>
        <w:t>et al</w:t>
      </w:r>
      <w:r>
        <w:rPr>
          <w:rFonts w:ascii="Arial" w:hAnsi="Arial" w:cs="Arial"/>
        </w:rPr>
        <w:t>.,</w:t>
      </w:r>
      <w:r w:rsidRPr="000F2022">
        <w:rPr>
          <w:rFonts w:ascii="Arial" w:hAnsi="Arial" w:cs="Arial"/>
        </w:rPr>
        <w:t xml:space="preserve"> 2003), and in France (Pointereau</w:t>
      </w:r>
      <w:r>
        <w:rPr>
          <w:rFonts w:ascii="Arial" w:hAnsi="Arial" w:cs="Arial"/>
        </w:rPr>
        <w:t>,</w:t>
      </w:r>
      <w:r w:rsidRPr="000F2022">
        <w:rPr>
          <w:rFonts w:ascii="Arial" w:hAnsi="Arial" w:cs="Arial"/>
        </w:rPr>
        <w:t xml:space="preserve"> 2001). </w:t>
      </w:r>
      <w:r>
        <w:rPr>
          <w:rFonts w:ascii="Arial" w:hAnsi="Arial" w:cs="Arial"/>
        </w:rPr>
        <w:t xml:space="preserve">More recently, </w:t>
      </w:r>
      <w:r w:rsidRPr="000F2022">
        <w:rPr>
          <w:rFonts w:ascii="Arial" w:hAnsi="Arial" w:cs="Arial"/>
        </w:rPr>
        <w:t xml:space="preserve">compliance </w:t>
      </w:r>
      <w:r w:rsidRPr="002F20AC">
        <w:rPr>
          <w:rFonts w:ascii="Arial" w:hAnsi="Arial" w:cs="Arial"/>
        </w:rPr>
        <w:t>regulations specifying that</w:t>
      </w:r>
      <w:r w:rsidRPr="000F2022">
        <w:rPr>
          <w:rFonts w:ascii="Arial" w:hAnsi="Arial" w:cs="Arial"/>
        </w:rPr>
        <w:t xml:space="preserve"> farmers must </w:t>
      </w:r>
      <w:r>
        <w:rPr>
          <w:rFonts w:ascii="Arial" w:hAnsi="Arial" w:cs="Arial"/>
        </w:rPr>
        <w:t xml:space="preserve">follow </w:t>
      </w:r>
      <w:r w:rsidRPr="000F2022">
        <w:rPr>
          <w:rFonts w:ascii="Arial" w:hAnsi="Arial" w:cs="Arial"/>
        </w:rPr>
        <w:t xml:space="preserve">statutory management requirements in order to qualify for full farm subsidy payments under the EU Common Agricultural Policy (CAP), </w:t>
      </w:r>
      <w:r>
        <w:rPr>
          <w:rFonts w:ascii="Arial" w:hAnsi="Arial" w:cs="Arial"/>
        </w:rPr>
        <w:t>and t</w:t>
      </w:r>
      <w:r w:rsidRPr="000F2022">
        <w:rPr>
          <w:rFonts w:ascii="Arial" w:hAnsi="Arial" w:cs="Arial"/>
        </w:rPr>
        <w:t>he introduction of agri-environment schemes (AES), has resulted in a de</w:t>
      </w:r>
      <w:r>
        <w:rPr>
          <w:rFonts w:ascii="Arial" w:hAnsi="Arial" w:cs="Arial"/>
        </w:rPr>
        <w:t>cline in the rate of hedge loss</w:t>
      </w:r>
      <w:r w:rsidRPr="000F2022">
        <w:rPr>
          <w:rFonts w:ascii="Arial" w:hAnsi="Arial" w:cs="Arial"/>
        </w:rPr>
        <w:t xml:space="preserve"> (Carey </w:t>
      </w:r>
      <w:r w:rsidRPr="00544453">
        <w:rPr>
          <w:rFonts w:ascii="Arial" w:hAnsi="Arial" w:cs="Arial"/>
        </w:rPr>
        <w:t>et al</w:t>
      </w:r>
      <w:r>
        <w:rPr>
          <w:rFonts w:ascii="Arial" w:hAnsi="Arial" w:cs="Arial"/>
        </w:rPr>
        <w:t>.,</w:t>
      </w:r>
      <w:r w:rsidRPr="000F2022">
        <w:rPr>
          <w:rFonts w:ascii="Arial" w:hAnsi="Arial" w:cs="Arial"/>
        </w:rPr>
        <w:t xml:space="preserve"> 2008; Norton </w:t>
      </w:r>
      <w:r w:rsidRPr="00544453">
        <w:rPr>
          <w:rFonts w:ascii="Arial" w:hAnsi="Arial" w:cs="Arial"/>
        </w:rPr>
        <w:t>et al</w:t>
      </w:r>
      <w:r>
        <w:rPr>
          <w:rFonts w:ascii="Arial" w:hAnsi="Arial" w:cs="Arial"/>
        </w:rPr>
        <w:t>.,</w:t>
      </w:r>
      <w:r w:rsidRPr="000F2022">
        <w:rPr>
          <w:rFonts w:ascii="Arial" w:hAnsi="Arial" w:cs="Arial"/>
        </w:rPr>
        <w:t xml:space="preserve"> 2012), </w:t>
      </w:r>
      <w:r>
        <w:rPr>
          <w:rFonts w:ascii="Arial" w:hAnsi="Arial" w:cs="Arial"/>
        </w:rPr>
        <w:t xml:space="preserve">with </w:t>
      </w:r>
      <w:r w:rsidRPr="000F2022">
        <w:rPr>
          <w:rFonts w:ascii="Arial" w:hAnsi="Arial" w:cs="Arial"/>
        </w:rPr>
        <w:t xml:space="preserve">the main threat being identified as lack of hedge maintenance. </w:t>
      </w:r>
    </w:p>
    <w:p w:rsidR="00585694" w:rsidRDefault="00585694" w:rsidP="00585694">
      <w:pPr>
        <w:widowControl w:val="0"/>
        <w:jc w:val="both"/>
        <w:rPr>
          <w:rFonts w:ascii="Arial" w:hAnsi="Arial" w:cs="Arial"/>
        </w:rPr>
      </w:pPr>
    </w:p>
    <w:p w:rsidR="00585694" w:rsidRDefault="00585694" w:rsidP="00585694">
      <w:pPr>
        <w:widowControl w:val="0"/>
        <w:spacing w:line="360" w:lineRule="auto"/>
        <w:jc w:val="both"/>
        <w:rPr>
          <w:rFonts w:ascii="Arial" w:hAnsi="Arial" w:cs="Arial"/>
        </w:rPr>
      </w:pPr>
      <w:r w:rsidRPr="00370D53">
        <w:rPr>
          <w:rFonts w:ascii="Arial" w:hAnsi="Arial" w:cs="Arial"/>
        </w:rPr>
        <w:t>A range of current and emerging invasive non-native pests and diseases threaten native tree and shrub species</w:t>
      </w:r>
      <w:r>
        <w:rPr>
          <w:rFonts w:ascii="Arial" w:hAnsi="Arial" w:cs="Arial"/>
        </w:rPr>
        <w:t xml:space="preserve"> composition in </w:t>
      </w:r>
      <w:r w:rsidRPr="00DF194B">
        <w:rPr>
          <w:rFonts w:ascii="Arial" w:hAnsi="Arial" w:cs="Arial"/>
        </w:rPr>
        <w:t>hedge</w:t>
      </w:r>
      <w:r>
        <w:rPr>
          <w:rFonts w:ascii="Arial" w:hAnsi="Arial" w:cs="Arial"/>
        </w:rPr>
        <w:t xml:space="preserve">s. A </w:t>
      </w:r>
      <w:r w:rsidRPr="00370D53">
        <w:rPr>
          <w:rFonts w:ascii="Arial" w:hAnsi="Arial" w:cs="Arial"/>
        </w:rPr>
        <w:t xml:space="preserve">recent example is ash </w:t>
      </w:r>
      <w:r>
        <w:rPr>
          <w:rFonts w:ascii="Arial" w:hAnsi="Arial" w:cs="Arial"/>
        </w:rPr>
        <w:t>(</w:t>
      </w:r>
      <w:r w:rsidRPr="00315C73">
        <w:rPr>
          <w:rFonts w:ascii="Arial" w:hAnsi="Arial" w:cs="Arial"/>
          <w:i/>
        </w:rPr>
        <w:t>Fraxinus excelsior</w:t>
      </w:r>
      <w:r>
        <w:rPr>
          <w:rFonts w:ascii="Arial" w:hAnsi="Arial" w:cs="Arial"/>
        </w:rPr>
        <w:t xml:space="preserve">) </w:t>
      </w:r>
      <w:r w:rsidRPr="00370D53">
        <w:rPr>
          <w:rFonts w:ascii="Arial" w:hAnsi="Arial" w:cs="Arial"/>
        </w:rPr>
        <w:t xml:space="preserve">dieback disease caused by the fungal pathogen </w:t>
      </w:r>
      <w:r w:rsidRPr="00370D53">
        <w:rPr>
          <w:rFonts w:ascii="Arial" w:hAnsi="Arial" w:cs="Arial"/>
          <w:i/>
        </w:rPr>
        <w:t>Chalara fraxinea</w:t>
      </w:r>
      <w:r w:rsidRPr="00370D53">
        <w:rPr>
          <w:rFonts w:ascii="Arial" w:hAnsi="Arial" w:cs="Arial"/>
        </w:rPr>
        <w:t xml:space="preserve"> (anamorph) and </w:t>
      </w:r>
      <w:r w:rsidRPr="00370D53">
        <w:rPr>
          <w:rFonts w:ascii="Arial" w:hAnsi="Arial" w:cs="Arial"/>
          <w:i/>
        </w:rPr>
        <w:t>Hymenoscyphus pseudoalbidus</w:t>
      </w:r>
      <w:r>
        <w:rPr>
          <w:rFonts w:ascii="Arial" w:hAnsi="Arial" w:cs="Arial"/>
        </w:rPr>
        <w:t xml:space="preserve"> (teleomorph), while t</w:t>
      </w:r>
      <w:r w:rsidRPr="000A5C52">
        <w:rPr>
          <w:rFonts w:ascii="Arial" w:hAnsi="Arial" w:cs="Arial"/>
        </w:rPr>
        <w:t xml:space="preserve">he emerald ash borer beetle </w:t>
      </w:r>
      <w:r w:rsidRPr="000A5C52">
        <w:rPr>
          <w:rFonts w:ascii="Arial" w:hAnsi="Arial" w:cs="Arial"/>
          <w:i/>
        </w:rPr>
        <w:t>Agrilus planipennis</w:t>
      </w:r>
      <w:r w:rsidRPr="000A5C52">
        <w:rPr>
          <w:rFonts w:ascii="Arial" w:hAnsi="Arial" w:cs="Arial"/>
        </w:rPr>
        <w:t>, a serious pest of ash species</w:t>
      </w:r>
      <w:r>
        <w:rPr>
          <w:rFonts w:ascii="Arial" w:hAnsi="Arial" w:cs="Arial"/>
        </w:rPr>
        <w:t xml:space="preserve"> </w:t>
      </w:r>
      <w:r w:rsidRPr="000A5C52">
        <w:rPr>
          <w:rFonts w:ascii="Arial" w:hAnsi="Arial" w:cs="Arial"/>
        </w:rPr>
        <w:t>in N</w:t>
      </w:r>
      <w:r>
        <w:rPr>
          <w:rFonts w:ascii="Arial" w:hAnsi="Arial" w:cs="Arial"/>
        </w:rPr>
        <w:t>orth</w:t>
      </w:r>
      <w:r w:rsidRPr="000A5C52">
        <w:rPr>
          <w:rFonts w:ascii="Arial" w:hAnsi="Arial" w:cs="Arial"/>
        </w:rPr>
        <w:t xml:space="preserve"> America, </w:t>
      </w:r>
      <w:r>
        <w:rPr>
          <w:rFonts w:ascii="Arial" w:hAnsi="Arial" w:cs="Arial"/>
        </w:rPr>
        <w:t xml:space="preserve">is also emerging as a </w:t>
      </w:r>
      <w:r w:rsidRPr="000A5C52">
        <w:rPr>
          <w:rFonts w:ascii="Arial" w:hAnsi="Arial" w:cs="Arial"/>
        </w:rPr>
        <w:t>se</w:t>
      </w:r>
      <w:r>
        <w:rPr>
          <w:rFonts w:ascii="Arial" w:hAnsi="Arial" w:cs="Arial"/>
        </w:rPr>
        <w:t>vere</w:t>
      </w:r>
      <w:r w:rsidRPr="000A5C52">
        <w:rPr>
          <w:rFonts w:ascii="Arial" w:hAnsi="Arial" w:cs="Arial"/>
        </w:rPr>
        <w:t xml:space="preserve"> threat to ash</w:t>
      </w:r>
      <w:r>
        <w:rPr>
          <w:rFonts w:ascii="Arial" w:hAnsi="Arial" w:cs="Arial"/>
        </w:rPr>
        <w:t xml:space="preserve"> in </w:t>
      </w:r>
      <w:r w:rsidRPr="000A5C52">
        <w:rPr>
          <w:rFonts w:ascii="Arial" w:hAnsi="Arial" w:cs="Arial"/>
        </w:rPr>
        <w:t>Europe</w:t>
      </w:r>
      <w:r>
        <w:rPr>
          <w:rFonts w:ascii="Arial" w:hAnsi="Arial" w:cs="Arial"/>
        </w:rPr>
        <w:t xml:space="preserve"> </w:t>
      </w:r>
      <w:r w:rsidRPr="00370D53">
        <w:rPr>
          <w:rFonts w:ascii="Arial" w:hAnsi="Arial" w:cs="Arial"/>
        </w:rPr>
        <w:t xml:space="preserve">(Mitchell </w:t>
      </w:r>
      <w:r w:rsidRPr="00544453">
        <w:rPr>
          <w:rFonts w:ascii="Arial" w:hAnsi="Arial" w:cs="Arial"/>
        </w:rPr>
        <w:t>et al</w:t>
      </w:r>
      <w:r>
        <w:rPr>
          <w:rFonts w:ascii="Arial" w:hAnsi="Arial" w:cs="Arial"/>
        </w:rPr>
        <w:t>.,</w:t>
      </w:r>
      <w:r w:rsidRPr="00370D53">
        <w:rPr>
          <w:rFonts w:ascii="Arial" w:hAnsi="Arial" w:cs="Arial"/>
        </w:rPr>
        <w:t xml:space="preserve"> 2014</w:t>
      </w:r>
      <w:r>
        <w:rPr>
          <w:rFonts w:ascii="Arial" w:hAnsi="Arial" w:cs="Arial"/>
        </w:rPr>
        <w:t>; Thomas, 2016</w:t>
      </w:r>
      <w:r w:rsidRPr="00370D53">
        <w:rPr>
          <w:rFonts w:ascii="Arial" w:hAnsi="Arial" w:cs="Arial"/>
        </w:rPr>
        <w:t>).</w:t>
      </w:r>
      <w:r>
        <w:rPr>
          <w:rFonts w:ascii="Arial" w:hAnsi="Arial" w:cs="Arial"/>
        </w:rPr>
        <w:t xml:space="preserve"> Native woody species in hedges may also face competition from alien introductions. While there has been a history of non-native plant species introduction to Ireland (Reynolds, 2002), there has been no systematic ecological study of the extent, distribution and frequency of introduced woody species in hedge habitats of the rural landscape. </w:t>
      </w:r>
    </w:p>
    <w:p w:rsidR="00585694" w:rsidRDefault="00585694" w:rsidP="00585694">
      <w:pPr>
        <w:widowControl w:val="0"/>
        <w:rPr>
          <w:rFonts w:ascii="Arial" w:hAnsi="Arial" w:cs="Arial"/>
        </w:rPr>
      </w:pPr>
    </w:p>
    <w:p w:rsidR="00585694" w:rsidRPr="000717AF" w:rsidRDefault="00585694" w:rsidP="00585694">
      <w:pPr>
        <w:widowControl w:val="0"/>
        <w:spacing w:line="360" w:lineRule="auto"/>
        <w:rPr>
          <w:rFonts w:ascii="Arial" w:hAnsi="Arial" w:cs="Arial"/>
        </w:rPr>
      </w:pPr>
      <w:r>
        <w:rPr>
          <w:rFonts w:ascii="Arial" w:hAnsi="Arial" w:cs="Arial"/>
        </w:rPr>
        <w:t>1.3</w:t>
      </w:r>
      <w:r w:rsidRPr="000717AF">
        <w:rPr>
          <w:rFonts w:ascii="Arial" w:hAnsi="Arial" w:cs="Arial"/>
        </w:rPr>
        <w:t>. Aims</w:t>
      </w:r>
    </w:p>
    <w:p w:rsidR="00585694" w:rsidRDefault="00585694" w:rsidP="00585694">
      <w:pPr>
        <w:widowControl w:val="0"/>
        <w:spacing w:line="360" w:lineRule="auto"/>
        <w:jc w:val="both"/>
        <w:rPr>
          <w:rFonts w:ascii="Arial" w:hAnsi="Arial" w:cs="Arial"/>
        </w:rPr>
      </w:pPr>
      <w:r w:rsidRPr="00524F7A">
        <w:rPr>
          <w:rFonts w:ascii="Arial" w:hAnsi="Arial" w:cs="Arial"/>
        </w:rPr>
        <w:t xml:space="preserve">This paper </w:t>
      </w:r>
      <w:r>
        <w:rPr>
          <w:rFonts w:ascii="Arial" w:hAnsi="Arial" w:cs="Arial"/>
        </w:rPr>
        <w:t>assesses</w:t>
      </w:r>
      <w:r w:rsidRPr="00524F7A">
        <w:rPr>
          <w:rFonts w:ascii="Arial" w:hAnsi="Arial" w:cs="Arial"/>
        </w:rPr>
        <w:t xml:space="preserve"> the woody species diversity (</w:t>
      </w:r>
      <w:r>
        <w:rPr>
          <w:rFonts w:ascii="Arial" w:hAnsi="Arial" w:cs="Arial"/>
        </w:rPr>
        <w:t xml:space="preserve">richness and </w:t>
      </w:r>
      <w:r w:rsidRPr="00524F7A">
        <w:rPr>
          <w:rFonts w:ascii="Arial" w:hAnsi="Arial" w:cs="Arial"/>
        </w:rPr>
        <w:t>composition) of hedges</w:t>
      </w:r>
      <w:r>
        <w:rPr>
          <w:rFonts w:ascii="Arial" w:hAnsi="Arial" w:cs="Arial"/>
        </w:rPr>
        <w:t xml:space="preserve"> in a European enclosed agricultural landscape. We investigate recent changes in the extent of hedge habitat, the dynamics of hedge loss and gain, and associated changes in woody species diversity. The diversity of hedges established by historical and recent territorial land organisation is also compared. The rationale is to contribute to an ecological basis for hedge habitat conservation and management within the context of rural land use. </w:t>
      </w:r>
    </w:p>
    <w:p w:rsidR="00585694" w:rsidRDefault="00585694" w:rsidP="00585694">
      <w:pPr>
        <w:widowControl w:val="0"/>
        <w:ind w:left="227" w:hanging="227"/>
        <w:rPr>
          <w:rFonts w:ascii="Arial" w:hAnsi="Arial" w:cs="Arial"/>
        </w:rPr>
      </w:pPr>
    </w:p>
    <w:p w:rsidR="004E5A40" w:rsidRDefault="004E5A40" w:rsidP="004C6C32">
      <w:pPr>
        <w:widowControl w:val="0"/>
        <w:suppressAutoHyphens/>
        <w:rPr>
          <w:rFonts w:ascii="Arial" w:hAnsi="Arial" w:cs="Arial"/>
        </w:rPr>
      </w:pPr>
    </w:p>
    <w:p w:rsidR="00BE1AEB" w:rsidRPr="00F82F11" w:rsidRDefault="00BE1AEB" w:rsidP="006F7845">
      <w:pPr>
        <w:widowControl w:val="0"/>
        <w:suppressAutoHyphens/>
        <w:rPr>
          <w:rFonts w:ascii="Arial" w:hAnsi="Arial" w:cs="Arial"/>
          <w:b/>
        </w:rPr>
      </w:pPr>
      <w:r w:rsidRPr="00F82F11">
        <w:rPr>
          <w:rFonts w:ascii="Arial" w:hAnsi="Arial" w:cs="Arial"/>
          <w:b/>
        </w:rPr>
        <w:t>2. Methods</w:t>
      </w:r>
    </w:p>
    <w:p w:rsidR="00BE1AEB" w:rsidRDefault="00BE1AEB" w:rsidP="006F7845">
      <w:pPr>
        <w:widowControl w:val="0"/>
        <w:suppressAutoHyphens/>
        <w:rPr>
          <w:rFonts w:ascii="Arial" w:hAnsi="Arial" w:cs="Arial"/>
        </w:rPr>
      </w:pPr>
    </w:p>
    <w:p w:rsidR="00BE1AEB" w:rsidRPr="00E25ECC" w:rsidRDefault="00BE1AEB" w:rsidP="006F7845">
      <w:pPr>
        <w:widowControl w:val="0"/>
        <w:suppressAutoHyphens/>
        <w:rPr>
          <w:rFonts w:ascii="Arial" w:hAnsi="Arial" w:cs="Arial"/>
        </w:rPr>
      </w:pPr>
      <w:r w:rsidRPr="00E25ECC">
        <w:rPr>
          <w:rFonts w:ascii="Arial" w:hAnsi="Arial" w:cs="Arial"/>
        </w:rPr>
        <w:t xml:space="preserve">2.1. </w:t>
      </w:r>
      <w:r>
        <w:rPr>
          <w:rFonts w:ascii="Arial" w:hAnsi="Arial" w:cs="Arial"/>
        </w:rPr>
        <w:t xml:space="preserve">Study </w:t>
      </w:r>
      <w:r w:rsidRPr="00E25ECC">
        <w:rPr>
          <w:rFonts w:ascii="Arial" w:hAnsi="Arial" w:cs="Arial"/>
        </w:rPr>
        <w:t>are</w:t>
      </w:r>
      <w:r>
        <w:rPr>
          <w:rFonts w:ascii="Arial" w:hAnsi="Arial" w:cs="Arial"/>
        </w:rPr>
        <w:t>a</w:t>
      </w:r>
      <w:r w:rsidRPr="00E25ECC">
        <w:rPr>
          <w:rFonts w:ascii="Arial" w:hAnsi="Arial" w:cs="Arial"/>
        </w:rPr>
        <w:t xml:space="preserve"> </w:t>
      </w:r>
    </w:p>
    <w:p w:rsidR="00BE1AEB" w:rsidRPr="00877C89" w:rsidRDefault="00BE1AEB" w:rsidP="006F7845">
      <w:pPr>
        <w:widowControl w:val="0"/>
        <w:suppressAutoHyphens/>
        <w:rPr>
          <w:rFonts w:ascii="Arial" w:hAnsi="Arial" w:cs="Arial"/>
        </w:rPr>
      </w:pPr>
    </w:p>
    <w:p w:rsidR="00BE1AEB" w:rsidRDefault="00BE1AEB" w:rsidP="006F7845">
      <w:pPr>
        <w:widowControl w:val="0"/>
        <w:suppressAutoHyphens/>
        <w:spacing w:line="360" w:lineRule="auto"/>
        <w:jc w:val="both"/>
        <w:rPr>
          <w:rFonts w:ascii="Arial" w:hAnsi="Arial" w:cs="Arial"/>
        </w:rPr>
      </w:pPr>
      <w:r w:rsidRPr="00877C89">
        <w:rPr>
          <w:rFonts w:ascii="Arial" w:hAnsi="Arial" w:cs="Arial"/>
        </w:rPr>
        <w:t>The study area was Northern Ireland (NI), Fig. 1. NI has a mid-latitude western European location with an oceanic climate. The planar area, measured to the high water mark of medium tides in coastal locations, is 14,160 km</w:t>
      </w:r>
      <w:r w:rsidRPr="00F20B88">
        <w:rPr>
          <w:rFonts w:ascii="Arial" w:hAnsi="Arial" w:cs="Arial"/>
          <w:vertAlign w:val="superscript"/>
        </w:rPr>
        <w:t>2</w:t>
      </w:r>
      <w:r w:rsidRPr="00877C89">
        <w:rPr>
          <w:rFonts w:ascii="Arial" w:hAnsi="Arial" w:cs="Arial"/>
        </w:rPr>
        <w:t xml:space="preserve">. Circa 68% </w:t>
      </w:r>
      <w:r>
        <w:rPr>
          <w:rFonts w:ascii="Arial" w:hAnsi="Arial" w:cs="Arial"/>
        </w:rPr>
        <w:t>(9676 km</w:t>
      </w:r>
      <w:r w:rsidRPr="00F20B88">
        <w:rPr>
          <w:rFonts w:ascii="Arial" w:hAnsi="Arial" w:cs="Arial"/>
          <w:vertAlign w:val="superscript"/>
        </w:rPr>
        <w:t>2</w:t>
      </w:r>
      <w:r>
        <w:rPr>
          <w:rFonts w:ascii="Arial" w:hAnsi="Arial" w:cs="Arial"/>
        </w:rPr>
        <w:t xml:space="preserve">) </w:t>
      </w:r>
      <w:r w:rsidRPr="00877C89">
        <w:rPr>
          <w:rFonts w:ascii="Arial" w:hAnsi="Arial" w:cs="Arial"/>
        </w:rPr>
        <w:t>of the landscape is lowland, i.e. less than 150 m elevation. Gleyed soils are widely distributed</w:t>
      </w:r>
      <w:r>
        <w:rPr>
          <w:rFonts w:ascii="Arial" w:hAnsi="Arial" w:cs="Arial"/>
        </w:rPr>
        <w:t xml:space="preserve"> (Cruickshank, 1997).</w:t>
      </w:r>
      <w:r w:rsidRPr="00877C89">
        <w:rPr>
          <w:rFonts w:ascii="Arial" w:hAnsi="Arial" w:cs="Arial"/>
        </w:rPr>
        <w:t xml:space="preserve"> The upland landscape, which is mostly below 300 m, includes extensive cover of blanket peat. </w:t>
      </w:r>
      <w:r>
        <w:rPr>
          <w:rFonts w:ascii="Arial" w:hAnsi="Arial" w:cs="Arial"/>
        </w:rPr>
        <w:t>A</w:t>
      </w:r>
      <w:r w:rsidRPr="003D72FF">
        <w:rPr>
          <w:rFonts w:ascii="Arial" w:hAnsi="Arial" w:cs="Arial"/>
        </w:rPr>
        <w:t>griculture is largely grass-based (DARD, 2007)</w:t>
      </w:r>
      <w:r>
        <w:rPr>
          <w:rFonts w:ascii="Arial" w:hAnsi="Arial" w:cs="Arial"/>
        </w:rPr>
        <w:t xml:space="preserve"> and is concentrated in the lowlands and marginal uplands</w:t>
      </w:r>
      <w:r w:rsidRPr="003D72FF">
        <w:rPr>
          <w:rFonts w:ascii="Arial" w:hAnsi="Arial" w:cs="Arial"/>
        </w:rPr>
        <w:t>.</w:t>
      </w:r>
      <w:r>
        <w:rPr>
          <w:rFonts w:ascii="Arial" w:hAnsi="Arial" w:cs="Arial"/>
        </w:rPr>
        <w:t xml:space="preserve"> A</w:t>
      </w:r>
      <w:r w:rsidRPr="00697A1C">
        <w:rPr>
          <w:rFonts w:ascii="Arial" w:hAnsi="Arial" w:cs="Arial"/>
        </w:rPr>
        <w:t xml:space="preserve">gricultural </w:t>
      </w:r>
      <w:r>
        <w:rPr>
          <w:rFonts w:ascii="Arial" w:hAnsi="Arial" w:cs="Arial"/>
        </w:rPr>
        <w:t xml:space="preserve">grassland and </w:t>
      </w:r>
      <w:r w:rsidRPr="00697A1C">
        <w:rPr>
          <w:rFonts w:ascii="Arial" w:hAnsi="Arial" w:cs="Arial"/>
        </w:rPr>
        <w:t>crops</w:t>
      </w:r>
      <w:r>
        <w:rPr>
          <w:rFonts w:ascii="Arial" w:hAnsi="Arial" w:cs="Arial"/>
        </w:rPr>
        <w:t xml:space="preserve"> total 8452 km</w:t>
      </w:r>
      <w:r w:rsidRPr="00F20B88">
        <w:rPr>
          <w:rFonts w:ascii="Arial" w:hAnsi="Arial" w:cs="Arial"/>
          <w:vertAlign w:val="superscript"/>
        </w:rPr>
        <w:t>2</w:t>
      </w:r>
      <w:r>
        <w:rPr>
          <w:rFonts w:ascii="Arial" w:hAnsi="Arial" w:cs="Arial"/>
        </w:rPr>
        <w:t xml:space="preserve"> and make up circa 62% of the land area.</w:t>
      </w:r>
    </w:p>
    <w:p w:rsidR="00BE1AEB" w:rsidRPr="00877C89" w:rsidRDefault="00BE1AEB" w:rsidP="006F7845">
      <w:pPr>
        <w:widowControl w:val="0"/>
        <w:suppressAutoHyphens/>
        <w:jc w:val="both"/>
        <w:rPr>
          <w:rFonts w:ascii="Arial" w:hAnsi="Arial" w:cs="Arial"/>
        </w:rPr>
      </w:pPr>
    </w:p>
    <w:p w:rsidR="00BE1AEB" w:rsidRDefault="00BE1AEB" w:rsidP="006F7845">
      <w:pPr>
        <w:widowControl w:val="0"/>
        <w:suppressAutoHyphens/>
        <w:jc w:val="both"/>
        <w:rPr>
          <w:rFonts w:ascii="Arial" w:hAnsi="Arial" w:cs="Arial"/>
          <w:noProof/>
          <w:lang w:eastAsia="en-GB"/>
        </w:rPr>
      </w:pPr>
      <w:r>
        <w:rPr>
          <w:rFonts w:ascii="Arial" w:hAnsi="Arial" w:cs="Arial"/>
          <w:noProof/>
          <w:lang w:eastAsia="en-GB"/>
        </w:rPr>
        <w:drawing>
          <wp:inline distT="0" distB="0" distL="0" distR="0" wp14:anchorId="7D709B22" wp14:editId="63FC5EDC">
            <wp:extent cx="5400040" cy="447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SS_fig_test_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4473575"/>
                    </a:xfrm>
                    <a:prstGeom prst="rect">
                      <a:avLst/>
                    </a:prstGeom>
                  </pic:spPr>
                </pic:pic>
              </a:graphicData>
            </a:graphic>
          </wp:inline>
        </w:drawing>
      </w:r>
    </w:p>
    <w:p w:rsidR="00BE1AEB" w:rsidRDefault="00BE1AEB" w:rsidP="006F7845">
      <w:pPr>
        <w:widowControl w:val="0"/>
        <w:suppressAutoHyphens/>
        <w:ind w:left="964" w:hanging="964"/>
        <w:jc w:val="both"/>
        <w:rPr>
          <w:rFonts w:ascii="Arial" w:hAnsi="Arial" w:cs="Arial"/>
        </w:rPr>
      </w:pPr>
    </w:p>
    <w:p w:rsidR="00BE1AEB" w:rsidRDefault="00BE1AEB" w:rsidP="006F7845">
      <w:pPr>
        <w:widowControl w:val="0"/>
        <w:suppressAutoHyphens/>
        <w:ind w:left="964" w:hanging="964"/>
        <w:jc w:val="both"/>
        <w:rPr>
          <w:rFonts w:ascii="Arial" w:hAnsi="Arial" w:cs="Arial"/>
        </w:rPr>
      </w:pPr>
      <w:r w:rsidRPr="00A45179">
        <w:rPr>
          <w:rFonts w:ascii="Arial" w:hAnsi="Arial" w:cs="Arial"/>
        </w:rPr>
        <w:t xml:space="preserve">Figure </w:t>
      </w:r>
      <w:r>
        <w:rPr>
          <w:rFonts w:ascii="Arial" w:hAnsi="Arial" w:cs="Arial"/>
        </w:rPr>
        <w:t>1</w:t>
      </w:r>
      <w:r w:rsidRPr="00A45179">
        <w:rPr>
          <w:rFonts w:ascii="Arial" w:hAnsi="Arial" w:cs="Arial"/>
        </w:rPr>
        <w:t xml:space="preserve">. </w:t>
      </w:r>
      <w:r>
        <w:rPr>
          <w:rFonts w:ascii="Arial" w:hAnsi="Arial" w:cs="Arial"/>
        </w:rPr>
        <w:tab/>
      </w:r>
      <w:r w:rsidRPr="00A45179">
        <w:rPr>
          <w:rFonts w:ascii="Arial" w:hAnsi="Arial" w:cs="Arial"/>
        </w:rPr>
        <w:t>The study area (NI) and distribution of 1</w:t>
      </w:r>
      <w:r>
        <w:rPr>
          <w:rFonts w:ascii="Arial" w:hAnsi="Arial" w:cs="Arial"/>
        </w:rPr>
        <w:t> </w:t>
      </w:r>
      <w:r w:rsidRPr="00A45179">
        <w:rPr>
          <w:rFonts w:ascii="Arial" w:hAnsi="Arial" w:cs="Arial"/>
        </w:rPr>
        <w:t>km squares (■), each containing one quarter k</w:t>
      </w:r>
      <w:r>
        <w:rPr>
          <w:rFonts w:ascii="Arial" w:hAnsi="Arial" w:cs="Arial"/>
        </w:rPr>
        <w:t>ilo</w:t>
      </w:r>
      <w:r w:rsidRPr="00A45179">
        <w:rPr>
          <w:rFonts w:ascii="Arial" w:hAnsi="Arial" w:cs="Arial"/>
        </w:rPr>
        <w:t>m</w:t>
      </w:r>
      <w:r>
        <w:rPr>
          <w:rFonts w:ascii="Arial" w:hAnsi="Arial" w:cs="Arial"/>
        </w:rPr>
        <w:t>etre</w:t>
      </w:r>
      <w:r w:rsidRPr="00A45179">
        <w:rPr>
          <w:rFonts w:ascii="Arial" w:hAnsi="Arial" w:cs="Arial"/>
        </w:rPr>
        <w:t xml:space="preserve"> (500</w:t>
      </w:r>
      <w:r>
        <w:rPr>
          <w:rFonts w:ascii="Arial" w:hAnsi="Arial" w:cs="Arial"/>
        </w:rPr>
        <w:t> </w:t>
      </w:r>
      <w:r w:rsidRPr="00A45179">
        <w:rPr>
          <w:rFonts w:ascii="Arial" w:hAnsi="Arial" w:cs="Arial"/>
        </w:rPr>
        <w:t>m x 500</w:t>
      </w:r>
      <w:r>
        <w:rPr>
          <w:rFonts w:ascii="Arial" w:hAnsi="Arial" w:cs="Arial"/>
        </w:rPr>
        <w:t> </w:t>
      </w:r>
      <w:r w:rsidRPr="00A45179">
        <w:rPr>
          <w:rFonts w:ascii="Arial" w:hAnsi="Arial" w:cs="Arial"/>
        </w:rPr>
        <w:t xml:space="preserve">m) sample </w:t>
      </w:r>
      <w:r>
        <w:rPr>
          <w:rFonts w:ascii="Arial" w:hAnsi="Arial" w:cs="Arial"/>
        </w:rPr>
        <w:t>site</w:t>
      </w:r>
      <w:r w:rsidRPr="00A45179">
        <w:rPr>
          <w:rFonts w:ascii="Arial" w:hAnsi="Arial" w:cs="Arial"/>
        </w:rPr>
        <w:t>. Shaded areas denote land above 150</w:t>
      </w:r>
      <w:r>
        <w:rPr>
          <w:rFonts w:ascii="Arial" w:hAnsi="Arial" w:cs="Arial"/>
        </w:rPr>
        <w:t> </w:t>
      </w:r>
      <w:r w:rsidRPr="00A45179">
        <w:rPr>
          <w:rFonts w:ascii="Arial" w:hAnsi="Arial" w:cs="Arial"/>
        </w:rPr>
        <w:t xml:space="preserve">m elevation. </w:t>
      </w:r>
    </w:p>
    <w:p w:rsidR="00BE1AEB" w:rsidRDefault="00BE1AEB" w:rsidP="006F7845">
      <w:pPr>
        <w:widowControl w:val="0"/>
        <w:suppressAutoHyphens/>
        <w:ind w:left="964" w:hanging="964"/>
        <w:jc w:val="both"/>
        <w:rPr>
          <w:rFonts w:ascii="Arial" w:hAnsi="Arial" w:cs="Arial"/>
        </w:rPr>
      </w:pPr>
    </w:p>
    <w:p w:rsidR="00BE1AEB" w:rsidRPr="00A45179" w:rsidRDefault="00BE1AEB" w:rsidP="006F7845">
      <w:pPr>
        <w:widowControl w:val="0"/>
        <w:suppressAutoHyphens/>
        <w:spacing w:line="360" w:lineRule="auto"/>
        <w:ind w:left="964" w:hanging="964"/>
        <w:jc w:val="both"/>
        <w:rPr>
          <w:rFonts w:ascii="Arial" w:hAnsi="Arial" w:cs="Arial"/>
        </w:rPr>
      </w:pPr>
      <w:r w:rsidRPr="00F46269">
        <w:rPr>
          <w:rFonts w:ascii="Arial" w:hAnsi="Arial" w:cs="Arial"/>
        </w:rPr>
        <w:t xml:space="preserve">2.1.1. </w:t>
      </w:r>
      <w:r>
        <w:rPr>
          <w:rFonts w:ascii="Arial" w:hAnsi="Arial" w:cs="Arial"/>
        </w:rPr>
        <w:t>S</w:t>
      </w:r>
      <w:r w:rsidRPr="00F46269">
        <w:rPr>
          <w:rFonts w:ascii="Arial" w:hAnsi="Arial" w:cs="Arial"/>
        </w:rPr>
        <w:t>ampling programme</w:t>
      </w:r>
    </w:p>
    <w:p w:rsidR="00BE1AEB" w:rsidRDefault="00BE1AEB" w:rsidP="006F7845">
      <w:pPr>
        <w:widowControl w:val="0"/>
        <w:suppressAutoHyphens/>
        <w:spacing w:line="360" w:lineRule="auto"/>
        <w:jc w:val="both"/>
        <w:rPr>
          <w:rFonts w:ascii="Arial" w:hAnsi="Arial" w:cs="Arial"/>
        </w:rPr>
      </w:pPr>
      <w:r>
        <w:rPr>
          <w:rFonts w:ascii="Arial" w:hAnsi="Arial" w:cs="Arial"/>
          <w:bCs/>
          <w:color w:val="000000"/>
          <w:lang w:val="pt-PT"/>
        </w:rPr>
        <w:t>A sampling programme was set</w:t>
      </w:r>
      <w:r w:rsidR="00AF6B5C">
        <w:rPr>
          <w:rFonts w:ascii="Arial" w:hAnsi="Arial" w:cs="Arial"/>
          <w:bCs/>
          <w:color w:val="000000"/>
          <w:lang w:val="pt-PT"/>
        </w:rPr>
        <w:t xml:space="preserve"> </w:t>
      </w:r>
      <w:r>
        <w:rPr>
          <w:rFonts w:ascii="Arial" w:hAnsi="Arial" w:cs="Arial"/>
          <w:bCs/>
          <w:color w:val="000000"/>
          <w:lang w:val="pt-PT"/>
        </w:rPr>
        <w:t xml:space="preserve">up to estimate the extent of terrestrial habitats and field boundaries and to monitor change in NI on behalf of the Environment Agency </w:t>
      </w:r>
      <w:r w:rsidRPr="00877C89">
        <w:rPr>
          <w:rFonts w:ascii="Arial" w:hAnsi="Arial" w:cs="Arial"/>
        </w:rPr>
        <w:t>(</w:t>
      </w:r>
      <w:r w:rsidRPr="00AE1CEB">
        <w:rPr>
          <w:rFonts w:ascii="Arial" w:hAnsi="Arial" w:cs="Arial"/>
        </w:rPr>
        <w:t>Cooper et al., 2002;</w:t>
      </w:r>
      <w:r>
        <w:rPr>
          <w:rFonts w:ascii="Arial" w:hAnsi="Arial" w:cs="Arial"/>
        </w:rPr>
        <w:t xml:space="preserve"> </w:t>
      </w:r>
      <w:r w:rsidRPr="00877C89">
        <w:rPr>
          <w:rFonts w:ascii="Arial" w:hAnsi="Arial" w:cs="Arial"/>
        </w:rPr>
        <w:t>Cooper et al., 2009</w:t>
      </w:r>
      <w:r>
        <w:rPr>
          <w:rFonts w:ascii="Arial" w:hAnsi="Arial" w:cs="Arial"/>
        </w:rPr>
        <w:t xml:space="preserve">; </w:t>
      </w:r>
      <w:r w:rsidRPr="00BF7DDB">
        <w:rPr>
          <w:rFonts w:ascii="Arial" w:hAnsi="Arial" w:cs="Arial"/>
        </w:rPr>
        <w:t>McCann et al., 2009</w:t>
      </w:r>
      <w:r w:rsidRPr="00877C89">
        <w:rPr>
          <w:rFonts w:ascii="Arial" w:hAnsi="Arial" w:cs="Arial"/>
        </w:rPr>
        <w:t>)</w:t>
      </w:r>
      <w:r>
        <w:rPr>
          <w:rFonts w:ascii="Arial" w:hAnsi="Arial" w:cs="Arial"/>
        </w:rPr>
        <w:t xml:space="preserve">. Sample sites (size 500 m x 500 m, </w:t>
      </w:r>
      <w:r w:rsidRPr="00837404">
        <w:rPr>
          <w:rFonts w:ascii="Arial" w:hAnsi="Arial" w:cs="Arial"/>
          <w:i/>
        </w:rPr>
        <w:t>n</w:t>
      </w:r>
      <w:r>
        <w:rPr>
          <w:rFonts w:ascii="Arial" w:hAnsi="Arial" w:cs="Arial"/>
        </w:rPr>
        <w:t xml:space="preserve"> = 287), each of which was located within an Ordnance Survey Irish grid 1 km square (Fig. 1), were allocated by stratified random sampling </w:t>
      </w:r>
      <w:r w:rsidRPr="00EB753F">
        <w:rPr>
          <w:rFonts w:ascii="Arial" w:hAnsi="Arial" w:cs="Arial"/>
        </w:rPr>
        <w:t xml:space="preserve">based on </w:t>
      </w:r>
      <w:r>
        <w:rPr>
          <w:rFonts w:ascii="Arial" w:hAnsi="Arial" w:cs="Arial"/>
        </w:rPr>
        <w:t>a multivariate c</w:t>
      </w:r>
      <w:r w:rsidRPr="00EB753F">
        <w:rPr>
          <w:rFonts w:ascii="Arial" w:hAnsi="Arial" w:cs="Arial"/>
        </w:rPr>
        <w:t xml:space="preserve">lassification </w:t>
      </w:r>
      <w:r>
        <w:rPr>
          <w:rFonts w:ascii="Arial" w:hAnsi="Arial" w:cs="Arial"/>
        </w:rPr>
        <w:t>of map attributes such as elevation, slope, soils and geology (</w:t>
      </w:r>
      <w:r w:rsidRPr="00EB753F">
        <w:rPr>
          <w:rFonts w:ascii="Arial" w:hAnsi="Arial" w:cs="Arial"/>
        </w:rPr>
        <w:t>Cooper</w:t>
      </w:r>
      <w:r>
        <w:rPr>
          <w:rFonts w:ascii="Arial" w:hAnsi="Arial" w:cs="Arial"/>
        </w:rPr>
        <w:t>,</w:t>
      </w:r>
      <w:r w:rsidRPr="00EB753F">
        <w:rPr>
          <w:rFonts w:ascii="Arial" w:hAnsi="Arial" w:cs="Arial"/>
        </w:rPr>
        <w:t xml:space="preserve"> 1986)</w:t>
      </w:r>
      <w:r>
        <w:rPr>
          <w:rFonts w:ascii="Arial" w:hAnsi="Arial" w:cs="Arial"/>
        </w:rPr>
        <w:t xml:space="preserve">, to represent landscape structure. The sampling fraction was </w:t>
      </w:r>
      <w:r w:rsidRPr="00BF7DDB">
        <w:rPr>
          <w:rFonts w:ascii="Arial" w:hAnsi="Arial" w:cs="Arial"/>
        </w:rPr>
        <w:t>0.5%</w:t>
      </w:r>
      <w:r>
        <w:rPr>
          <w:rFonts w:ascii="Arial" w:hAnsi="Arial" w:cs="Arial"/>
        </w:rPr>
        <w:t xml:space="preserve">, i.e. the total area of the sites as a percentage of the total landscape area (excluding a large waterbody area, mainly </w:t>
      </w:r>
      <w:r w:rsidRPr="000E2148">
        <w:rPr>
          <w:rFonts w:ascii="Arial" w:hAnsi="Arial" w:cs="Arial"/>
        </w:rPr>
        <w:t>Lough Neagh</w:t>
      </w:r>
      <w:r>
        <w:rPr>
          <w:rFonts w:ascii="Arial" w:hAnsi="Arial" w:cs="Arial"/>
        </w:rPr>
        <w:t>, which was treated as a constant).</w:t>
      </w:r>
    </w:p>
    <w:p w:rsidR="00BE1AEB" w:rsidRDefault="00BE1AEB" w:rsidP="006F7845">
      <w:pPr>
        <w:widowControl w:val="0"/>
        <w:suppressAutoHyphens/>
        <w:jc w:val="both"/>
        <w:rPr>
          <w:rFonts w:ascii="Arial" w:hAnsi="Arial" w:cs="Arial"/>
        </w:rPr>
      </w:pPr>
    </w:p>
    <w:p w:rsidR="00BE1AEB" w:rsidRDefault="00BE1AEB" w:rsidP="006F7845">
      <w:pPr>
        <w:widowControl w:val="0"/>
        <w:suppressAutoHyphens/>
        <w:spacing w:line="360" w:lineRule="auto"/>
        <w:jc w:val="both"/>
        <w:rPr>
          <w:rFonts w:ascii="Arial" w:hAnsi="Arial" w:cs="Arial"/>
        </w:rPr>
      </w:pPr>
      <w:r>
        <w:rPr>
          <w:rFonts w:ascii="Arial" w:hAnsi="Arial" w:cs="Arial"/>
        </w:rPr>
        <w:t xml:space="preserve">2.1.2. </w:t>
      </w:r>
      <w:r w:rsidRPr="00E27FFE">
        <w:rPr>
          <w:rFonts w:ascii="Arial" w:hAnsi="Arial" w:cs="Arial"/>
        </w:rPr>
        <w:t>Hedge habitat survey</w:t>
      </w:r>
    </w:p>
    <w:p w:rsidR="00BE1AEB" w:rsidRDefault="00BE1AEB" w:rsidP="006F7845">
      <w:pPr>
        <w:widowControl w:val="0"/>
        <w:suppressAutoHyphens/>
        <w:spacing w:line="360" w:lineRule="auto"/>
        <w:contextualSpacing/>
        <w:jc w:val="both"/>
        <w:rPr>
          <w:rFonts w:ascii="Arial" w:hAnsi="Arial" w:cs="Arial"/>
        </w:rPr>
      </w:pPr>
      <w:r w:rsidRPr="00BB702C">
        <w:rPr>
          <w:rFonts w:ascii="Arial" w:hAnsi="Arial" w:cs="Arial"/>
        </w:rPr>
        <w:t xml:space="preserve">Field </w:t>
      </w:r>
      <w:r>
        <w:rPr>
          <w:rFonts w:ascii="Arial" w:hAnsi="Arial" w:cs="Arial"/>
        </w:rPr>
        <w:t xml:space="preserve">boundary </w:t>
      </w:r>
      <w:r w:rsidRPr="00BB702C">
        <w:rPr>
          <w:rFonts w:ascii="Arial" w:hAnsi="Arial" w:cs="Arial"/>
        </w:rPr>
        <w:t xml:space="preserve">survey was carried out </w:t>
      </w:r>
      <w:r>
        <w:rPr>
          <w:rFonts w:ascii="Arial" w:hAnsi="Arial" w:cs="Arial"/>
        </w:rPr>
        <w:t xml:space="preserve">in </w:t>
      </w:r>
      <w:r w:rsidRPr="00BB702C">
        <w:rPr>
          <w:rFonts w:ascii="Arial" w:hAnsi="Arial" w:cs="Arial"/>
        </w:rPr>
        <w:t xml:space="preserve">summer </w:t>
      </w:r>
      <w:r>
        <w:rPr>
          <w:rFonts w:ascii="Arial" w:hAnsi="Arial" w:cs="Arial"/>
        </w:rPr>
        <w:t xml:space="preserve">1998 (baseline) and repeated in </w:t>
      </w:r>
      <w:r w:rsidRPr="00BB702C">
        <w:rPr>
          <w:rFonts w:ascii="Arial" w:hAnsi="Arial" w:cs="Arial"/>
        </w:rPr>
        <w:t>2007</w:t>
      </w:r>
      <w:r>
        <w:rPr>
          <w:rFonts w:ascii="Arial" w:hAnsi="Arial" w:cs="Arial"/>
        </w:rPr>
        <w:t xml:space="preserve"> (resurvey), using the sample sites. </w:t>
      </w:r>
      <w:r>
        <w:rPr>
          <w:rFonts w:ascii="Arial" w:hAnsi="Arial" w:cs="Arial"/>
          <w:bCs/>
          <w:color w:val="000000"/>
          <w:lang w:val="pt-PT"/>
        </w:rPr>
        <w:t>Within</w:t>
      </w:r>
      <w:r w:rsidRPr="004F4617">
        <w:rPr>
          <w:rFonts w:ascii="Arial" w:hAnsi="Arial" w:cs="Arial"/>
          <w:bCs/>
          <w:color w:val="000000"/>
          <w:lang w:val="pt-PT"/>
        </w:rPr>
        <w:t xml:space="preserve"> </w:t>
      </w:r>
      <w:r>
        <w:rPr>
          <w:rFonts w:ascii="Arial" w:hAnsi="Arial" w:cs="Arial"/>
          <w:bCs/>
          <w:color w:val="000000"/>
          <w:lang w:val="pt-PT"/>
        </w:rPr>
        <w:t>each</w:t>
      </w:r>
      <w:r w:rsidRPr="004F4617">
        <w:rPr>
          <w:rFonts w:ascii="Arial" w:hAnsi="Arial" w:cs="Arial"/>
          <w:bCs/>
          <w:color w:val="000000"/>
          <w:lang w:val="pt-PT"/>
        </w:rPr>
        <w:t xml:space="preserve"> s</w:t>
      </w:r>
      <w:r>
        <w:rPr>
          <w:rFonts w:ascii="Arial" w:hAnsi="Arial" w:cs="Arial"/>
          <w:bCs/>
          <w:color w:val="000000"/>
          <w:lang w:val="pt-PT"/>
        </w:rPr>
        <w:t>ite,</w:t>
      </w:r>
      <w:r w:rsidRPr="004F4617">
        <w:rPr>
          <w:rFonts w:ascii="Arial" w:hAnsi="Arial" w:cs="Arial"/>
          <w:bCs/>
          <w:color w:val="000000"/>
          <w:lang w:val="pt-PT"/>
        </w:rPr>
        <w:t xml:space="preserve"> </w:t>
      </w:r>
      <w:r>
        <w:rPr>
          <w:rFonts w:ascii="Arial" w:hAnsi="Arial" w:cs="Arial"/>
          <w:bCs/>
          <w:color w:val="000000"/>
          <w:lang w:val="pt-PT"/>
        </w:rPr>
        <w:t xml:space="preserve">all </w:t>
      </w:r>
      <w:r w:rsidRPr="004F4617">
        <w:rPr>
          <w:rFonts w:ascii="Arial" w:hAnsi="Arial" w:cs="Arial"/>
          <w:bCs/>
          <w:color w:val="000000"/>
          <w:lang w:val="pt-PT"/>
        </w:rPr>
        <w:t>field boundar</w:t>
      </w:r>
      <w:r>
        <w:rPr>
          <w:rFonts w:ascii="Arial" w:hAnsi="Arial" w:cs="Arial"/>
          <w:bCs/>
          <w:color w:val="000000"/>
          <w:lang w:val="pt-PT"/>
        </w:rPr>
        <w:t>ies</w:t>
      </w:r>
      <w:r w:rsidRPr="004F4617">
        <w:rPr>
          <w:rFonts w:ascii="Arial" w:hAnsi="Arial" w:cs="Arial"/>
          <w:bCs/>
          <w:color w:val="000000"/>
          <w:lang w:val="pt-PT"/>
        </w:rPr>
        <w:t xml:space="preserve"> present were </w:t>
      </w:r>
      <w:r>
        <w:rPr>
          <w:rFonts w:ascii="Arial" w:hAnsi="Arial" w:cs="Arial"/>
          <w:bCs/>
          <w:color w:val="000000"/>
          <w:lang w:val="pt-PT"/>
        </w:rPr>
        <w:t xml:space="preserve">mapped and </w:t>
      </w:r>
      <w:r w:rsidRPr="004F4617">
        <w:rPr>
          <w:rFonts w:ascii="Arial" w:hAnsi="Arial" w:cs="Arial"/>
          <w:bCs/>
          <w:color w:val="000000"/>
          <w:lang w:val="pt-PT"/>
        </w:rPr>
        <w:t>surveyed</w:t>
      </w:r>
      <w:r>
        <w:rPr>
          <w:rFonts w:ascii="Arial" w:hAnsi="Arial" w:cs="Arial"/>
          <w:bCs/>
          <w:color w:val="000000"/>
          <w:lang w:val="pt-PT"/>
        </w:rPr>
        <w:t>,</w:t>
      </w:r>
      <w:r w:rsidRPr="000A7CA0">
        <w:rPr>
          <w:rFonts w:ascii="Arial" w:hAnsi="Arial" w:cs="Arial"/>
          <w:bCs/>
          <w:color w:val="000000"/>
          <w:lang w:val="pt-PT"/>
        </w:rPr>
        <w:t xml:space="preserve"> except </w:t>
      </w:r>
      <w:r>
        <w:rPr>
          <w:rFonts w:ascii="Arial" w:hAnsi="Arial" w:cs="Arial"/>
          <w:bCs/>
          <w:color w:val="000000"/>
          <w:lang w:val="pt-PT"/>
        </w:rPr>
        <w:t xml:space="preserve">for </w:t>
      </w:r>
      <w:r w:rsidRPr="000A7CA0">
        <w:rPr>
          <w:rFonts w:ascii="Arial" w:hAnsi="Arial" w:cs="Arial"/>
          <w:bCs/>
          <w:color w:val="000000"/>
          <w:lang w:val="pt-PT"/>
        </w:rPr>
        <w:t xml:space="preserve">those </w:t>
      </w:r>
      <w:r>
        <w:rPr>
          <w:rFonts w:ascii="Arial" w:hAnsi="Arial" w:cs="Arial"/>
          <w:bCs/>
          <w:color w:val="000000"/>
          <w:lang w:val="pt-PT"/>
        </w:rPr>
        <w:t xml:space="preserve">boundaries </w:t>
      </w:r>
      <w:r w:rsidRPr="000A7CA0">
        <w:rPr>
          <w:rFonts w:ascii="Arial" w:hAnsi="Arial" w:cs="Arial"/>
          <w:bCs/>
          <w:color w:val="000000"/>
          <w:lang w:val="pt-PT"/>
        </w:rPr>
        <w:t>within curtilage (i.e. gardens</w:t>
      </w:r>
      <w:r>
        <w:rPr>
          <w:rFonts w:ascii="Arial" w:hAnsi="Arial" w:cs="Arial"/>
          <w:bCs/>
          <w:color w:val="000000"/>
          <w:lang w:val="pt-PT"/>
        </w:rPr>
        <w:t xml:space="preserve"> and </w:t>
      </w:r>
      <w:r w:rsidRPr="000A7CA0">
        <w:rPr>
          <w:rFonts w:ascii="Arial" w:hAnsi="Arial" w:cs="Arial"/>
          <w:bCs/>
          <w:color w:val="000000"/>
          <w:lang w:val="pt-PT"/>
        </w:rPr>
        <w:t>land associated with</w:t>
      </w:r>
      <w:r>
        <w:rPr>
          <w:rFonts w:ascii="Arial" w:hAnsi="Arial" w:cs="Arial"/>
          <w:bCs/>
          <w:color w:val="000000"/>
          <w:lang w:val="pt-PT"/>
        </w:rPr>
        <w:t xml:space="preserve"> </w:t>
      </w:r>
      <w:r w:rsidRPr="000A7CA0">
        <w:rPr>
          <w:rFonts w:ascii="Arial" w:hAnsi="Arial" w:cs="Arial"/>
          <w:bCs/>
          <w:color w:val="000000"/>
          <w:lang w:val="pt-PT"/>
        </w:rPr>
        <w:t>urban areas, farm or domestic buildings) and within woodland.</w:t>
      </w:r>
      <w:r>
        <w:rPr>
          <w:rFonts w:ascii="Arial" w:hAnsi="Arial" w:cs="Arial"/>
          <w:bCs/>
          <w:color w:val="000000"/>
          <w:lang w:val="pt-PT"/>
        </w:rPr>
        <w:t xml:space="preserve"> </w:t>
      </w:r>
      <w:r w:rsidRPr="007C20DC">
        <w:rPr>
          <w:rFonts w:ascii="Arial" w:hAnsi="Arial" w:cs="Arial"/>
        </w:rPr>
        <w:t>The scale of resolution for field boundary mapping was a minimum mapping length of 20</w:t>
      </w:r>
      <w:r>
        <w:rPr>
          <w:rFonts w:ascii="Arial" w:hAnsi="Arial" w:cs="Arial"/>
        </w:rPr>
        <w:t> </w:t>
      </w:r>
      <w:r w:rsidRPr="007C20DC">
        <w:rPr>
          <w:rFonts w:ascii="Arial" w:hAnsi="Arial" w:cs="Arial"/>
        </w:rPr>
        <w:t>m. Individual field boundary end-points were usually the intersections with other field boundaries</w:t>
      </w:r>
      <w:r>
        <w:rPr>
          <w:rFonts w:ascii="Arial" w:hAnsi="Arial" w:cs="Arial"/>
        </w:rPr>
        <w:t xml:space="preserve"> (McCann </w:t>
      </w:r>
      <w:r w:rsidRPr="002C4EE7">
        <w:rPr>
          <w:rFonts w:ascii="Arial" w:hAnsi="Arial" w:cs="Arial"/>
        </w:rPr>
        <w:t>et al.</w:t>
      </w:r>
      <w:r>
        <w:rPr>
          <w:rFonts w:ascii="Arial" w:hAnsi="Arial" w:cs="Arial"/>
        </w:rPr>
        <w:t>,</w:t>
      </w:r>
      <w:r w:rsidRPr="00EC09D5">
        <w:rPr>
          <w:rFonts w:ascii="Arial" w:hAnsi="Arial" w:cs="Arial"/>
        </w:rPr>
        <w:t xml:space="preserve"> 2009)</w:t>
      </w:r>
      <w:r>
        <w:rPr>
          <w:rFonts w:ascii="Arial" w:hAnsi="Arial" w:cs="Arial"/>
        </w:rPr>
        <w:t>, see Fig</w:t>
      </w:r>
      <w:r w:rsidRPr="007C20DC">
        <w:rPr>
          <w:rFonts w:ascii="Arial" w:hAnsi="Arial" w:cs="Arial"/>
        </w:rPr>
        <w:t>.</w:t>
      </w:r>
      <w:r>
        <w:rPr>
          <w:rFonts w:ascii="Arial" w:hAnsi="Arial" w:cs="Arial"/>
        </w:rPr>
        <w:t xml:space="preserve"> S.1. </w:t>
      </w:r>
    </w:p>
    <w:p w:rsidR="00BE1AEB" w:rsidRDefault="00BE1AEB" w:rsidP="006F7845">
      <w:pPr>
        <w:widowControl w:val="0"/>
        <w:suppressAutoHyphens/>
        <w:contextualSpacing/>
        <w:jc w:val="both"/>
        <w:rPr>
          <w:rFonts w:ascii="Arial" w:hAnsi="Arial" w:cs="Arial"/>
        </w:rPr>
      </w:pPr>
    </w:p>
    <w:p w:rsidR="00BE1AEB" w:rsidRDefault="00BE1AEB" w:rsidP="006F7845">
      <w:pPr>
        <w:widowControl w:val="0"/>
        <w:suppressAutoHyphens/>
        <w:spacing w:line="360" w:lineRule="auto"/>
        <w:contextualSpacing/>
        <w:jc w:val="both"/>
        <w:rPr>
          <w:rFonts w:ascii="Arial" w:hAnsi="Arial" w:cs="Arial"/>
        </w:rPr>
      </w:pPr>
      <w:r>
        <w:rPr>
          <w:rFonts w:ascii="Arial" w:hAnsi="Arial" w:cs="Arial"/>
        </w:rPr>
        <w:t>Hedges were d</w:t>
      </w:r>
      <w:r w:rsidRPr="007A4598">
        <w:rPr>
          <w:rFonts w:ascii="Arial" w:hAnsi="Arial" w:cs="Arial"/>
        </w:rPr>
        <w:t>e</w:t>
      </w:r>
      <w:r>
        <w:rPr>
          <w:rFonts w:ascii="Arial" w:hAnsi="Arial" w:cs="Arial"/>
        </w:rPr>
        <w:t>fined as</w:t>
      </w:r>
      <w:r w:rsidRPr="003B345E">
        <w:rPr>
          <w:rFonts w:ascii="Arial" w:hAnsi="Arial" w:cs="Arial"/>
        </w:rPr>
        <w:t xml:space="preserve"> line</w:t>
      </w:r>
      <w:r>
        <w:rPr>
          <w:rFonts w:ascii="Arial" w:hAnsi="Arial" w:cs="Arial"/>
        </w:rPr>
        <w:t>ar</w:t>
      </w:r>
      <w:r w:rsidRPr="003B345E">
        <w:rPr>
          <w:rFonts w:ascii="Arial" w:hAnsi="Arial" w:cs="Arial"/>
        </w:rPr>
        <w:t xml:space="preserve"> </w:t>
      </w:r>
      <w:r>
        <w:rPr>
          <w:rFonts w:ascii="Arial" w:hAnsi="Arial" w:cs="Arial"/>
        </w:rPr>
        <w:t xml:space="preserve">features </w:t>
      </w:r>
      <w:r w:rsidRPr="003B345E">
        <w:rPr>
          <w:rFonts w:ascii="Arial" w:hAnsi="Arial" w:cs="Arial"/>
        </w:rPr>
        <w:t>(&lt;5</w:t>
      </w:r>
      <w:r>
        <w:rPr>
          <w:rFonts w:ascii="Arial" w:hAnsi="Arial" w:cs="Arial"/>
        </w:rPr>
        <w:t> </w:t>
      </w:r>
      <w:r w:rsidRPr="003B345E">
        <w:rPr>
          <w:rFonts w:ascii="Arial" w:hAnsi="Arial" w:cs="Arial"/>
        </w:rPr>
        <w:t xml:space="preserve">m wide) composed of </w:t>
      </w:r>
      <w:r>
        <w:rPr>
          <w:rFonts w:ascii="Arial" w:hAnsi="Arial" w:cs="Arial"/>
        </w:rPr>
        <w:t xml:space="preserve">woody </w:t>
      </w:r>
      <w:r w:rsidRPr="003B345E">
        <w:rPr>
          <w:rFonts w:ascii="Arial" w:hAnsi="Arial" w:cs="Arial"/>
        </w:rPr>
        <w:t xml:space="preserve">species </w:t>
      </w:r>
      <w:r>
        <w:rPr>
          <w:rFonts w:ascii="Arial" w:hAnsi="Arial" w:cs="Arial"/>
        </w:rPr>
        <w:t>with a shrubby growth form (</w:t>
      </w:r>
      <w:r w:rsidRPr="004F1FD0">
        <w:rPr>
          <w:rFonts w:ascii="Arial" w:hAnsi="Arial" w:cs="Arial"/>
        </w:rPr>
        <w:t>either natural or induced by management</w:t>
      </w:r>
      <w:r>
        <w:rPr>
          <w:rFonts w:ascii="Arial" w:hAnsi="Arial" w:cs="Arial"/>
        </w:rPr>
        <w:t>),</w:t>
      </w:r>
      <w:r w:rsidRPr="003B345E">
        <w:rPr>
          <w:rFonts w:ascii="Arial" w:hAnsi="Arial" w:cs="Arial"/>
        </w:rPr>
        <w:t xml:space="preserve"> covering more than 25% of</w:t>
      </w:r>
      <w:r w:rsidRPr="007A4598">
        <w:rPr>
          <w:rFonts w:ascii="Arial" w:hAnsi="Arial" w:cs="Arial"/>
        </w:rPr>
        <w:t xml:space="preserve"> the boundary</w:t>
      </w:r>
      <w:r>
        <w:rPr>
          <w:rFonts w:ascii="Arial" w:hAnsi="Arial" w:cs="Arial"/>
        </w:rPr>
        <w:t xml:space="preserve"> </w:t>
      </w:r>
      <w:r w:rsidRPr="007A4598">
        <w:rPr>
          <w:rFonts w:ascii="Arial" w:hAnsi="Arial" w:cs="Arial"/>
        </w:rPr>
        <w:t>length</w:t>
      </w:r>
      <w:r>
        <w:rPr>
          <w:rFonts w:ascii="Arial" w:hAnsi="Arial" w:cs="Arial"/>
        </w:rPr>
        <w:t xml:space="preserve"> (McCann </w:t>
      </w:r>
      <w:r w:rsidRPr="002C4EE7">
        <w:rPr>
          <w:rFonts w:ascii="Arial" w:hAnsi="Arial" w:cs="Arial"/>
        </w:rPr>
        <w:t>et al.</w:t>
      </w:r>
      <w:r>
        <w:rPr>
          <w:rFonts w:ascii="Arial" w:hAnsi="Arial" w:cs="Arial"/>
        </w:rPr>
        <w:t>,</w:t>
      </w:r>
      <w:r w:rsidRPr="00EC09D5">
        <w:rPr>
          <w:rFonts w:ascii="Arial" w:hAnsi="Arial" w:cs="Arial"/>
        </w:rPr>
        <w:t xml:space="preserve"> 2009).</w:t>
      </w:r>
      <w:r>
        <w:rPr>
          <w:rFonts w:ascii="Arial" w:hAnsi="Arial" w:cs="Arial"/>
        </w:rPr>
        <w:t xml:space="preserve"> Woody species n</w:t>
      </w:r>
      <w:r w:rsidRPr="00713346">
        <w:rPr>
          <w:rFonts w:ascii="Arial" w:hAnsi="Arial" w:cs="Arial"/>
        </w:rPr>
        <w:t xml:space="preserve">omenclature </w:t>
      </w:r>
      <w:r>
        <w:rPr>
          <w:rFonts w:ascii="Arial" w:hAnsi="Arial" w:cs="Arial"/>
        </w:rPr>
        <w:t xml:space="preserve">followed Webb </w:t>
      </w:r>
      <w:r w:rsidRPr="00EA7EBA">
        <w:rPr>
          <w:rFonts w:ascii="Arial" w:hAnsi="Arial" w:cs="Arial"/>
        </w:rPr>
        <w:t>et al</w:t>
      </w:r>
      <w:r>
        <w:rPr>
          <w:rFonts w:ascii="Arial" w:hAnsi="Arial" w:cs="Arial"/>
        </w:rPr>
        <w:t xml:space="preserve">. (1996) and </w:t>
      </w:r>
      <w:r w:rsidRPr="00713346">
        <w:rPr>
          <w:rFonts w:ascii="Arial" w:hAnsi="Arial" w:cs="Arial"/>
        </w:rPr>
        <w:t>Stace</w:t>
      </w:r>
      <w:r>
        <w:rPr>
          <w:rFonts w:ascii="Arial" w:hAnsi="Arial" w:cs="Arial"/>
        </w:rPr>
        <w:t xml:space="preserve"> (1997). Woody species not classed as hedge-forming, were the shrubs </w:t>
      </w:r>
      <w:r w:rsidRPr="001C672E">
        <w:rPr>
          <w:rFonts w:ascii="Arial" w:hAnsi="Arial" w:cs="Arial"/>
          <w:i/>
        </w:rPr>
        <w:t>Ulex europaeus</w:t>
      </w:r>
      <w:r>
        <w:rPr>
          <w:rFonts w:ascii="Arial" w:hAnsi="Arial" w:cs="Arial"/>
        </w:rPr>
        <w:t xml:space="preserve"> and</w:t>
      </w:r>
      <w:r w:rsidRPr="00FE1904">
        <w:rPr>
          <w:rFonts w:ascii="Arial" w:hAnsi="Arial" w:cs="Arial"/>
        </w:rPr>
        <w:t xml:space="preserve"> </w:t>
      </w:r>
      <w:r w:rsidRPr="001C672E">
        <w:rPr>
          <w:rFonts w:ascii="Arial" w:hAnsi="Arial" w:cs="Arial"/>
          <w:i/>
        </w:rPr>
        <w:t>Cytisus scoparius</w:t>
      </w:r>
      <w:r>
        <w:rPr>
          <w:rFonts w:ascii="Arial" w:hAnsi="Arial" w:cs="Arial"/>
        </w:rPr>
        <w:t xml:space="preserve">, climbers–scramblers such as </w:t>
      </w:r>
      <w:r w:rsidRPr="00230114">
        <w:rPr>
          <w:rFonts w:ascii="Arial" w:hAnsi="Arial" w:cs="Arial"/>
          <w:i/>
        </w:rPr>
        <w:t>Hedera helix</w:t>
      </w:r>
      <w:r w:rsidRPr="00FE1904">
        <w:rPr>
          <w:rFonts w:ascii="Arial" w:hAnsi="Arial" w:cs="Arial"/>
        </w:rPr>
        <w:t xml:space="preserve">, </w:t>
      </w:r>
      <w:r w:rsidRPr="001C672E">
        <w:rPr>
          <w:rFonts w:ascii="Arial" w:hAnsi="Arial" w:cs="Arial"/>
          <w:i/>
        </w:rPr>
        <w:t>Lonicera periclymenum</w:t>
      </w:r>
      <w:r w:rsidRPr="00FE1904">
        <w:rPr>
          <w:rFonts w:ascii="Arial" w:hAnsi="Arial" w:cs="Arial"/>
        </w:rPr>
        <w:t xml:space="preserve">, </w:t>
      </w:r>
      <w:r w:rsidRPr="001C672E">
        <w:rPr>
          <w:rFonts w:ascii="Arial" w:hAnsi="Arial" w:cs="Arial"/>
          <w:i/>
        </w:rPr>
        <w:t>Rosa canina</w:t>
      </w:r>
      <w:r w:rsidRPr="00FE1904">
        <w:rPr>
          <w:rFonts w:ascii="Arial" w:hAnsi="Arial" w:cs="Arial"/>
        </w:rPr>
        <w:t xml:space="preserve"> and </w:t>
      </w:r>
      <w:r w:rsidRPr="001C672E">
        <w:rPr>
          <w:rFonts w:ascii="Arial" w:hAnsi="Arial" w:cs="Arial"/>
          <w:i/>
        </w:rPr>
        <w:t>Rubus fruticosus</w:t>
      </w:r>
      <w:r>
        <w:rPr>
          <w:rFonts w:ascii="Arial" w:hAnsi="Arial" w:cs="Arial"/>
        </w:rPr>
        <w:t xml:space="preserve">, and dwarf shrubs such as </w:t>
      </w:r>
      <w:r w:rsidRPr="00153AEF">
        <w:rPr>
          <w:rFonts w:ascii="Arial" w:hAnsi="Arial" w:cs="Arial"/>
          <w:i/>
        </w:rPr>
        <w:t>Vaccinium myrtilus</w:t>
      </w:r>
      <w:r w:rsidRPr="00FE1904">
        <w:rPr>
          <w:rFonts w:ascii="Arial" w:hAnsi="Arial" w:cs="Arial"/>
        </w:rPr>
        <w:t xml:space="preserve">. </w:t>
      </w:r>
    </w:p>
    <w:p w:rsidR="00BE1AEB" w:rsidRDefault="00BE1AEB" w:rsidP="006F7845">
      <w:pPr>
        <w:widowControl w:val="0"/>
        <w:suppressAutoHyphens/>
        <w:jc w:val="both"/>
        <w:rPr>
          <w:rFonts w:ascii="Arial" w:hAnsi="Arial" w:cs="Arial"/>
        </w:rPr>
      </w:pPr>
    </w:p>
    <w:p w:rsidR="00BE1AEB" w:rsidRDefault="00BE1AEB" w:rsidP="006F7845">
      <w:pPr>
        <w:widowControl w:val="0"/>
        <w:suppressAutoHyphens/>
        <w:spacing w:line="360" w:lineRule="auto"/>
        <w:contextualSpacing/>
        <w:jc w:val="both"/>
        <w:rPr>
          <w:rFonts w:ascii="Arial" w:hAnsi="Arial" w:cs="Arial"/>
          <w:bCs/>
          <w:color w:val="000000"/>
          <w:lang w:val="pt-PT"/>
        </w:rPr>
      </w:pPr>
      <w:r>
        <w:rPr>
          <w:rFonts w:ascii="Arial" w:hAnsi="Arial" w:cs="Arial"/>
          <w:bCs/>
          <w:color w:val="000000"/>
          <w:lang w:val="pt-PT"/>
        </w:rPr>
        <w:t xml:space="preserve">If more than one linear feature occurred along the </w:t>
      </w:r>
      <w:r w:rsidRPr="001D34B8">
        <w:rPr>
          <w:rFonts w:ascii="Arial" w:hAnsi="Arial" w:cs="Arial"/>
          <w:bCs/>
          <w:color w:val="000000"/>
          <w:lang w:val="pt-PT"/>
        </w:rPr>
        <w:t>same</w:t>
      </w:r>
      <w:r>
        <w:rPr>
          <w:rFonts w:ascii="Arial" w:hAnsi="Arial" w:cs="Arial"/>
          <w:bCs/>
          <w:color w:val="000000"/>
          <w:lang w:val="pt-PT"/>
        </w:rPr>
        <w:t xml:space="preserve"> field boundary, a type </w:t>
      </w:r>
      <w:r w:rsidRPr="004F4617">
        <w:rPr>
          <w:rFonts w:ascii="Arial" w:hAnsi="Arial" w:cs="Arial"/>
          <w:bCs/>
          <w:color w:val="000000"/>
          <w:lang w:val="pt-PT"/>
        </w:rPr>
        <w:t>classification</w:t>
      </w:r>
      <w:r>
        <w:rPr>
          <w:rFonts w:ascii="Arial" w:hAnsi="Arial" w:cs="Arial"/>
          <w:bCs/>
          <w:color w:val="000000"/>
          <w:lang w:val="pt-PT"/>
        </w:rPr>
        <w:t xml:space="preserve"> hierarchy based on structure and ecology was employed. This is necessary in order to estimate the extent of field boundaries </w:t>
      </w:r>
      <w:r w:rsidRPr="001D34B8">
        <w:rPr>
          <w:rFonts w:ascii="Arial" w:hAnsi="Arial" w:cs="Arial"/>
          <w:bCs/>
          <w:color w:val="000000"/>
          <w:lang w:val="pt-PT"/>
        </w:rPr>
        <w:t>without double accounting</w:t>
      </w:r>
      <w:r>
        <w:rPr>
          <w:rFonts w:ascii="Arial" w:hAnsi="Arial" w:cs="Arial"/>
          <w:bCs/>
          <w:color w:val="000000"/>
          <w:lang w:val="pt-PT"/>
        </w:rPr>
        <w:t>, and for monitoring purposes</w:t>
      </w:r>
      <w:r w:rsidRPr="001D34B8">
        <w:rPr>
          <w:rFonts w:ascii="Arial" w:hAnsi="Arial" w:cs="Arial"/>
          <w:bCs/>
          <w:color w:val="000000"/>
          <w:lang w:val="pt-PT"/>
        </w:rPr>
        <w:t>.</w:t>
      </w:r>
      <w:r>
        <w:rPr>
          <w:rFonts w:ascii="Arial" w:hAnsi="Arial" w:cs="Arial"/>
          <w:bCs/>
          <w:color w:val="000000"/>
          <w:lang w:val="pt-PT"/>
        </w:rPr>
        <w:t xml:space="preserve"> The hierarchy was </w:t>
      </w:r>
      <w:r w:rsidRPr="00172105">
        <w:rPr>
          <w:rFonts w:ascii="Arial" w:hAnsi="Arial" w:cs="Arial"/>
          <w:bCs/>
          <w:color w:val="000000"/>
          <w:lang w:val="pt-PT"/>
        </w:rPr>
        <w:t xml:space="preserve">Hedge </w:t>
      </w:r>
      <w:r>
        <w:rPr>
          <w:rFonts w:ascii="Arial" w:hAnsi="Arial" w:cs="Arial"/>
          <w:bCs/>
          <w:color w:val="000000"/>
          <w:lang w:val="pt-PT"/>
        </w:rPr>
        <w:t>&gt;</w:t>
      </w:r>
      <w:r w:rsidRPr="00172105">
        <w:rPr>
          <w:rFonts w:ascii="Arial" w:hAnsi="Arial" w:cs="Arial"/>
          <w:bCs/>
          <w:color w:val="000000"/>
          <w:lang w:val="pt-PT"/>
        </w:rPr>
        <w:t xml:space="preserve"> Wall </w:t>
      </w:r>
      <w:r>
        <w:rPr>
          <w:rFonts w:ascii="Arial" w:hAnsi="Arial" w:cs="Arial"/>
          <w:bCs/>
          <w:color w:val="000000"/>
          <w:lang w:val="pt-PT"/>
        </w:rPr>
        <w:t>&gt;</w:t>
      </w:r>
      <w:r w:rsidRPr="00172105">
        <w:rPr>
          <w:rFonts w:ascii="Arial" w:hAnsi="Arial" w:cs="Arial"/>
          <w:bCs/>
          <w:color w:val="000000"/>
          <w:lang w:val="pt-PT"/>
        </w:rPr>
        <w:t xml:space="preserve"> Bank </w:t>
      </w:r>
      <w:r>
        <w:rPr>
          <w:rFonts w:ascii="Arial" w:hAnsi="Arial" w:cs="Arial"/>
          <w:bCs/>
          <w:color w:val="000000"/>
          <w:lang w:val="pt-PT"/>
        </w:rPr>
        <w:t>&gt;</w:t>
      </w:r>
      <w:r w:rsidRPr="00172105">
        <w:rPr>
          <w:rFonts w:ascii="Arial" w:hAnsi="Arial" w:cs="Arial"/>
          <w:bCs/>
          <w:color w:val="000000"/>
          <w:lang w:val="pt-PT"/>
        </w:rPr>
        <w:t xml:space="preserve"> Fence</w:t>
      </w:r>
      <w:r>
        <w:rPr>
          <w:rFonts w:ascii="Arial" w:hAnsi="Arial" w:cs="Arial"/>
          <w:bCs/>
          <w:color w:val="000000"/>
          <w:lang w:val="pt-PT"/>
        </w:rPr>
        <w:t xml:space="preserve"> &gt; </w:t>
      </w:r>
      <w:r w:rsidRPr="00172105">
        <w:rPr>
          <w:rFonts w:ascii="Arial" w:hAnsi="Arial" w:cs="Arial"/>
          <w:bCs/>
          <w:color w:val="000000"/>
          <w:lang w:val="pt-PT"/>
        </w:rPr>
        <w:t xml:space="preserve">Half bank </w:t>
      </w:r>
      <w:r>
        <w:rPr>
          <w:rFonts w:ascii="Arial" w:hAnsi="Arial" w:cs="Arial"/>
          <w:bCs/>
          <w:color w:val="000000"/>
          <w:lang w:val="pt-PT"/>
        </w:rPr>
        <w:t>&gt;</w:t>
      </w:r>
      <w:r w:rsidRPr="00172105">
        <w:rPr>
          <w:rFonts w:ascii="Arial" w:hAnsi="Arial" w:cs="Arial"/>
          <w:bCs/>
          <w:color w:val="000000"/>
          <w:lang w:val="pt-PT"/>
        </w:rPr>
        <w:t xml:space="preserve"> Ditch </w:t>
      </w:r>
      <w:r>
        <w:rPr>
          <w:rFonts w:ascii="Arial" w:hAnsi="Arial" w:cs="Arial"/>
          <w:bCs/>
          <w:color w:val="000000"/>
          <w:lang w:val="pt-PT"/>
        </w:rPr>
        <w:t>&gt;</w:t>
      </w:r>
      <w:r w:rsidRPr="00172105">
        <w:rPr>
          <w:rFonts w:ascii="Arial" w:hAnsi="Arial" w:cs="Arial"/>
          <w:bCs/>
          <w:color w:val="000000"/>
          <w:lang w:val="pt-PT"/>
        </w:rPr>
        <w:t xml:space="preserve"> Line of trees</w:t>
      </w:r>
      <w:r>
        <w:rPr>
          <w:rFonts w:ascii="Arial" w:hAnsi="Arial" w:cs="Arial"/>
          <w:bCs/>
          <w:color w:val="000000"/>
          <w:lang w:val="pt-PT"/>
        </w:rPr>
        <w:t xml:space="preserve">; </w:t>
      </w:r>
      <w:r w:rsidRPr="001D34B8">
        <w:rPr>
          <w:rFonts w:ascii="Arial" w:hAnsi="Arial" w:cs="Arial"/>
          <w:bCs/>
          <w:color w:val="000000"/>
          <w:lang w:val="pt-PT"/>
        </w:rPr>
        <w:t xml:space="preserve">hence </w:t>
      </w:r>
      <w:r>
        <w:rPr>
          <w:rFonts w:ascii="Arial" w:hAnsi="Arial" w:cs="Arial"/>
          <w:bCs/>
          <w:color w:val="000000"/>
          <w:lang w:val="pt-PT"/>
        </w:rPr>
        <w:t xml:space="preserve">a field boundary with a </w:t>
      </w:r>
      <w:r w:rsidRPr="001D34B8">
        <w:rPr>
          <w:rFonts w:ascii="Arial" w:hAnsi="Arial" w:cs="Arial"/>
          <w:bCs/>
          <w:color w:val="000000"/>
          <w:lang w:val="pt-PT"/>
        </w:rPr>
        <w:t>hedge</w:t>
      </w:r>
      <w:r>
        <w:rPr>
          <w:rFonts w:ascii="Arial" w:hAnsi="Arial" w:cs="Arial"/>
          <w:bCs/>
          <w:color w:val="000000"/>
          <w:lang w:val="pt-PT"/>
        </w:rPr>
        <w:t>,</w:t>
      </w:r>
      <w:r w:rsidRPr="001D34B8">
        <w:rPr>
          <w:rFonts w:ascii="Arial" w:hAnsi="Arial" w:cs="Arial"/>
          <w:bCs/>
          <w:color w:val="000000"/>
          <w:lang w:val="pt-PT"/>
        </w:rPr>
        <w:t xml:space="preserve"> </w:t>
      </w:r>
      <w:r>
        <w:rPr>
          <w:rFonts w:ascii="Arial" w:hAnsi="Arial" w:cs="Arial"/>
          <w:bCs/>
          <w:color w:val="000000"/>
          <w:lang w:val="pt-PT"/>
        </w:rPr>
        <w:t xml:space="preserve">bank </w:t>
      </w:r>
      <w:r w:rsidRPr="001D34B8">
        <w:rPr>
          <w:rFonts w:ascii="Arial" w:hAnsi="Arial" w:cs="Arial"/>
          <w:bCs/>
          <w:color w:val="000000"/>
          <w:lang w:val="pt-PT"/>
        </w:rPr>
        <w:t xml:space="preserve">and fence </w:t>
      </w:r>
      <w:r>
        <w:rPr>
          <w:rFonts w:ascii="Arial" w:hAnsi="Arial" w:cs="Arial"/>
          <w:bCs/>
          <w:color w:val="000000"/>
          <w:lang w:val="pt-PT"/>
        </w:rPr>
        <w:t xml:space="preserve">present, </w:t>
      </w:r>
      <w:r w:rsidRPr="001D34B8">
        <w:rPr>
          <w:rFonts w:ascii="Arial" w:hAnsi="Arial" w:cs="Arial"/>
          <w:bCs/>
          <w:color w:val="000000"/>
          <w:lang w:val="pt-PT"/>
        </w:rPr>
        <w:t xml:space="preserve">would be </w:t>
      </w:r>
      <w:r>
        <w:rPr>
          <w:rFonts w:ascii="Arial" w:hAnsi="Arial" w:cs="Arial"/>
          <w:bCs/>
          <w:color w:val="000000"/>
          <w:lang w:val="pt-PT"/>
        </w:rPr>
        <w:t xml:space="preserve">classed as </w:t>
      </w:r>
      <w:r w:rsidRPr="001D34B8">
        <w:rPr>
          <w:rFonts w:ascii="Arial" w:hAnsi="Arial" w:cs="Arial"/>
          <w:bCs/>
          <w:color w:val="000000"/>
          <w:lang w:val="pt-PT"/>
        </w:rPr>
        <w:t>a hedge.</w:t>
      </w:r>
    </w:p>
    <w:p w:rsidR="00BE1AEB" w:rsidRDefault="00BE1AEB" w:rsidP="006F7845">
      <w:pPr>
        <w:widowControl w:val="0"/>
        <w:suppressAutoHyphens/>
        <w:jc w:val="both"/>
        <w:rPr>
          <w:rFonts w:ascii="Arial" w:hAnsi="Arial" w:cs="Arial"/>
        </w:rPr>
      </w:pPr>
    </w:p>
    <w:p w:rsidR="00BE1AEB" w:rsidRDefault="00BE1AEB" w:rsidP="006F7845">
      <w:pPr>
        <w:widowControl w:val="0"/>
        <w:suppressAutoHyphens/>
        <w:spacing w:line="360" w:lineRule="auto"/>
        <w:jc w:val="both"/>
        <w:rPr>
          <w:rFonts w:ascii="Arial" w:hAnsi="Arial" w:cs="Arial"/>
        </w:rPr>
      </w:pPr>
      <w:r>
        <w:rPr>
          <w:rFonts w:ascii="Arial" w:hAnsi="Arial" w:cs="Arial"/>
        </w:rPr>
        <w:t xml:space="preserve">The main species of shrubs and trees, </w:t>
      </w:r>
      <w:r w:rsidRPr="006469B9">
        <w:rPr>
          <w:rFonts w:ascii="Arial" w:hAnsi="Arial" w:cs="Arial"/>
        </w:rPr>
        <w:t>management and structure attributes</w:t>
      </w:r>
      <w:r>
        <w:rPr>
          <w:rFonts w:ascii="Arial" w:hAnsi="Arial" w:cs="Arial"/>
        </w:rPr>
        <w:t xml:space="preserve"> </w:t>
      </w:r>
      <w:r w:rsidRPr="006469B9">
        <w:rPr>
          <w:rFonts w:ascii="Arial" w:hAnsi="Arial" w:cs="Arial"/>
        </w:rPr>
        <w:t>were recorded</w:t>
      </w:r>
      <w:r>
        <w:rPr>
          <w:rFonts w:ascii="Arial" w:hAnsi="Arial" w:cs="Arial"/>
        </w:rPr>
        <w:t xml:space="preserve"> for each mapped f</w:t>
      </w:r>
      <w:r w:rsidRPr="006469B9">
        <w:rPr>
          <w:rFonts w:ascii="Arial" w:hAnsi="Arial" w:cs="Arial"/>
        </w:rPr>
        <w:t>ield boundary.</w:t>
      </w:r>
      <w:r>
        <w:rPr>
          <w:rFonts w:ascii="Arial" w:hAnsi="Arial" w:cs="Arial"/>
        </w:rPr>
        <w:t xml:space="preserve"> In the case of hedges only, a</w:t>
      </w:r>
      <w:r w:rsidRPr="007A4598">
        <w:rPr>
          <w:rFonts w:ascii="Arial" w:hAnsi="Arial" w:cs="Arial"/>
        </w:rPr>
        <w:t xml:space="preserve"> list of all woody species </w:t>
      </w:r>
      <w:r>
        <w:rPr>
          <w:rFonts w:ascii="Arial" w:hAnsi="Arial" w:cs="Arial"/>
        </w:rPr>
        <w:t xml:space="preserve">present </w:t>
      </w:r>
      <w:r w:rsidRPr="007A4598">
        <w:rPr>
          <w:rFonts w:ascii="Arial" w:hAnsi="Arial" w:cs="Arial"/>
        </w:rPr>
        <w:t xml:space="preserve">in </w:t>
      </w:r>
      <w:r>
        <w:rPr>
          <w:rFonts w:ascii="Arial" w:hAnsi="Arial" w:cs="Arial"/>
        </w:rPr>
        <w:t>one standard</w:t>
      </w:r>
      <w:r w:rsidRPr="007A4598">
        <w:rPr>
          <w:rFonts w:ascii="Arial" w:hAnsi="Arial" w:cs="Arial"/>
        </w:rPr>
        <w:t xml:space="preserve"> 30</w:t>
      </w:r>
      <w:r>
        <w:rPr>
          <w:rFonts w:ascii="Arial" w:hAnsi="Arial" w:cs="Arial"/>
        </w:rPr>
        <w:t> </w:t>
      </w:r>
      <w:r w:rsidRPr="007A4598">
        <w:rPr>
          <w:rFonts w:ascii="Arial" w:hAnsi="Arial" w:cs="Arial"/>
        </w:rPr>
        <w:t>m length</w:t>
      </w:r>
      <w:r>
        <w:rPr>
          <w:rFonts w:ascii="Arial" w:hAnsi="Arial" w:cs="Arial"/>
        </w:rPr>
        <w:t xml:space="preserve"> linear plot per individual boundary, was recorded to measure diversity; the plot was located by random sampling between the two end points of the hedge boundary. S</w:t>
      </w:r>
      <w:r w:rsidRPr="00B76AB0">
        <w:rPr>
          <w:rFonts w:ascii="Arial" w:hAnsi="Arial" w:cs="Arial"/>
        </w:rPr>
        <w:t xml:space="preserve">pecies </w:t>
      </w:r>
      <w:r>
        <w:rPr>
          <w:rFonts w:ascii="Arial" w:hAnsi="Arial" w:cs="Arial"/>
        </w:rPr>
        <w:t xml:space="preserve">classed as </w:t>
      </w:r>
      <w:r w:rsidRPr="007A4598">
        <w:rPr>
          <w:rFonts w:ascii="Arial" w:hAnsi="Arial" w:cs="Arial"/>
        </w:rPr>
        <w:t>climbers</w:t>
      </w:r>
      <w:r>
        <w:rPr>
          <w:rFonts w:ascii="Arial" w:hAnsi="Arial" w:cs="Arial"/>
        </w:rPr>
        <w:t xml:space="preserve"> or </w:t>
      </w:r>
      <w:r w:rsidRPr="007A4598">
        <w:rPr>
          <w:rFonts w:ascii="Arial" w:hAnsi="Arial" w:cs="Arial"/>
        </w:rPr>
        <w:t>scramblers</w:t>
      </w:r>
      <w:r>
        <w:rPr>
          <w:rFonts w:ascii="Arial" w:hAnsi="Arial" w:cs="Arial"/>
        </w:rPr>
        <w:t>,</w:t>
      </w:r>
      <w:r w:rsidRPr="007A4598">
        <w:rPr>
          <w:rFonts w:ascii="Arial" w:hAnsi="Arial" w:cs="Arial"/>
        </w:rPr>
        <w:t xml:space="preserve"> e.g. </w:t>
      </w:r>
      <w:r w:rsidRPr="007A4598">
        <w:rPr>
          <w:rFonts w:ascii="Arial" w:hAnsi="Arial" w:cs="Arial"/>
          <w:i/>
        </w:rPr>
        <w:t>R</w:t>
      </w:r>
      <w:r>
        <w:rPr>
          <w:rFonts w:ascii="Arial" w:hAnsi="Arial" w:cs="Arial"/>
          <w:i/>
        </w:rPr>
        <w:t>.</w:t>
      </w:r>
      <w:r w:rsidRPr="007A4598">
        <w:rPr>
          <w:rFonts w:ascii="Arial" w:hAnsi="Arial" w:cs="Arial"/>
          <w:i/>
        </w:rPr>
        <w:t xml:space="preserve"> fruticosus</w:t>
      </w:r>
      <w:r w:rsidRPr="007A4598">
        <w:rPr>
          <w:rFonts w:ascii="Arial" w:hAnsi="Arial" w:cs="Arial"/>
        </w:rPr>
        <w:t xml:space="preserve"> </w:t>
      </w:r>
      <w:r>
        <w:rPr>
          <w:rFonts w:ascii="Arial" w:hAnsi="Arial" w:cs="Arial"/>
        </w:rPr>
        <w:t xml:space="preserve">were </w:t>
      </w:r>
      <w:r w:rsidRPr="007A4598">
        <w:rPr>
          <w:rFonts w:ascii="Arial" w:hAnsi="Arial" w:cs="Arial"/>
        </w:rPr>
        <w:t>include</w:t>
      </w:r>
      <w:r>
        <w:rPr>
          <w:rFonts w:ascii="Arial" w:hAnsi="Arial" w:cs="Arial"/>
        </w:rPr>
        <w:t xml:space="preserve">d as woody species, but dwarf shrubs, e.g. </w:t>
      </w:r>
      <w:r w:rsidRPr="00153AEF">
        <w:rPr>
          <w:rFonts w:ascii="Arial" w:hAnsi="Arial" w:cs="Arial"/>
          <w:i/>
        </w:rPr>
        <w:t>V</w:t>
      </w:r>
      <w:r>
        <w:rPr>
          <w:rFonts w:ascii="Arial" w:hAnsi="Arial" w:cs="Arial"/>
          <w:i/>
        </w:rPr>
        <w:t>.</w:t>
      </w:r>
      <w:r w:rsidRPr="00153AEF">
        <w:rPr>
          <w:rFonts w:ascii="Arial" w:hAnsi="Arial" w:cs="Arial"/>
          <w:i/>
        </w:rPr>
        <w:t xml:space="preserve"> myrtilus</w:t>
      </w:r>
      <w:r>
        <w:rPr>
          <w:rFonts w:ascii="Arial" w:hAnsi="Arial" w:cs="Arial"/>
        </w:rPr>
        <w:t>, were not included. For practical purposes in the field, some taxa were recorded at g</w:t>
      </w:r>
      <w:r w:rsidRPr="00925756">
        <w:rPr>
          <w:rFonts w:ascii="Arial" w:hAnsi="Arial" w:cs="Arial"/>
        </w:rPr>
        <w:t xml:space="preserve">enus level (e.g. </w:t>
      </w:r>
      <w:r w:rsidRPr="00925756">
        <w:rPr>
          <w:rFonts w:ascii="Arial" w:hAnsi="Arial" w:cs="Arial"/>
          <w:i/>
        </w:rPr>
        <w:t>Picea</w:t>
      </w:r>
      <w:r w:rsidRPr="00925756">
        <w:rPr>
          <w:rFonts w:ascii="Arial" w:hAnsi="Arial" w:cs="Arial"/>
        </w:rPr>
        <w:t xml:space="preserve"> spp.)</w:t>
      </w:r>
      <w:r>
        <w:rPr>
          <w:rFonts w:ascii="Arial" w:hAnsi="Arial" w:cs="Arial"/>
        </w:rPr>
        <w:t xml:space="preserve">. Note that for baseline </w:t>
      </w:r>
      <w:r w:rsidRPr="00F01C0A">
        <w:rPr>
          <w:rFonts w:ascii="Arial" w:hAnsi="Arial" w:cs="Arial"/>
        </w:rPr>
        <w:t>hedge</w:t>
      </w:r>
      <w:r>
        <w:rPr>
          <w:rFonts w:ascii="Arial" w:hAnsi="Arial" w:cs="Arial"/>
        </w:rPr>
        <w:t>s,</w:t>
      </w:r>
      <w:r w:rsidRPr="00F01C0A">
        <w:rPr>
          <w:rFonts w:ascii="Arial" w:hAnsi="Arial" w:cs="Arial"/>
        </w:rPr>
        <w:t xml:space="preserve"> only a count </w:t>
      </w:r>
      <w:r>
        <w:rPr>
          <w:rFonts w:ascii="Arial" w:hAnsi="Arial" w:cs="Arial"/>
        </w:rPr>
        <w:t xml:space="preserve">of woody species </w:t>
      </w:r>
      <w:r w:rsidRPr="00F01C0A">
        <w:rPr>
          <w:rFonts w:ascii="Arial" w:hAnsi="Arial" w:cs="Arial"/>
        </w:rPr>
        <w:t>was recorded</w:t>
      </w:r>
      <w:r>
        <w:rPr>
          <w:rFonts w:ascii="Arial" w:hAnsi="Arial" w:cs="Arial"/>
        </w:rPr>
        <w:t xml:space="preserve"> in each 30 m diversity plot. </w:t>
      </w:r>
    </w:p>
    <w:p w:rsidR="00BE1AEB" w:rsidRDefault="00BE1AEB" w:rsidP="006F7845">
      <w:pPr>
        <w:widowControl w:val="0"/>
        <w:suppressAutoHyphens/>
        <w:jc w:val="both"/>
        <w:rPr>
          <w:rFonts w:ascii="Arial" w:hAnsi="Arial" w:cs="Arial"/>
        </w:rPr>
      </w:pPr>
    </w:p>
    <w:p w:rsidR="00BE1AEB" w:rsidRDefault="00BE1AEB" w:rsidP="006F7845">
      <w:pPr>
        <w:widowControl w:val="0"/>
        <w:suppressAutoHyphens/>
        <w:spacing w:line="360" w:lineRule="auto"/>
        <w:jc w:val="both"/>
        <w:rPr>
          <w:rFonts w:ascii="Arial" w:hAnsi="Arial" w:cs="Arial"/>
        </w:rPr>
      </w:pPr>
      <w:r>
        <w:rPr>
          <w:rFonts w:ascii="Arial" w:hAnsi="Arial" w:cs="Arial"/>
        </w:rPr>
        <w:t xml:space="preserve">Mapped field boundaries for baseline and resurvey were captured as digital polylines based on an </w:t>
      </w:r>
      <w:r w:rsidRPr="0073339E">
        <w:rPr>
          <w:rFonts w:ascii="Arial" w:hAnsi="Arial" w:cs="Arial"/>
        </w:rPr>
        <w:t>Ordnance Survey Northern Ireland (OSNI)</w:t>
      </w:r>
      <w:r>
        <w:rPr>
          <w:rFonts w:ascii="Arial" w:hAnsi="Arial" w:cs="Arial"/>
        </w:rPr>
        <w:t xml:space="preserve"> 1:2500 scale polyline template using ArcGIS version 10.0. Lengths (m) for all field boundary polylines were calculated and inserted into an associated ArcGIS field boundary database (McCann </w:t>
      </w:r>
      <w:r w:rsidRPr="00FB007E">
        <w:rPr>
          <w:rFonts w:ascii="Arial" w:hAnsi="Arial" w:cs="Arial"/>
        </w:rPr>
        <w:t>et al.</w:t>
      </w:r>
      <w:r>
        <w:rPr>
          <w:rFonts w:ascii="Arial" w:hAnsi="Arial" w:cs="Arial"/>
        </w:rPr>
        <w:t>, 2012). S</w:t>
      </w:r>
      <w:r w:rsidRPr="00627712">
        <w:rPr>
          <w:rFonts w:ascii="Arial" w:hAnsi="Arial" w:cs="Arial"/>
        </w:rPr>
        <w:t>tatistical analysis</w:t>
      </w:r>
      <w:r>
        <w:rPr>
          <w:rFonts w:ascii="Arial" w:hAnsi="Arial" w:cs="Arial"/>
        </w:rPr>
        <w:t xml:space="preserve"> to </w:t>
      </w:r>
      <w:r w:rsidRPr="008E4FB9">
        <w:rPr>
          <w:rFonts w:ascii="Arial" w:hAnsi="Arial" w:cs="Arial"/>
        </w:rPr>
        <w:t>estimate the total length for all field boundary type</w:t>
      </w:r>
      <w:r>
        <w:rPr>
          <w:rFonts w:ascii="Arial" w:hAnsi="Arial" w:cs="Arial"/>
        </w:rPr>
        <w:t>s was</w:t>
      </w:r>
      <w:r w:rsidRPr="008E4FB9">
        <w:rPr>
          <w:rFonts w:ascii="Arial" w:hAnsi="Arial" w:cs="Arial"/>
        </w:rPr>
        <w:t xml:space="preserve"> </w:t>
      </w:r>
      <w:r>
        <w:rPr>
          <w:rFonts w:ascii="Arial" w:hAnsi="Arial" w:cs="Arial"/>
        </w:rPr>
        <w:t xml:space="preserve">based on </w:t>
      </w:r>
      <w:r w:rsidRPr="00627712">
        <w:rPr>
          <w:rFonts w:ascii="Arial" w:hAnsi="Arial" w:cs="Arial"/>
        </w:rPr>
        <w:t xml:space="preserve">the ratio estimate method </w:t>
      </w:r>
      <w:r>
        <w:rPr>
          <w:rFonts w:ascii="Arial" w:hAnsi="Arial" w:cs="Arial"/>
        </w:rPr>
        <w:t xml:space="preserve">for random sampling </w:t>
      </w:r>
      <w:r w:rsidRPr="00627712">
        <w:rPr>
          <w:rFonts w:ascii="Arial" w:hAnsi="Arial" w:cs="Arial"/>
        </w:rPr>
        <w:t>(Som, 1973).</w:t>
      </w:r>
      <w:r>
        <w:rPr>
          <w:rFonts w:ascii="Arial" w:hAnsi="Arial" w:cs="Arial"/>
        </w:rPr>
        <w:t xml:space="preserve"> </w:t>
      </w:r>
      <w:r w:rsidRPr="008E4FB9">
        <w:rPr>
          <w:rFonts w:ascii="Arial" w:hAnsi="Arial" w:cs="Arial"/>
        </w:rPr>
        <w:t xml:space="preserve">This </w:t>
      </w:r>
      <w:r>
        <w:rPr>
          <w:rFonts w:ascii="Arial" w:hAnsi="Arial" w:cs="Arial"/>
        </w:rPr>
        <w:t xml:space="preserve">is </w:t>
      </w:r>
      <w:r w:rsidRPr="008E4FB9">
        <w:rPr>
          <w:rFonts w:ascii="Arial" w:hAnsi="Arial" w:cs="Arial"/>
        </w:rPr>
        <w:t>a simple method of estimation suitable for surveys in which the type of frequency distribution might vary between items</w:t>
      </w:r>
      <w:r>
        <w:rPr>
          <w:rFonts w:ascii="Arial" w:hAnsi="Arial" w:cs="Arial"/>
        </w:rPr>
        <w:t xml:space="preserve">; </w:t>
      </w:r>
      <w:r w:rsidRPr="008E4FB9">
        <w:rPr>
          <w:rFonts w:ascii="Arial" w:hAnsi="Arial" w:cs="Arial"/>
        </w:rPr>
        <w:t>analys</w:t>
      </w:r>
      <w:r>
        <w:rPr>
          <w:rFonts w:ascii="Arial" w:hAnsi="Arial" w:cs="Arial"/>
        </w:rPr>
        <w:t>e</w:t>
      </w:r>
      <w:r w:rsidRPr="008E4FB9">
        <w:rPr>
          <w:rFonts w:ascii="Arial" w:hAnsi="Arial" w:cs="Arial"/>
        </w:rPr>
        <w:t xml:space="preserve">s can </w:t>
      </w:r>
      <w:r>
        <w:rPr>
          <w:rFonts w:ascii="Arial" w:hAnsi="Arial" w:cs="Arial"/>
        </w:rPr>
        <w:t xml:space="preserve">therefore </w:t>
      </w:r>
      <w:r w:rsidRPr="008E4FB9">
        <w:rPr>
          <w:rFonts w:ascii="Arial" w:hAnsi="Arial" w:cs="Arial"/>
        </w:rPr>
        <w:t>be carried out without a prior need to examine each distribution in turn</w:t>
      </w:r>
      <w:r>
        <w:rPr>
          <w:rFonts w:ascii="Arial" w:hAnsi="Arial" w:cs="Arial"/>
        </w:rPr>
        <w:t xml:space="preserve"> (Cochran, 1977)</w:t>
      </w:r>
      <w:r w:rsidRPr="008E4FB9">
        <w:rPr>
          <w:rFonts w:ascii="Arial" w:hAnsi="Arial" w:cs="Arial"/>
        </w:rPr>
        <w:t>.</w:t>
      </w:r>
      <w:r>
        <w:rPr>
          <w:rFonts w:ascii="Arial" w:hAnsi="Arial" w:cs="Arial"/>
        </w:rPr>
        <w:t xml:space="preserve"> Analysis was carried out by database programming. </w:t>
      </w:r>
    </w:p>
    <w:p w:rsidR="00BE1AEB" w:rsidRDefault="00BE1AEB" w:rsidP="006F7845">
      <w:pPr>
        <w:widowControl w:val="0"/>
        <w:suppressAutoHyphens/>
        <w:contextualSpacing/>
        <w:jc w:val="both"/>
        <w:rPr>
          <w:rFonts w:ascii="Arial" w:hAnsi="Arial" w:cs="Arial"/>
        </w:rPr>
      </w:pPr>
    </w:p>
    <w:p w:rsidR="00BE1AEB" w:rsidRPr="00E25ECC" w:rsidRDefault="00BE1AEB" w:rsidP="006F7845">
      <w:pPr>
        <w:widowControl w:val="0"/>
        <w:suppressAutoHyphens/>
        <w:contextualSpacing/>
        <w:jc w:val="both"/>
        <w:rPr>
          <w:rFonts w:ascii="Arial" w:hAnsi="Arial" w:cs="Arial"/>
        </w:rPr>
      </w:pPr>
      <w:r w:rsidRPr="00E25ECC">
        <w:rPr>
          <w:rFonts w:ascii="Arial" w:hAnsi="Arial" w:cs="Arial"/>
        </w:rPr>
        <w:t>2.2. Woody species diversity</w:t>
      </w:r>
      <w:r>
        <w:rPr>
          <w:rFonts w:ascii="Arial" w:hAnsi="Arial" w:cs="Arial"/>
        </w:rPr>
        <w:t xml:space="preserve"> in hedges</w:t>
      </w:r>
    </w:p>
    <w:p w:rsidR="00BE1AEB" w:rsidRDefault="00BE1AEB" w:rsidP="006F7845">
      <w:pPr>
        <w:pStyle w:val="PlainText"/>
        <w:widowControl w:val="0"/>
        <w:suppressAutoHyphens/>
        <w:rPr>
          <w:rFonts w:ascii="Arial" w:hAnsi="Arial" w:cs="Arial"/>
          <w:sz w:val="22"/>
          <w:szCs w:val="22"/>
        </w:rPr>
      </w:pPr>
    </w:p>
    <w:p w:rsidR="00BE1AEB" w:rsidRDefault="00BE1AEB" w:rsidP="006F7845">
      <w:pPr>
        <w:pStyle w:val="PlainText"/>
        <w:widowControl w:val="0"/>
        <w:suppressAutoHyphens/>
        <w:spacing w:line="360" w:lineRule="auto"/>
        <w:jc w:val="both"/>
        <w:rPr>
          <w:rFonts w:ascii="Arial" w:hAnsi="Arial" w:cs="Arial"/>
          <w:sz w:val="22"/>
          <w:szCs w:val="22"/>
        </w:rPr>
      </w:pPr>
      <w:r>
        <w:rPr>
          <w:rFonts w:ascii="Arial" w:hAnsi="Arial" w:cs="Arial"/>
          <w:sz w:val="22"/>
          <w:szCs w:val="22"/>
        </w:rPr>
        <w:t xml:space="preserve">Hedge polylines were extracted from the field boundary ArcGIS dataset shapefile. A minimum length of 29.50 m was applied for a hedge to be included in the analysis. Analysis of species richness and species composition was carried out at the individual hedge level. </w:t>
      </w:r>
    </w:p>
    <w:p w:rsidR="00BE1AEB" w:rsidRDefault="00BE1AEB" w:rsidP="006F7845">
      <w:pPr>
        <w:pStyle w:val="PlainText"/>
        <w:widowControl w:val="0"/>
        <w:suppressAutoHyphens/>
        <w:jc w:val="both"/>
        <w:rPr>
          <w:rFonts w:ascii="Arial" w:hAnsi="Arial" w:cs="Arial"/>
          <w:sz w:val="22"/>
          <w:szCs w:val="22"/>
        </w:rPr>
      </w:pPr>
    </w:p>
    <w:p w:rsidR="00BE1AEB" w:rsidRDefault="00BE1AEB" w:rsidP="006F7845">
      <w:pPr>
        <w:pStyle w:val="PlainText"/>
        <w:widowControl w:val="0"/>
        <w:suppressAutoHyphens/>
        <w:spacing w:line="360" w:lineRule="auto"/>
        <w:jc w:val="both"/>
        <w:rPr>
          <w:rFonts w:ascii="Arial" w:hAnsi="Arial" w:cs="Arial"/>
          <w:sz w:val="22"/>
          <w:szCs w:val="22"/>
        </w:rPr>
      </w:pPr>
      <w:r w:rsidRPr="002659D0">
        <w:rPr>
          <w:rFonts w:ascii="Arial" w:hAnsi="Arial" w:cs="Arial"/>
          <w:sz w:val="22"/>
          <w:szCs w:val="22"/>
        </w:rPr>
        <w:t xml:space="preserve">Individual hedges mapped </w:t>
      </w:r>
      <w:r>
        <w:rPr>
          <w:rFonts w:ascii="Arial" w:hAnsi="Arial" w:cs="Arial"/>
          <w:sz w:val="22"/>
          <w:szCs w:val="22"/>
        </w:rPr>
        <w:t xml:space="preserve">and surveyed </w:t>
      </w:r>
      <w:r w:rsidRPr="002659D0">
        <w:rPr>
          <w:rFonts w:ascii="Arial" w:hAnsi="Arial" w:cs="Arial"/>
          <w:sz w:val="22"/>
          <w:szCs w:val="22"/>
        </w:rPr>
        <w:t xml:space="preserve">within </w:t>
      </w:r>
      <w:r>
        <w:rPr>
          <w:rFonts w:ascii="Arial" w:hAnsi="Arial" w:cs="Arial"/>
          <w:sz w:val="22"/>
          <w:szCs w:val="22"/>
        </w:rPr>
        <w:t xml:space="preserve">each </w:t>
      </w:r>
      <w:r w:rsidRPr="002659D0">
        <w:rPr>
          <w:rFonts w:ascii="Arial" w:hAnsi="Arial" w:cs="Arial"/>
          <w:sz w:val="22"/>
          <w:szCs w:val="22"/>
        </w:rPr>
        <w:t>site can differ in e.g. historical versus recent origin, farm ownership</w:t>
      </w:r>
      <w:r>
        <w:rPr>
          <w:rFonts w:ascii="Arial" w:hAnsi="Arial" w:cs="Arial"/>
          <w:sz w:val="22"/>
          <w:szCs w:val="22"/>
        </w:rPr>
        <w:t xml:space="preserve">, </w:t>
      </w:r>
      <w:r w:rsidRPr="002659D0">
        <w:rPr>
          <w:rFonts w:ascii="Arial" w:hAnsi="Arial" w:cs="Arial"/>
          <w:sz w:val="22"/>
          <w:szCs w:val="22"/>
        </w:rPr>
        <w:t>management</w:t>
      </w:r>
      <w:r>
        <w:rPr>
          <w:rFonts w:ascii="Arial" w:hAnsi="Arial" w:cs="Arial"/>
          <w:sz w:val="22"/>
          <w:szCs w:val="22"/>
        </w:rPr>
        <w:t xml:space="preserve"> and structure attributes and membership of an AES, and could be considered</w:t>
      </w:r>
      <w:r w:rsidRPr="007A0D47">
        <w:rPr>
          <w:rFonts w:ascii="Arial" w:hAnsi="Arial" w:cs="Arial"/>
          <w:sz w:val="22"/>
          <w:szCs w:val="22"/>
        </w:rPr>
        <w:t xml:space="preserve"> independent</w:t>
      </w:r>
      <w:r>
        <w:rPr>
          <w:rFonts w:ascii="Arial" w:hAnsi="Arial" w:cs="Arial"/>
          <w:sz w:val="22"/>
          <w:szCs w:val="22"/>
        </w:rPr>
        <w:t>. However, while i</w:t>
      </w:r>
      <w:r w:rsidRPr="007A0D47">
        <w:rPr>
          <w:rFonts w:ascii="Arial" w:hAnsi="Arial" w:cs="Arial"/>
          <w:sz w:val="22"/>
          <w:szCs w:val="22"/>
        </w:rPr>
        <w:t>t is known that it is the number of sites which predominately affects statistical power</w:t>
      </w:r>
      <w:r>
        <w:rPr>
          <w:rFonts w:ascii="Arial" w:hAnsi="Arial" w:cs="Arial"/>
          <w:sz w:val="22"/>
          <w:szCs w:val="22"/>
        </w:rPr>
        <w:t xml:space="preserve">, any potential </w:t>
      </w:r>
      <w:r w:rsidRPr="0093331E">
        <w:rPr>
          <w:rFonts w:ascii="Arial" w:hAnsi="Arial" w:cs="Arial"/>
          <w:i/>
          <w:sz w:val="22"/>
          <w:szCs w:val="22"/>
        </w:rPr>
        <w:t>design effect</w:t>
      </w:r>
      <w:r>
        <w:rPr>
          <w:rFonts w:ascii="Arial" w:hAnsi="Arial" w:cs="Arial"/>
          <w:sz w:val="22"/>
          <w:szCs w:val="22"/>
        </w:rPr>
        <w:t xml:space="preserve">, i.e. as a result of hedge survey being clustered within sites compared with a completely random but impractical sample of hedges throughout the whole landscape, was taken into consideration. Statistical analyses based on cluster sampling </w:t>
      </w:r>
      <w:r w:rsidRPr="00C56DEF">
        <w:rPr>
          <w:rFonts w:ascii="Arial" w:hAnsi="Arial" w:cs="Arial"/>
          <w:sz w:val="22"/>
          <w:szCs w:val="22"/>
        </w:rPr>
        <w:t>(Cochran, 1977; Som, 1973)</w:t>
      </w:r>
      <w:r>
        <w:rPr>
          <w:rFonts w:ascii="Arial" w:hAnsi="Arial" w:cs="Arial"/>
          <w:sz w:val="22"/>
          <w:szCs w:val="22"/>
        </w:rPr>
        <w:t xml:space="preserve"> were therefore employed where applicable. In the case of subsets of the data, w</w:t>
      </w:r>
      <w:r w:rsidRPr="00C56DEF">
        <w:rPr>
          <w:rFonts w:ascii="Arial" w:hAnsi="Arial" w:cs="Arial"/>
          <w:sz w:val="22"/>
          <w:szCs w:val="22"/>
        </w:rPr>
        <w:t xml:space="preserve">hen there </w:t>
      </w:r>
      <w:r>
        <w:rPr>
          <w:rFonts w:ascii="Arial" w:hAnsi="Arial" w:cs="Arial"/>
          <w:sz w:val="22"/>
          <w:szCs w:val="22"/>
        </w:rPr>
        <w:t>wa</w:t>
      </w:r>
      <w:r w:rsidRPr="00C56DEF">
        <w:rPr>
          <w:rFonts w:ascii="Arial" w:hAnsi="Arial" w:cs="Arial"/>
          <w:sz w:val="22"/>
          <w:szCs w:val="22"/>
        </w:rPr>
        <w:t xml:space="preserve">s on average circa 1 data record per site, clustering </w:t>
      </w:r>
      <w:r>
        <w:rPr>
          <w:rFonts w:ascii="Arial" w:hAnsi="Arial" w:cs="Arial"/>
          <w:sz w:val="22"/>
          <w:szCs w:val="22"/>
        </w:rPr>
        <w:t>wa</w:t>
      </w:r>
      <w:r w:rsidRPr="00C56DEF">
        <w:rPr>
          <w:rFonts w:ascii="Arial" w:hAnsi="Arial" w:cs="Arial"/>
          <w:sz w:val="22"/>
          <w:szCs w:val="22"/>
        </w:rPr>
        <w:t xml:space="preserve">s not an issue and analytical methods based on random sampling </w:t>
      </w:r>
      <w:r>
        <w:rPr>
          <w:rFonts w:ascii="Arial" w:hAnsi="Arial" w:cs="Arial"/>
          <w:sz w:val="22"/>
          <w:szCs w:val="22"/>
        </w:rPr>
        <w:t>were</w:t>
      </w:r>
      <w:r w:rsidRPr="00C56DEF">
        <w:rPr>
          <w:rFonts w:ascii="Arial" w:hAnsi="Arial" w:cs="Arial"/>
          <w:sz w:val="22"/>
          <w:szCs w:val="22"/>
        </w:rPr>
        <w:t xml:space="preserve"> employed.</w:t>
      </w:r>
      <w:r>
        <w:rPr>
          <w:rFonts w:ascii="Arial" w:hAnsi="Arial" w:cs="Arial"/>
          <w:sz w:val="22"/>
          <w:szCs w:val="22"/>
        </w:rPr>
        <w:t xml:space="preserve"> </w:t>
      </w:r>
    </w:p>
    <w:p w:rsidR="00BE1AEB" w:rsidRDefault="00BE1AEB" w:rsidP="006F7845">
      <w:pPr>
        <w:pStyle w:val="PlainText"/>
        <w:widowControl w:val="0"/>
        <w:suppressAutoHyphens/>
        <w:rPr>
          <w:rFonts w:ascii="Arial" w:hAnsi="Arial" w:cs="Arial"/>
          <w:sz w:val="22"/>
          <w:szCs w:val="22"/>
        </w:rPr>
      </w:pPr>
    </w:p>
    <w:p w:rsidR="00BE1AEB" w:rsidRDefault="00BE1AEB" w:rsidP="006F7845">
      <w:pPr>
        <w:pStyle w:val="PlainText"/>
        <w:widowControl w:val="0"/>
        <w:suppressAutoHyphens/>
        <w:spacing w:line="360" w:lineRule="auto"/>
        <w:rPr>
          <w:rFonts w:ascii="Arial" w:hAnsi="Arial" w:cs="Arial"/>
          <w:sz w:val="22"/>
          <w:szCs w:val="22"/>
        </w:rPr>
      </w:pPr>
      <w:r w:rsidRPr="00E25ECC">
        <w:rPr>
          <w:rFonts w:ascii="Arial" w:hAnsi="Arial" w:cs="Arial"/>
          <w:sz w:val="22"/>
          <w:szCs w:val="22"/>
        </w:rPr>
        <w:t>2.2.1. Woody species richness</w:t>
      </w:r>
    </w:p>
    <w:p w:rsidR="00BE1AEB" w:rsidRDefault="00BE1AEB" w:rsidP="006F7845">
      <w:pPr>
        <w:pStyle w:val="PlainText"/>
        <w:widowControl w:val="0"/>
        <w:suppressAutoHyphens/>
        <w:spacing w:line="360" w:lineRule="auto"/>
        <w:jc w:val="both"/>
        <w:rPr>
          <w:rFonts w:ascii="Arial" w:hAnsi="Arial" w:cs="Arial"/>
          <w:sz w:val="22"/>
          <w:szCs w:val="22"/>
        </w:rPr>
      </w:pPr>
      <w:r w:rsidRPr="00EA22F2">
        <w:rPr>
          <w:rFonts w:ascii="Arial" w:hAnsi="Arial" w:cs="Arial"/>
          <w:sz w:val="22"/>
          <w:szCs w:val="22"/>
        </w:rPr>
        <w:t xml:space="preserve">The number of woody species </w:t>
      </w:r>
      <w:r>
        <w:rPr>
          <w:rFonts w:ascii="Arial" w:hAnsi="Arial" w:cs="Arial"/>
          <w:sz w:val="22"/>
          <w:szCs w:val="22"/>
        </w:rPr>
        <w:t xml:space="preserve">listed for </w:t>
      </w:r>
      <w:r w:rsidRPr="00EA22F2">
        <w:rPr>
          <w:rFonts w:ascii="Arial" w:hAnsi="Arial" w:cs="Arial"/>
          <w:sz w:val="22"/>
          <w:szCs w:val="22"/>
        </w:rPr>
        <w:t xml:space="preserve">each hedge </w:t>
      </w:r>
      <w:r>
        <w:rPr>
          <w:rFonts w:ascii="Arial" w:hAnsi="Arial" w:cs="Arial"/>
          <w:sz w:val="22"/>
          <w:szCs w:val="22"/>
        </w:rPr>
        <w:t>30 m diversity plot</w:t>
      </w:r>
      <w:r w:rsidRPr="00EA22F2">
        <w:rPr>
          <w:rFonts w:ascii="Arial" w:hAnsi="Arial" w:cs="Arial"/>
          <w:sz w:val="22"/>
          <w:szCs w:val="22"/>
        </w:rPr>
        <w:t xml:space="preserve"> was collated and the count data inserted into an attribute field in the database. </w:t>
      </w:r>
      <w:r>
        <w:rPr>
          <w:rFonts w:ascii="Arial" w:hAnsi="Arial" w:cs="Arial"/>
          <w:sz w:val="22"/>
          <w:szCs w:val="22"/>
        </w:rPr>
        <w:t xml:space="preserve">Initially, the data was investigated by simple (random sampling) </w:t>
      </w:r>
      <w:r w:rsidRPr="00877C89">
        <w:rPr>
          <w:rFonts w:ascii="Arial" w:hAnsi="Arial" w:cs="Arial"/>
          <w:sz w:val="22"/>
          <w:szCs w:val="22"/>
        </w:rPr>
        <w:t>univariate descriptive statistics, e.</w:t>
      </w:r>
      <w:r>
        <w:rPr>
          <w:rFonts w:ascii="Arial" w:hAnsi="Arial" w:cs="Arial"/>
          <w:sz w:val="22"/>
          <w:szCs w:val="22"/>
        </w:rPr>
        <w:t>g.</w:t>
      </w:r>
      <w:r w:rsidRPr="00877C89">
        <w:rPr>
          <w:rFonts w:ascii="Arial" w:hAnsi="Arial" w:cs="Arial"/>
          <w:sz w:val="22"/>
          <w:szCs w:val="22"/>
        </w:rPr>
        <w:t xml:space="preserve"> the mean, standard deviation (SD), variance, skewness and kurtosis</w:t>
      </w:r>
      <w:r>
        <w:rPr>
          <w:rFonts w:ascii="Arial" w:hAnsi="Arial" w:cs="Arial"/>
          <w:sz w:val="22"/>
          <w:szCs w:val="22"/>
        </w:rPr>
        <w:t xml:space="preserve">, using </w:t>
      </w:r>
      <w:r w:rsidRPr="00877C89">
        <w:rPr>
          <w:rFonts w:ascii="Arial" w:hAnsi="Arial" w:cs="Arial"/>
          <w:sz w:val="22"/>
          <w:szCs w:val="22"/>
        </w:rPr>
        <w:t xml:space="preserve">SPSS </w:t>
      </w:r>
      <w:r>
        <w:rPr>
          <w:rFonts w:ascii="Arial" w:hAnsi="Arial" w:cs="Arial"/>
          <w:sz w:val="22"/>
          <w:szCs w:val="22"/>
        </w:rPr>
        <w:t xml:space="preserve">version </w:t>
      </w:r>
      <w:r w:rsidRPr="00877C89">
        <w:rPr>
          <w:rFonts w:ascii="Arial" w:hAnsi="Arial" w:cs="Arial"/>
          <w:sz w:val="22"/>
          <w:szCs w:val="22"/>
        </w:rPr>
        <w:t>20</w:t>
      </w:r>
      <w:r>
        <w:rPr>
          <w:rFonts w:ascii="Arial" w:hAnsi="Arial" w:cs="Arial"/>
          <w:sz w:val="22"/>
          <w:szCs w:val="22"/>
        </w:rPr>
        <w:t>.0 for Windows</w:t>
      </w:r>
      <w:r w:rsidRPr="00877C89">
        <w:rPr>
          <w:rFonts w:ascii="Arial" w:hAnsi="Arial" w:cs="Arial"/>
          <w:sz w:val="22"/>
          <w:szCs w:val="22"/>
        </w:rPr>
        <w:t xml:space="preserve">. Normality was assumed if values of skewness and kurtosis fell within the range −1.0 to +1.0 (McCune and Grace, 2002), and also if circa 68% of observations fell within ±1 SD from the mean (Fowler et al., 1998). </w:t>
      </w:r>
      <w:r>
        <w:rPr>
          <w:rFonts w:ascii="Arial" w:hAnsi="Arial" w:cs="Arial"/>
          <w:sz w:val="22"/>
          <w:szCs w:val="22"/>
        </w:rPr>
        <w:t>P</w:t>
      </w:r>
      <w:r w:rsidRPr="00C45ABF">
        <w:rPr>
          <w:rFonts w:ascii="Arial" w:hAnsi="Arial" w:cs="Arial"/>
          <w:sz w:val="22"/>
          <w:szCs w:val="22"/>
        </w:rPr>
        <w:t>arametric</w:t>
      </w:r>
      <w:r>
        <w:rPr>
          <w:rFonts w:ascii="Arial" w:hAnsi="Arial" w:cs="Arial"/>
          <w:sz w:val="22"/>
          <w:szCs w:val="22"/>
        </w:rPr>
        <w:t xml:space="preserve"> analyses were used in </w:t>
      </w:r>
      <w:r w:rsidRPr="00877C89">
        <w:rPr>
          <w:rFonts w:ascii="Arial" w:hAnsi="Arial" w:cs="Arial"/>
          <w:sz w:val="22"/>
          <w:szCs w:val="22"/>
        </w:rPr>
        <w:t>statistical significance testing</w:t>
      </w:r>
      <w:r>
        <w:rPr>
          <w:rFonts w:ascii="Arial" w:hAnsi="Arial" w:cs="Arial"/>
          <w:sz w:val="22"/>
          <w:szCs w:val="22"/>
        </w:rPr>
        <w:t xml:space="preserve"> unless otherwise stated. </w:t>
      </w:r>
    </w:p>
    <w:p w:rsidR="00BE1AEB" w:rsidRDefault="00BE1AEB" w:rsidP="006F7845">
      <w:pPr>
        <w:pStyle w:val="PlainText"/>
        <w:widowControl w:val="0"/>
        <w:suppressAutoHyphens/>
        <w:jc w:val="both"/>
        <w:rPr>
          <w:rFonts w:ascii="Arial" w:hAnsi="Arial" w:cs="Arial"/>
          <w:sz w:val="22"/>
          <w:szCs w:val="22"/>
        </w:rPr>
      </w:pPr>
    </w:p>
    <w:p w:rsidR="00BE1AEB" w:rsidRPr="00EA22F2" w:rsidRDefault="00BE1AEB" w:rsidP="006F7845">
      <w:pPr>
        <w:pStyle w:val="PlainText"/>
        <w:widowControl w:val="0"/>
        <w:suppressAutoHyphens/>
        <w:spacing w:line="360" w:lineRule="auto"/>
        <w:jc w:val="both"/>
        <w:rPr>
          <w:rFonts w:ascii="Arial" w:hAnsi="Arial" w:cs="Arial"/>
          <w:sz w:val="22"/>
          <w:szCs w:val="22"/>
        </w:rPr>
      </w:pPr>
      <w:r w:rsidRPr="00EA22F2">
        <w:rPr>
          <w:rFonts w:ascii="Arial" w:hAnsi="Arial" w:cs="Arial"/>
          <w:sz w:val="22"/>
          <w:szCs w:val="22"/>
        </w:rPr>
        <w:t xml:space="preserve">The mean </w:t>
      </w:r>
      <w:r>
        <w:rPr>
          <w:rFonts w:ascii="Arial" w:hAnsi="Arial" w:cs="Arial"/>
          <w:sz w:val="22"/>
          <w:szCs w:val="22"/>
        </w:rPr>
        <w:t>and standard error</w:t>
      </w:r>
      <w:r w:rsidRPr="00EA22F2">
        <w:rPr>
          <w:rFonts w:ascii="Arial" w:hAnsi="Arial" w:cs="Arial"/>
          <w:sz w:val="22"/>
          <w:szCs w:val="22"/>
        </w:rPr>
        <w:t xml:space="preserve"> </w:t>
      </w:r>
      <w:r>
        <w:rPr>
          <w:rFonts w:ascii="Arial" w:hAnsi="Arial" w:cs="Arial"/>
          <w:sz w:val="22"/>
          <w:szCs w:val="22"/>
        </w:rPr>
        <w:t xml:space="preserve">for the </w:t>
      </w:r>
      <w:r w:rsidRPr="00EA22F2">
        <w:rPr>
          <w:rFonts w:ascii="Arial" w:hAnsi="Arial" w:cs="Arial"/>
          <w:sz w:val="22"/>
          <w:szCs w:val="22"/>
        </w:rPr>
        <w:t>number of woody species in hedge</w:t>
      </w:r>
      <w:r>
        <w:rPr>
          <w:rFonts w:ascii="Arial" w:hAnsi="Arial" w:cs="Arial"/>
          <w:sz w:val="22"/>
          <w:szCs w:val="22"/>
        </w:rPr>
        <w:t xml:space="preserve"> 30 m diversity plot</w:t>
      </w:r>
      <w:r w:rsidRPr="00EA22F2">
        <w:rPr>
          <w:rFonts w:ascii="Arial" w:hAnsi="Arial" w:cs="Arial"/>
          <w:sz w:val="22"/>
          <w:szCs w:val="22"/>
        </w:rPr>
        <w:t>s were calculated</w:t>
      </w:r>
      <w:r>
        <w:rPr>
          <w:rFonts w:ascii="Arial" w:hAnsi="Arial" w:cs="Arial"/>
          <w:sz w:val="22"/>
          <w:szCs w:val="22"/>
        </w:rPr>
        <w:t xml:space="preserve"> using the ratio estimate for cluster sampling </w:t>
      </w:r>
      <w:r>
        <w:rPr>
          <w:rFonts w:ascii="Arial" w:hAnsi="Arial" w:cs="Arial"/>
        </w:rPr>
        <w:t xml:space="preserve">(Cochran, 1977; </w:t>
      </w:r>
      <w:r w:rsidRPr="00627712">
        <w:rPr>
          <w:rFonts w:ascii="Arial" w:hAnsi="Arial" w:cs="Arial"/>
        </w:rPr>
        <w:t>Som, 1973</w:t>
      </w:r>
      <w:r>
        <w:rPr>
          <w:rFonts w:ascii="Arial" w:hAnsi="Arial" w:cs="Arial"/>
        </w:rPr>
        <w:t>)</w:t>
      </w:r>
      <w:r w:rsidRPr="00EA22F2">
        <w:rPr>
          <w:rFonts w:ascii="Arial" w:hAnsi="Arial" w:cs="Arial"/>
          <w:sz w:val="22"/>
          <w:szCs w:val="22"/>
        </w:rPr>
        <w:t>.</w:t>
      </w:r>
      <w:r>
        <w:rPr>
          <w:rFonts w:ascii="Arial" w:hAnsi="Arial" w:cs="Arial"/>
          <w:sz w:val="22"/>
          <w:szCs w:val="22"/>
        </w:rPr>
        <w:t xml:space="preserve"> </w:t>
      </w:r>
      <w:r>
        <w:rPr>
          <w:rFonts w:ascii="Arial" w:hAnsi="Arial" w:cs="Arial"/>
        </w:rPr>
        <w:t>Analysis was carried out by database programming but could also be run within a complex samples Descriptives module in SPSS.</w:t>
      </w:r>
    </w:p>
    <w:p w:rsidR="00BE1AEB" w:rsidRDefault="00BE1AEB" w:rsidP="006F7845">
      <w:pPr>
        <w:pStyle w:val="PlainText"/>
        <w:widowControl w:val="0"/>
        <w:suppressAutoHyphens/>
        <w:jc w:val="both"/>
        <w:rPr>
          <w:rFonts w:ascii="Arial" w:hAnsi="Arial" w:cs="Arial"/>
          <w:sz w:val="22"/>
          <w:szCs w:val="22"/>
        </w:rPr>
      </w:pPr>
    </w:p>
    <w:p w:rsidR="00BE1AEB" w:rsidRPr="004A2552" w:rsidRDefault="00BE1AEB" w:rsidP="006F7845">
      <w:pPr>
        <w:widowControl w:val="0"/>
        <w:suppressAutoHyphens/>
        <w:spacing w:line="360" w:lineRule="auto"/>
        <w:rPr>
          <w:rFonts w:ascii="Arial" w:hAnsi="Arial" w:cs="Arial"/>
        </w:rPr>
      </w:pPr>
      <w:r w:rsidRPr="004A2552">
        <w:rPr>
          <w:rFonts w:ascii="Arial" w:hAnsi="Arial" w:cs="Arial"/>
        </w:rPr>
        <w:t>2.2.2. Woody species composition</w:t>
      </w:r>
    </w:p>
    <w:p w:rsidR="00BE1AEB" w:rsidRPr="004A2552" w:rsidRDefault="00BE1AEB" w:rsidP="006F7845">
      <w:pPr>
        <w:widowControl w:val="0"/>
        <w:suppressAutoHyphens/>
        <w:spacing w:line="360" w:lineRule="auto"/>
        <w:jc w:val="both"/>
        <w:rPr>
          <w:rFonts w:ascii="Arial" w:hAnsi="Arial" w:cs="Arial"/>
        </w:rPr>
      </w:pPr>
      <w:r w:rsidRPr="004A2552">
        <w:rPr>
          <w:rFonts w:ascii="Arial" w:hAnsi="Arial" w:cs="Arial"/>
        </w:rPr>
        <w:t xml:space="preserve">The frequency of each woody species in hedge </w:t>
      </w:r>
      <w:r>
        <w:rPr>
          <w:rFonts w:ascii="Arial" w:hAnsi="Arial" w:cs="Arial"/>
        </w:rPr>
        <w:t>30 m diversity plot</w:t>
      </w:r>
      <w:r w:rsidRPr="004A2552">
        <w:rPr>
          <w:rFonts w:ascii="Arial" w:hAnsi="Arial" w:cs="Arial"/>
        </w:rPr>
        <w:t>s was calculated.</w:t>
      </w:r>
      <w:r>
        <w:rPr>
          <w:rFonts w:ascii="Arial" w:hAnsi="Arial" w:cs="Arial"/>
        </w:rPr>
        <w:t xml:space="preserve"> In order to calculate frequencies in sites, the species present in all hedge 30 m diversity plots were collated into a single composite plot for each site. </w:t>
      </w:r>
      <w:r w:rsidRPr="004A2552">
        <w:rPr>
          <w:rFonts w:ascii="Arial" w:hAnsi="Arial" w:cs="Arial"/>
        </w:rPr>
        <w:t xml:space="preserve">For interpretative purposes, species ecological attributes were taken mainly from Grime et al. (2007) and also Clapham et al. (1989). Native or introduced status was taken from Reynolds (2002) and Webb et al. (1996). For analytical purposes, </w:t>
      </w:r>
      <w:r w:rsidRPr="004A2552">
        <w:rPr>
          <w:rFonts w:ascii="Arial" w:hAnsi="Arial" w:cs="Arial"/>
          <w:i/>
        </w:rPr>
        <w:t>Salix</w:t>
      </w:r>
      <w:r w:rsidRPr="004A2552">
        <w:rPr>
          <w:rFonts w:ascii="Arial" w:hAnsi="Arial" w:cs="Arial"/>
        </w:rPr>
        <w:t xml:space="preserve"> </w:t>
      </w:r>
      <w:r>
        <w:rPr>
          <w:rFonts w:ascii="Arial" w:hAnsi="Arial" w:cs="Arial"/>
        </w:rPr>
        <w:t>spp.</w:t>
      </w:r>
      <w:r w:rsidRPr="004A2552">
        <w:rPr>
          <w:rFonts w:ascii="Arial" w:hAnsi="Arial" w:cs="Arial"/>
        </w:rPr>
        <w:t xml:space="preserve"> has been allocated as mainly native, but does contain a very small number of long-leaved introduced willow species which were not coded separately at the time. A small number of native </w:t>
      </w:r>
      <w:r w:rsidRPr="004A2552">
        <w:rPr>
          <w:rFonts w:ascii="Arial" w:hAnsi="Arial" w:cs="Arial"/>
          <w:i/>
        </w:rPr>
        <w:t>Ulmus glabra</w:t>
      </w:r>
      <w:r w:rsidRPr="004A2552">
        <w:rPr>
          <w:rFonts w:ascii="Arial" w:hAnsi="Arial" w:cs="Arial"/>
        </w:rPr>
        <w:t xml:space="preserve"> records, have been combined with the data for introduced elm species (e.g. </w:t>
      </w:r>
      <w:r w:rsidRPr="004A2552">
        <w:rPr>
          <w:rFonts w:ascii="Arial" w:hAnsi="Arial" w:cs="Arial"/>
          <w:i/>
        </w:rPr>
        <w:t>Ulmus procera</w:t>
      </w:r>
      <w:r w:rsidRPr="004A2552">
        <w:rPr>
          <w:rFonts w:ascii="Arial" w:hAnsi="Arial" w:cs="Arial"/>
        </w:rPr>
        <w:t xml:space="preserve">), due to identification issues of elms in hedges. </w:t>
      </w:r>
      <w:r w:rsidRPr="004A2552">
        <w:rPr>
          <w:rFonts w:ascii="Arial" w:hAnsi="Arial" w:cs="Arial"/>
          <w:i/>
        </w:rPr>
        <w:t>Pinus sylvestris</w:t>
      </w:r>
      <w:r w:rsidRPr="004A2552">
        <w:rPr>
          <w:rFonts w:ascii="Arial" w:hAnsi="Arial" w:cs="Arial"/>
        </w:rPr>
        <w:t xml:space="preserve">, formerly a native species in Ireland, was classed as a post-extinction re-introduction. </w:t>
      </w:r>
    </w:p>
    <w:p w:rsidR="00BE1AEB" w:rsidRPr="00E536DF" w:rsidRDefault="00BE1AEB" w:rsidP="006F7845">
      <w:pPr>
        <w:widowControl w:val="0"/>
        <w:suppressAutoHyphens/>
        <w:jc w:val="both"/>
        <w:rPr>
          <w:rFonts w:ascii="Arial" w:hAnsi="Arial" w:cs="Arial"/>
        </w:rPr>
      </w:pPr>
    </w:p>
    <w:p w:rsidR="00BE1AEB" w:rsidRPr="00E536DF" w:rsidRDefault="00BE1AEB" w:rsidP="006F7845">
      <w:pPr>
        <w:widowControl w:val="0"/>
        <w:suppressAutoHyphens/>
        <w:spacing w:line="360" w:lineRule="auto"/>
        <w:jc w:val="both"/>
        <w:rPr>
          <w:rFonts w:ascii="Arial" w:hAnsi="Arial" w:cs="Arial"/>
        </w:rPr>
      </w:pPr>
      <w:r w:rsidRPr="0026619D">
        <w:rPr>
          <w:rFonts w:ascii="Arial" w:hAnsi="Arial" w:cs="Arial"/>
        </w:rPr>
        <w:t xml:space="preserve">Whittaker’s beta diversity index </w:t>
      </w:r>
      <w:r w:rsidRPr="00E536DF">
        <w:rPr>
          <w:rFonts w:ascii="Arial" w:hAnsi="Arial" w:cs="Arial"/>
        </w:rPr>
        <w:t>(β</w:t>
      </w:r>
      <w:r>
        <w:rPr>
          <w:rFonts w:ascii="Arial" w:hAnsi="Arial" w:cs="Arial"/>
          <w:vertAlign w:val="subscript"/>
        </w:rPr>
        <w:t>W</w:t>
      </w:r>
      <w:r w:rsidRPr="00E536DF">
        <w:rPr>
          <w:rFonts w:ascii="Arial" w:hAnsi="Arial" w:cs="Arial"/>
        </w:rPr>
        <w:t> = γ / </w:t>
      </w:r>
      <w:r>
        <w:rPr>
          <w:rFonts w:ascii="Arial" w:hAnsi="Arial" w:cs="Arial"/>
        </w:rPr>
        <w:t>α</w:t>
      </w:r>
      <w:r w:rsidR="00AF6B5C">
        <w:rPr>
          <w:rFonts w:ascii="Arial" w:hAnsi="Arial" w:cs="Arial"/>
        </w:rPr>
        <w:t>̄</w:t>
      </w:r>
      <w:r w:rsidRPr="00E536DF">
        <w:rPr>
          <w:rFonts w:ascii="Arial" w:eastAsiaTheme="minorEastAsia" w:hAnsi="Arial" w:cs="Arial"/>
        </w:rPr>
        <w:t> – 1)</w:t>
      </w:r>
      <w:r w:rsidRPr="0026619D">
        <w:rPr>
          <w:rFonts w:ascii="Arial" w:hAnsi="Arial" w:cs="Arial"/>
        </w:rPr>
        <w:t>, (Whittaker, 1972),</w:t>
      </w:r>
      <w:r w:rsidRPr="00E536DF">
        <w:rPr>
          <w:rFonts w:ascii="Arial" w:hAnsi="Arial" w:cs="Arial"/>
        </w:rPr>
        <w:t xml:space="preserve"> was calculated to indicate the non-directional variation in the identities of species among </w:t>
      </w:r>
      <w:r>
        <w:rPr>
          <w:rFonts w:ascii="Arial" w:hAnsi="Arial" w:cs="Arial"/>
        </w:rPr>
        <w:t>hedge 30 m diversity</w:t>
      </w:r>
      <w:r w:rsidRPr="00E536DF">
        <w:rPr>
          <w:rFonts w:ascii="Arial" w:hAnsi="Arial" w:cs="Arial"/>
        </w:rPr>
        <w:t xml:space="preserve"> </w:t>
      </w:r>
      <w:r>
        <w:rPr>
          <w:rFonts w:ascii="Arial" w:hAnsi="Arial" w:cs="Arial"/>
        </w:rPr>
        <w:t>plot</w:t>
      </w:r>
      <w:r w:rsidRPr="00E536DF">
        <w:rPr>
          <w:rFonts w:ascii="Arial" w:hAnsi="Arial" w:cs="Arial"/>
        </w:rPr>
        <w:t xml:space="preserve">s, i.e. </w:t>
      </w:r>
      <w:r w:rsidRPr="0026619D">
        <w:rPr>
          <w:rFonts w:ascii="Arial" w:hAnsi="Arial" w:cs="Arial"/>
        </w:rPr>
        <w:t>without reference to any specific gradient (Anderson et al., 2011).</w:t>
      </w:r>
      <w:r w:rsidRPr="00E536DF">
        <w:rPr>
          <w:rFonts w:ascii="Arial" w:hAnsi="Arial" w:cs="Arial"/>
        </w:rPr>
        <w:t xml:space="preserve"> This </w:t>
      </w:r>
      <w:r>
        <w:rPr>
          <w:rFonts w:ascii="Arial" w:hAnsi="Arial" w:cs="Arial"/>
        </w:rPr>
        <w:t xml:space="preserve">index </w:t>
      </w:r>
      <w:r w:rsidRPr="00E536DF">
        <w:rPr>
          <w:rFonts w:ascii="Arial" w:hAnsi="Arial" w:cs="Arial"/>
        </w:rPr>
        <w:t xml:space="preserve">gives the number of times by which the </w:t>
      </w:r>
      <w:r>
        <w:rPr>
          <w:rFonts w:ascii="Arial" w:hAnsi="Arial" w:cs="Arial"/>
        </w:rPr>
        <w:t xml:space="preserve">overall species </w:t>
      </w:r>
      <w:r w:rsidRPr="00E536DF">
        <w:rPr>
          <w:rFonts w:ascii="Arial" w:hAnsi="Arial" w:cs="Arial"/>
        </w:rPr>
        <w:t>richness (γ)</w:t>
      </w:r>
      <w:r>
        <w:rPr>
          <w:rFonts w:ascii="Arial" w:hAnsi="Arial" w:cs="Arial"/>
        </w:rPr>
        <w:t xml:space="preserve"> </w:t>
      </w:r>
      <w:r w:rsidRPr="00E536DF">
        <w:rPr>
          <w:rFonts w:ascii="Arial" w:hAnsi="Arial" w:cs="Arial"/>
        </w:rPr>
        <w:t>in the data set</w:t>
      </w:r>
      <w:r>
        <w:rPr>
          <w:rFonts w:ascii="Arial" w:hAnsi="Arial" w:cs="Arial"/>
        </w:rPr>
        <w:t xml:space="preserve"> as a</w:t>
      </w:r>
      <w:r w:rsidRPr="00E536DF">
        <w:rPr>
          <w:rFonts w:ascii="Arial" w:hAnsi="Arial" w:cs="Arial"/>
        </w:rPr>
        <w:t xml:space="preserve"> </w:t>
      </w:r>
      <w:r>
        <w:rPr>
          <w:rFonts w:ascii="Arial" w:hAnsi="Arial" w:cs="Arial"/>
        </w:rPr>
        <w:t xml:space="preserve">total </w:t>
      </w:r>
      <w:r w:rsidRPr="00E536DF">
        <w:rPr>
          <w:rFonts w:ascii="Arial" w:hAnsi="Arial" w:cs="Arial"/>
        </w:rPr>
        <w:t>composite sample is greater than the average richness</w:t>
      </w:r>
      <w:r>
        <w:rPr>
          <w:rFonts w:ascii="Arial" w:hAnsi="Arial" w:cs="Arial"/>
        </w:rPr>
        <w:t xml:space="preserve"> (α</w:t>
      </w:r>
      <w:r w:rsidR="00AF6B5C">
        <w:rPr>
          <w:rFonts w:ascii="Arial" w:hAnsi="Arial" w:cs="Arial"/>
        </w:rPr>
        <w:t>̄</w:t>
      </w:r>
      <w:r>
        <w:rPr>
          <w:rFonts w:ascii="Arial" w:hAnsi="Arial" w:cs="Arial"/>
        </w:rPr>
        <w:t>)</w:t>
      </w:r>
      <w:r w:rsidRPr="00E536DF">
        <w:rPr>
          <w:rFonts w:ascii="Arial" w:hAnsi="Arial" w:cs="Arial"/>
        </w:rPr>
        <w:t xml:space="preserve"> in the sample units. The one is subtracted to make zero beta diversity correspond to zero variation in species presence</w:t>
      </w:r>
      <w:r>
        <w:rPr>
          <w:rFonts w:ascii="Arial" w:hAnsi="Arial" w:cs="Arial"/>
        </w:rPr>
        <w:t>, i.e. i</w:t>
      </w:r>
      <w:r w:rsidRPr="00E536DF">
        <w:rPr>
          <w:rFonts w:ascii="Arial" w:hAnsi="Arial" w:cs="Arial"/>
        </w:rPr>
        <w:t>f β</w:t>
      </w:r>
      <w:r>
        <w:rPr>
          <w:rFonts w:ascii="Arial" w:hAnsi="Arial" w:cs="Arial"/>
          <w:vertAlign w:val="subscript"/>
        </w:rPr>
        <w:t>W</w:t>
      </w:r>
      <w:r w:rsidRPr="00E536DF">
        <w:rPr>
          <w:rFonts w:ascii="Arial" w:hAnsi="Arial" w:cs="Arial"/>
        </w:rPr>
        <w:t xml:space="preserve"> = 0, then all the sample units have all the species.</w:t>
      </w:r>
    </w:p>
    <w:p w:rsidR="00BE1AEB" w:rsidRDefault="00BE1AEB" w:rsidP="006F7845">
      <w:pPr>
        <w:widowControl w:val="0"/>
        <w:suppressAutoHyphens/>
        <w:rPr>
          <w:rFonts w:ascii="Arial" w:hAnsi="Arial" w:cs="Arial"/>
        </w:rPr>
      </w:pPr>
    </w:p>
    <w:p w:rsidR="00BE1AEB" w:rsidRDefault="00BE1AEB" w:rsidP="006F7845">
      <w:pPr>
        <w:widowControl w:val="0"/>
        <w:suppressAutoHyphens/>
        <w:rPr>
          <w:rFonts w:ascii="Arial" w:hAnsi="Arial" w:cs="Arial"/>
        </w:rPr>
      </w:pPr>
      <w:r w:rsidRPr="00E25ECC">
        <w:rPr>
          <w:rFonts w:ascii="Arial" w:hAnsi="Arial" w:cs="Arial"/>
        </w:rPr>
        <w:t xml:space="preserve">2.3. </w:t>
      </w:r>
      <w:r>
        <w:rPr>
          <w:rFonts w:ascii="Arial" w:hAnsi="Arial" w:cs="Arial"/>
        </w:rPr>
        <w:t xml:space="preserve">Woody </w:t>
      </w:r>
      <w:r w:rsidRPr="00E25ECC">
        <w:rPr>
          <w:rFonts w:ascii="Arial" w:hAnsi="Arial" w:cs="Arial"/>
        </w:rPr>
        <w:t xml:space="preserve">species diversity </w:t>
      </w:r>
      <w:r>
        <w:rPr>
          <w:rFonts w:ascii="Arial" w:hAnsi="Arial" w:cs="Arial"/>
        </w:rPr>
        <w:t xml:space="preserve">in historical land unit </w:t>
      </w:r>
      <w:r w:rsidRPr="00E25ECC">
        <w:rPr>
          <w:rFonts w:ascii="Arial" w:hAnsi="Arial" w:cs="Arial"/>
        </w:rPr>
        <w:t xml:space="preserve">boundary hedges </w:t>
      </w:r>
    </w:p>
    <w:p w:rsidR="00BE1AEB" w:rsidRDefault="00BE1AEB" w:rsidP="006F7845">
      <w:pPr>
        <w:widowControl w:val="0"/>
        <w:suppressAutoHyphens/>
        <w:rPr>
          <w:rFonts w:ascii="Arial" w:hAnsi="Arial" w:cs="Arial"/>
        </w:rPr>
      </w:pPr>
    </w:p>
    <w:p w:rsidR="00BE1AEB" w:rsidRDefault="00BE1AEB" w:rsidP="006F7845">
      <w:pPr>
        <w:widowControl w:val="0"/>
        <w:suppressAutoHyphens/>
        <w:spacing w:line="360" w:lineRule="auto"/>
        <w:jc w:val="both"/>
        <w:rPr>
          <w:rFonts w:ascii="Arial" w:hAnsi="Arial" w:cs="Arial"/>
        </w:rPr>
      </w:pPr>
      <w:r>
        <w:rPr>
          <w:rFonts w:ascii="Arial" w:hAnsi="Arial" w:cs="Arial"/>
        </w:rPr>
        <w:t>H</w:t>
      </w:r>
      <w:r w:rsidRPr="00894276">
        <w:rPr>
          <w:rFonts w:ascii="Arial" w:hAnsi="Arial" w:cs="Arial"/>
        </w:rPr>
        <w:t xml:space="preserve">istorical land unit </w:t>
      </w:r>
      <w:r>
        <w:rPr>
          <w:rFonts w:ascii="Arial" w:hAnsi="Arial" w:cs="Arial"/>
        </w:rPr>
        <w:t xml:space="preserve">(HLU) boundary hedges were defined as those coinciding with boundaries resulting from a territorial land organisation system dating from at least 400 AD in the Early Medieval period. </w:t>
      </w:r>
      <w:r w:rsidRPr="00633272">
        <w:rPr>
          <w:rFonts w:ascii="Arial" w:hAnsi="Arial" w:cs="Arial"/>
        </w:rPr>
        <w:t xml:space="preserve">In Ireland, </w:t>
      </w:r>
      <w:r w:rsidRPr="00E7113A">
        <w:rPr>
          <w:rFonts w:ascii="Arial" w:hAnsi="Arial" w:cs="Arial"/>
        </w:rPr>
        <w:t>McErlean</w:t>
      </w:r>
      <w:r>
        <w:rPr>
          <w:rFonts w:ascii="Arial" w:hAnsi="Arial" w:cs="Arial"/>
        </w:rPr>
        <w:t xml:space="preserve"> (</w:t>
      </w:r>
      <w:r w:rsidRPr="00E7113A">
        <w:rPr>
          <w:rFonts w:ascii="Arial" w:hAnsi="Arial" w:cs="Arial"/>
        </w:rPr>
        <w:t>1983</w:t>
      </w:r>
      <w:r>
        <w:rPr>
          <w:rFonts w:ascii="Arial" w:hAnsi="Arial" w:cs="Arial"/>
        </w:rPr>
        <w:t>) has shown that t</w:t>
      </w:r>
      <w:r w:rsidRPr="00633272">
        <w:rPr>
          <w:rFonts w:ascii="Arial" w:hAnsi="Arial" w:cs="Arial"/>
        </w:rPr>
        <w:t>hese land units resulted</w:t>
      </w:r>
      <w:r>
        <w:rPr>
          <w:rFonts w:ascii="Arial" w:hAnsi="Arial" w:cs="Arial"/>
        </w:rPr>
        <w:t xml:space="preserve"> from </w:t>
      </w:r>
      <w:r w:rsidRPr="00A66E5E">
        <w:rPr>
          <w:rFonts w:ascii="Arial" w:hAnsi="Arial" w:cs="Arial"/>
        </w:rPr>
        <w:t>the subdivision of a larger agriculturally ind</w:t>
      </w:r>
      <w:r>
        <w:rPr>
          <w:rFonts w:ascii="Arial" w:hAnsi="Arial" w:cs="Arial"/>
        </w:rPr>
        <w:t>ependent unit, the ballybetagh (</w:t>
      </w:r>
      <w:r w:rsidRPr="00A66E5E">
        <w:rPr>
          <w:rFonts w:ascii="Arial" w:hAnsi="Arial" w:cs="Arial"/>
        </w:rPr>
        <w:t>Gaelic estate)</w:t>
      </w:r>
      <w:r>
        <w:rPr>
          <w:rFonts w:ascii="Arial" w:hAnsi="Arial" w:cs="Arial"/>
        </w:rPr>
        <w:t xml:space="preserve"> </w:t>
      </w:r>
      <w:r w:rsidRPr="00A66E5E">
        <w:rPr>
          <w:rFonts w:ascii="Arial" w:hAnsi="Arial" w:cs="Arial"/>
        </w:rPr>
        <w:t xml:space="preserve">into 4 units (Quarters), and each Quarter into mainly 4 sub-units (the ballyboes or tates), </w:t>
      </w:r>
      <w:r w:rsidRPr="00633272">
        <w:rPr>
          <w:rFonts w:ascii="Arial" w:hAnsi="Arial" w:cs="Arial"/>
        </w:rPr>
        <w:t>commonly referred to as townlands</w:t>
      </w:r>
      <w:r>
        <w:rPr>
          <w:rFonts w:ascii="Arial" w:hAnsi="Arial" w:cs="Arial"/>
        </w:rPr>
        <w:t xml:space="preserve">. </w:t>
      </w:r>
      <w:r w:rsidRPr="00E7113A">
        <w:rPr>
          <w:rFonts w:ascii="Arial" w:hAnsi="Arial" w:cs="Arial"/>
        </w:rPr>
        <w:t xml:space="preserve">Other boundary hedges </w:t>
      </w:r>
      <w:r>
        <w:rPr>
          <w:rFonts w:ascii="Arial" w:hAnsi="Arial" w:cs="Arial"/>
        </w:rPr>
        <w:t xml:space="preserve">are likely to have </w:t>
      </w:r>
      <w:r w:rsidRPr="00E7113A">
        <w:rPr>
          <w:rFonts w:ascii="Arial" w:hAnsi="Arial" w:cs="Arial"/>
        </w:rPr>
        <w:t>originated mainly by planting during 18th and 19th century periods of land enclosure</w:t>
      </w:r>
      <w:r>
        <w:rPr>
          <w:rFonts w:ascii="Arial" w:hAnsi="Arial" w:cs="Arial"/>
        </w:rPr>
        <w:t xml:space="preserve"> within townlands. While h</w:t>
      </w:r>
      <w:r w:rsidRPr="00AF6181">
        <w:rPr>
          <w:rFonts w:ascii="Arial" w:hAnsi="Arial" w:cs="Arial"/>
        </w:rPr>
        <w:t>edge age was not measured directly</w:t>
      </w:r>
      <w:r>
        <w:rPr>
          <w:rFonts w:ascii="Arial" w:hAnsi="Arial" w:cs="Arial"/>
        </w:rPr>
        <w:t xml:space="preserve">, </w:t>
      </w:r>
      <w:r w:rsidRPr="00E7113A">
        <w:rPr>
          <w:rFonts w:ascii="Arial" w:hAnsi="Arial" w:cs="Arial"/>
        </w:rPr>
        <w:t>HLU boundary hedges</w:t>
      </w:r>
      <w:r>
        <w:rPr>
          <w:rFonts w:ascii="Arial" w:hAnsi="Arial" w:cs="Arial"/>
        </w:rPr>
        <w:t xml:space="preserve"> were assumed to be older.</w:t>
      </w:r>
    </w:p>
    <w:p w:rsidR="00BE1AEB" w:rsidRDefault="00BE1AEB" w:rsidP="006F7845">
      <w:pPr>
        <w:widowControl w:val="0"/>
        <w:suppressAutoHyphens/>
        <w:jc w:val="both"/>
        <w:rPr>
          <w:rFonts w:ascii="Arial" w:hAnsi="Arial" w:cs="Arial"/>
        </w:rPr>
      </w:pPr>
    </w:p>
    <w:p w:rsidR="00BE1AEB" w:rsidRDefault="00BE1AEB" w:rsidP="006F7845">
      <w:pPr>
        <w:widowControl w:val="0"/>
        <w:suppressAutoHyphens/>
        <w:spacing w:line="360" w:lineRule="auto"/>
        <w:jc w:val="both"/>
        <w:rPr>
          <w:rFonts w:ascii="Arial" w:hAnsi="Arial" w:cs="Arial"/>
        </w:rPr>
      </w:pPr>
      <w:r>
        <w:rPr>
          <w:rFonts w:ascii="Arial" w:hAnsi="Arial" w:cs="Arial"/>
        </w:rPr>
        <w:t>HLU versus other boundary hedges were identified by spatial overlay of the hedge polyline</w:t>
      </w:r>
      <w:r w:rsidRPr="00DC46EB">
        <w:rPr>
          <w:rFonts w:ascii="Arial" w:hAnsi="Arial" w:cs="Arial"/>
        </w:rPr>
        <w:t xml:space="preserve"> </w:t>
      </w:r>
      <w:r>
        <w:rPr>
          <w:rFonts w:ascii="Arial" w:hAnsi="Arial" w:cs="Arial"/>
        </w:rPr>
        <w:t xml:space="preserve">dataset on a </w:t>
      </w:r>
      <w:r w:rsidRPr="00DC46EB">
        <w:rPr>
          <w:rFonts w:ascii="Arial" w:hAnsi="Arial" w:cs="Arial"/>
        </w:rPr>
        <w:t xml:space="preserve">1:2500 scale townland </w:t>
      </w:r>
      <w:r>
        <w:rPr>
          <w:rFonts w:ascii="Arial" w:hAnsi="Arial" w:cs="Arial"/>
        </w:rPr>
        <w:t xml:space="preserve">boundary </w:t>
      </w:r>
      <w:r w:rsidRPr="00DC46EB">
        <w:rPr>
          <w:rFonts w:ascii="Arial" w:hAnsi="Arial" w:cs="Arial"/>
        </w:rPr>
        <w:t xml:space="preserve">shapefile </w:t>
      </w:r>
      <w:r>
        <w:rPr>
          <w:rFonts w:ascii="Arial" w:hAnsi="Arial" w:cs="Arial"/>
        </w:rPr>
        <w:t xml:space="preserve">provided by OSNI. </w:t>
      </w:r>
      <w:r w:rsidRPr="00DC46EB">
        <w:rPr>
          <w:rFonts w:ascii="Arial" w:hAnsi="Arial" w:cs="Arial"/>
        </w:rPr>
        <w:t>The townland boundary line was also checked against OSNI 1</w:t>
      </w:r>
      <w:r w:rsidRPr="00486BC5">
        <w:rPr>
          <w:rFonts w:ascii="Arial" w:hAnsi="Arial" w:cs="Arial"/>
          <w:vertAlign w:val="superscript"/>
        </w:rPr>
        <w:t>st</w:t>
      </w:r>
      <w:r w:rsidRPr="00DC46EB">
        <w:rPr>
          <w:rFonts w:ascii="Arial" w:hAnsi="Arial" w:cs="Arial"/>
        </w:rPr>
        <w:t xml:space="preserve"> and 2</w:t>
      </w:r>
      <w:r w:rsidRPr="00486BC5">
        <w:rPr>
          <w:rFonts w:ascii="Arial" w:hAnsi="Arial" w:cs="Arial"/>
          <w:vertAlign w:val="superscript"/>
        </w:rPr>
        <w:t>nd</w:t>
      </w:r>
      <w:r w:rsidRPr="00DC46EB">
        <w:rPr>
          <w:rFonts w:ascii="Arial" w:hAnsi="Arial" w:cs="Arial"/>
        </w:rPr>
        <w:t xml:space="preserve"> edition </w:t>
      </w:r>
      <w:r>
        <w:rPr>
          <w:rFonts w:ascii="Arial" w:hAnsi="Arial" w:cs="Arial"/>
        </w:rPr>
        <w:t xml:space="preserve">six inch </w:t>
      </w:r>
      <w:r w:rsidRPr="00DC46EB">
        <w:rPr>
          <w:rFonts w:ascii="Arial" w:hAnsi="Arial" w:cs="Arial"/>
        </w:rPr>
        <w:t>County Series historic maps</w:t>
      </w:r>
      <w:r>
        <w:rPr>
          <w:rFonts w:ascii="Arial" w:hAnsi="Arial" w:cs="Arial"/>
        </w:rPr>
        <w:t xml:space="preserve"> </w:t>
      </w:r>
      <w:r w:rsidRPr="00DC46EB">
        <w:rPr>
          <w:rFonts w:ascii="Arial" w:hAnsi="Arial" w:cs="Arial"/>
        </w:rPr>
        <w:t xml:space="preserve">available as digital copies </w:t>
      </w:r>
      <w:r>
        <w:rPr>
          <w:rFonts w:ascii="Arial" w:hAnsi="Arial" w:cs="Arial"/>
        </w:rPr>
        <w:t>(license</w:t>
      </w:r>
      <w:r w:rsidRPr="00DC46EB">
        <w:rPr>
          <w:rFonts w:ascii="Arial" w:hAnsi="Arial" w:cs="Arial"/>
        </w:rPr>
        <w:t xml:space="preserve"> </w:t>
      </w:r>
      <w:r>
        <w:rPr>
          <w:rFonts w:ascii="Arial" w:hAnsi="Arial" w:cs="Arial"/>
        </w:rPr>
        <w:t>D</w:t>
      </w:r>
      <w:r w:rsidRPr="00DC46EB">
        <w:rPr>
          <w:rFonts w:ascii="Arial" w:hAnsi="Arial" w:cs="Arial"/>
        </w:rPr>
        <w:t>MOU203</w:t>
      </w:r>
      <w:r>
        <w:rPr>
          <w:rFonts w:ascii="Arial" w:hAnsi="Arial" w:cs="Arial"/>
        </w:rPr>
        <w:t>, 2011</w:t>
      </w:r>
      <w:r w:rsidRPr="00DC46EB">
        <w:rPr>
          <w:rFonts w:ascii="Arial" w:hAnsi="Arial" w:cs="Arial"/>
        </w:rPr>
        <w:t>).</w:t>
      </w:r>
      <w:r>
        <w:rPr>
          <w:rFonts w:ascii="Arial" w:hAnsi="Arial" w:cs="Arial"/>
        </w:rPr>
        <w:t xml:space="preserve"> A small number of hedges (c. 20) were split by townland and non-townland boundary sections, each</w:t>
      </w:r>
      <w:r w:rsidRPr="00B40DE2">
        <w:rPr>
          <w:rFonts w:ascii="Arial" w:hAnsi="Arial" w:cs="Arial"/>
        </w:rPr>
        <w:t xml:space="preserve"> </w:t>
      </w:r>
      <w:r>
        <w:rPr>
          <w:rFonts w:ascii="Arial" w:hAnsi="Arial" w:cs="Arial"/>
        </w:rPr>
        <w:t>greater than the minimum length of 29.50 m for inclusion in analyses. In this case woody species diversity data was allocated to both categories. A</w:t>
      </w:r>
      <w:r w:rsidRPr="00633272">
        <w:rPr>
          <w:rFonts w:ascii="Arial" w:hAnsi="Arial" w:cs="Arial"/>
        </w:rPr>
        <w:t xml:space="preserve"> comparison of woody species diversity </w:t>
      </w:r>
      <w:r>
        <w:rPr>
          <w:rFonts w:ascii="Arial" w:hAnsi="Arial" w:cs="Arial"/>
        </w:rPr>
        <w:t xml:space="preserve">in HLU versus other boundary hedges was then </w:t>
      </w:r>
      <w:r w:rsidRPr="00633272">
        <w:rPr>
          <w:rFonts w:ascii="Arial" w:hAnsi="Arial" w:cs="Arial"/>
        </w:rPr>
        <w:t>carried out.</w:t>
      </w:r>
      <w:r>
        <w:rPr>
          <w:rFonts w:ascii="Arial" w:hAnsi="Arial" w:cs="Arial"/>
        </w:rPr>
        <w:t xml:space="preserve"> </w:t>
      </w:r>
    </w:p>
    <w:p w:rsidR="00BE1AEB" w:rsidRDefault="00BE1AEB" w:rsidP="006F7845">
      <w:pPr>
        <w:widowControl w:val="0"/>
        <w:suppressAutoHyphens/>
        <w:jc w:val="both"/>
        <w:rPr>
          <w:rFonts w:ascii="Arial" w:hAnsi="Arial" w:cs="Arial"/>
        </w:rPr>
      </w:pPr>
    </w:p>
    <w:p w:rsidR="00BE1AEB" w:rsidRDefault="00BE1AEB" w:rsidP="006F7845">
      <w:pPr>
        <w:widowControl w:val="0"/>
        <w:suppressAutoHyphens/>
        <w:spacing w:line="360" w:lineRule="auto"/>
        <w:jc w:val="both"/>
        <w:rPr>
          <w:rFonts w:ascii="Arial" w:hAnsi="Arial" w:cs="Arial"/>
        </w:rPr>
      </w:pPr>
      <w:r w:rsidRPr="00E25ECC">
        <w:rPr>
          <w:rFonts w:ascii="Arial" w:hAnsi="Arial" w:cs="Arial"/>
        </w:rPr>
        <w:t>2.3.1. Woody species richness</w:t>
      </w:r>
    </w:p>
    <w:p w:rsidR="00BE1AEB" w:rsidRDefault="00BE1AEB" w:rsidP="006F7845">
      <w:pPr>
        <w:widowControl w:val="0"/>
        <w:suppressAutoHyphens/>
        <w:spacing w:line="360" w:lineRule="auto"/>
        <w:jc w:val="both"/>
        <w:rPr>
          <w:rFonts w:ascii="Arial" w:hAnsi="Arial" w:cs="Arial"/>
        </w:rPr>
      </w:pPr>
      <w:r w:rsidRPr="00D32555">
        <w:rPr>
          <w:rFonts w:ascii="Arial" w:hAnsi="Arial" w:cs="Arial"/>
        </w:rPr>
        <w:t>The mean number of woody species in 30</w:t>
      </w:r>
      <w:r>
        <w:rPr>
          <w:rFonts w:ascii="Arial" w:hAnsi="Arial" w:cs="Arial"/>
        </w:rPr>
        <w:t> </w:t>
      </w:r>
      <w:r w:rsidRPr="00D32555">
        <w:rPr>
          <w:rFonts w:ascii="Arial" w:hAnsi="Arial" w:cs="Arial"/>
        </w:rPr>
        <w:t xml:space="preserve">m </w:t>
      </w:r>
      <w:r>
        <w:rPr>
          <w:rFonts w:ascii="Arial" w:hAnsi="Arial" w:cs="Arial"/>
        </w:rPr>
        <w:t xml:space="preserve">diversity </w:t>
      </w:r>
      <w:r w:rsidRPr="00D32555">
        <w:rPr>
          <w:rFonts w:ascii="Arial" w:hAnsi="Arial" w:cs="Arial"/>
        </w:rPr>
        <w:t>plots for HLU and other boundary hedges was calculated</w:t>
      </w:r>
      <w:r>
        <w:rPr>
          <w:rFonts w:ascii="Arial" w:hAnsi="Arial" w:cs="Arial"/>
        </w:rPr>
        <w:t>.</w:t>
      </w:r>
      <w:r w:rsidRPr="00D32555">
        <w:rPr>
          <w:rFonts w:ascii="Arial" w:hAnsi="Arial" w:cs="Arial"/>
        </w:rPr>
        <w:t xml:space="preserve"> </w:t>
      </w:r>
      <w:r>
        <w:rPr>
          <w:rFonts w:ascii="Arial" w:hAnsi="Arial" w:cs="Arial"/>
        </w:rPr>
        <w:t xml:space="preserve">Comparison of means was carried out by </w:t>
      </w:r>
      <w:r w:rsidRPr="00C20B3D">
        <w:rPr>
          <w:rFonts w:ascii="Arial" w:hAnsi="Arial" w:cs="Arial"/>
        </w:rPr>
        <w:t xml:space="preserve">an independent samples </w:t>
      </w:r>
      <w:r w:rsidRPr="00C20B3D">
        <w:rPr>
          <w:rFonts w:ascii="Arial" w:hAnsi="Arial" w:cs="Arial"/>
          <w:i/>
        </w:rPr>
        <w:t>t</w:t>
      </w:r>
      <w:r w:rsidRPr="00C20B3D">
        <w:rPr>
          <w:rFonts w:ascii="Arial" w:hAnsi="Arial" w:cs="Arial"/>
        </w:rPr>
        <w:t>-test</w:t>
      </w:r>
      <w:r>
        <w:rPr>
          <w:rFonts w:ascii="Arial" w:hAnsi="Arial" w:cs="Arial"/>
        </w:rPr>
        <w:t xml:space="preserve"> using a General Linear Model (GLM) run within an SPSS complex samples module to take account of clustering. </w:t>
      </w:r>
    </w:p>
    <w:p w:rsidR="00BE1AEB" w:rsidRDefault="00BE1AEB" w:rsidP="006F7845">
      <w:pPr>
        <w:widowControl w:val="0"/>
        <w:suppressAutoHyphens/>
        <w:rPr>
          <w:rFonts w:ascii="Arial" w:hAnsi="Arial" w:cs="Arial"/>
        </w:rPr>
      </w:pPr>
    </w:p>
    <w:p w:rsidR="00BE1AEB" w:rsidRDefault="00BE1AEB" w:rsidP="006F7845">
      <w:pPr>
        <w:widowControl w:val="0"/>
        <w:suppressAutoHyphens/>
        <w:spacing w:line="360" w:lineRule="auto"/>
        <w:rPr>
          <w:rFonts w:ascii="Arial" w:hAnsi="Arial" w:cs="Arial"/>
        </w:rPr>
      </w:pPr>
      <w:r w:rsidRPr="005E5B97">
        <w:rPr>
          <w:rFonts w:ascii="Arial" w:hAnsi="Arial" w:cs="Arial"/>
        </w:rPr>
        <w:t>2.3.2. Woody species composition</w:t>
      </w:r>
    </w:p>
    <w:p w:rsidR="00BE1AEB" w:rsidRDefault="00BE1AEB" w:rsidP="006F7845">
      <w:pPr>
        <w:widowControl w:val="0"/>
        <w:suppressAutoHyphens/>
        <w:spacing w:line="360" w:lineRule="auto"/>
        <w:jc w:val="both"/>
        <w:rPr>
          <w:rFonts w:ascii="Arial" w:hAnsi="Arial" w:cs="Arial"/>
        </w:rPr>
      </w:pPr>
      <w:r>
        <w:rPr>
          <w:rFonts w:ascii="Arial" w:hAnsi="Arial" w:cs="Arial"/>
        </w:rPr>
        <w:t>A chi-square (χ</w:t>
      </w:r>
      <w:r w:rsidRPr="000A3654">
        <w:rPr>
          <w:rFonts w:ascii="Arial" w:hAnsi="Arial" w:cs="Arial"/>
          <w:vertAlign w:val="superscript"/>
        </w:rPr>
        <w:t>2</w:t>
      </w:r>
      <w:r>
        <w:rPr>
          <w:rFonts w:ascii="Arial" w:hAnsi="Arial" w:cs="Arial"/>
        </w:rPr>
        <w:t xml:space="preserve">) test of independence using a 2 x 2 contingency table was applied to compare the frequencies of woody species between HLU and other boundary hedges as sample size was large and only the row sums were fixed; calculations were carried out without </w:t>
      </w:r>
      <w:r w:rsidRPr="00FD5B24">
        <w:rPr>
          <w:rFonts w:ascii="Arial" w:hAnsi="Arial" w:cs="Arial"/>
          <w:i/>
        </w:rPr>
        <w:t>Yates’s correction for continuity</w:t>
      </w:r>
      <w:r>
        <w:rPr>
          <w:rFonts w:ascii="Arial" w:hAnsi="Arial" w:cs="Arial"/>
        </w:rPr>
        <w:t xml:space="preserve"> (Lydersen et al., 2009; Sokal and Rohlf, 1995). The null hypothesis </w:t>
      </w:r>
      <w:r w:rsidRPr="00555058">
        <w:rPr>
          <w:rFonts w:ascii="Arial" w:hAnsi="Arial" w:cs="Arial"/>
          <w:i/>
        </w:rPr>
        <w:t>H</w:t>
      </w:r>
      <w:r w:rsidRPr="00CE7073">
        <w:rPr>
          <w:rFonts w:ascii="Arial" w:hAnsi="Arial" w:cs="Arial"/>
          <w:vertAlign w:val="subscript"/>
        </w:rPr>
        <w:t>0</w:t>
      </w:r>
      <w:r>
        <w:rPr>
          <w:rFonts w:ascii="Arial" w:hAnsi="Arial" w:cs="Arial"/>
        </w:rPr>
        <w:t xml:space="preserve"> is that there is no difference in the observed and expected frequencies. Generally, for </w:t>
      </w:r>
      <w:r w:rsidRPr="00555058">
        <w:rPr>
          <w:rFonts w:ascii="Arial" w:hAnsi="Arial" w:cs="Arial"/>
          <w:i/>
        </w:rPr>
        <w:t>p</w:t>
      </w:r>
      <w:r>
        <w:rPr>
          <w:rFonts w:ascii="Arial" w:hAnsi="Arial" w:cs="Arial"/>
        </w:rPr>
        <w:t> = 0.05, if χ</w:t>
      </w:r>
      <w:r w:rsidRPr="000A3654">
        <w:rPr>
          <w:rFonts w:ascii="Arial" w:hAnsi="Arial" w:cs="Arial"/>
          <w:vertAlign w:val="superscript"/>
        </w:rPr>
        <w:t>2</w:t>
      </w:r>
      <w:r>
        <w:rPr>
          <w:rFonts w:ascii="Arial" w:hAnsi="Arial" w:cs="Arial"/>
        </w:rPr>
        <w:t xml:space="preserve"> &gt;3.84, then </w:t>
      </w:r>
      <w:r w:rsidRPr="00555058">
        <w:rPr>
          <w:rFonts w:ascii="Arial" w:hAnsi="Arial" w:cs="Arial"/>
          <w:i/>
        </w:rPr>
        <w:t>H</w:t>
      </w:r>
      <w:r w:rsidRPr="00CE7073">
        <w:rPr>
          <w:rFonts w:ascii="Arial" w:hAnsi="Arial" w:cs="Arial"/>
          <w:vertAlign w:val="subscript"/>
        </w:rPr>
        <w:t>0</w:t>
      </w:r>
      <w:r>
        <w:rPr>
          <w:rFonts w:ascii="Arial" w:hAnsi="Arial" w:cs="Arial"/>
        </w:rPr>
        <w:t xml:space="preserve"> is rejected; and the </w:t>
      </w:r>
      <w:r w:rsidRPr="00D676E5">
        <w:rPr>
          <w:rFonts w:ascii="Arial" w:hAnsi="Arial" w:cs="Arial"/>
        </w:rPr>
        <w:t xml:space="preserve">significance value only </w:t>
      </w:r>
      <w:r>
        <w:rPr>
          <w:rFonts w:ascii="Arial" w:hAnsi="Arial" w:cs="Arial"/>
        </w:rPr>
        <w:t xml:space="preserve">applied where all expected frequencies are ≥5.0. However, </w:t>
      </w:r>
      <w:r w:rsidRPr="005F0AD4">
        <w:rPr>
          <w:rFonts w:ascii="Arial" w:hAnsi="Arial" w:cs="Arial"/>
          <w:i/>
        </w:rPr>
        <w:t>p</w:t>
      </w:r>
      <w:r>
        <w:rPr>
          <w:rFonts w:ascii="Arial" w:hAnsi="Arial" w:cs="Arial"/>
        </w:rPr>
        <w:t xml:space="preserve">-values were calculated using a Crosstabs module run within SPSS complex samples to take account of clustering. </w:t>
      </w:r>
    </w:p>
    <w:p w:rsidR="00BE1AEB" w:rsidRDefault="00BE1AEB" w:rsidP="006F7845">
      <w:pPr>
        <w:widowControl w:val="0"/>
        <w:suppressAutoHyphens/>
        <w:jc w:val="both"/>
        <w:rPr>
          <w:rFonts w:ascii="Arial" w:hAnsi="Arial" w:cs="Arial"/>
        </w:rPr>
      </w:pPr>
    </w:p>
    <w:p w:rsidR="00BE1AEB" w:rsidRDefault="00BE1AEB" w:rsidP="006F7845">
      <w:pPr>
        <w:widowControl w:val="0"/>
        <w:suppressAutoHyphens/>
        <w:spacing w:line="360" w:lineRule="auto"/>
        <w:jc w:val="both"/>
        <w:rPr>
          <w:rFonts w:ascii="Arial" w:hAnsi="Arial" w:cs="Arial"/>
        </w:rPr>
      </w:pPr>
      <w:r>
        <w:rPr>
          <w:rFonts w:ascii="Arial" w:hAnsi="Arial" w:cs="Arial"/>
        </w:rPr>
        <w:t>T</w:t>
      </w:r>
      <w:r w:rsidRPr="00101C65">
        <w:rPr>
          <w:rFonts w:ascii="Arial" w:hAnsi="Arial" w:cs="Arial"/>
        </w:rPr>
        <w:t xml:space="preserve">he mean number of introduced woody species </w:t>
      </w:r>
      <w:r>
        <w:rPr>
          <w:rFonts w:ascii="Arial" w:hAnsi="Arial" w:cs="Arial"/>
        </w:rPr>
        <w:t xml:space="preserve">in </w:t>
      </w:r>
      <w:r w:rsidRPr="00101C65">
        <w:rPr>
          <w:rFonts w:ascii="Arial" w:hAnsi="Arial" w:cs="Arial"/>
        </w:rPr>
        <w:t>30</w:t>
      </w:r>
      <w:r>
        <w:rPr>
          <w:rFonts w:ascii="Arial" w:hAnsi="Arial" w:cs="Arial"/>
        </w:rPr>
        <w:t> </w:t>
      </w:r>
      <w:r w:rsidRPr="00101C65">
        <w:rPr>
          <w:rFonts w:ascii="Arial" w:hAnsi="Arial" w:cs="Arial"/>
        </w:rPr>
        <w:t xml:space="preserve">m </w:t>
      </w:r>
      <w:r>
        <w:rPr>
          <w:rFonts w:ascii="Arial" w:hAnsi="Arial" w:cs="Arial"/>
        </w:rPr>
        <w:t xml:space="preserve">diversity plots for HLU and other boundary hedges was calculated </w:t>
      </w:r>
      <w:r w:rsidRPr="00400195">
        <w:rPr>
          <w:rFonts w:ascii="Arial" w:hAnsi="Arial" w:cs="Arial"/>
        </w:rPr>
        <w:t>and a comparison of means (</w:t>
      </w:r>
      <w:r w:rsidRPr="00400195">
        <w:rPr>
          <w:rFonts w:ascii="Arial" w:hAnsi="Arial" w:cs="Arial"/>
          <w:i/>
        </w:rPr>
        <w:t>t</w:t>
      </w:r>
      <w:r w:rsidRPr="00400195">
        <w:rPr>
          <w:rFonts w:ascii="Arial" w:hAnsi="Arial" w:cs="Arial"/>
        </w:rPr>
        <w:t>-test) carried out.</w:t>
      </w:r>
      <w:r>
        <w:rPr>
          <w:rFonts w:ascii="Arial" w:hAnsi="Arial" w:cs="Arial"/>
        </w:rPr>
        <w:t xml:space="preserve"> </w:t>
      </w:r>
      <w:r w:rsidRPr="00101C65">
        <w:rPr>
          <w:rFonts w:ascii="Arial" w:hAnsi="Arial" w:cs="Arial"/>
        </w:rPr>
        <w:t xml:space="preserve">The frequency of hedges with at least one introduced woody species present </w:t>
      </w:r>
      <w:r>
        <w:rPr>
          <w:rFonts w:ascii="Arial" w:hAnsi="Arial" w:cs="Arial"/>
        </w:rPr>
        <w:t xml:space="preserve">was </w:t>
      </w:r>
      <w:r w:rsidRPr="00101C65">
        <w:rPr>
          <w:rFonts w:ascii="Arial" w:hAnsi="Arial" w:cs="Arial"/>
        </w:rPr>
        <w:t xml:space="preserve">also </w:t>
      </w:r>
      <w:r>
        <w:rPr>
          <w:rFonts w:ascii="Arial" w:hAnsi="Arial" w:cs="Arial"/>
        </w:rPr>
        <w:t>calculated.</w:t>
      </w:r>
    </w:p>
    <w:p w:rsidR="00BE1AEB" w:rsidRDefault="00BE1AEB" w:rsidP="006F7845">
      <w:pPr>
        <w:widowControl w:val="0"/>
        <w:suppressAutoHyphens/>
        <w:rPr>
          <w:rFonts w:ascii="Arial" w:hAnsi="Arial" w:cs="Arial"/>
        </w:rPr>
      </w:pPr>
    </w:p>
    <w:p w:rsidR="00BE1AEB" w:rsidRPr="005E5B97" w:rsidRDefault="00BE1AEB" w:rsidP="006F7845">
      <w:pPr>
        <w:widowControl w:val="0"/>
        <w:suppressAutoHyphens/>
        <w:rPr>
          <w:rFonts w:ascii="Arial" w:hAnsi="Arial" w:cs="Arial"/>
        </w:rPr>
      </w:pPr>
      <w:r w:rsidRPr="005E5B97">
        <w:rPr>
          <w:rFonts w:ascii="Arial" w:hAnsi="Arial" w:cs="Arial"/>
        </w:rPr>
        <w:t>2.</w:t>
      </w:r>
      <w:r>
        <w:rPr>
          <w:rFonts w:ascii="Arial" w:hAnsi="Arial" w:cs="Arial"/>
        </w:rPr>
        <w:t>4.</w:t>
      </w:r>
      <w:r w:rsidRPr="005E5B97">
        <w:rPr>
          <w:rFonts w:ascii="Arial" w:hAnsi="Arial" w:cs="Arial"/>
        </w:rPr>
        <w:t xml:space="preserve"> Change with time</w:t>
      </w:r>
    </w:p>
    <w:p w:rsidR="00BE1AEB" w:rsidRDefault="00BE1AEB" w:rsidP="006F7845">
      <w:pPr>
        <w:widowControl w:val="0"/>
        <w:suppressAutoHyphens/>
        <w:rPr>
          <w:rFonts w:ascii="Arial" w:hAnsi="Arial" w:cs="Arial"/>
        </w:rPr>
      </w:pPr>
    </w:p>
    <w:p w:rsidR="00BE1AEB" w:rsidRDefault="00BE1AEB" w:rsidP="006F7845">
      <w:pPr>
        <w:widowControl w:val="0"/>
        <w:suppressAutoHyphens/>
        <w:spacing w:line="360" w:lineRule="auto"/>
        <w:rPr>
          <w:rFonts w:ascii="Arial" w:hAnsi="Arial" w:cs="Arial"/>
        </w:rPr>
      </w:pPr>
      <w:r w:rsidRPr="005E5B97">
        <w:rPr>
          <w:rFonts w:ascii="Arial" w:hAnsi="Arial" w:cs="Arial"/>
        </w:rPr>
        <w:t>2.4.1. Hedge habitat</w:t>
      </w:r>
    </w:p>
    <w:p w:rsidR="00BE1AEB" w:rsidRDefault="00BE1AEB" w:rsidP="006F7845">
      <w:pPr>
        <w:widowControl w:val="0"/>
        <w:tabs>
          <w:tab w:val="left" w:pos="-1152"/>
          <w:tab w:val="left" w:pos="-432"/>
          <w:tab w:val="left" w:pos="288"/>
          <w:tab w:val="left" w:pos="1008"/>
          <w:tab w:val="left" w:pos="1728"/>
          <w:tab w:val="left" w:pos="2448"/>
          <w:tab w:val="left" w:pos="3168"/>
          <w:tab w:val="left" w:pos="3888"/>
          <w:tab w:val="left" w:pos="4608"/>
        </w:tabs>
        <w:suppressAutoHyphens/>
        <w:spacing w:line="360" w:lineRule="auto"/>
        <w:jc w:val="both"/>
        <w:rPr>
          <w:rFonts w:ascii="Arial" w:hAnsi="Arial" w:cs="Arial"/>
        </w:rPr>
      </w:pPr>
      <w:r w:rsidRPr="00E5312F">
        <w:rPr>
          <w:rFonts w:ascii="Arial" w:hAnsi="Arial" w:cs="Arial"/>
        </w:rPr>
        <w:t xml:space="preserve">A change in the field boundary type recorded </w:t>
      </w:r>
      <w:r>
        <w:rPr>
          <w:rFonts w:ascii="Arial" w:hAnsi="Arial" w:cs="Arial"/>
        </w:rPr>
        <w:t xml:space="preserve">at resurvey </w:t>
      </w:r>
      <w:r w:rsidRPr="00E5312F">
        <w:rPr>
          <w:rFonts w:ascii="Arial" w:hAnsi="Arial" w:cs="Arial"/>
        </w:rPr>
        <w:t xml:space="preserve">compared with </w:t>
      </w:r>
      <w:r>
        <w:rPr>
          <w:rFonts w:ascii="Arial" w:hAnsi="Arial" w:cs="Arial"/>
        </w:rPr>
        <w:t>baseline wa</w:t>
      </w:r>
      <w:r w:rsidRPr="00E5312F">
        <w:rPr>
          <w:rFonts w:ascii="Arial" w:hAnsi="Arial" w:cs="Arial"/>
        </w:rPr>
        <w:t xml:space="preserve">s defined as a transition. </w:t>
      </w:r>
      <w:r>
        <w:rPr>
          <w:rFonts w:ascii="Arial" w:hAnsi="Arial" w:cs="Arial"/>
        </w:rPr>
        <w:t>Field survey recorded u</w:t>
      </w:r>
      <w:r w:rsidRPr="00E5312F">
        <w:rPr>
          <w:rFonts w:ascii="Arial" w:hAnsi="Arial" w:cs="Arial"/>
        </w:rPr>
        <w:t xml:space="preserve">p to three codes to describe </w:t>
      </w:r>
      <w:r>
        <w:rPr>
          <w:rFonts w:ascii="Arial" w:hAnsi="Arial" w:cs="Arial"/>
        </w:rPr>
        <w:t xml:space="preserve">the type </w:t>
      </w:r>
      <w:r w:rsidRPr="00E5312F">
        <w:rPr>
          <w:rFonts w:ascii="Arial" w:hAnsi="Arial" w:cs="Arial"/>
        </w:rPr>
        <w:t>transitions</w:t>
      </w:r>
      <w:r>
        <w:rPr>
          <w:rFonts w:ascii="Arial" w:hAnsi="Arial" w:cs="Arial"/>
        </w:rPr>
        <w:t>,</w:t>
      </w:r>
      <w:r w:rsidRPr="00E5312F">
        <w:rPr>
          <w:rFonts w:ascii="Arial" w:hAnsi="Arial" w:cs="Arial"/>
        </w:rPr>
        <w:t xml:space="preserve"> </w:t>
      </w:r>
      <w:r>
        <w:rPr>
          <w:rFonts w:ascii="Arial" w:hAnsi="Arial" w:cs="Arial"/>
        </w:rPr>
        <w:t xml:space="preserve">mainly </w:t>
      </w:r>
      <w:r w:rsidRPr="00E5312F">
        <w:rPr>
          <w:rFonts w:ascii="Arial" w:hAnsi="Arial" w:cs="Arial"/>
        </w:rPr>
        <w:t xml:space="preserve">related to hedge planting, </w:t>
      </w:r>
      <w:r>
        <w:rPr>
          <w:rFonts w:ascii="Arial" w:hAnsi="Arial" w:cs="Arial"/>
        </w:rPr>
        <w:t xml:space="preserve">new </w:t>
      </w:r>
      <w:r w:rsidRPr="00E5312F">
        <w:rPr>
          <w:rFonts w:ascii="Arial" w:hAnsi="Arial" w:cs="Arial"/>
        </w:rPr>
        <w:t>fencing</w:t>
      </w:r>
      <w:r>
        <w:rPr>
          <w:rFonts w:ascii="Arial" w:hAnsi="Arial" w:cs="Arial"/>
        </w:rPr>
        <w:t xml:space="preserve"> or</w:t>
      </w:r>
      <w:r w:rsidRPr="00E5312F">
        <w:rPr>
          <w:rFonts w:ascii="Arial" w:hAnsi="Arial" w:cs="Arial"/>
        </w:rPr>
        <w:t xml:space="preserve"> wall construction</w:t>
      </w:r>
      <w:r>
        <w:rPr>
          <w:rFonts w:ascii="Arial" w:hAnsi="Arial" w:cs="Arial"/>
        </w:rPr>
        <w:t xml:space="preserve">, and hedge </w:t>
      </w:r>
      <w:r w:rsidRPr="00E5312F">
        <w:rPr>
          <w:rFonts w:ascii="Arial" w:hAnsi="Arial" w:cs="Arial"/>
        </w:rPr>
        <w:t xml:space="preserve">cutting </w:t>
      </w:r>
      <w:r>
        <w:rPr>
          <w:rFonts w:ascii="Arial" w:hAnsi="Arial" w:cs="Arial"/>
        </w:rPr>
        <w:t>or lack of management</w:t>
      </w:r>
      <w:r w:rsidRPr="00E5312F">
        <w:rPr>
          <w:rFonts w:ascii="Arial" w:hAnsi="Arial" w:cs="Arial"/>
        </w:rPr>
        <w:t>.</w:t>
      </w:r>
      <w:r>
        <w:rPr>
          <w:rFonts w:ascii="Arial" w:hAnsi="Arial" w:cs="Arial"/>
        </w:rPr>
        <w:t xml:space="preserve"> </w:t>
      </w:r>
      <w:r w:rsidRPr="00E5312F">
        <w:rPr>
          <w:rFonts w:ascii="Arial" w:hAnsi="Arial" w:cs="Arial"/>
        </w:rPr>
        <w:t xml:space="preserve">Also included were codes for transitions related to </w:t>
      </w:r>
      <w:r>
        <w:rPr>
          <w:rFonts w:ascii="Arial" w:hAnsi="Arial" w:cs="Arial"/>
        </w:rPr>
        <w:t xml:space="preserve">field boundary loss or removal due to e.g. </w:t>
      </w:r>
      <w:r w:rsidRPr="00E5312F">
        <w:rPr>
          <w:rFonts w:ascii="Arial" w:hAnsi="Arial" w:cs="Arial"/>
        </w:rPr>
        <w:t xml:space="preserve">agricultural field enlargement, buildings construction and woodland planting (McCann </w:t>
      </w:r>
      <w:r w:rsidRPr="00555058">
        <w:rPr>
          <w:rFonts w:ascii="Arial" w:hAnsi="Arial" w:cs="Arial"/>
        </w:rPr>
        <w:t>et al</w:t>
      </w:r>
      <w:r w:rsidRPr="00E5312F">
        <w:rPr>
          <w:rFonts w:ascii="Arial" w:hAnsi="Arial" w:cs="Arial"/>
        </w:rPr>
        <w:t>.</w:t>
      </w:r>
      <w:r>
        <w:rPr>
          <w:rFonts w:ascii="Arial" w:hAnsi="Arial" w:cs="Arial"/>
        </w:rPr>
        <w:t>,</w:t>
      </w:r>
      <w:r w:rsidRPr="00E5312F">
        <w:rPr>
          <w:rFonts w:ascii="Arial" w:hAnsi="Arial" w:cs="Arial"/>
        </w:rPr>
        <w:t xml:space="preserve"> 2009).</w:t>
      </w:r>
      <w:r>
        <w:rPr>
          <w:rFonts w:ascii="Arial" w:hAnsi="Arial" w:cs="Arial"/>
        </w:rPr>
        <w:t xml:space="preserve"> </w:t>
      </w:r>
      <w:r w:rsidRPr="00E5312F">
        <w:rPr>
          <w:rFonts w:ascii="Arial" w:hAnsi="Arial" w:cs="Arial"/>
        </w:rPr>
        <w:t>Drivers of change were extracted from th</w:t>
      </w:r>
      <w:r>
        <w:rPr>
          <w:rFonts w:ascii="Arial" w:hAnsi="Arial" w:cs="Arial"/>
        </w:rPr>
        <w:t>e</w:t>
      </w:r>
      <w:r w:rsidRPr="00E5312F">
        <w:rPr>
          <w:rFonts w:ascii="Arial" w:hAnsi="Arial" w:cs="Arial"/>
        </w:rPr>
        <w:t xml:space="preserve"> </w:t>
      </w:r>
      <w:r>
        <w:rPr>
          <w:rFonts w:ascii="Arial" w:hAnsi="Arial" w:cs="Arial"/>
        </w:rPr>
        <w:t xml:space="preserve">transition </w:t>
      </w:r>
      <w:r w:rsidRPr="00E5312F">
        <w:rPr>
          <w:rFonts w:ascii="Arial" w:hAnsi="Arial" w:cs="Arial"/>
        </w:rPr>
        <w:t>data.</w:t>
      </w:r>
      <w:r>
        <w:rPr>
          <w:rFonts w:ascii="Arial" w:hAnsi="Arial" w:cs="Arial"/>
        </w:rPr>
        <w:t xml:space="preserve"> </w:t>
      </w:r>
    </w:p>
    <w:p w:rsidR="00BE1AEB" w:rsidRDefault="00BE1AEB" w:rsidP="006F7845">
      <w:pPr>
        <w:widowControl w:val="0"/>
        <w:tabs>
          <w:tab w:val="left" w:pos="-1152"/>
          <w:tab w:val="left" w:pos="-432"/>
          <w:tab w:val="left" w:pos="288"/>
          <w:tab w:val="left" w:pos="1008"/>
          <w:tab w:val="left" w:pos="1728"/>
          <w:tab w:val="left" w:pos="2448"/>
          <w:tab w:val="left" w:pos="3168"/>
          <w:tab w:val="left" w:pos="3888"/>
          <w:tab w:val="left" w:pos="4608"/>
        </w:tabs>
        <w:suppressAutoHyphens/>
        <w:jc w:val="both"/>
        <w:rPr>
          <w:rFonts w:ascii="Arial" w:hAnsi="Arial" w:cs="Arial"/>
        </w:rPr>
      </w:pPr>
    </w:p>
    <w:p w:rsidR="00BE1AEB" w:rsidRDefault="00BE1AEB" w:rsidP="006F7845">
      <w:pPr>
        <w:widowControl w:val="0"/>
        <w:suppressAutoHyphens/>
        <w:spacing w:line="360" w:lineRule="auto"/>
        <w:jc w:val="both"/>
        <w:rPr>
          <w:rFonts w:ascii="Arial" w:hAnsi="Arial" w:cs="Arial"/>
        </w:rPr>
      </w:pPr>
      <w:r>
        <w:rPr>
          <w:rFonts w:ascii="Arial" w:hAnsi="Arial" w:cs="Arial"/>
        </w:rPr>
        <w:t xml:space="preserve">Transition from a non-hedge field boundary type to a hedge </w:t>
      </w:r>
      <w:r w:rsidR="00AF6B5C">
        <w:rPr>
          <w:rFonts w:ascii="Arial" w:hAnsi="Arial" w:cs="Arial"/>
        </w:rPr>
        <w:t>wa</w:t>
      </w:r>
      <w:r>
        <w:rPr>
          <w:rFonts w:ascii="Arial" w:hAnsi="Arial" w:cs="Arial"/>
        </w:rPr>
        <w:t xml:space="preserve">s defined as a gain, while </w:t>
      </w:r>
      <w:r w:rsidRPr="007D71EB">
        <w:rPr>
          <w:rFonts w:ascii="Arial" w:hAnsi="Arial" w:cs="Arial"/>
        </w:rPr>
        <w:t xml:space="preserve">transition from a hedge </w:t>
      </w:r>
      <w:r>
        <w:rPr>
          <w:rFonts w:ascii="Arial" w:hAnsi="Arial" w:cs="Arial"/>
        </w:rPr>
        <w:t xml:space="preserve">to a non-hedge </w:t>
      </w:r>
      <w:r w:rsidR="00AF6B5C">
        <w:rPr>
          <w:rFonts w:ascii="Arial" w:hAnsi="Arial" w:cs="Arial"/>
        </w:rPr>
        <w:t>field boundary type wa</w:t>
      </w:r>
      <w:r w:rsidRPr="007D71EB">
        <w:rPr>
          <w:rFonts w:ascii="Arial" w:hAnsi="Arial" w:cs="Arial"/>
        </w:rPr>
        <w:t xml:space="preserve">s defined as a </w:t>
      </w:r>
      <w:r>
        <w:rPr>
          <w:rFonts w:ascii="Arial" w:hAnsi="Arial" w:cs="Arial"/>
        </w:rPr>
        <w:t xml:space="preserve">loss. </w:t>
      </w:r>
      <w:r w:rsidR="00AF6B5C">
        <w:rPr>
          <w:rFonts w:ascii="Arial" w:hAnsi="Arial" w:cs="Arial"/>
        </w:rPr>
        <w:t>Net change wa</w:t>
      </w:r>
      <w:r w:rsidRPr="007D71EB">
        <w:rPr>
          <w:rFonts w:ascii="Arial" w:hAnsi="Arial" w:cs="Arial"/>
        </w:rPr>
        <w:t>s determined by total gains minus total losses.</w:t>
      </w:r>
      <w:r>
        <w:rPr>
          <w:rFonts w:ascii="Arial" w:hAnsi="Arial" w:cs="Arial"/>
        </w:rPr>
        <w:t xml:space="preserve"> Digital lengths for all field boundary transitions were calculated using overlay of resurvey and baseline polyline shapefiles in ArcGIS, and inserted into the transitions database. S</w:t>
      </w:r>
      <w:r w:rsidRPr="00627712">
        <w:rPr>
          <w:rFonts w:ascii="Arial" w:hAnsi="Arial" w:cs="Arial"/>
        </w:rPr>
        <w:t>tatistical analysis</w:t>
      </w:r>
      <w:r>
        <w:rPr>
          <w:rFonts w:ascii="Arial" w:hAnsi="Arial" w:cs="Arial"/>
        </w:rPr>
        <w:t xml:space="preserve"> to </w:t>
      </w:r>
      <w:r w:rsidRPr="008E4FB9">
        <w:rPr>
          <w:rFonts w:ascii="Arial" w:hAnsi="Arial" w:cs="Arial"/>
        </w:rPr>
        <w:t>estimate the total length</w:t>
      </w:r>
      <w:r>
        <w:rPr>
          <w:rFonts w:ascii="Arial" w:hAnsi="Arial" w:cs="Arial"/>
        </w:rPr>
        <w:t>s</w:t>
      </w:r>
      <w:r w:rsidRPr="008E4FB9">
        <w:rPr>
          <w:rFonts w:ascii="Arial" w:hAnsi="Arial" w:cs="Arial"/>
        </w:rPr>
        <w:t xml:space="preserve"> </w:t>
      </w:r>
      <w:r>
        <w:rPr>
          <w:rFonts w:ascii="Arial" w:hAnsi="Arial" w:cs="Arial"/>
        </w:rPr>
        <w:t xml:space="preserve">of </w:t>
      </w:r>
      <w:r w:rsidRPr="008E4FB9">
        <w:rPr>
          <w:rFonts w:ascii="Arial" w:hAnsi="Arial" w:cs="Arial"/>
        </w:rPr>
        <w:t xml:space="preserve">change </w:t>
      </w:r>
      <w:r>
        <w:rPr>
          <w:rFonts w:ascii="Arial" w:hAnsi="Arial" w:cs="Arial"/>
        </w:rPr>
        <w:t xml:space="preserve">and transitions </w:t>
      </w:r>
      <w:r w:rsidRPr="008E4FB9">
        <w:rPr>
          <w:rFonts w:ascii="Arial" w:hAnsi="Arial" w:cs="Arial"/>
        </w:rPr>
        <w:t xml:space="preserve">for </w:t>
      </w:r>
      <w:r>
        <w:rPr>
          <w:rFonts w:ascii="Arial" w:hAnsi="Arial" w:cs="Arial"/>
        </w:rPr>
        <w:t>hedges was</w:t>
      </w:r>
      <w:r w:rsidRPr="008E4FB9">
        <w:rPr>
          <w:rFonts w:ascii="Arial" w:hAnsi="Arial" w:cs="Arial"/>
        </w:rPr>
        <w:t xml:space="preserve"> </w:t>
      </w:r>
      <w:r>
        <w:rPr>
          <w:rFonts w:ascii="Arial" w:hAnsi="Arial" w:cs="Arial"/>
        </w:rPr>
        <w:t xml:space="preserve">based on </w:t>
      </w:r>
      <w:r w:rsidRPr="00627712">
        <w:rPr>
          <w:rFonts w:ascii="Arial" w:hAnsi="Arial" w:cs="Arial"/>
        </w:rPr>
        <w:t xml:space="preserve">the ratio estimate method </w:t>
      </w:r>
      <w:r>
        <w:rPr>
          <w:rFonts w:ascii="Arial" w:hAnsi="Arial" w:cs="Arial"/>
        </w:rPr>
        <w:t xml:space="preserve">for random sampling </w:t>
      </w:r>
      <w:r w:rsidRPr="00627712">
        <w:rPr>
          <w:rFonts w:ascii="Arial" w:hAnsi="Arial" w:cs="Arial"/>
        </w:rPr>
        <w:t>(</w:t>
      </w:r>
      <w:r>
        <w:rPr>
          <w:rFonts w:ascii="Arial" w:hAnsi="Arial" w:cs="Arial"/>
        </w:rPr>
        <w:t xml:space="preserve">Cochran, 1977; </w:t>
      </w:r>
      <w:r w:rsidRPr="00627712">
        <w:rPr>
          <w:rFonts w:ascii="Arial" w:hAnsi="Arial" w:cs="Arial"/>
        </w:rPr>
        <w:t>Som, 1973).</w:t>
      </w:r>
      <w:r>
        <w:rPr>
          <w:rFonts w:ascii="Arial" w:hAnsi="Arial" w:cs="Arial"/>
        </w:rPr>
        <w:t xml:space="preserve"> Confidence intervals (</w:t>
      </w:r>
      <w:r w:rsidRPr="003D0561">
        <w:rPr>
          <w:rFonts w:ascii="Arial" w:hAnsi="Arial" w:cs="Arial"/>
          <w:i/>
        </w:rPr>
        <w:t>z</w:t>
      </w:r>
      <w:r>
        <w:rPr>
          <w:rFonts w:ascii="Arial" w:hAnsi="Arial" w:cs="Arial"/>
        </w:rPr>
        <w:t> x </w:t>
      </w:r>
      <w:r w:rsidRPr="003D0561">
        <w:rPr>
          <w:rFonts w:ascii="Arial" w:hAnsi="Arial" w:cs="Arial"/>
          <w:i/>
        </w:rPr>
        <w:t>SE</w:t>
      </w:r>
      <w:r>
        <w:rPr>
          <w:rFonts w:ascii="Arial" w:hAnsi="Arial" w:cs="Arial"/>
        </w:rPr>
        <w:t xml:space="preserve">) were based on a </w:t>
      </w:r>
      <w:r w:rsidRPr="003D0561">
        <w:rPr>
          <w:rFonts w:ascii="Arial" w:hAnsi="Arial" w:cs="Arial"/>
          <w:i/>
        </w:rPr>
        <w:t>z</w:t>
      </w:r>
      <w:r>
        <w:rPr>
          <w:rFonts w:ascii="Arial" w:hAnsi="Arial" w:cs="Arial"/>
        </w:rPr>
        <w:t>-value of 1.97.</w:t>
      </w:r>
    </w:p>
    <w:p w:rsidR="00BE1AEB" w:rsidRDefault="00BE1AEB" w:rsidP="006F7845">
      <w:pPr>
        <w:widowControl w:val="0"/>
        <w:suppressAutoHyphens/>
        <w:jc w:val="both"/>
        <w:rPr>
          <w:rFonts w:ascii="Arial" w:hAnsi="Arial" w:cs="Arial"/>
        </w:rPr>
      </w:pPr>
    </w:p>
    <w:p w:rsidR="00BE1AEB" w:rsidRDefault="00BE1AEB" w:rsidP="006F7845">
      <w:pPr>
        <w:widowControl w:val="0"/>
        <w:suppressAutoHyphens/>
        <w:spacing w:line="360" w:lineRule="auto"/>
        <w:jc w:val="both"/>
        <w:rPr>
          <w:rFonts w:ascii="Arial" w:hAnsi="Arial" w:cs="Arial"/>
        </w:rPr>
      </w:pPr>
      <w:r w:rsidRPr="005E5B97">
        <w:rPr>
          <w:rFonts w:ascii="Arial" w:hAnsi="Arial" w:cs="Arial"/>
        </w:rPr>
        <w:t>2.4.2. Woody species richness</w:t>
      </w:r>
    </w:p>
    <w:p w:rsidR="00BE1AEB" w:rsidRDefault="00BE1AEB" w:rsidP="006F7845">
      <w:pPr>
        <w:widowControl w:val="0"/>
        <w:suppressAutoHyphens/>
        <w:spacing w:line="360" w:lineRule="auto"/>
        <w:jc w:val="both"/>
        <w:rPr>
          <w:rFonts w:ascii="Arial" w:hAnsi="Arial" w:cs="Arial"/>
        </w:rPr>
      </w:pPr>
      <w:r>
        <w:rPr>
          <w:rFonts w:ascii="Arial" w:hAnsi="Arial" w:cs="Arial"/>
        </w:rPr>
        <w:t>T</w:t>
      </w:r>
      <w:r w:rsidRPr="0091111E">
        <w:rPr>
          <w:rFonts w:ascii="Arial" w:hAnsi="Arial" w:cs="Arial"/>
        </w:rPr>
        <w:t xml:space="preserve">he mean number of woody species </w:t>
      </w:r>
      <w:r>
        <w:rPr>
          <w:rFonts w:ascii="Arial" w:hAnsi="Arial" w:cs="Arial"/>
        </w:rPr>
        <w:t>in hedge</w:t>
      </w:r>
      <w:r w:rsidRPr="0091111E">
        <w:rPr>
          <w:rFonts w:ascii="Arial" w:hAnsi="Arial" w:cs="Arial"/>
        </w:rPr>
        <w:t xml:space="preserve"> </w:t>
      </w:r>
      <w:r>
        <w:rPr>
          <w:rFonts w:ascii="Arial" w:hAnsi="Arial" w:cs="Arial"/>
        </w:rPr>
        <w:t xml:space="preserve">30 m diversity plots at baseline and resurvey was calculated and compared using the ratio estimate for cluster sampling (Cochran, 1977; </w:t>
      </w:r>
      <w:r w:rsidRPr="00627712">
        <w:rPr>
          <w:rFonts w:ascii="Arial" w:hAnsi="Arial" w:cs="Arial"/>
        </w:rPr>
        <w:t>Som, 1973</w:t>
      </w:r>
      <w:r>
        <w:rPr>
          <w:rFonts w:ascii="Arial" w:hAnsi="Arial" w:cs="Arial"/>
        </w:rPr>
        <w:t>)</w:t>
      </w:r>
      <w:r w:rsidRPr="00EA22F2">
        <w:rPr>
          <w:rFonts w:ascii="Arial" w:hAnsi="Arial" w:cs="Arial"/>
        </w:rPr>
        <w:t>.</w:t>
      </w:r>
      <w:r>
        <w:rPr>
          <w:rFonts w:ascii="Arial" w:hAnsi="Arial" w:cs="Arial"/>
        </w:rPr>
        <w:t xml:space="preserve"> </w:t>
      </w:r>
    </w:p>
    <w:p w:rsidR="00BE1AEB" w:rsidRDefault="00BE1AEB" w:rsidP="006F7845">
      <w:pPr>
        <w:widowControl w:val="0"/>
        <w:suppressAutoHyphens/>
        <w:jc w:val="both"/>
        <w:rPr>
          <w:rFonts w:ascii="Arial" w:hAnsi="Arial" w:cs="Arial"/>
        </w:rPr>
      </w:pPr>
    </w:p>
    <w:p w:rsidR="00BE1AEB" w:rsidRDefault="00BE1AEB" w:rsidP="006F7845">
      <w:pPr>
        <w:widowControl w:val="0"/>
        <w:suppressAutoHyphens/>
        <w:spacing w:line="360" w:lineRule="auto"/>
        <w:jc w:val="both"/>
        <w:rPr>
          <w:rFonts w:ascii="Arial" w:hAnsi="Arial" w:cs="Arial"/>
        </w:rPr>
      </w:pPr>
      <w:r w:rsidRPr="00944D01">
        <w:rPr>
          <w:rFonts w:ascii="Arial" w:hAnsi="Arial" w:cs="Arial"/>
        </w:rPr>
        <w:t xml:space="preserve">The mean number of woody species </w:t>
      </w:r>
      <w:r>
        <w:rPr>
          <w:rFonts w:ascii="Arial" w:hAnsi="Arial" w:cs="Arial"/>
        </w:rPr>
        <w:t>in</w:t>
      </w:r>
      <w:r w:rsidRPr="00944D01">
        <w:rPr>
          <w:rFonts w:ascii="Arial" w:hAnsi="Arial" w:cs="Arial"/>
        </w:rPr>
        <w:t xml:space="preserve"> </w:t>
      </w:r>
      <w:r>
        <w:rPr>
          <w:rFonts w:ascii="Arial" w:hAnsi="Arial" w:cs="Arial"/>
        </w:rPr>
        <w:t xml:space="preserve">30 m diversity plots </w:t>
      </w:r>
      <w:r w:rsidRPr="00944D01">
        <w:rPr>
          <w:rFonts w:ascii="Arial" w:hAnsi="Arial" w:cs="Arial"/>
        </w:rPr>
        <w:t xml:space="preserve">for hedge transition losses </w:t>
      </w:r>
      <w:r>
        <w:rPr>
          <w:rFonts w:ascii="Arial" w:hAnsi="Arial" w:cs="Arial"/>
        </w:rPr>
        <w:t xml:space="preserve">was compared with </w:t>
      </w:r>
      <w:r w:rsidRPr="00944D01">
        <w:rPr>
          <w:rFonts w:ascii="Arial" w:hAnsi="Arial" w:cs="Arial"/>
        </w:rPr>
        <w:t>that for hedge transition gains</w:t>
      </w:r>
      <w:r>
        <w:rPr>
          <w:rFonts w:ascii="Arial" w:hAnsi="Arial" w:cs="Arial"/>
        </w:rPr>
        <w:t xml:space="preserve"> using an independent samples </w:t>
      </w:r>
      <w:r w:rsidRPr="009301F6">
        <w:rPr>
          <w:rFonts w:ascii="Arial" w:hAnsi="Arial" w:cs="Arial"/>
          <w:i/>
        </w:rPr>
        <w:t>t</w:t>
      </w:r>
      <w:r>
        <w:rPr>
          <w:rFonts w:ascii="Arial" w:hAnsi="Arial" w:cs="Arial"/>
        </w:rPr>
        <w:t>-test for Equality of Means run within SPSS</w:t>
      </w:r>
      <w:r w:rsidRPr="00944D01">
        <w:rPr>
          <w:rFonts w:ascii="Arial" w:hAnsi="Arial" w:cs="Arial"/>
        </w:rPr>
        <w:t>.</w:t>
      </w:r>
      <w:r>
        <w:rPr>
          <w:rFonts w:ascii="Arial" w:hAnsi="Arial" w:cs="Arial"/>
        </w:rPr>
        <w:t xml:space="preserve"> In addition to data normality checks, </w:t>
      </w:r>
      <w:r w:rsidRPr="00C20B3D">
        <w:rPr>
          <w:rFonts w:ascii="Arial" w:hAnsi="Arial" w:cs="Arial"/>
        </w:rPr>
        <w:t>Levene’s test</w:t>
      </w:r>
      <w:r>
        <w:rPr>
          <w:rFonts w:ascii="Arial" w:hAnsi="Arial" w:cs="Arial"/>
        </w:rPr>
        <w:t xml:space="preserve"> was used to check </w:t>
      </w:r>
      <w:r w:rsidRPr="00C20B3D">
        <w:rPr>
          <w:rFonts w:ascii="Arial" w:hAnsi="Arial" w:cs="Arial"/>
        </w:rPr>
        <w:t xml:space="preserve">for homogeneity of variances. When Levene’s test </w:t>
      </w:r>
      <w:r>
        <w:rPr>
          <w:rFonts w:ascii="Arial" w:hAnsi="Arial" w:cs="Arial"/>
        </w:rPr>
        <w:t>wa</w:t>
      </w:r>
      <w:r w:rsidRPr="00C20B3D">
        <w:rPr>
          <w:rFonts w:ascii="Arial" w:hAnsi="Arial" w:cs="Arial"/>
        </w:rPr>
        <w:t xml:space="preserve">s significant, Welch’s </w:t>
      </w:r>
      <w:r w:rsidRPr="00C20B3D">
        <w:rPr>
          <w:rFonts w:ascii="Arial" w:hAnsi="Arial" w:cs="Arial"/>
          <w:i/>
        </w:rPr>
        <w:t>t</w:t>
      </w:r>
      <w:r w:rsidRPr="00C20B3D">
        <w:rPr>
          <w:rFonts w:ascii="Arial" w:hAnsi="Arial" w:cs="Arial"/>
        </w:rPr>
        <w:t xml:space="preserve">-test </w:t>
      </w:r>
      <w:r>
        <w:rPr>
          <w:rFonts w:ascii="Arial" w:hAnsi="Arial" w:cs="Arial"/>
        </w:rPr>
        <w:t xml:space="preserve">which </w:t>
      </w:r>
      <w:r w:rsidRPr="00C20B3D">
        <w:rPr>
          <w:rFonts w:ascii="Arial" w:hAnsi="Arial" w:cs="Arial"/>
        </w:rPr>
        <w:t>do</w:t>
      </w:r>
      <w:r>
        <w:rPr>
          <w:rFonts w:ascii="Arial" w:hAnsi="Arial" w:cs="Arial"/>
        </w:rPr>
        <w:t>es</w:t>
      </w:r>
      <w:r w:rsidRPr="00C20B3D">
        <w:rPr>
          <w:rFonts w:ascii="Arial" w:hAnsi="Arial" w:cs="Arial"/>
        </w:rPr>
        <w:t xml:space="preserve"> not assume equality of variances </w:t>
      </w:r>
      <w:r>
        <w:rPr>
          <w:rFonts w:ascii="Arial" w:hAnsi="Arial" w:cs="Arial"/>
        </w:rPr>
        <w:t>was</w:t>
      </w:r>
      <w:r w:rsidRPr="00C20B3D">
        <w:rPr>
          <w:rFonts w:ascii="Arial" w:hAnsi="Arial" w:cs="Arial"/>
        </w:rPr>
        <w:t xml:space="preserve"> employed</w:t>
      </w:r>
      <w:r>
        <w:rPr>
          <w:rFonts w:ascii="Arial" w:hAnsi="Arial" w:cs="Arial"/>
        </w:rPr>
        <w:t xml:space="preserve"> (c</w:t>
      </w:r>
      <w:r w:rsidRPr="00C20B3D">
        <w:rPr>
          <w:rFonts w:ascii="Arial" w:hAnsi="Arial" w:cs="Arial"/>
        </w:rPr>
        <w:t xml:space="preserve">ritical </w:t>
      </w:r>
      <w:r w:rsidRPr="00C20B3D">
        <w:rPr>
          <w:rFonts w:ascii="Arial" w:hAnsi="Arial" w:cs="Arial"/>
          <w:i/>
        </w:rPr>
        <w:t>t</w:t>
      </w:r>
      <w:r w:rsidRPr="00C20B3D">
        <w:rPr>
          <w:rFonts w:ascii="Arial" w:hAnsi="Arial" w:cs="Arial"/>
        </w:rPr>
        <w:t xml:space="preserve"> value</w:t>
      </w:r>
      <w:r>
        <w:rPr>
          <w:rFonts w:ascii="Arial" w:hAnsi="Arial" w:cs="Arial"/>
        </w:rPr>
        <w:t>s</w:t>
      </w:r>
      <w:r w:rsidRPr="00C20B3D">
        <w:rPr>
          <w:rFonts w:ascii="Arial" w:hAnsi="Arial" w:cs="Arial"/>
        </w:rPr>
        <w:t xml:space="preserve"> </w:t>
      </w:r>
      <w:r>
        <w:rPr>
          <w:rFonts w:ascii="Arial" w:hAnsi="Arial" w:cs="Arial"/>
        </w:rPr>
        <w:t>were</w:t>
      </w:r>
      <w:r w:rsidRPr="00C20B3D">
        <w:rPr>
          <w:rFonts w:ascii="Arial" w:hAnsi="Arial" w:cs="Arial"/>
        </w:rPr>
        <w:t xml:space="preserve"> </w:t>
      </w:r>
      <w:r w:rsidRPr="00555058">
        <w:rPr>
          <w:rFonts w:ascii="Arial" w:hAnsi="Arial" w:cs="Arial"/>
          <w:i/>
        </w:rPr>
        <w:t>p</w:t>
      </w:r>
      <w:r>
        <w:rPr>
          <w:rFonts w:ascii="Arial" w:hAnsi="Arial" w:cs="Arial"/>
        </w:rPr>
        <w:t> </w:t>
      </w:r>
      <w:r w:rsidRPr="00C20B3D">
        <w:rPr>
          <w:rFonts w:ascii="Arial" w:hAnsi="Arial" w:cs="Arial"/>
        </w:rPr>
        <w:t>=</w:t>
      </w:r>
      <w:r>
        <w:rPr>
          <w:rFonts w:ascii="Arial" w:hAnsi="Arial" w:cs="Arial"/>
        </w:rPr>
        <w:t> 0</w:t>
      </w:r>
      <w:r w:rsidRPr="00C20B3D">
        <w:rPr>
          <w:rFonts w:ascii="Arial" w:hAnsi="Arial" w:cs="Arial"/>
        </w:rPr>
        <w:t>.05</w:t>
      </w:r>
      <w:r>
        <w:rPr>
          <w:rFonts w:ascii="Arial" w:hAnsi="Arial" w:cs="Arial"/>
        </w:rPr>
        <w:t>).</w:t>
      </w:r>
    </w:p>
    <w:p w:rsidR="00BE1AEB" w:rsidRDefault="00BE1AEB" w:rsidP="006F7845">
      <w:pPr>
        <w:widowControl w:val="0"/>
        <w:suppressAutoHyphens/>
        <w:rPr>
          <w:rFonts w:ascii="Arial" w:hAnsi="Arial" w:cs="Arial"/>
        </w:rPr>
      </w:pPr>
    </w:p>
    <w:p w:rsidR="004E5A40" w:rsidRDefault="004E5A40" w:rsidP="006F7845">
      <w:pPr>
        <w:widowControl w:val="0"/>
        <w:suppressAutoHyphens/>
        <w:rPr>
          <w:rFonts w:ascii="Arial" w:hAnsi="Arial" w:cs="Arial"/>
        </w:rPr>
      </w:pPr>
    </w:p>
    <w:p w:rsidR="00AC76D0" w:rsidRPr="00AC76D0" w:rsidRDefault="00AC76D0" w:rsidP="00AC76D0">
      <w:pPr>
        <w:widowControl w:val="0"/>
        <w:tabs>
          <w:tab w:val="left" w:pos="-1152"/>
          <w:tab w:val="left" w:pos="-432"/>
          <w:tab w:val="left" w:pos="288"/>
          <w:tab w:val="left" w:pos="1008"/>
          <w:tab w:val="left" w:pos="1728"/>
          <w:tab w:val="left" w:pos="2448"/>
          <w:tab w:val="left" w:pos="3168"/>
          <w:tab w:val="left" w:pos="3888"/>
          <w:tab w:val="left" w:pos="4608"/>
        </w:tabs>
        <w:suppressAutoHyphens/>
        <w:jc w:val="both"/>
        <w:rPr>
          <w:rFonts w:ascii="Arial" w:hAnsi="Arial" w:cs="Arial"/>
          <w:b/>
        </w:rPr>
      </w:pPr>
      <w:r w:rsidRPr="00AC76D0">
        <w:rPr>
          <w:rFonts w:ascii="Arial" w:hAnsi="Arial" w:cs="Arial"/>
          <w:b/>
        </w:rPr>
        <w:t>3. Results</w:t>
      </w:r>
    </w:p>
    <w:p w:rsidR="00AC76D0" w:rsidRPr="00AC76D0" w:rsidRDefault="00AC76D0" w:rsidP="00AC76D0">
      <w:pPr>
        <w:widowControl w:val="0"/>
        <w:tabs>
          <w:tab w:val="left" w:pos="-1152"/>
          <w:tab w:val="left" w:pos="-432"/>
          <w:tab w:val="left" w:pos="288"/>
          <w:tab w:val="left" w:pos="1008"/>
          <w:tab w:val="left" w:pos="1728"/>
          <w:tab w:val="left" w:pos="2448"/>
          <w:tab w:val="left" w:pos="3168"/>
          <w:tab w:val="left" w:pos="3888"/>
          <w:tab w:val="left" w:pos="4608"/>
        </w:tabs>
        <w:suppressAutoHyphens/>
        <w:jc w:val="both"/>
        <w:rPr>
          <w:rFonts w:ascii="Arial" w:hAnsi="Arial" w:cs="Arial"/>
        </w:rPr>
      </w:pPr>
    </w:p>
    <w:p w:rsidR="002C3883" w:rsidRPr="002C3883" w:rsidRDefault="002C3883" w:rsidP="002C3883">
      <w:pPr>
        <w:widowControl w:val="0"/>
        <w:suppressAutoHyphens/>
        <w:rPr>
          <w:rFonts w:ascii="Arial" w:hAnsi="Arial" w:cs="Arial"/>
        </w:rPr>
      </w:pPr>
      <w:r w:rsidRPr="002C3883">
        <w:rPr>
          <w:rFonts w:ascii="Arial" w:hAnsi="Arial" w:cs="Arial"/>
        </w:rPr>
        <w:t>3.1. Hedge habitat</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tabs>
          <w:tab w:val="left" w:pos="-1152"/>
          <w:tab w:val="left" w:pos="-432"/>
          <w:tab w:val="left" w:pos="288"/>
          <w:tab w:val="left" w:pos="1008"/>
          <w:tab w:val="left" w:pos="1728"/>
          <w:tab w:val="left" w:pos="2448"/>
          <w:tab w:val="left" w:pos="3168"/>
          <w:tab w:val="left" w:pos="3888"/>
          <w:tab w:val="left" w:pos="4608"/>
        </w:tabs>
        <w:suppressAutoHyphens/>
        <w:spacing w:line="360" w:lineRule="auto"/>
        <w:jc w:val="both"/>
        <w:rPr>
          <w:rFonts w:ascii="Arial" w:hAnsi="Arial" w:cs="Arial"/>
        </w:rPr>
      </w:pPr>
      <w:r w:rsidRPr="002C3883">
        <w:rPr>
          <w:rFonts w:ascii="Arial" w:hAnsi="Arial" w:cs="Arial"/>
        </w:rPr>
        <w:t>Hedges were the main field boundary type in the landscape with an estimated length of 113648 km (</w:t>
      </w:r>
      <w:r w:rsidRPr="002C3883">
        <w:rPr>
          <w:rFonts w:ascii="Arial" w:hAnsi="Arial" w:cs="Arial"/>
          <w:i/>
        </w:rPr>
        <w:t>SE</w:t>
      </w:r>
      <w:r w:rsidRPr="002C3883">
        <w:rPr>
          <w:rFonts w:ascii="Arial" w:hAnsi="Arial" w:cs="Arial"/>
        </w:rPr>
        <w:t> = 4394 km), accounting for 52.2% of all primary field boundary types (see Table S.2). Hedge density was circa 8.0 km/km</w:t>
      </w:r>
      <w:r w:rsidRPr="002C3883">
        <w:rPr>
          <w:rFonts w:ascii="Arial" w:hAnsi="Arial" w:cs="Arial"/>
          <w:vertAlign w:val="superscript"/>
        </w:rPr>
        <w:t>2</w:t>
      </w:r>
      <w:r w:rsidRPr="002C3883">
        <w:rPr>
          <w:rFonts w:ascii="Arial" w:hAnsi="Arial" w:cs="Arial"/>
        </w:rPr>
        <w:t xml:space="preserve">. In the field survey, hedges were present with variable numbers (X̅ = 26.6, </w:t>
      </w:r>
      <w:r w:rsidRPr="002C3883">
        <w:rPr>
          <w:rFonts w:ascii="Arial" w:hAnsi="Arial" w:cs="Arial"/>
          <w:i/>
        </w:rPr>
        <w:t>SD</w:t>
      </w:r>
      <w:r w:rsidRPr="002C3883">
        <w:rPr>
          <w:rFonts w:ascii="Arial" w:hAnsi="Arial" w:cs="Arial"/>
        </w:rPr>
        <w:t xml:space="preserve"> = 16.3) in 234 of the 287 sample sites. </w:t>
      </w:r>
    </w:p>
    <w:p w:rsidR="002C3883" w:rsidRPr="002C3883" w:rsidRDefault="002C3883" w:rsidP="002C3883">
      <w:pPr>
        <w:widowControl w:val="0"/>
        <w:tabs>
          <w:tab w:val="left" w:pos="-1152"/>
          <w:tab w:val="left" w:pos="-432"/>
          <w:tab w:val="left" w:pos="288"/>
          <w:tab w:val="left" w:pos="1008"/>
          <w:tab w:val="left" w:pos="1728"/>
          <w:tab w:val="left" w:pos="2448"/>
          <w:tab w:val="left" w:pos="3168"/>
          <w:tab w:val="left" w:pos="3888"/>
          <w:tab w:val="left" w:pos="4608"/>
        </w:tabs>
        <w:suppressAutoHyphens/>
        <w:jc w:val="both"/>
        <w:rPr>
          <w:rFonts w:ascii="Arial" w:hAnsi="Arial" w:cs="Arial"/>
        </w:rPr>
      </w:pPr>
    </w:p>
    <w:p w:rsidR="002C3883" w:rsidRPr="002C3883" w:rsidRDefault="002C3883" w:rsidP="002C3883">
      <w:pPr>
        <w:widowControl w:val="0"/>
        <w:suppressAutoHyphens/>
        <w:rPr>
          <w:rFonts w:ascii="Arial" w:hAnsi="Arial" w:cs="Arial"/>
        </w:rPr>
      </w:pPr>
      <w:r w:rsidRPr="002C3883">
        <w:rPr>
          <w:rFonts w:ascii="Arial" w:hAnsi="Arial" w:cs="Arial"/>
        </w:rPr>
        <w:t>3.2. Woody species diversity in hedges</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spacing w:line="360" w:lineRule="auto"/>
        <w:rPr>
          <w:rFonts w:ascii="Arial" w:hAnsi="Arial" w:cs="Arial"/>
        </w:rPr>
      </w:pPr>
      <w:r w:rsidRPr="002C3883">
        <w:rPr>
          <w:rFonts w:ascii="Arial" w:hAnsi="Arial" w:cs="Arial"/>
        </w:rPr>
        <w:t>3.2.1. Woody species richness</w:t>
      </w:r>
    </w:p>
    <w:p w:rsidR="002C3883" w:rsidRPr="002C3883" w:rsidRDefault="002C3883" w:rsidP="002C3883">
      <w:pPr>
        <w:widowControl w:val="0"/>
        <w:suppressAutoHyphens/>
        <w:spacing w:line="360" w:lineRule="auto"/>
        <w:jc w:val="both"/>
        <w:rPr>
          <w:rFonts w:ascii="Arial" w:hAnsi="Arial" w:cs="Arial"/>
        </w:rPr>
      </w:pPr>
      <w:r w:rsidRPr="002C3883">
        <w:rPr>
          <w:rFonts w:ascii="Arial" w:hAnsi="Arial" w:cs="Arial"/>
        </w:rPr>
        <w:t>Using simple (random sampling) descriptive statistics, the mean number of woody species in hedges was 4.73 (</w:t>
      </w:r>
      <w:r w:rsidRPr="002C3883">
        <w:rPr>
          <w:rFonts w:ascii="Arial" w:hAnsi="Arial" w:cs="Arial"/>
          <w:i/>
        </w:rPr>
        <w:t>n</w:t>
      </w:r>
      <w:r w:rsidRPr="002C3883">
        <w:rPr>
          <w:rFonts w:ascii="Arial" w:hAnsi="Arial" w:cs="Arial"/>
        </w:rPr>
        <w:t xml:space="preserve"> = 6229, </w:t>
      </w:r>
      <w:r w:rsidRPr="002C3883">
        <w:rPr>
          <w:rFonts w:ascii="Arial" w:hAnsi="Arial" w:cs="Arial"/>
          <w:i/>
        </w:rPr>
        <w:t>SD</w:t>
      </w:r>
      <w:r w:rsidRPr="002C3883">
        <w:rPr>
          <w:rFonts w:ascii="Arial" w:hAnsi="Arial" w:cs="Arial"/>
        </w:rPr>
        <w:t xml:space="preserve"> = 2.08). Count data values ranged from 1 to 13 (Table 1), and the modal number was 5.0. Tests for normality indicated that the data were suitable for input to parametric statistical analysis. </w:t>
      </w:r>
    </w:p>
    <w:p w:rsidR="00FD54E6" w:rsidRDefault="00FD54E6">
      <w:pPr>
        <w:rPr>
          <w:rFonts w:ascii="Arial" w:hAnsi="Arial" w:cs="Arial"/>
        </w:rPr>
      </w:pPr>
    </w:p>
    <w:p w:rsidR="00FD54E6" w:rsidRDefault="00FD54E6">
      <w:pPr>
        <w:rPr>
          <w:rFonts w:ascii="Arial" w:hAnsi="Arial" w:cs="Arial"/>
        </w:rPr>
      </w:pPr>
      <w:r>
        <w:rPr>
          <w:rFonts w:ascii="Arial" w:hAnsi="Arial" w:cs="Arial"/>
        </w:rPr>
        <w:br w:type="page"/>
      </w:r>
    </w:p>
    <w:p w:rsidR="002C3883" w:rsidRPr="002C3883" w:rsidRDefault="002C3883" w:rsidP="002C3883">
      <w:pPr>
        <w:widowControl w:val="0"/>
        <w:suppressAutoHyphens/>
        <w:ind w:left="1021" w:hanging="1021"/>
        <w:jc w:val="both"/>
        <w:rPr>
          <w:rFonts w:ascii="Arial" w:hAnsi="Arial" w:cs="Arial"/>
        </w:rPr>
      </w:pPr>
      <w:r w:rsidRPr="002C3883">
        <w:rPr>
          <w:rFonts w:ascii="Arial" w:hAnsi="Arial" w:cs="Arial"/>
        </w:rPr>
        <w:t xml:space="preserve">Table 1. </w:t>
      </w:r>
      <w:r w:rsidRPr="002C3883">
        <w:rPr>
          <w:rFonts w:ascii="Arial" w:hAnsi="Arial" w:cs="Arial"/>
        </w:rPr>
        <w:tab/>
        <w:t>Frequency distribution of the number of woody species in hedge 30 m diversity plots (n = 6229).</w:t>
      </w:r>
    </w:p>
    <w:p w:rsidR="002C3883" w:rsidRPr="002C3883" w:rsidRDefault="002C3883" w:rsidP="002C3883">
      <w:pPr>
        <w:widowControl w:val="0"/>
        <w:suppressAutoHyphens/>
        <w:rPr>
          <w:rFonts w:ascii="Arial" w:hAnsi="Arial" w:cs="Arial"/>
        </w:rPr>
      </w:pPr>
    </w:p>
    <w:tbl>
      <w:tblPr>
        <w:tblW w:w="0" w:type="auto"/>
        <w:tblInd w:w="142" w:type="dxa"/>
        <w:tblLayout w:type="fixed"/>
        <w:tblCellMar>
          <w:left w:w="28" w:type="dxa"/>
          <w:right w:w="28" w:type="dxa"/>
        </w:tblCellMar>
        <w:tblLook w:val="04A0" w:firstRow="1" w:lastRow="0" w:firstColumn="1" w:lastColumn="0" w:noHBand="0" w:noVBand="1"/>
      </w:tblPr>
      <w:tblGrid>
        <w:gridCol w:w="851"/>
        <w:gridCol w:w="567"/>
        <w:gridCol w:w="567"/>
        <w:gridCol w:w="567"/>
        <w:gridCol w:w="567"/>
        <w:gridCol w:w="567"/>
        <w:gridCol w:w="567"/>
        <w:gridCol w:w="567"/>
        <w:gridCol w:w="567"/>
        <w:gridCol w:w="567"/>
        <w:gridCol w:w="567"/>
        <w:gridCol w:w="567"/>
        <w:gridCol w:w="567"/>
        <w:gridCol w:w="567"/>
      </w:tblGrid>
      <w:tr w:rsidR="002C3883" w:rsidRPr="002C3883" w:rsidTr="002A2359">
        <w:trPr>
          <w:trHeight w:hRule="exact" w:val="284"/>
        </w:trPr>
        <w:tc>
          <w:tcPr>
            <w:tcW w:w="851"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p>
        </w:tc>
        <w:tc>
          <w:tcPr>
            <w:tcW w:w="7371" w:type="dxa"/>
            <w:gridSpan w:val="13"/>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center"/>
              <w:rPr>
                <w:rFonts w:eastAsia="Times New Roman" w:cs="Arial"/>
                <w:color w:val="000000"/>
                <w:lang w:eastAsia="en-GB"/>
              </w:rPr>
            </w:pPr>
            <w:r w:rsidRPr="002C3883">
              <w:rPr>
                <w:rFonts w:eastAsia="Times New Roman" w:cs="Arial"/>
                <w:color w:val="000000"/>
                <w:lang w:eastAsia="en-GB"/>
              </w:rPr>
              <w:t>Number of woody species</w:t>
            </w:r>
          </w:p>
        </w:tc>
      </w:tr>
      <w:tr w:rsidR="002C3883" w:rsidRPr="002C3883" w:rsidTr="002A2359">
        <w:trPr>
          <w:trHeight w:hRule="exact" w:val="284"/>
        </w:trPr>
        <w:tc>
          <w:tcPr>
            <w:tcW w:w="851"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2</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3</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4</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5</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6</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7</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8</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9</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10</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11</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12</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13</w:t>
            </w:r>
          </w:p>
        </w:tc>
      </w:tr>
      <w:tr w:rsidR="002C3883" w:rsidRPr="002C3883" w:rsidTr="002A2359">
        <w:trPr>
          <w:trHeight w:hRule="exact" w:val="397"/>
        </w:trPr>
        <w:tc>
          <w:tcPr>
            <w:tcW w:w="851"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i/>
                <w:color w:val="000000"/>
                <w:lang w:eastAsia="en-GB"/>
              </w:rPr>
              <w:t>n</w:t>
            </w:r>
            <w:r w:rsidRPr="002C3883">
              <w:rPr>
                <w:rFonts w:eastAsia="Times New Roman" w:cs="Arial"/>
                <w:color w:val="000000"/>
                <w:lang w:eastAsia="en-GB"/>
              </w:rPr>
              <w:t xml:space="preserve">  </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289</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604</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938</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1121</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1198</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909</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582</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298</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169</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81</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23</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16</w:t>
            </w:r>
          </w:p>
        </w:tc>
        <w:tc>
          <w:tcPr>
            <w:tcW w:w="567" w:type="dxa"/>
            <w:tcBorders>
              <w:top w:val="single" w:sz="6" w:space="0" w:color="7F7F7F" w:themeColor="text1" w:themeTint="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w:t>
            </w:r>
          </w:p>
        </w:tc>
      </w:tr>
      <w:tr w:rsidR="002C3883" w:rsidRPr="002C3883" w:rsidTr="002A2359">
        <w:trPr>
          <w:trHeight w:hRule="exact" w:val="397"/>
        </w:trPr>
        <w:tc>
          <w:tcPr>
            <w:tcW w:w="851"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i/>
                <w:color w:val="000000"/>
                <w:lang w:eastAsia="en-GB"/>
              </w:rPr>
              <w:t>f</w:t>
            </w:r>
            <w:r w:rsidRPr="002C3883">
              <w:rPr>
                <w:rFonts w:eastAsia="Times New Roman" w:cs="Arial"/>
                <w:color w:val="000000"/>
                <w:lang w:eastAsia="en-GB"/>
              </w:rPr>
              <w:t xml:space="preserve"> (%)</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4.6</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9.7</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15.1</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18.0</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19.2</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14.6</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9.3</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4.8</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2.7</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1.3</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0.4</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0.3</w:t>
            </w:r>
          </w:p>
        </w:tc>
        <w:tc>
          <w:tcPr>
            <w:tcW w:w="567"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s="Arial"/>
                <w:color w:val="000000"/>
                <w:lang w:eastAsia="en-GB"/>
              </w:rPr>
            </w:pPr>
            <w:r w:rsidRPr="002C3883">
              <w:rPr>
                <w:rFonts w:eastAsia="Times New Roman" w:cs="Arial"/>
                <w:color w:val="000000"/>
                <w:lang w:eastAsia="en-GB"/>
              </w:rPr>
              <w:t>&lt;0.1</w:t>
            </w:r>
          </w:p>
        </w:tc>
      </w:tr>
    </w:tbl>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spacing w:line="360" w:lineRule="auto"/>
        <w:rPr>
          <w:rFonts w:ascii="Arial" w:hAnsi="Arial" w:cs="Arial"/>
        </w:rPr>
      </w:pPr>
      <w:r w:rsidRPr="002C3883">
        <w:rPr>
          <w:rFonts w:ascii="Arial" w:hAnsi="Arial" w:cs="Arial"/>
        </w:rPr>
        <w:t>Statistical analysis based on cluster sampling gave a standard error (</w:t>
      </w:r>
      <w:r w:rsidRPr="002C3883">
        <w:rPr>
          <w:rFonts w:ascii="Arial" w:hAnsi="Arial" w:cs="Arial"/>
          <w:i/>
        </w:rPr>
        <w:t>SE</w:t>
      </w:r>
      <w:r w:rsidRPr="002C3883">
        <w:rPr>
          <w:rFonts w:ascii="Arial" w:hAnsi="Arial" w:cs="Arial"/>
        </w:rPr>
        <w:t> = 0.10) for the mean (X̅ = 4.73).</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spacing w:line="360" w:lineRule="auto"/>
        <w:rPr>
          <w:rFonts w:ascii="Arial" w:hAnsi="Arial" w:cs="Arial"/>
        </w:rPr>
      </w:pPr>
      <w:r w:rsidRPr="002C3883">
        <w:rPr>
          <w:rFonts w:ascii="Arial" w:hAnsi="Arial" w:cs="Arial"/>
        </w:rPr>
        <w:t>3.2.2. Woody species composition</w:t>
      </w:r>
    </w:p>
    <w:p w:rsidR="002C3883" w:rsidRPr="002C3883" w:rsidRDefault="002C3883" w:rsidP="002C3883">
      <w:pPr>
        <w:widowControl w:val="0"/>
        <w:suppressAutoHyphens/>
        <w:spacing w:line="360" w:lineRule="auto"/>
        <w:jc w:val="both"/>
        <w:rPr>
          <w:rFonts w:ascii="Arial" w:hAnsi="Arial" w:cs="Arial"/>
        </w:rPr>
      </w:pPr>
      <w:r w:rsidRPr="002C3883">
        <w:rPr>
          <w:rFonts w:ascii="Arial" w:hAnsi="Arial" w:cs="Arial"/>
        </w:rPr>
        <w:t xml:space="preserve">In hedges and in sites, native species </w:t>
      </w:r>
      <w:r w:rsidRPr="002C3883">
        <w:rPr>
          <w:rFonts w:ascii="Arial" w:hAnsi="Arial" w:cs="Arial"/>
          <w:i/>
        </w:rPr>
        <w:t>Crataegus monogyna</w:t>
      </w:r>
      <w:r w:rsidRPr="002C3883">
        <w:rPr>
          <w:rFonts w:ascii="Arial" w:hAnsi="Arial" w:cs="Arial"/>
        </w:rPr>
        <w:t xml:space="preserve"> and </w:t>
      </w:r>
      <w:r w:rsidRPr="002C3883">
        <w:rPr>
          <w:rFonts w:ascii="Arial" w:hAnsi="Arial" w:cs="Arial"/>
          <w:i/>
        </w:rPr>
        <w:t>R. fruticosus</w:t>
      </w:r>
      <w:r w:rsidRPr="002C3883">
        <w:rPr>
          <w:rFonts w:ascii="Arial" w:hAnsi="Arial" w:cs="Arial"/>
        </w:rPr>
        <w:t xml:space="preserve"> were the most frequent (Table 2). Less frequent in hedges, but widespread in sites, were </w:t>
      </w:r>
      <w:r w:rsidRPr="002C3883">
        <w:rPr>
          <w:rFonts w:ascii="Arial" w:hAnsi="Arial" w:cs="Arial"/>
          <w:i/>
        </w:rPr>
        <w:t>F. excelsior</w:t>
      </w:r>
      <w:r w:rsidRPr="002C3883">
        <w:rPr>
          <w:rFonts w:ascii="Arial" w:hAnsi="Arial" w:cs="Arial"/>
        </w:rPr>
        <w:t xml:space="preserve"> and </w:t>
      </w:r>
      <w:r w:rsidRPr="002C3883">
        <w:rPr>
          <w:rFonts w:ascii="Arial" w:hAnsi="Arial" w:cs="Arial"/>
          <w:i/>
        </w:rPr>
        <w:t>U. europaeus</w:t>
      </w:r>
      <w:r w:rsidRPr="002C3883">
        <w:rPr>
          <w:rFonts w:ascii="Arial" w:hAnsi="Arial" w:cs="Arial"/>
        </w:rPr>
        <w:t xml:space="preserve">. Introduced (non-native) woody species had much lower frequencies in hedges than native species, but some were widespread in sites. The introduced trees, </w:t>
      </w:r>
      <w:r w:rsidRPr="002C3883">
        <w:rPr>
          <w:rFonts w:ascii="Arial" w:hAnsi="Arial" w:cs="Arial"/>
          <w:i/>
        </w:rPr>
        <w:t>Acer pseudoplatanus</w:t>
      </w:r>
      <w:r w:rsidRPr="002C3883">
        <w:rPr>
          <w:rFonts w:ascii="Arial" w:hAnsi="Arial" w:cs="Arial"/>
        </w:rPr>
        <w:t xml:space="preserve"> and </w:t>
      </w:r>
      <w:r w:rsidRPr="002C3883">
        <w:rPr>
          <w:rFonts w:ascii="Arial" w:hAnsi="Arial" w:cs="Arial"/>
          <w:i/>
        </w:rPr>
        <w:t>Fagus sylvatica</w:t>
      </w:r>
      <w:r w:rsidRPr="002C3883">
        <w:rPr>
          <w:rFonts w:ascii="Arial" w:hAnsi="Arial" w:cs="Arial"/>
        </w:rPr>
        <w:t xml:space="preserve"> were the most frequent, with </w:t>
      </w:r>
      <w:r w:rsidRPr="002C3883">
        <w:rPr>
          <w:rFonts w:ascii="Arial" w:hAnsi="Arial" w:cs="Arial"/>
          <w:i/>
        </w:rPr>
        <w:t>Symphoricarpos albus</w:t>
      </w:r>
      <w:r w:rsidRPr="002C3883">
        <w:rPr>
          <w:rFonts w:ascii="Arial" w:hAnsi="Arial" w:cs="Arial"/>
        </w:rPr>
        <w:t xml:space="preserve"> the most frequent shrub. Introduced species make up over half (</w:t>
      </w:r>
      <w:r w:rsidRPr="002C3883">
        <w:rPr>
          <w:rFonts w:ascii="Arial" w:hAnsi="Arial" w:cs="Arial"/>
          <w:i/>
        </w:rPr>
        <w:t>n</w:t>
      </w:r>
      <w:r w:rsidRPr="002C3883">
        <w:rPr>
          <w:rFonts w:ascii="Arial" w:hAnsi="Arial" w:cs="Arial"/>
        </w:rPr>
        <w:t> = 39) of the total (</w:t>
      </w:r>
      <w:r w:rsidRPr="002C3883">
        <w:rPr>
          <w:rFonts w:ascii="Arial" w:hAnsi="Arial" w:cs="Arial"/>
          <w:i/>
        </w:rPr>
        <w:t>n</w:t>
      </w:r>
      <w:r w:rsidRPr="002C3883">
        <w:rPr>
          <w:rFonts w:ascii="Arial" w:hAnsi="Arial" w:cs="Arial"/>
        </w:rPr>
        <w:t xml:space="preserve"> = 72) listed in Table 2. </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spacing w:line="360" w:lineRule="auto"/>
        <w:jc w:val="both"/>
        <w:rPr>
          <w:rFonts w:ascii="Arial" w:hAnsi="Arial" w:cs="Arial"/>
        </w:rPr>
      </w:pPr>
      <w:r w:rsidRPr="002C3883">
        <w:rPr>
          <w:rFonts w:ascii="Arial" w:hAnsi="Arial" w:cs="Arial"/>
        </w:rPr>
        <w:t>The mean number of introduced woody species in hedges was 0.38 (</w:t>
      </w:r>
      <w:r w:rsidRPr="002C3883">
        <w:rPr>
          <w:rFonts w:ascii="Arial" w:hAnsi="Arial" w:cs="Arial"/>
          <w:i/>
        </w:rPr>
        <w:t>SE</w:t>
      </w:r>
      <w:r w:rsidRPr="002C3883">
        <w:rPr>
          <w:rFonts w:ascii="Arial" w:hAnsi="Arial" w:cs="Arial"/>
        </w:rPr>
        <w:t> = 0.02). The frequency of hedges with at least one introduced woody species was circa 30% (1797), and in sites circa 90% (210). Whittaker’s beta diversity (β</w:t>
      </w:r>
      <w:r w:rsidRPr="002C3883">
        <w:rPr>
          <w:rFonts w:ascii="Arial" w:hAnsi="Arial" w:cs="Arial"/>
          <w:vertAlign w:val="subscript"/>
        </w:rPr>
        <w:t>W</w:t>
      </w:r>
      <w:r w:rsidRPr="002C3883">
        <w:rPr>
          <w:rFonts w:ascii="Arial" w:hAnsi="Arial" w:cs="Arial"/>
        </w:rPr>
        <w:t xml:space="preserve">) was estimated to be 14.2. </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ind w:left="1021" w:hanging="1021"/>
        <w:jc w:val="both"/>
        <w:rPr>
          <w:rFonts w:ascii="Arial" w:hAnsi="Arial" w:cs="Arial"/>
        </w:rPr>
      </w:pPr>
      <w:r w:rsidRPr="002C3883">
        <w:rPr>
          <w:rFonts w:ascii="Arial" w:hAnsi="Arial" w:cs="Arial"/>
        </w:rPr>
        <w:t xml:space="preserve">Table 2. </w:t>
      </w:r>
      <w:r w:rsidRPr="002C3883">
        <w:rPr>
          <w:rFonts w:ascii="Arial" w:hAnsi="Arial" w:cs="Arial"/>
        </w:rPr>
        <w:tab/>
        <w:t xml:space="preserve">Percentage frequency of woody species in hedge 30 m diversity plots and in composites for sites. Status: I = introduced, N = native. </w:t>
      </w:r>
    </w:p>
    <w:p w:rsidR="002C3883" w:rsidRPr="002C3883" w:rsidRDefault="002C3883" w:rsidP="002C3883">
      <w:pPr>
        <w:widowControl w:val="0"/>
        <w:suppressAutoHyphens/>
        <w:rPr>
          <w:rFonts w:ascii="Arial" w:hAnsi="Arial" w:cs="Arial"/>
        </w:rPr>
      </w:pPr>
    </w:p>
    <w:tbl>
      <w:tblPr>
        <w:tblW w:w="0" w:type="auto"/>
        <w:tblInd w:w="1021" w:type="dxa"/>
        <w:tblLayout w:type="fixed"/>
        <w:tblCellMar>
          <w:left w:w="57" w:type="dxa"/>
          <w:right w:w="57" w:type="dxa"/>
        </w:tblCellMar>
        <w:tblLook w:val="04A0" w:firstRow="1" w:lastRow="0" w:firstColumn="1" w:lastColumn="0" w:noHBand="0" w:noVBand="1"/>
      </w:tblPr>
      <w:tblGrid>
        <w:gridCol w:w="2948"/>
        <w:gridCol w:w="680"/>
        <w:gridCol w:w="964"/>
        <w:gridCol w:w="964"/>
      </w:tblGrid>
      <w:tr w:rsidR="002C3883" w:rsidRPr="002C3883" w:rsidTr="002A2359">
        <w:trPr>
          <w:trHeight w:hRule="exact" w:val="284"/>
        </w:trPr>
        <w:tc>
          <w:tcPr>
            <w:tcW w:w="2948" w:type="dxa"/>
            <w:tcBorders>
              <w:top w:val="single" w:sz="6" w:space="0" w:color="7F7F7F"/>
            </w:tcBorders>
            <w:shd w:val="clear" w:color="auto" w:fill="auto"/>
            <w:noWrap/>
            <w:tcMar>
              <w:left w:w="28" w:type="dxa"/>
              <w:right w:w="28" w:type="dxa"/>
            </w:tcMar>
            <w:vAlign w:val="center"/>
          </w:tcPr>
          <w:p w:rsidR="002C3883" w:rsidRPr="002C3883" w:rsidRDefault="002C3883" w:rsidP="002C3883">
            <w:pPr>
              <w:widowControl w:val="0"/>
              <w:suppressAutoHyphens/>
              <w:rPr>
                <w:rFonts w:eastAsia="Times New Roman"/>
                <w:color w:val="000000"/>
                <w:lang w:eastAsia="en-GB"/>
              </w:rPr>
            </w:pPr>
          </w:p>
        </w:tc>
        <w:tc>
          <w:tcPr>
            <w:tcW w:w="1644" w:type="dxa"/>
            <w:gridSpan w:val="2"/>
            <w:tcBorders>
              <w:top w:val="single" w:sz="6" w:space="0" w:color="7F7F7F"/>
            </w:tcBorders>
            <w:shd w:val="clear" w:color="auto" w:fill="auto"/>
            <w:noWrap/>
            <w:tcMar>
              <w:left w:w="28" w:type="dxa"/>
              <w:right w:w="28" w:type="dxa"/>
            </w:tcMar>
            <w:vAlign w:val="center"/>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Hedges</w:t>
            </w:r>
          </w:p>
        </w:tc>
        <w:tc>
          <w:tcPr>
            <w:tcW w:w="964" w:type="dxa"/>
            <w:tcBorders>
              <w:top w:val="single" w:sz="6" w:space="0" w:color="7F7F7F"/>
            </w:tcBorders>
            <w:shd w:val="clear" w:color="auto" w:fill="auto"/>
            <w:noWrap/>
            <w:tcMar>
              <w:left w:w="28" w:type="dxa"/>
              <w:right w:w="28" w:type="dxa"/>
            </w:tcMar>
            <w:vAlign w:val="center"/>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Sites</w:t>
            </w:r>
          </w:p>
        </w:tc>
      </w:tr>
      <w:tr w:rsidR="002C3883" w:rsidRPr="002C3883" w:rsidTr="002A2359">
        <w:trPr>
          <w:trHeight w:hRule="exact" w:val="284"/>
        </w:trPr>
        <w:tc>
          <w:tcPr>
            <w:tcW w:w="2948" w:type="dxa"/>
            <w:shd w:val="clear" w:color="auto" w:fill="auto"/>
            <w:noWrap/>
            <w:tcMar>
              <w:left w:w="28" w:type="dxa"/>
              <w:right w:w="28" w:type="dxa"/>
            </w:tcMar>
            <w:vAlign w:val="center"/>
          </w:tcPr>
          <w:p w:rsidR="002C3883" w:rsidRPr="002C3883" w:rsidRDefault="002C3883" w:rsidP="002C3883">
            <w:pPr>
              <w:widowControl w:val="0"/>
              <w:suppressAutoHyphens/>
              <w:rPr>
                <w:rFonts w:eastAsia="Times New Roman"/>
                <w:color w:val="000000"/>
                <w:lang w:eastAsia="en-GB"/>
              </w:rPr>
            </w:pPr>
          </w:p>
        </w:tc>
        <w:tc>
          <w:tcPr>
            <w:tcW w:w="680" w:type="dxa"/>
            <w:shd w:val="clear" w:color="auto" w:fill="auto"/>
            <w:noWrap/>
            <w:tcMar>
              <w:left w:w="28" w:type="dxa"/>
              <w:right w:w="28" w:type="dxa"/>
            </w:tcMar>
            <w:vAlign w:val="center"/>
          </w:tcPr>
          <w:p w:rsidR="002C3883" w:rsidRPr="002C3883" w:rsidRDefault="002C3883" w:rsidP="002C3883">
            <w:pPr>
              <w:widowControl w:val="0"/>
              <w:suppressAutoHyphens/>
              <w:rPr>
                <w:rFonts w:eastAsia="Times New Roman"/>
                <w:color w:val="000000"/>
                <w:lang w:eastAsia="en-GB"/>
              </w:rPr>
            </w:pPr>
          </w:p>
        </w:tc>
        <w:tc>
          <w:tcPr>
            <w:tcW w:w="964" w:type="dxa"/>
            <w:shd w:val="clear" w:color="auto" w:fill="auto"/>
            <w:noWrap/>
            <w:tcMar>
              <w:left w:w="28" w:type="dxa"/>
              <w:right w:w="28" w:type="dxa"/>
            </w:tcMar>
            <w:vAlign w:val="center"/>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i/>
                <w:color w:val="000000"/>
                <w:lang w:eastAsia="en-GB"/>
              </w:rPr>
              <w:t>n</w:t>
            </w:r>
            <w:r w:rsidRPr="002C3883">
              <w:rPr>
                <w:rFonts w:eastAsia="Times New Roman"/>
                <w:color w:val="000000"/>
                <w:lang w:eastAsia="en-GB"/>
              </w:rPr>
              <w:t xml:space="preserve"> = 5995</w:t>
            </w:r>
          </w:p>
        </w:tc>
        <w:tc>
          <w:tcPr>
            <w:tcW w:w="964" w:type="dxa"/>
            <w:shd w:val="clear" w:color="auto" w:fill="auto"/>
            <w:noWrap/>
            <w:tcMar>
              <w:left w:w="28" w:type="dxa"/>
              <w:right w:w="28" w:type="dxa"/>
            </w:tcMar>
            <w:vAlign w:val="center"/>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i/>
                <w:color w:val="000000"/>
                <w:lang w:eastAsia="en-GB"/>
              </w:rPr>
              <w:t>n</w:t>
            </w:r>
            <w:r w:rsidRPr="002C3883">
              <w:rPr>
                <w:rFonts w:eastAsia="Times New Roman"/>
                <w:color w:val="000000"/>
                <w:lang w:eastAsia="en-GB"/>
              </w:rPr>
              <w:t xml:space="preserve"> = 234</w:t>
            </w:r>
          </w:p>
        </w:tc>
      </w:tr>
      <w:tr w:rsidR="002C3883" w:rsidRPr="002C3883" w:rsidTr="002A2359">
        <w:trPr>
          <w:trHeight w:hRule="exact" w:val="284"/>
        </w:trPr>
        <w:tc>
          <w:tcPr>
            <w:tcW w:w="2948" w:type="dxa"/>
            <w:tcBorders>
              <w:bottom w:val="single" w:sz="6" w:space="0" w:color="7F7F7F"/>
            </w:tcBorders>
            <w:shd w:val="clear" w:color="auto" w:fill="auto"/>
            <w:noWrap/>
            <w:tcMar>
              <w:left w:w="28" w:type="dxa"/>
              <w:right w:w="28" w:type="dxa"/>
            </w:tcMar>
            <w:vAlign w:val="center"/>
            <w:hideMark/>
          </w:tcPr>
          <w:p w:rsidR="002C3883" w:rsidRPr="002C3883" w:rsidRDefault="002C3883" w:rsidP="002C3883">
            <w:pPr>
              <w:widowControl w:val="0"/>
              <w:suppressAutoHyphens/>
              <w:rPr>
                <w:rFonts w:eastAsia="Times New Roman"/>
                <w:color w:val="000000"/>
                <w:lang w:eastAsia="en-GB"/>
              </w:rPr>
            </w:pPr>
            <w:r w:rsidRPr="002C3883">
              <w:rPr>
                <w:rFonts w:eastAsia="Times New Roman"/>
                <w:color w:val="000000"/>
                <w:lang w:eastAsia="en-GB"/>
              </w:rPr>
              <w:t>Species</w:t>
            </w:r>
          </w:p>
        </w:tc>
        <w:tc>
          <w:tcPr>
            <w:tcW w:w="680" w:type="dxa"/>
            <w:tcBorders>
              <w:bottom w:val="single" w:sz="6" w:space="0" w:color="7F7F7F"/>
            </w:tcBorders>
            <w:shd w:val="clear" w:color="auto" w:fill="auto"/>
            <w:noWrap/>
            <w:tcMar>
              <w:left w:w="28" w:type="dxa"/>
              <w:right w:w="28" w:type="dxa"/>
            </w:tcMar>
            <w:vAlign w:val="center"/>
          </w:tcPr>
          <w:p w:rsidR="002C3883" w:rsidRPr="002C3883" w:rsidRDefault="002C3883" w:rsidP="002C3883">
            <w:pPr>
              <w:widowControl w:val="0"/>
              <w:suppressAutoHyphens/>
              <w:rPr>
                <w:rFonts w:eastAsia="Times New Roman"/>
                <w:color w:val="000000"/>
                <w:lang w:eastAsia="en-GB"/>
              </w:rPr>
            </w:pPr>
            <w:r w:rsidRPr="002C3883">
              <w:rPr>
                <w:rFonts w:eastAsia="Times New Roman"/>
                <w:color w:val="000000"/>
                <w:lang w:eastAsia="en-GB"/>
              </w:rPr>
              <w:t>Status</w:t>
            </w:r>
          </w:p>
        </w:tc>
        <w:tc>
          <w:tcPr>
            <w:tcW w:w="964" w:type="dxa"/>
            <w:tcBorders>
              <w:bottom w:val="single" w:sz="6" w:space="0" w:color="7F7F7F"/>
            </w:tcBorders>
            <w:shd w:val="clear" w:color="auto" w:fill="auto"/>
            <w:noWrap/>
            <w:tcMar>
              <w:left w:w="28" w:type="dxa"/>
              <w:right w:w="28" w:type="dxa"/>
            </w:tcMar>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i/>
                <w:color w:val="000000"/>
                <w:lang w:eastAsia="en-GB"/>
              </w:rPr>
              <w:t>f</w:t>
            </w:r>
            <w:r w:rsidRPr="002C3883">
              <w:rPr>
                <w:rFonts w:eastAsia="Times New Roman"/>
                <w:color w:val="000000"/>
                <w:lang w:eastAsia="en-GB"/>
              </w:rPr>
              <w:t xml:space="preserve"> (%)</w:t>
            </w:r>
          </w:p>
        </w:tc>
        <w:tc>
          <w:tcPr>
            <w:tcW w:w="964" w:type="dxa"/>
            <w:tcBorders>
              <w:bottom w:val="single" w:sz="6" w:space="0" w:color="7F7F7F"/>
            </w:tcBorders>
            <w:shd w:val="clear" w:color="auto" w:fill="auto"/>
            <w:noWrap/>
            <w:tcMar>
              <w:left w:w="28" w:type="dxa"/>
              <w:right w:w="28" w:type="dxa"/>
            </w:tcMar>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i/>
                <w:color w:val="000000"/>
                <w:lang w:eastAsia="en-GB"/>
              </w:rPr>
              <w:t>f</w:t>
            </w:r>
            <w:r w:rsidRPr="002C3883">
              <w:rPr>
                <w:rFonts w:eastAsia="Times New Roman"/>
                <w:color w:val="000000"/>
                <w:lang w:eastAsia="en-GB"/>
              </w:rPr>
              <w:t xml:space="preserve"> (%)</w:t>
            </w:r>
          </w:p>
        </w:tc>
      </w:tr>
      <w:tr w:rsidR="002C3883" w:rsidRPr="002C3883" w:rsidTr="002A2359">
        <w:trPr>
          <w:trHeight w:hRule="exact" w:val="284"/>
        </w:trPr>
        <w:tc>
          <w:tcPr>
            <w:tcW w:w="2948" w:type="dxa"/>
            <w:tcBorders>
              <w:top w:val="single" w:sz="6" w:space="0" w:color="7F7F7F"/>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Crataegus monogyna</w:t>
            </w:r>
          </w:p>
        </w:tc>
        <w:tc>
          <w:tcPr>
            <w:tcW w:w="680" w:type="dxa"/>
            <w:tcBorders>
              <w:top w:val="single" w:sz="6" w:space="0" w:color="7F7F7F"/>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single" w:sz="6" w:space="0" w:color="7F7F7F"/>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90.5</w:t>
            </w:r>
          </w:p>
        </w:tc>
        <w:tc>
          <w:tcPr>
            <w:tcW w:w="964" w:type="dxa"/>
            <w:tcBorders>
              <w:top w:val="single" w:sz="6" w:space="0" w:color="7F7F7F"/>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99.6</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Rubus fruticosus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74.9</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95.7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Hedera helix</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48.6</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84.6</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Fraxinus excelsior</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46.9</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90.6</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Rosa canina/</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29.6</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74.4</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Prunus spinosa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29.5</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76.1</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Ilex aquifolium</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21.3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65.8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Ulex europaeus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19.1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77.8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Lonicera periclymenum</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16.9</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64.1</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Acer pseudoplatanus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13.8</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74.8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Sambucus nigra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8.7</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60.3</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Alnus glutinosa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7.7</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58.1</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Corylus avellana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7.7</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44.9</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Salix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50.4</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Fagus sylvatica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5.1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49.6</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Ligustrum vulgare</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4.6</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39.7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Symphoricarpos albus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38.5</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Salix cinerea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26.1</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Sorbus aucuparia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40.2</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Prunus avium</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1.9</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19.2</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Cupressaceae</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1.9</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31.2</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Prunus </w:t>
            </w:r>
            <w:r w:rsidRPr="002C3883">
              <w:t>spp.</w:t>
            </w:r>
            <w:r w:rsidRPr="002C3883">
              <w:rPr>
                <w:i/>
              </w:rPr>
              <w:t>/domestica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1.8</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18.8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Prunus domestica (institia)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1.7</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21.8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Rubus idaeus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1.7</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19.2</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Ligustrum ovalifolium</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17.5</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Quercus petraea/</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13.7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Viburnum opulus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13.7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Salix aurita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14.1</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Ulmus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1.0</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12.0</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Betula pubescens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0.8</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13.2</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Fuchsia magellanica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0.8</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8.1</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Betula pendula/</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0.7</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12.8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Cystisus scoparius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0.7</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10.3</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Quercus robur</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0.7</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9.0</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Malus domestica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0.6</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9.8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Salix caprea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0.6</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9.0</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Malus sylvestris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0.5</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9.8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Prunus padus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0.5</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8.5</w:t>
            </w:r>
          </w:p>
        </w:tc>
      </w:tr>
      <w:tr w:rsidR="002C3883" w:rsidRPr="002C3883" w:rsidTr="002A2359">
        <w:trPr>
          <w:trHeight w:hRule="exact" w:val="284"/>
        </w:trPr>
        <w:tc>
          <w:tcPr>
            <w:tcW w:w="2948" w:type="dxa"/>
            <w:tcBorders>
              <w:top w:val="nil"/>
              <w:left w:val="nil"/>
              <w:right w:val="nil"/>
            </w:tcBorders>
            <w:shd w:val="clear" w:color="auto" w:fill="auto"/>
            <w:noWrap/>
            <w:vAlign w:val="center"/>
          </w:tcPr>
          <w:p w:rsidR="002C3883" w:rsidRPr="002C3883" w:rsidRDefault="002C3883" w:rsidP="002C3883">
            <w:pPr>
              <w:widowControl w:val="0"/>
              <w:suppressAutoHyphens/>
              <w:rPr>
                <w:i/>
              </w:rPr>
            </w:pPr>
            <w:r w:rsidRPr="002C3883">
              <w:rPr>
                <w:i/>
              </w:rPr>
              <w:t>Prunus laurocerasus</w:t>
            </w:r>
          </w:p>
        </w:tc>
        <w:tc>
          <w:tcPr>
            <w:tcW w:w="680" w:type="dxa"/>
            <w:tcBorders>
              <w:top w:val="nil"/>
              <w:left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right w:val="nil"/>
            </w:tcBorders>
            <w:shd w:val="clear" w:color="auto" w:fill="auto"/>
            <w:noWrap/>
            <w:vAlign w:val="center"/>
          </w:tcPr>
          <w:p w:rsidR="002C3883" w:rsidRPr="002C3883" w:rsidRDefault="002C3883" w:rsidP="002C3883">
            <w:pPr>
              <w:widowControl w:val="0"/>
              <w:suppressAutoHyphens/>
              <w:jc w:val="right"/>
            </w:pPr>
            <w:r w:rsidRPr="002C3883">
              <w:t>0.5</w:t>
            </w:r>
          </w:p>
        </w:tc>
        <w:tc>
          <w:tcPr>
            <w:tcW w:w="964" w:type="dxa"/>
            <w:tcBorders>
              <w:top w:val="nil"/>
              <w:left w:val="nil"/>
              <w:right w:val="nil"/>
            </w:tcBorders>
            <w:shd w:val="clear" w:color="auto" w:fill="auto"/>
            <w:noWrap/>
            <w:vAlign w:val="center"/>
          </w:tcPr>
          <w:p w:rsidR="002C3883" w:rsidRPr="002C3883" w:rsidRDefault="002C3883" w:rsidP="002C3883">
            <w:pPr>
              <w:widowControl w:val="0"/>
              <w:suppressAutoHyphens/>
              <w:jc w:val="right"/>
            </w:pPr>
            <w:r w:rsidRPr="002C3883">
              <w:t>7.3</w:t>
            </w:r>
          </w:p>
        </w:tc>
      </w:tr>
      <w:tr w:rsidR="002C3883" w:rsidRPr="002C3883" w:rsidTr="002A2359">
        <w:trPr>
          <w:trHeight w:hRule="exact" w:val="284"/>
        </w:trPr>
        <w:tc>
          <w:tcPr>
            <w:tcW w:w="2948" w:type="dxa"/>
            <w:tcBorders>
              <w:top w:val="nil"/>
              <w:left w:val="nil"/>
              <w:right w:val="nil"/>
            </w:tcBorders>
            <w:shd w:val="clear" w:color="auto" w:fill="auto"/>
            <w:noWrap/>
            <w:vAlign w:val="center"/>
          </w:tcPr>
          <w:p w:rsidR="002C3883" w:rsidRPr="002C3883" w:rsidRDefault="002C3883" w:rsidP="002C3883">
            <w:pPr>
              <w:widowControl w:val="0"/>
              <w:suppressAutoHyphens/>
              <w:rPr>
                <w:i/>
              </w:rPr>
            </w:pPr>
            <w:r w:rsidRPr="002C3883">
              <w:rPr>
                <w:i/>
              </w:rPr>
              <w:t>Buxus sempervirens</w:t>
            </w:r>
          </w:p>
        </w:tc>
        <w:tc>
          <w:tcPr>
            <w:tcW w:w="680" w:type="dxa"/>
            <w:tcBorders>
              <w:top w:val="nil"/>
              <w:left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right w:val="nil"/>
            </w:tcBorders>
            <w:shd w:val="clear" w:color="auto" w:fill="auto"/>
            <w:noWrap/>
            <w:vAlign w:val="center"/>
          </w:tcPr>
          <w:p w:rsidR="002C3883" w:rsidRPr="002C3883" w:rsidRDefault="002C3883" w:rsidP="002C3883">
            <w:pPr>
              <w:widowControl w:val="0"/>
              <w:suppressAutoHyphens/>
              <w:jc w:val="right"/>
            </w:pPr>
            <w:r w:rsidRPr="002C3883">
              <w:t>0.4</w:t>
            </w:r>
          </w:p>
        </w:tc>
        <w:tc>
          <w:tcPr>
            <w:tcW w:w="964" w:type="dxa"/>
            <w:tcBorders>
              <w:top w:val="nil"/>
              <w:left w:val="nil"/>
              <w:right w:val="nil"/>
            </w:tcBorders>
            <w:shd w:val="clear" w:color="auto" w:fill="auto"/>
            <w:noWrap/>
            <w:vAlign w:val="center"/>
          </w:tcPr>
          <w:p w:rsidR="002C3883" w:rsidRPr="002C3883" w:rsidRDefault="002C3883" w:rsidP="002C3883">
            <w:pPr>
              <w:widowControl w:val="0"/>
              <w:suppressAutoHyphens/>
              <w:jc w:val="right"/>
            </w:pPr>
            <w:r w:rsidRPr="002C3883">
              <w:t>9.0</w:t>
            </w:r>
          </w:p>
        </w:tc>
      </w:tr>
      <w:tr w:rsidR="002C3883" w:rsidRPr="002C3883" w:rsidTr="002A2359">
        <w:trPr>
          <w:trHeight w:hRule="exact" w:val="284"/>
        </w:trPr>
        <w:tc>
          <w:tcPr>
            <w:tcW w:w="2948" w:type="dxa"/>
            <w:tcBorders>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Ribes sanguineum</w:t>
            </w:r>
          </w:p>
        </w:tc>
        <w:tc>
          <w:tcPr>
            <w:tcW w:w="680" w:type="dxa"/>
            <w:tcBorders>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0.4</w:t>
            </w:r>
          </w:p>
        </w:tc>
        <w:tc>
          <w:tcPr>
            <w:tcW w:w="964" w:type="dxa"/>
            <w:tcBorders>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6.4</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Aesculus hippocastanum</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Ribes uva-crispa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7.3</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Picea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Rhododendron ponticum</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5.1</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Tilia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0.3</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5.1</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Pinus sylvestris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5.6</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Solanum dulcamara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Escallonia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4.3</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Rubus spectabilis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Populus tremula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4.3</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Laburnum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3.4</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Abies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Berberis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Larix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3.8</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Cotoneaster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0.2</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3.4</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Syringa vulgaris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3.0</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Taxus baccata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2.6</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Euonymus europaeus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2.6</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Ribes nigrum</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Populus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Griselinia littoralis</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0.9</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Carpinus betula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0.9</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Spiraea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1.7</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Castanea sativa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1.3</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Sorbus hibernica/aria</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1.3</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Acer campestre</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&lt;0.1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0.4</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Buddleja davidii</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&lt;0.1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0.4</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Cornus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&lt;0.1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0.4</w:t>
            </w:r>
          </w:p>
        </w:tc>
      </w:tr>
      <w:tr w:rsidR="002C3883" w:rsidRPr="002C3883" w:rsidTr="002A2359">
        <w:trPr>
          <w:trHeight w:hRule="exact" w:val="284"/>
        </w:trPr>
        <w:tc>
          <w:tcPr>
            <w:tcW w:w="294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Eucalyptus </w:t>
            </w:r>
            <w:r w:rsidRPr="002C3883">
              <w:t>spp.</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&lt;0.1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pPr>
            <w:r w:rsidRPr="002C3883">
              <w:t>0.4</w:t>
            </w:r>
          </w:p>
        </w:tc>
      </w:tr>
      <w:tr w:rsidR="002C3883" w:rsidRPr="002C3883" w:rsidTr="002A2359">
        <w:trPr>
          <w:trHeight w:hRule="exact" w:val="284"/>
        </w:trPr>
        <w:tc>
          <w:tcPr>
            <w:tcW w:w="2948" w:type="dxa"/>
            <w:tcBorders>
              <w:top w:val="nil"/>
              <w:left w:val="nil"/>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Juglans </w:t>
            </w:r>
            <w:r w:rsidRPr="002C3883">
              <w:t>spp.</w:t>
            </w:r>
          </w:p>
        </w:tc>
        <w:tc>
          <w:tcPr>
            <w:tcW w:w="680" w:type="dxa"/>
            <w:tcBorders>
              <w:top w:val="nil"/>
              <w:left w:val="nil"/>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right w:val="nil"/>
            </w:tcBorders>
            <w:shd w:val="clear" w:color="auto" w:fill="auto"/>
            <w:noWrap/>
            <w:vAlign w:val="center"/>
          </w:tcPr>
          <w:p w:rsidR="002C3883" w:rsidRPr="002C3883" w:rsidRDefault="002C3883" w:rsidP="002C3883">
            <w:pPr>
              <w:widowControl w:val="0"/>
              <w:suppressAutoHyphens/>
              <w:jc w:val="right"/>
            </w:pPr>
            <w:r w:rsidRPr="002C3883">
              <w:t>&lt;0.1</w:t>
            </w:r>
          </w:p>
        </w:tc>
        <w:tc>
          <w:tcPr>
            <w:tcW w:w="964" w:type="dxa"/>
            <w:tcBorders>
              <w:top w:val="nil"/>
              <w:left w:val="nil"/>
              <w:right w:val="nil"/>
            </w:tcBorders>
            <w:shd w:val="clear" w:color="auto" w:fill="auto"/>
            <w:noWrap/>
            <w:vAlign w:val="center"/>
          </w:tcPr>
          <w:p w:rsidR="002C3883" w:rsidRPr="002C3883" w:rsidRDefault="002C3883" w:rsidP="002C3883">
            <w:pPr>
              <w:widowControl w:val="0"/>
              <w:suppressAutoHyphens/>
              <w:jc w:val="right"/>
            </w:pPr>
            <w:r w:rsidRPr="002C3883">
              <w:t>0.4</w:t>
            </w:r>
          </w:p>
        </w:tc>
      </w:tr>
      <w:tr w:rsidR="002C3883" w:rsidRPr="002C3883" w:rsidTr="002A2359">
        <w:trPr>
          <w:trHeight w:hRule="exact" w:val="284"/>
        </w:trPr>
        <w:tc>
          <w:tcPr>
            <w:tcW w:w="2948" w:type="dxa"/>
            <w:tcBorders>
              <w:top w:val="nil"/>
              <w:left w:val="nil"/>
              <w:bottom w:val="single" w:sz="6" w:space="0" w:color="7F7F7F" w:themeColor="text1" w:themeTint="80"/>
              <w:right w:val="nil"/>
            </w:tcBorders>
            <w:shd w:val="clear" w:color="auto" w:fill="auto"/>
            <w:noWrap/>
            <w:vAlign w:val="center"/>
          </w:tcPr>
          <w:p w:rsidR="002C3883" w:rsidRPr="002C3883" w:rsidRDefault="002C3883" w:rsidP="002C3883">
            <w:pPr>
              <w:widowControl w:val="0"/>
              <w:suppressAutoHyphens/>
              <w:rPr>
                <w:i/>
              </w:rPr>
            </w:pPr>
            <w:r w:rsidRPr="002C3883">
              <w:rPr>
                <w:i/>
              </w:rPr>
              <w:t xml:space="preserve">Pinus </w:t>
            </w:r>
            <w:r w:rsidRPr="002C3883">
              <w:t>spp.</w:t>
            </w:r>
          </w:p>
        </w:tc>
        <w:tc>
          <w:tcPr>
            <w:tcW w:w="680" w:type="dxa"/>
            <w:tcBorders>
              <w:top w:val="nil"/>
              <w:left w:val="nil"/>
              <w:bottom w:val="single" w:sz="6" w:space="0" w:color="7F7F7F" w:themeColor="text1" w:themeTint="80"/>
              <w:right w:val="nil"/>
            </w:tcBorders>
            <w:shd w:val="clear" w:color="auto" w:fill="auto"/>
            <w:noWrap/>
            <w:vAlign w:val="center"/>
          </w:tcPr>
          <w:p w:rsidR="002C3883" w:rsidRPr="002C3883" w:rsidRDefault="002C3883" w:rsidP="002C3883">
            <w:pPr>
              <w:widowControl w:val="0"/>
              <w:suppressAutoHyphens/>
            </w:pPr>
            <w:r w:rsidRPr="002C3883">
              <w:t>I</w:t>
            </w:r>
          </w:p>
        </w:tc>
        <w:tc>
          <w:tcPr>
            <w:tcW w:w="964" w:type="dxa"/>
            <w:tcBorders>
              <w:top w:val="nil"/>
              <w:left w:val="nil"/>
              <w:bottom w:val="single" w:sz="6" w:space="0" w:color="7F7F7F" w:themeColor="text1" w:themeTint="80"/>
              <w:right w:val="nil"/>
            </w:tcBorders>
            <w:shd w:val="clear" w:color="auto" w:fill="auto"/>
            <w:noWrap/>
            <w:vAlign w:val="center"/>
          </w:tcPr>
          <w:p w:rsidR="002C3883" w:rsidRPr="002C3883" w:rsidRDefault="002C3883" w:rsidP="002C3883">
            <w:pPr>
              <w:widowControl w:val="0"/>
              <w:suppressAutoHyphens/>
              <w:jc w:val="right"/>
            </w:pPr>
            <w:r w:rsidRPr="002C3883">
              <w:t>&lt;0.1</w:t>
            </w:r>
          </w:p>
        </w:tc>
        <w:tc>
          <w:tcPr>
            <w:tcW w:w="964" w:type="dxa"/>
            <w:tcBorders>
              <w:top w:val="nil"/>
              <w:left w:val="nil"/>
              <w:bottom w:val="single" w:sz="6" w:space="0" w:color="7F7F7F" w:themeColor="text1" w:themeTint="80"/>
              <w:right w:val="nil"/>
            </w:tcBorders>
            <w:shd w:val="clear" w:color="auto" w:fill="auto"/>
            <w:noWrap/>
            <w:vAlign w:val="center"/>
          </w:tcPr>
          <w:p w:rsidR="002C3883" w:rsidRPr="002C3883" w:rsidRDefault="002C3883" w:rsidP="002C3883">
            <w:pPr>
              <w:widowControl w:val="0"/>
              <w:suppressAutoHyphens/>
              <w:jc w:val="right"/>
            </w:pPr>
            <w:r w:rsidRPr="002C3883">
              <w:t>0.4</w:t>
            </w:r>
          </w:p>
        </w:tc>
      </w:tr>
    </w:tbl>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rPr>
          <w:rFonts w:ascii="Arial" w:hAnsi="Arial" w:cs="Arial"/>
        </w:rPr>
      </w:pPr>
      <w:r w:rsidRPr="002C3883">
        <w:rPr>
          <w:rFonts w:ascii="Arial" w:hAnsi="Arial" w:cs="Arial"/>
        </w:rPr>
        <w:t xml:space="preserve">3.3. Woody species diversity in historical land unit boundary hedges </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spacing w:line="360" w:lineRule="auto"/>
        <w:rPr>
          <w:rFonts w:ascii="Arial" w:hAnsi="Arial" w:cs="Arial"/>
        </w:rPr>
      </w:pPr>
      <w:r w:rsidRPr="002C3883">
        <w:rPr>
          <w:rFonts w:ascii="Arial" w:hAnsi="Arial" w:cs="Arial"/>
        </w:rPr>
        <w:t>3.3.1. Woody species richness</w:t>
      </w:r>
    </w:p>
    <w:p w:rsidR="002C3883" w:rsidRPr="002C3883" w:rsidRDefault="002C3883" w:rsidP="002C3883">
      <w:pPr>
        <w:spacing w:line="360" w:lineRule="auto"/>
        <w:jc w:val="both"/>
        <w:rPr>
          <w:rFonts w:ascii="Arial" w:eastAsia="Times New Roman" w:hAnsi="Arial" w:cs="Arial"/>
          <w:lang w:eastAsia="en-GB"/>
        </w:rPr>
      </w:pPr>
      <w:r w:rsidRPr="002C3883">
        <w:rPr>
          <w:rFonts w:ascii="Arial" w:hAnsi="Arial" w:cs="Arial"/>
        </w:rPr>
        <w:t xml:space="preserve">Based on cluster sampling, a GLM independent samples </w:t>
      </w:r>
      <w:r w:rsidRPr="002C3883">
        <w:rPr>
          <w:rFonts w:ascii="Arial" w:hAnsi="Arial" w:cs="Arial"/>
          <w:i/>
        </w:rPr>
        <w:t>t</w:t>
      </w:r>
      <w:r w:rsidRPr="002C3883">
        <w:rPr>
          <w:rFonts w:ascii="Arial" w:hAnsi="Arial" w:cs="Arial"/>
        </w:rPr>
        <w:t>-test, (</w:t>
      </w:r>
      <w:r w:rsidRPr="002C3883">
        <w:rPr>
          <w:rFonts w:ascii="Arial" w:hAnsi="Arial" w:cs="Arial"/>
          <w:i/>
        </w:rPr>
        <w:t>t</w:t>
      </w:r>
      <w:r w:rsidRPr="002C3883">
        <w:rPr>
          <w:rFonts w:ascii="Arial" w:hAnsi="Arial" w:cs="Arial"/>
        </w:rPr>
        <w:t xml:space="preserve">(233) = 2.798, </w:t>
      </w:r>
      <w:r w:rsidRPr="002C3883">
        <w:rPr>
          <w:rFonts w:ascii="Arial" w:hAnsi="Arial" w:cs="Arial"/>
          <w:i/>
        </w:rPr>
        <w:t>p</w:t>
      </w:r>
      <w:r w:rsidRPr="002C3883">
        <w:rPr>
          <w:rFonts w:ascii="Arial" w:hAnsi="Arial" w:cs="Arial"/>
        </w:rPr>
        <w:t> = 0.006), indicated that the mean number of woody species in HLU boundary hedges (</w:t>
      </w:r>
      <w:r w:rsidRPr="002C3883">
        <w:rPr>
          <w:rFonts w:ascii="Arial" w:hAnsi="Arial" w:cs="Arial"/>
          <w:i/>
        </w:rPr>
        <w:t>n</w:t>
      </w:r>
      <w:r w:rsidRPr="002C3883">
        <w:rPr>
          <w:rFonts w:ascii="Arial" w:hAnsi="Arial" w:cs="Arial"/>
        </w:rPr>
        <w:t xml:space="preserve"> = 480, X̅ = 5.10, </w:t>
      </w:r>
      <w:r w:rsidRPr="002C3883">
        <w:rPr>
          <w:rFonts w:ascii="Arial" w:hAnsi="Arial" w:cs="Arial"/>
          <w:i/>
        </w:rPr>
        <w:t>SE</w:t>
      </w:r>
      <w:r w:rsidRPr="002C3883">
        <w:rPr>
          <w:rFonts w:ascii="Arial" w:hAnsi="Arial" w:cs="Arial"/>
        </w:rPr>
        <w:t> = 0.09), was significantly greater than that for other hedges (</w:t>
      </w:r>
      <w:r w:rsidRPr="002C3883">
        <w:rPr>
          <w:rFonts w:ascii="Arial" w:hAnsi="Arial" w:cs="Arial"/>
          <w:i/>
        </w:rPr>
        <w:t>n</w:t>
      </w:r>
      <w:r w:rsidRPr="002C3883">
        <w:rPr>
          <w:rFonts w:ascii="Arial" w:hAnsi="Arial" w:cs="Arial"/>
        </w:rPr>
        <w:t xml:space="preserve"> = 5773, X̅ = 4.71, </w:t>
      </w:r>
      <w:r w:rsidRPr="002C3883">
        <w:rPr>
          <w:rFonts w:ascii="Arial" w:hAnsi="Arial" w:cs="Arial"/>
          <w:i/>
        </w:rPr>
        <w:t>SE</w:t>
      </w:r>
      <w:r w:rsidRPr="002C3883">
        <w:rPr>
          <w:rFonts w:ascii="Arial" w:hAnsi="Arial" w:cs="Arial"/>
        </w:rPr>
        <w:t> = 0.10).</w:t>
      </w:r>
    </w:p>
    <w:p w:rsidR="002C3883" w:rsidRPr="002C3883" w:rsidRDefault="002C3883" w:rsidP="002C3883">
      <w:pPr>
        <w:rPr>
          <w:rFonts w:ascii="Arial" w:eastAsia="Times New Roman" w:hAnsi="Arial" w:cs="Arial"/>
          <w:lang w:eastAsia="en-GB"/>
        </w:rPr>
      </w:pPr>
    </w:p>
    <w:p w:rsidR="002C3883" w:rsidRPr="002C3883" w:rsidRDefault="002C3883" w:rsidP="002C3883">
      <w:pPr>
        <w:widowControl w:val="0"/>
        <w:suppressAutoHyphens/>
        <w:spacing w:line="360" w:lineRule="auto"/>
        <w:rPr>
          <w:rFonts w:ascii="Arial" w:hAnsi="Arial" w:cs="Arial"/>
        </w:rPr>
      </w:pPr>
      <w:r w:rsidRPr="002C3883">
        <w:rPr>
          <w:rFonts w:ascii="Arial" w:hAnsi="Arial" w:cs="Arial"/>
        </w:rPr>
        <w:t>3.3.2. Woody species composition</w:t>
      </w:r>
    </w:p>
    <w:p w:rsidR="002C3883" w:rsidRPr="002C3883" w:rsidRDefault="002C3883" w:rsidP="002C3883">
      <w:pPr>
        <w:widowControl w:val="0"/>
        <w:suppressAutoHyphens/>
        <w:spacing w:line="360" w:lineRule="auto"/>
        <w:jc w:val="both"/>
        <w:rPr>
          <w:rFonts w:ascii="Arial" w:hAnsi="Arial" w:cs="Arial"/>
        </w:rPr>
      </w:pPr>
      <w:r w:rsidRPr="002C3883">
        <w:rPr>
          <w:rFonts w:ascii="Arial" w:hAnsi="Arial" w:cs="Arial"/>
        </w:rPr>
        <w:t xml:space="preserve">Species significantly more frequent in HLU boundary hedges were the native, </w:t>
      </w:r>
      <w:r w:rsidRPr="002C3883">
        <w:rPr>
          <w:rFonts w:ascii="Arial" w:hAnsi="Arial" w:cs="Arial"/>
          <w:i/>
        </w:rPr>
        <w:t>Alnus glutinosa</w:t>
      </w:r>
      <w:r w:rsidRPr="002C3883">
        <w:rPr>
          <w:rFonts w:ascii="Arial" w:hAnsi="Arial" w:cs="Arial"/>
        </w:rPr>
        <w:t xml:space="preserve">, </w:t>
      </w:r>
      <w:r w:rsidRPr="002C3883">
        <w:rPr>
          <w:rFonts w:ascii="Arial" w:hAnsi="Arial" w:cs="Arial"/>
          <w:i/>
        </w:rPr>
        <w:t>Corylus avellana</w:t>
      </w:r>
      <w:r w:rsidRPr="002C3883">
        <w:rPr>
          <w:rFonts w:ascii="Arial" w:hAnsi="Arial" w:cs="Arial"/>
        </w:rPr>
        <w:t xml:space="preserve">, </w:t>
      </w:r>
      <w:r w:rsidRPr="002C3883">
        <w:rPr>
          <w:rFonts w:ascii="Arial" w:hAnsi="Arial" w:cs="Arial"/>
          <w:i/>
        </w:rPr>
        <w:t>Prunus spinosa</w:t>
      </w:r>
      <w:r w:rsidRPr="002C3883">
        <w:rPr>
          <w:rFonts w:ascii="Arial" w:hAnsi="Arial" w:cs="Arial"/>
        </w:rPr>
        <w:t xml:space="preserve">, and </w:t>
      </w:r>
      <w:r w:rsidRPr="002C3883">
        <w:rPr>
          <w:rFonts w:ascii="Arial" w:hAnsi="Arial" w:cs="Arial"/>
          <w:i/>
        </w:rPr>
        <w:t>Salix</w:t>
      </w:r>
      <w:r w:rsidRPr="002C3883">
        <w:rPr>
          <w:rFonts w:ascii="Arial" w:hAnsi="Arial" w:cs="Arial"/>
        </w:rPr>
        <w:t xml:space="preserve"> spp. (Table 3). </w:t>
      </w:r>
      <w:r w:rsidRPr="002C3883">
        <w:rPr>
          <w:rFonts w:ascii="Arial" w:hAnsi="Arial" w:cs="Arial"/>
          <w:i/>
        </w:rPr>
        <w:t>C. monogyna</w:t>
      </w:r>
      <w:r w:rsidRPr="002C3883">
        <w:rPr>
          <w:rFonts w:ascii="Arial" w:hAnsi="Arial" w:cs="Arial"/>
        </w:rPr>
        <w:t xml:space="preserve"> was more frequent in other boundary hedges. </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ind w:left="1021" w:hanging="1021"/>
        <w:jc w:val="both"/>
        <w:rPr>
          <w:rFonts w:ascii="Arial" w:hAnsi="Arial" w:cs="Arial"/>
        </w:rPr>
      </w:pPr>
      <w:r w:rsidRPr="002C3883">
        <w:rPr>
          <w:rFonts w:ascii="Arial" w:hAnsi="Arial" w:cs="Arial"/>
        </w:rPr>
        <w:t xml:space="preserve">Table 3. </w:t>
      </w:r>
      <w:r w:rsidRPr="002C3883">
        <w:rPr>
          <w:rFonts w:ascii="Arial" w:hAnsi="Arial" w:cs="Arial"/>
        </w:rPr>
        <w:tab/>
        <w:t>Woody species showing different frequencies in historical land unit (</w:t>
      </w:r>
      <w:r w:rsidRPr="002C3883">
        <w:rPr>
          <w:rFonts w:ascii="Arial" w:hAnsi="Arial" w:cs="Arial"/>
          <w:i/>
        </w:rPr>
        <w:t>n</w:t>
      </w:r>
      <w:r w:rsidRPr="002C3883">
        <w:rPr>
          <w:rFonts w:ascii="Arial" w:hAnsi="Arial" w:cs="Arial"/>
        </w:rPr>
        <w:t> = 459) versus other (</w:t>
      </w:r>
      <w:r w:rsidRPr="002C3883">
        <w:rPr>
          <w:rFonts w:ascii="Arial" w:hAnsi="Arial" w:cs="Arial"/>
          <w:i/>
        </w:rPr>
        <w:t>n</w:t>
      </w:r>
      <w:r w:rsidRPr="002C3883">
        <w:rPr>
          <w:rFonts w:ascii="Arial" w:hAnsi="Arial" w:cs="Arial"/>
        </w:rPr>
        <w:t> = 5560) boundary hedge 30 m diversity plots, tested using chi-square. Status: I = introduced, N = native.</w:t>
      </w:r>
      <w:r w:rsidRPr="002C3883">
        <w:rPr>
          <w:rFonts w:ascii="Arial" w:hAnsi="Arial" w:cs="Arial"/>
          <w:sz w:val="21"/>
          <w:szCs w:val="21"/>
        </w:rPr>
        <w:t xml:space="preserve"> </w:t>
      </w:r>
    </w:p>
    <w:p w:rsidR="002C3883" w:rsidRPr="002C3883" w:rsidRDefault="002C3883" w:rsidP="002C3883">
      <w:pPr>
        <w:widowControl w:val="0"/>
        <w:suppressAutoHyphens/>
        <w:jc w:val="both"/>
        <w:rPr>
          <w:rFonts w:ascii="Arial" w:hAnsi="Arial" w:cs="Arial"/>
        </w:rPr>
      </w:pPr>
    </w:p>
    <w:tbl>
      <w:tblPr>
        <w:tblW w:w="0" w:type="auto"/>
        <w:jc w:val="right"/>
        <w:tblLayout w:type="fixed"/>
        <w:tblCellMar>
          <w:left w:w="28" w:type="dxa"/>
          <w:right w:w="28" w:type="dxa"/>
        </w:tblCellMar>
        <w:tblLook w:val="04A0" w:firstRow="1" w:lastRow="0" w:firstColumn="1" w:lastColumn="0" w:noHBand="0" w:noVBand="1"/>
      </w:tblPr>
      <w:tblGrid>
        <w:gridCol w:w="2268"/>
        <w:gridCol w:w="680"/>
        <w:gridCol w:w="964"/>
        <w:gridCol w:w="1021"/>
        <w:gridCol w:w="964"/>
        <w:gridCol w:w="851"/>
        <w:gridCol w:w="851"/>
      </w:tblGrid>
      <w:tr w:rsidR="002C3883" w:rsidRPr="002C3883" w:rsidTr="002A2359">
        <w:trPr>
          <w:trHeight w:hRule="exact" w:val="284"/>
          <w:jc w:val="right"/>
        </w:trPr>
        <w:tc>
          <w:tcPr>
            <w:tcW w:w="2268" w:type="dxa"/>
            <w:tcBorders>
              <w:top w:val="single" w:sz="6" w:space="0" w:color="808080"/>
              <w:left w:val="nil"/>
              <w:right w:val="nil"/>
            </w:tcBorders>
            <w:shd w:val="clear" w:color="auto" w:fill="auto"/>
            <w:noWrap/>
            <w:vAlign w:val="center"/>
          </w:tcPr>
          <w:p w:rsidR="002C3883" w:rsidRPr="002C3883" w:rsidRDefault="002C3883" w:rsidP="002C3883">
            <w:pPr>
              <w:widowControl w:val="0"/>
              <w:suppressAutoHyphens/>
              <w:jc w:val="center"/>
              <w:rPr>
                <w:rFonts w:eastAsia="Times New Roman"/>
                <w:color w:val="000000"/>
                <w:lang w:eastAsia="en-GB"/>
              </w:rPr>
            </w:pPr>
          </w:p>
        </w:tc>
        <w:tc>
          <w:tcPr>
            <w:tcW w:w="680" w:type="dxa"/>
            <w:tcBorders>
              <w:top w:val="single" w:sz="6" w:space="0" w:color="808080"/>
              <w:left w:val="nil"/>
              <w:right w:val="nil"/>
            </w:tcBorders>
            <w:shd w:val="clear" w:color="auto" w:fill="auto"/>
            <w:noWrap/>
            <w:vAlign w:val="center"/>
          </w:tcPr>
          <w:p w:rsidR="002C3883" w:rsidRPr="002C3883" w:rsidRDefault="002C3883" w:rsidP="002C3883">
            <w:pPr>
              <w:widowControl w:val="0"/>
              <w:suppressAutoHyphens/>
              <w:jc w:val="center"/>
              <w:rPr>
                <w:rFonts w:eastAsia="Times New Roman"/>
                <w:color w:val="000000"/>
                <w:lang w:eastAsia="en-GB"/>
              </w:rPr>
            </w:pPr>
          </w:p>
        </w:tc>
        <w:tc>
          <w:tcPr>
            <w:tcW w:w="1985" w:type="dxa"/>
            <w:gridSpan w:val="2"/>
            <w:tcBorders>
              <w:top w:val="single" w:sz="6" w:space="0" w:color="808080"/>
              <w:left w:val="nil"/>
              <w:bottom w:val="single" w:sz="6" w:space="0" w:color="808080"/>
              <w:right w:val="nil"/>
            </w:tcBorders>
            <w:shd w:val="clear" w:color="auto" w:fill="auto"/>
            <w:noWrap/>
            <w:vAlign w:val="center"/>
          </w:tcPr>
          <w:p w:rsidR="002C3883" w:rsidRPr="002C3883" w:rsidRDefault="002C3883" w:rsidP="002C3883">
            <w:pPr>
              <w:widowControl w:val="0"/>
              <w:suppressAutoHyphens/>
              <w:jc w:val="center"/>
              <w:rPr>
                <w:rFonts w:eastAsia="Times New Roman"/>
                <w:color w:val="000000"/>
                <w:lang w:eastAsia="en-GB"/>
              </w:rPr>
            </w:pPr>
            <w:r w:rsidRPr="002C3883">
              <w:rPr>
                <w:rFonts w:eastAsia="Times New Roman"/>
                <w:color w:val="000000"/>
                <w:lang w:eastAsia="en-GB"/>
              </w:rPr>
              <w:t>Hedge boundary</w:t>
            </w:r>
          </w:p>
        </w:tc>
        <w:tc>
          <w:tcPr>
            <w:tcW w:w="964" w:type="dxa"/>
            <w:tcBorders>
              <w:top w:val="single" w:sz="6" w:space="0" w:color="808080"/>
              <w:left w:val="nil"/>
              <w:right w:val="nil"/>
            </w:tcBorders>
            <w:shd w:val="clear" w:color="auto" w:fill="auto"/>
            <w:vAlign w:val="center"/>
          </w:tcPr>
          <w:p w:rsidR="002C3883" w:rsidRPr="002C3883" w:rsidRDefault="002C3883" w:rsidP="002C3883">
            <w:pPr>
              <w:widowControl w:val="0"/>
              <w:suppressAutoHyphens/>
              <w:jc w:val="center"/>
              <w:rPr>
                <w:rFonts w:eastAsia="Times New Roman"/>
                <w:color w:val="000000"/>
                <w:lang w:eastAsia="en-GB"/>
              </w:rPr>
            </w:pPr>
          </w:p>
        </w:tc>
        <w:tc>
          <w:tcPr>
            <w:tcW w:w="851" w:type="dxa"/>
            <w:tcBorders>
              <w:top w:val="single" w:sz="6" w:space="0" w:color="808080"/>
              <w:left w:val="nil"/>
              <w:right w:val="nil"/>
            </w:tcBorders>
            <w:shd w:val="clear" w:color="auto" w:fill="auto"/>
            <w:noWrap/>
            <w:vAlign w:val="center"/>
          </w:tcPr>
          <w:p w:rsidR="002C3883" w:rsidRPr="002C3883" w:rsidRDefault="002C3883" w:rsidP="002C3883">
            <w:pPr>
              <w:widowControl w:val="0"/>
              <w:suppressAutoHyphens/>
              <w:jc w:val="center"/>
              <w:rPr>
                <w:rFonts w:eastAsia="Times New Roman"/>
                <w:color w:val="000000"/>
                <w:lang w:eastAsia="en-GB"/>
              </w:rPr>
            </w:pPr>
          </w:p>
        </w:tc>
        <w:tc>
          <w:tcPr>
            <w:tcW w:w="851" w:type="dxa"/>
            <w:tcBorders>
              <w:top w:val="single" w:sz="6" w:space="0" w:color="808080"/>
              <w:left w:val="nil"/>
              <w:right w:val="nil"/>
            </w:tcBorders>
            <w:shd w:val="clear" w:color="auto" w:fill="auto"/>
            <w:noWrap/>
            <w:vAlign w:val="center"/>
          </w:tcPr>
          <w:p w:rsidR="002C3883" w:rsidRPr="002C3883" w:rsidRDefault="002C3883" w:rsidP="002C3883">
            <w:pPr>
              <w:widowControl w:val="0"/>
              <w:suppressAutoHyphens/>
              <w:jc w:val="right"/>
              <w:rPr>
                <w:rFonts w:eastAsia="Times New Roman"/>
                <w:color w:val="000000"/>
                <w:lang w:eastAsia="en-GB"/>
              </w:rPr>
            </w:pPr>
          </w:p>
        </w:tc>
      </w:tr>
      <w:tr w:rsidR="002C3883" w:rsidRPr="002C3883" w:rsidTr="002A2359">
        <w:trPr>
          <w:trHeight w:hRule="exact" w:val="284"/>
          <w:jc w:val="right"/>
        </w:trPr>
        <w:tc>
          <w:tcPr>
            <w:tcW w:w="2268" w:type="dxa"/>
            <w:tcBorders>
              <w:left w:val="nil"/>
              <w:right w:val="nil"/>
            </w:tcBorders>
            <w:shd w:val="clear" w:color="auto" w:fill="auto"/>
            <w:noWrap/>
            <w:vAlign w:val="center"/>
            <w:hideMark/>
          </w:tcPr>
          <w:p w:rsidR="002C3883" w:rsidRPr="002C3883" w:rsidRDefault="002C3883" w:rsidP="002C3883">
            <w:pPr>
              <w:widowControl w:val="0"/>
              <w:suppressAutoHyphens/>
              <w:jc w:val="center"/>
              <w:rPr>
                <w:rFonts w:eastAsia="Times New Roman"/>
                <w:color w:val="000000"/>
                <w:lang w:eastAsia="en-GB"/>
              </w:rPr>
            </w:pPr>
          </w:p>
        </w:tc>
        <w:tc>
          <w:tcPr>
            <w:tcW w:w="680" w:type="dxa"/>
            <w:tcBorders>
              <w:left w:val="nil"/>
              <w:right w:val="nil"/>
            </w:tcBorders>
            <w:shd w:val="clear" w:color="auto" w:fill="auto"/>
            <w:noWrap/>
            <w:vAlign w:val="center"/>
            <w:hideMark/>
          </w:tcPr>
          <w:p w:rsidR="002C3883" w:rsidRPr="002C3883" w:rsidRDefault="002C3883" w:rsidP="002C3883">
            <w:pPr>
              <w:widowControl w:val="0"/>
              <w:suppressAutoHyphens/>
              <w:jc w:val="center"/>
              <w:rPr>
                <w:rFonts w:eastAsia="Times New Roman"/>
                <w:color w:val="000000"/>
                <w:lang w:eastAsia="en-GB"/>
              </w:rPr>
            </w:pPr>
          </w:p>
        </w:tc>
        <w:tc>
          <w:tcPr>
            <w:tcW w:w="964" w:type="dxa"/>
            <w:tcBorders>
              <w:top w:val="single" w:sz="6" w:space="0" w:color="8080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HLU</w:t>
            </w:r>
          </w:p>
        </w:tc>
        <w:tc>
          <w:tcPr>
            <w:tcW w:w="1021" w:type="dxa"/>
            <w:tcBorders>
              <w:top w:val="single" w:sz="6" w:space="0" w:color="808080"/>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Other</w:t>
            </w:r>
          </w:p>
        </w:tc>
        <w:tc>
          <w:tcPr>
            <w:tcW w:w="964" w:type="dxa"/>
            <w:tcBorders>
              <w:left w:val="nil"/>
              <w:right w:val="nil"/>
            </w:tcBorders>
            <w:shd w:val="clear" w:color="auto" w:fill="auto"/>
            <w:vAlign w:val="center"/>
          </w:tcPr>
          <w:p w:rsidR="002C3883" w:rsidRPr="002C3883" w:rsidRDefault="002C3883" w:rsidP="002C3883">
            <w:pPr>
              <w:widowControl w:val="0"/>
              <w:suppressAutoHyphens/>
              <w:jc w:val="center"/>
              <w:rPr>
                <w:rFonts w:eastAsia="Times New Roman"/>
                <w:color w:val="000000"/>
                <w:lang w:eastAsia="en-GB"/>
              </w:rPr>
            </w:pPr>
          </w:p>
        </w:tc>
        <w:tc>
          <w:tcPr>
            <w:tcW w:w="851" w:type="dxa"/>
            <w:tcBorders>
              <w:left w:val="nil"/>
              <w:right w:val="nil"/>
            </w:tcBorders>
            <w:shd w:val="clear" w:color="auto" w:fill="auto"/>
            <w:noWrap/>
            <w:vAlign w:val="center"/>
            <w:hideMark/>
          </w:tcPr>
          <w:p w:rsidR="002C3883" w:rsidRPr="002C3883" w:rsidRDefault="002C3883" w:rsidP="002C3883">
            <w:pPr>
              <w:widowControl w:val="0"/>
              <w:suppressAutoHyphens/>
              <w:jc w:val="center"/>
              <w:rPr>
                <w:rFonts w:eastAsia="Times New Roman"/>
                <w:color w:val="000000"/>
                <w:lang w:eastAsia="en-GB"/>
              </w:rPr>
            </w:pPr>
          </w:p>
        </w:tc>
        <w:tc>
          <w:tcPr>
            <w:tcW w:w="851" w:type="dxa"/>
            <w:tcBorders>
              <w:left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p>
        </w:tc>
      </w:tr>
      <w:tr w:rsidR="002C3883" w:rsidRPr="002C3883" w:rsidTr="002A2359">
        <w:trPr>
          <w:trHeight w:hRule="exact" w:val="284"/>
          <w:jc w:val="right"/>
        </w:trPr>
        <w:tc>
          <w:tcPr>
            <w:tcW w:w="2268"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rPr>
                <w:rFonts w:eastAsia="Times New Roman"/>
                <w:lang w:eastAsia="en-GB"/>
              </w:rPr>
            </w:pPr>
            <w:r w:rsidRPr="002C3883">
              <w:rPr>
                <w:rFonts w:eastAsia="Times New Roman"/>
                <w:lang w:eastAsia="en-GB"/>
              </w:rPr>
              <w:t>Species</w:t>
            </w:r>
          </w:p>
        </w:tc>
        <w:tc>
          <w:tcPr>
            <w:tcW w:w="680"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rPr>
                <w:rFonts w:eastAsia="Times New Roman"/>
                <w:lang w:eastAsia="en-GB"/>
              </w:rPr>
            </w:pPr>
            <w:r w:rsidRPr="002C3883">
              <w:rPr>
                <w:rFonts w:eastAsia="Times New Roman"/>
                <w:lang w:eastAsia="en-GB"/>
              </w:rPr>
              <w:t>Status</w:t>
            </w:r>
          </w:p>
        </w:tc>
        <w:tc>
          <w:tcPr>
            <w:tcW w:w="964"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lang w:eastAsia="en-GB"/>
              </w:rPr>
            </w:pPr>
            <w:r w:rsidRPr="002C3883">
              <w:rPr>
                <w:rFonts w:eastAsia="Times New Roman"/>
                <w:i/>
                <w:lang w:eastAsia="en-GB"/>
              </w:rPr>
              <w:t xml:space="preserve">f </w:t>
            </w:r>
            <w:r w:rsidRPr="002C3883">
              <w:rPr>
                <w:rFonts w:eastAsia="Times New Roman"/>
                <w:lang w:eastAsia="en-GB"/>
              </w:rPr>
              <w:t>(%)</w:t>
            </w:r>
          </w:p>
        </w:tc>
        <w:tc>
          <w:tcPr>
            <w:tcW w:w="1021"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lang w:eastAsia="en-GB"/>
              </w:rPr>
            </w:pPr>
            <w:r w:rsidRPr="002C3883">
              <w:rPr>
                <w:rFonts w:eastAsia="Times New Roman"/>
                <w:i/>
                <w:lang w:eastAsia="en-GB"/>
              </w:rPr>
              <w:t>f</w:t>
            </w:r>
            <w:r w:rsidRPr="002C3883">
              <w:rPr>
                <w:rFonts w:eastAsia="Times New Roman"/>
                <w:vertAlign w:val="subscript"/>
                <w:lang w:eastAsia="en-GB"/>
              </w:rPr>
              <w:t xml:space="preserve"> </w:t>
            </w:r>
            <w:r w:rsidRPr="002C3883">
              <w:rPr>
                <w:rFonts w:eastAsia="Times New Roman"/>
                <w:lang w:eastAsia="en-GB"/>
              </w:rPr>
              <w:t>(%)</w:t>
            </w:r>
          </w:p>
        </w:tc>
        <w:tc>
          <w:tcPr>
            <w:tcW w:w="964"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lang w:eastAsia="en-GB"/>
              </w:rPr>
            </w:pPr>
            <w:r w:rsidRPr="002C3883">
              <w:rPr>
                <w:rFonts w:ascii="Arial" w:eastAsia="Times New Roman" w:hAnsi="Arial" w:cs="Arial"/>
                <w:lang w:eastAsia="en-GB"/>
              </w:rPr>
              <w:t>χ</w:t>
            </w:r>
            <w:r w:rsidRPr="002C3883">
              <w:rPr>
                <w:rFonts w:eastAsia="Times New Roman"/>
                <w:vertAlign w:val="superscript"/>
                <w:lang w:eastAsia="en-GB"/>
              </w:rPr>
              <w:t>2</w:t>
            </w:r>
          </w:p>
        </w:tc>
        <w:tc>
          <w:tcPr>
            <w:tcW w:w="851"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i/>
                <w:iCs/>
                <w:lang w:eastAsia="en-GB"/>
              </w:rPr>
            </w:pPr>
            <w:r w:rsidRPr="002C3883">
              <w:rPr>
                <w:rFonts w:eastAsia="Times New Roman"/>
                <w:i/>
                <w:iCs/>
                <w:lang w:eastAsia="en-GB"/>
              </w:rPr>
              <w:t>p</w:t>
            </w:r>
          </w:p>
        </w:tc>
        <w:tc>
          <w:tcPr>
            <w:tcW w:w="851"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ascii="Arial" w:eastAsia="Times New Roman" w:hAnsi="Arial" w:cs="Arial"/>
                <w:lang w:eastAsia="en-GB"/>
              </w:rPr>
            </w:pPr>
            <w:r w:rsidRPr="002C3883">
              <w:rPr>
                <w:rFonts w:ascii="Arial" w:eastAsia="Times New Roman" w:hAnsi="Arial" w:cs="Arial"/>
                <w:lang w:eastAsia="en-GB"/>
              </w:rPr>
              <w:t>φ</w:t>
            </w:r>
          </w:p>
        </w:tc>
      </w:tr>
      <w:tr w:rsidR="002C3883" w:rsidRPr="002C3883" w:rsidTr="002A2359">
        <w:trPr>
          <w:trHeight w:hRule="exact" w:val="340"/>
          <w:jc w:val="right"/>
        </w:trPr>
        <w:tc>
          <w:tcPr>
            <w:tcW w:w="2268" w:type="dxa"/>
            <w:tcBorders>
              <w:top w:val="single" w:sz="6" w:space="0" w:color="7F7F7F" w:themeColor="text1" w:themeTint="80"/>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i/>
                <w:iCs/>
                <w:color w:val="000000"/>
                <w:lang w:eastAsia="en-GB"/>
              </w:rPr>
            </w:pPr>
            <w:r w:rsidRPr="002C3883">
              <w:rPr>
                <w:rFonts w:eastAsia="Times New Roman"/>
                <w:i/>
                <w:iCs/>
                <w:color w:val="000000"/>
                <w:lang w:eastAsia="en-GB"/>
              </w:rPr>
              <w:t>Crataegus monogyna</w:t>
            </w:r>
          </w:p>
        </w:tc>
        <w:tc>
          <w:tcPr>
            <w:tcW w:w="680" w:type="dxa"/>
            <w:tcBorders>
              <w:top w:val="single" w:sz="6" w:space="0" w:color="7F7F7F" w:themeColor="text1" w:themeTint="80"/>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color w:val="000000"/>
                <w:lang w:eastAsia="en-GB"/>
              </w:rPr>
            </w:pPr>
            <w:r w:rsidRPr="002C3883">
              <w:rPr>
                <w:rFonts w:eastAsia="Times New Roman"/>
                <w:color w:val="000000"/>
                <w:lang w:eastAsia="en-GB"/>
              </w:rPr>
              <w:t>N</w:t>
            </w:r>
          </w:p>
        </w:tc>
        <w:tc>
          <w:tcPr>
            <w:tcW w:w="964" w:type="dxa"/>
            <w:tcBorders>
              <w:top w:val="single" w:sz="6" w:space="0" w:color="7F7F7F" w:themeColor="text1" w:themeTint="80"/>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87.6</w:t>
            </w:r>
          </w:p>
        </w:tc>
        <w:tc>
          <w:tcPr>
            <w:tcW w:w="1021" w:type="dxa"/>
            <w:tcBorders>
              <w:top w:val="single" w:sz="6" w:space="0" w:color="7F7F7F" w:themeColor="text1" w:themeTint="80"/>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90.8</w:t>
            </w:r>
          </w:p>
        </w:tc>
        <w:tc>
          <w:tcPr>
            <w:tcW w:w="964" w:type="dxa"/>
            <w:tcBorders>
              <w:top w:val="single" w:sz="6" w:space="0" w:color="7F7F7F" w:themeColor="text1" w:themeTint="80"/>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5.04</w:t>
            </w:r>
          </w:p>
        </w:tc>
        <w:tc>
          <w:tcPr>
            <w:tcW w:w="851" w:type="dxa"/>
            <w:tcBorders>
              <w:top w:val="single" w:sz="6" w:space="0" w:color="7F7F7F" w:themeColor="text1" w:themeTint="80"/>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0.065</w:t>
            </w:r>
          </w:p>
        </w:tc>
        <w:tc>
          <w:tcPr>
            <w:tcW w:w="851" w:type="dxa"/>
            <w:tcBorders>
              <w:top w:val="single" w:sz="6" w:space="0" w:color="7F7F7F" w:themeColor="text1" w:themeTint="80"/>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ascii="Arial" w:eastAsia="Times New Roman" w:hAnsi="Arial" w:cs="Arial"/>
                <w:color w:val="000000"/>
                <w:lang w:eastAsia="en-GB"/>
              </w:rPr>
              <w:t>−</w:t>
            </w:r>
            <w:r w:rsidRPr="002C3883">
              <w:rPr>
                <w:rFonts w:eastAsia="Times New Roman"/>
                <w:color w:val="000000"/>
                <w:lang w:eastAsia="en-GB"/>
              </w:rPr>
              <w:t>0.029</w:t>
            </w:r>
          </w:p>
        </w:tc>
      </w:tr>
      <w:tr w:rsidR="002C3883" w:rsidRPr="002C3883" w:rsidTr="002A2359">
        <w:trPr>
          <w:trHeight w:hRule="exact" w:val="340"/>
          <w:jc w:val="right"/>
        </w:trPr>
        <w:tc>
          <w:tcPr>
            <w:tcW w:w="2268"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i/>
                <w:iCs/>
                <w:color w:val="000000"/>
                <w:lang w:eastAsia="en-GB"/>
              </w:rPr>
            </w:pPr>
            <w:r w:rsidRPr="002C3883">
              <w:rPr>
                <w:rFonts w:eastAsia="Times New Roman"/>
                <w:i/>
                <w:iCs/>
                <w:color w:val="000000"/>
                <w:lang w:eastAsia="en-GB"/>
              </w:rPr>
              <w:t>Prunus spinosa</w:t>
            </w:r>
          </w:p>
        </w:tc>
        <w:tc>
          <w:tcPr>
            <w:tcW w:w="680"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color w:val="000000"/>
                <w:lang w:eastAsia="en-GB"/>
              </w:rPr>
            </w:pPr>
            <w:r w:rsidRPr="002C3883">
              <w:rPr>
                <w:rFonts w:eastAsia="Times New Roman"/>
                <w:color w:val="000000"/>
                <w:lang w:eastAsia="en-GB"/>
              </w:rPr>
              <w:t>N</w:t>
            </w:r>
          </w:p>
        </w:tc>
        <w:tc>
          <w:tcPr>
            <w:tcW w:w="964"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35.7</w:t>
            </w:r>
          </w:p>
        </w:tc>
        <w:tc>
          <w:tcPr>
            <w:tcW w:w="102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29.0</w:t>
            </w:r>
          </w:p>
        </w:tc>
        <w:tc>
          <w:tcPr>
            <w:tcW w:w="964"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9.25</w:t>
            </w:r>
          </w:p>
        </w:tc>
        <w:tc>
          <w:tcPr>
            <w:tcW w:w="85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0.019</w:t>
            </w:r>
          </w:p>
        </w:tc>
        <w:tc>
          <w:tcPr>
            <w:tcW w:w="85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0.039</w:t>
            </w:r>
          </w:p>
        </w:tc>
      </w:tr>
      <w:tr w:rsidR="002C3883" w:rsidRPr="002C3883" w:rsidTr="002A2359">
        <w:trPr>
          <w:trHeight w:hRule="exact" w:val="340"/>
          <w:jc w:val="right"/>
        </w:trPr>
        <w:tc>
          <w:tcPr>
            <w:tcW w:w="2268"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rFonts w:eastAsia="Times New Roman"/>
                <w:i/>
                <w:iCs/>
                <w:color w:val="000000"/>
                <w:lang w:eastAsia="en-GB"/>
              </w:rPr>
            </w:pPr>
            <w:r w:rsidRPr="002C3883">
              <w:rPr>
                <w:rFonts w:eastAsia="Times New Roman"/>
                <w:i/>
                <w:iCs/>
                <w:color w:val="000000"/>
                <w:lang w:eastAsia="en-GB"/>
              </w:rPr>
              <w:t>Ilex aquifolium</w:t>
            </w:r>
          </w:p>
        </w:tc>
        <w:tc>
          <w:tcPr>
            <w:tcW w:w="680" w:type="dxa"/>
            <w:tcBorders>
              <w:top w:val="nil"/>
              <w:left w:val="nil"/>
              <w:bottom w:val="nil"/>
              <w:right w:val="nil"/>
            </w:tcBorders>
            <w:shd w:val="clear" w:color="auto" w:fill="auto"/>
            <w:noWrap/>
            <w:vAlign w:val="center"/>
          </w:tcPr>
          <w:p w:rsidR="002C3883" w:rsidRPr="002C3883" w:rsidRDefault="002C3883" w:rsidP="002C3883">
            <w:pPr>
              <w:widowControl w:val="0"/>
              <w:suppressAutoHyphens/>
              <w:rPr>
                <w:rFonts w:eastAsia="Times New Roman"/>
                <w:color w:val="000000"/>
                <w:lang w:eastAsia="en-GB"/>
              </w:rPr>
            </w:pPr>
            <w:r w:rsidRPr="002C3883">
              <w:rPr>
                <w:rFonts w:eastAsia="Times New Roman"/>
                <w:color w:val="000000"/>
                <w:lang w:eastAsia="en-GB"/>
              </w:rPr>
              <w:t>N</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24.6</w:t>
            </w:r>
          </w:p>
        </w:tc>
        <w:tc>
          <w:tcPr>
            <w:tcW w:w="1021"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21.1</w:t>
            </w:r>
          </w:p>
        </w:tc>
        <w:tc>
          <w:tcPr>
            <w:tcW w:w="964"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3.13</w:t>
            </w:r>
          </w:p>
        </w:tc>
        <w:tc>
          <w:tcPr>
            <w:tcW w:w="851"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0.209</w:t>
            </w:r>
          </w:p>
        </w:tc>
        <w:tc>
          <w:tcPr>
            <w:tcW w:w="851" w:type="dxa"/>
            <w:tcBorders>
              <w:top w:val="nil"/>
              <w:left w:val="nil"/>
              <w:bottom w:val="nil"/>
              <w:right w:val="nil"/>
            </w:tcBorders>
            <w:shd w:val="clear" w:color="auto" w:fill="auto"/>
            <w:noWrap/>
            <w:vAlign w:val="center"/>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0.023</w:t>
            </w:r>
          </w:p>
        </w:tc>
      </w:tr>
      <w:tr w:rsidR="002C3883" w:rsidRPr="002C3883" w:rsidTr="002A2359">
        <w:trPr>
          <w:trHeight w:hRule="exact" w:val="340"/>
          <w:jc w:val="right"/>
        </w:trPr>
        <w:tc>
          <w:tcPr>
            <w:tcW w:w="2268"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i/>
                <w:iCs/>
                <w:color w:val="000000"/>
                <w:lang w:eastAsia="en-GB"/>
              </w:rPr>
            </w:pPr>
            <w:r w:rsidRPr="002C3883">
              <w:rPr>
                <w:rFonts w:eastAsia="Times New Roman"/>
                <w:i/>
                <w:iCs/>
                <w:color w:val="000000"/>
                <w:lang w:eastAsia="en-GB"/>
              </w:rPr>
              <w:t>Alnus glutinosa</w:t>
            </w:r>
          </w:p>
        </w:tc>
        <w:tc>
          <w:tcPr>
            <w:tcW w:w="680"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color w:val="000000"/>
                <w:lang w:eastAsia="en-GB"/>
              </w:rPr>
            </w:pPr>
            <w:r w:rsidRPr="002C3883">
              <w:rPr>
                <w:rFonts w:eastAsia="Times New Roman"/>
                <w:color w:val="000000"/>
                <w:lang w:eastAsia="en-GB"/>
              </w:rPr>
              <w:t>N</w:t>
            </w:r>
          </w:p>
        </w:tc>
        <w:tc>
          <w:tcPr>
            <w:tcW w:w="964"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17.0</w:t>
            </w:r>
          </w:p>
        </w:tc>
        <w:tc>
          <w:tcPr>
            <w:tcW w:w="102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7.0</w:t>
            </w:r>
          </w:p>
        </w:tc>
        <w:tc>
          <w:tcPr>
            <w:tcW w:w="964"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59.21</w:t>
            </w:r>
          </w:p>
        </w:tc>
        <w:tc>
          <w:tcPr>
            <w:tcW w:w="85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&lt;0.001</w:t>
            </w:r>
          </w:p>
        </w:tc>
        <w:tc>
          <w:tcPr>
            <w:tcW w:w="85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0.099</w:t>
            </w:r>
          </w:p>
        </w:tc>
      </w:tr>
      <w:tr w:rsidR="002C3883" w:rsidRPr="002C3883" w:rsidTr="002A2359">
        <w:trPr>
          <w:trHeight w:hRule="exact" w:val="340"/>
          <w:jc w:val="right"/>
        </w:trPr>
        <w:tc>
          <w:tcPr>
            <w:tcW w:w="2268"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i/>
                <w:iCs/>
                <w:color w:val="000000"/>
                <w:lang w:eastAsia="en-GB"/>
              </w:rPr>
            </w:pPr>
            <w:r w:rsidRPr="002C3883">
              <w:rPr>
                <w:rFonts w:eastAsia="Times New Roman"/>
                <w:i/>
                <w:iCs/>
                <w:color w:val="000000"/>
                <w:lang w:eastAsia="en-GB"/>
              </w:rPr>
              <w:t>Corylus avellana</w:t>
            </w:r>
          </w:p>
        </w:tc>
        <w:tc>
          <w:tcPr>
            <w:tcW w:w="680"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color w:val="000000"/>
                <w:lang w:eastAsia="en-GB"/>
              </w:rPr>
            </w:pPr>
            <w:r w:rsidRPr="002C3883">
              <w:rPr>
                <w:rFonts w:eastAsia="Times New Roman"/>
                <w:color w:val="000000"/>
                <w:lang w:eastAsia="en-GB"/>
              </w:rPr>
              <w:t>N</w:t>
            </w:r>
          </w:p>
        </w:tc>
        <w:tc>
          <w:tcPr>
            <w:tcW w:w="964"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15.9</w:t>
            </w:r>
          </w:p>
        </w:tc>
        <w:tc>
          <w:tcPr>
            <w:tcW w:w="102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7.0</w:t>
            </w:r>
          </w:p>
        </w:tc>
        <w:tc>
          <w:tcPr>
            <w:tcW w:w="964"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47.47</w:t>
            </w:r>
          </w:p>
        </w:tc>
        <w:tc>
          <w:tcPr>
            <w:tcW w:w="85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&lt;0.001</w:t>
            </w:r>
          </w:p>
        </w:tc>
        <w:tc>
          <w:tcPr>
            <w:tcW w:w="85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0.089</w:t>
            </w:r>
          </w:p>
        </w:tc>
      </w:tr>
      <w:tr w:rsidR="002C3883" w:rsidRPr="002C3883" w:rsidTr="002A2359">
        <w:trPr>
          <w:trHeight w:hRule="exact" w:val="340"/>
          <w:jc w:val="right"/>
        </w:trPr>
        <w:tc>
          <w:tcPr>
            <w:tcW w:w="2268"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i/>
                <w:iCs/>
                <w:color w:val="000000"/>
                <w:lang w:eastAsia="en-GB"/>
              </w:rPr>
            </w:pPr>
            <w:r w:rsidRPr="002C3883">
              <w:rPr>
                <w:rFonts w:eastAsia="Times New Roman"/>
                <w:i/>
                <w:iCs/>
                <w:color w:val="000000"/>
                <w:lang w:eastAsia="en-GB"/>
              </w:rPr>
              <w:t>Salix</w:t>
            </w:r>
            <w:r w:rsidRPr="002C3883">
              <w:rPr>
                <w:rFonts w:eastAsia="Times New Roman"/>
                <w:color w:val="000000"/>
                <w:lang w:eastAsia="en-GB"/>
              </w:rPr>
              <w:t xml:space="preserve"> spp.</w:t>
            </w:r>
          </w:p>
        </w:tc>
        <w:tc>
          <w:tcPr>
            <w:tcW w:w="680"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rPr>
                <w:rFonts w:eastAsia="Times New Roman"/>
                <w:color w:val="000000"/>
                <w:lang w:eastAsia="en-GB"/>
              </w:rPr>
            </w:pPr>
            <w:r w:rsidRPr="002C3883">
              <w:rPr>
                <w:rFonts w:eastAsia="Times New Roman"/>
                <w:color w:val="000000"/>
                <w:lang w:eastAsia="en-GB"/>
              </w:rPr>
              <w:t>N</w:t>
            </w:r>
          </w:p>
        </w:tc>
        <w:tc>
          <w:tcPr>
            <w:tcW w:w="964"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14.8</w:t>
            </w:r>
          </w:p>
        </w:tc>
        <w:tc>
          <w:tcPr>
            <w:tcW w:w="102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6.7</w:t>
            </w:r>
          </w:p>
        </w:tc>
        <w:tc>
          <w:tcPr>
            <w:tcW w:w="964"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41.30</w:t>
            </w:r>
          </w:p>
        </w:tc>
        <w:tc>
          <w:tcPr>
            <w:tcW w:w="85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&lt;0.001</w:t>
            </w:r>
          </w:p>
        </w:tc>
        <w:tc>
          <w:tcPr>
            <w:tcW w:w="851" w:type="dxa"/>
            <w:tcBorders>
              <w:top w:val="nil"/>
              <w:left w:val="nil"/>
              <w:bottom w:val="nil"/>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0.083</w:t>
            </w:r>
          </w:p>
        </w:tc>
      </w:tr>
      <w:tr w:rsidR="002C3883" w:rsidRPr="002C3883" w:rsidTr="002A2359">
        <w:trPr>
          <w:trHeight w:hRule="exact" w:val="340"/>
          <w:jc w:val="right"/>
        </w:trPr>
        <w:tc>
          <w:tcPr>
            <w:tcW w:w="2268"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rPr>
                <w:rFonts w:eastAsia="Times New Roman"/>
                <w:i/>
                <w:iCs/>
                <w:color w:val="000000"/>
                <w:lang w:eastAsia="en-GB"/>
              </w:rPr>
            </w:pPr>
            <w:r w:rsidRPr="002C3883">
              <w:rPr>
                <w:rFonts w:eastAsia="Times New Roman"/>
                <w:i/>
                <w:iCs/>
                <w:color w:val="000000"/>
                <w:lang w:eastAsia="en-GB"/>
              </w:rPr>
              <w:t>Cupressaceae</w:t>
            </w:r>
          </w:p>
        </w:tc>
        <w:tc>
          <w:tcPr>
            <w:tcW w:w="680"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rPr>
                <w:rFonts w:eastAsia="Times New Roman"/>
                <w:color w:val="000000"/>
                <w:lang w:eastAsia="en-GB"/>
              </w:rPr>
            </w:pPr>
            <w:r w:rsidRPr="002C3883">
              <w:rPr>
                <w:rFonts w:eastAsia="Times New Roman"/>
                <w:color w:val="000000"/>
                <w:lang w:eastAsia="en-GB"/>
              </w:rPr>
              <w:t>I</w:t>
            </w:r>
          </w:p>
        </w:tc>
        <w:tc>
          <w:tcPr>
            <w:tcW w:w="964"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0.4</w:t>
            </w:r>
          </w:p>
        </w:tc>
        <w:tc>
          <w:tcPr>
            <w:tcW w:w="1021"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2.0</w:t>
            </w:r>
          </w:p>
        </w:tc>
        <w:tc>
          <w:tcPr>
            <w:tcW w:w="964"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5.45</w:t>
            </w:r>
          </w:p>
        </w:tc>
        <w:tc>
          <w:tcPr>
            <w:tcW w:w="851"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eastAsia="Times New Roman"/>
                <w:color w:val="000000"/>
                <w:lang w:eastAsia="en-GB"/>
              </w:rPr>
              <w:t>0.022</w:t>
            </w:r>
          </w:p>
        </w:tc>
        <w:tc>
          <w:tcPr>
            <w:tcW w:w="851" w:type="dxa"/>
            <w:tcBorders>
              <w:top w:val="nil"/>
              <w:left w:val="nil"/>
              <w:bottom w:val="single" w:sz="6" w:space="0" w:color="7F7F7F" w:themeColor="text1" w:themeTint="80"/>
              <w:right w:val="nil"/>
            </w:tcBorders>
            <w:shd w:val="clear" w:color="auto" w:fill="auto"/>
            <w:noWrap/>
            <w:vAlign w:val="center"/>
            <w:hideMark/>
          </w:tcPr>
          <w:p w:rsidR="002C3883" w:rsidRPr="002C3883" w:rsidRDefault="002C3883" w:rsidP="002C3883">
            <w:pPr>
              <w:widowControl w:val="0"/>
              <w:suppressAutoHyphens/>
              <w:jc w:val="right"/>
              <w:rPr>
                <w:rFonts w:eastAsia="Times New Roman"/>
                <w:color w:val="000000"/>
                <w:lang w:eastAsia="en-GB"/>
              </w:rPr>
            </w:pPr>
            <w:r w:rsidRPr="002C3883">
              <w:rPr>
                <w:rFonts w:ascii="Arial" w:eastAsia="Times New Roman" w:hAnsi="Arial" w:cs="Arial"/>
                <w:color w:val="000000"/>
                <w:lang w:eastAsia="en-GB"/>
              </w:rPr>
              <w:t>−</w:t>
            </w:r>
            <w:r w:rsidRPr="002C3883">
              <w:rPr>
                <w:rFonts w:eastAsia="Times New Roman"/>
                <w:color w:val="000000"/>
                <w:lang w:eastAsia="en-GB"/>
              </w:rPr>
              <w:t>0.030</w:t>
            </w:r>
          </w:p>
        </w:tc>
      </w:tr>
    </w:tbl>
    <w:p w:rsidR="002C3883" w:rsidRPr="002C3883" w:rsidRDefault="002C3883" w:rsidP="002C3883">
      <w:pPr>
        <w:widowControl w:val="0"/>
        <w:suppressAutoHyphens/>
        <w:jc w:val="both"/>
        <w:rPr>
          <w:rFonts w:ascii="Arial" w:hAnsi="Arial" w:cs="Arial"/>
        </w:rPr>
      </w:pPr>
    </w:p>
    <w:p w:rsidR="002C3883" w:rsidRPr="002C3883" w:rsidRDefault="002C3883" w:rsidP="002C3883">
      <w:pPr>
        <w:widowControl w:val="0"/>
        <w:suppressAutoHyphens/>
        <w:spacing w:line="360" w:lineRule="auto"/>
        <w:jc w:val="both"/>
        <w:rPr>
          <w:rFonts w:ascii="Arial" w:hAnsi="Arial" w:cs="Arial"/>
        </w:rPr>
      </w:pPr>
      <w:r w:rsidRPr="002C3883">
        <w:rPr>
          <w:rFonts w:ascii="Arial" w:hAnsi="Arial" w:cs="Arial"/>
        </w:rPr>
        <w:t xml:space="preserve">Introduced species had similar frequencies in HLU and other boundary hedges, with the exception of species of the </w:t>
      </w:r>
      <w:r w:rsidRPr="002C3883">
        <w:rPr>
          <w:rFonts w:ascii="Arial" w:hAnsi="Arial" w:cs="Arial"/>
          <w:i/>
        </w:rPr>
        <w:t>Cupressaceae</w:t>
      </w:r>
      <w:r w:rsidRPr="002C3883">
        <w:rPr>
          <w:rFonts w:ascii="Arial" w:hAnsi="Arial" w:cs="Arial"/>
        </w:rPr>
        <w:t xml:space="preserve"> family, which were significantly more frequent in other hedges (Table 3).</w:t>
      </w:r>
    </w:p>
    <w:p w:rsidR="002C3883" w:rsidRPr="002C3883" w:rsidRDefault="002C3883" w:rsidP="002C3883">
      <w:pPr>
        <w:widowControl w:val="0"/>
        <w:suppressAutoHyphens/>
        <w:jc w:val="both"/>
        <w:rPr>
          <w:rFonts w:ascii="Arial" w:hAnsi="Arial" w:cs="Arial"/>
        </w:rPr>
      </w:pPr>
    </w:p>
    <w:p w:rsidR="002C3883" w:rsidRPr="002C3883" w:rsidRDefault="002C3883" w:rsidP="002C3883">
      <w:pPr>
        <w:widowControl w:val="0"/>
        <w:suppressAutoHyphens/>
        <w:spacing w:line="360" w:lineRule="auto"/>
        <w:jc w:val="both"/>
        <w:rPr>
          <w:rFonts w:ascii="Arial" w:hAnsi="Arial" w:cs="Arial"/>
        </w:rPr>
      </w:pPr>
      <w:r w:rsidRPr="002C3883">
        <w:rPr>
          <w:rFonts w:ascii="Arial" w:hAnsi="Arial" w:cs="Arial"/>
        </w:rPr>
        <w:t xml:space="preserve">The mean number of introduced woody species was similar in HLU (X̅ = 0.38, </w:t>
      </w:r>
      <w:r w:rsidRPr="002C3883">
        <w:rPr>
          <w:rFonts w:ascii="Arial" w:hAnsi="Arial" w:cs="Arial"/>
          <w:i/>
        </w:rPr>
        <w:t>SE</w:t>
      </w:r>
      <w:r w:rsidRPr="002C3883">
        <w:rPr>
          <w:rFonts w:ascii="Arial" w:hAnsi="Arial" w:cs="Arial"/>
        </w:rPr>
        <w:t xml:space="preserve"> = 0.03), and other (X̅ = 0.38, </w:t>
      </w:r>
      <w:r w:rsidRPr="002C3883">
        <w:rPr>
          <w:rFonts w:ascii="Arial" w:hAnsi="Arial" w:cs="Arial"/>
          <w:i/>
        </w:rPr>
        <w:t>SE</w:t>
      </w:r>
      <w:r w:rsidRPr="002C3883">
        <w:rPr>
          <w:rFonts w:ascii="Arial" w:hAnsi="Arial" w:cs="Arial"/>
        </w:rPr>
        <w:t xml:space="preserve"> = 0.02) boundary hedges. Based on cluster sampling, a GLM independent samples </w:t>
      </w:r>
      <w:r w:rsidRPr="002C3883">
        <w:rPr>
          <w:rFonts w:ascii="Arial" w:hAnsi="Arial" w:cs="Arial"/>
          <w:i/>
        </w:rPr>
        <w:t>t</w:t>
      </w:r>
      <w:r w:rsidRPr="002C3883">
        <w:rPr>
          <w:rFonts w:ascii="Arial" w:hAnsi="Arial" w:cs="Arial"/>
        </w:rPr>
        <w:t>-test, (</w:t>
      </w:r>
      <w:r w:rsidRPr="002C3883">
        <w:rPr>
          <w:rFonts w:ascii="Arial" w:hAnsi="Arial" w:cs="Arial"/>
          <w:i/>
        </w:rPr>
        <w:t>t</w:t>
      </w:r>
      <w:r w:rsidRPr="002C3883">
        <w:rPr>
          <w:rFonts w:ascii="Arial" w:hAnsi="Arial" w:cs="Arial"/>
        </w:rPr>
        <w:t xml:space="preserve">(233) = −0.017, </w:t>
      </w:r>
      <w:r w:rsidRPr="002C3883">
        <w:rPr>
          <w:rFonts w:ascii="Arial" w:hAnsi="Arial" w:cs="Arial"/>
          <w:i/>
        </w:rPr>
        <w:t>p</w:t>
      </w:r>
      <w:r w:rsidRPr="002C3883">
        <w:rPr>
          <w:rFonts w:ascii="Arial" w:hAnsi="Arial" w:cs="Arial"/>
        </w:rPr>
        <w:t xml:space="preserve"> = 0.987), confirmed the similarity. The frequency of hedges with at least one introduced woody species present was also similar, circa 31% in HLU boundary hedges and circa 30% in other boundary hedges. </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rPr>
          <w:rFonts w:ascii="Arial" w:hAnsi="Arial" w:cs="Arial"/>
        </w:rPr>
      </w:pPr>
      <w:r w:rsidRPr="002C3883">
        <w:rPr>
          <w:rFonts w:ascii="Arial" w:hAnsi="Arial" w:cs="Arial"/>
        </w:rPr>
        <w:t>3.4. Change with time</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spacing w:line="360" w:lineRule="auto"/>
        <w:rPr>
          <w:rFonts w:ascii="Arial" w:hAnsi="Arial" w:cs="Arial"/>
        </w:rPr>
      </w:pPr>
      <w:r w:rsidRPr="002C3883">
        <w:rPr>
          <w:rFonts w:ascii="Arial" w:hAnsi="Arial" w:cs="Arial"/>
        </w:rPr>
        <w:t>3.4.1. Hedge habitat</w:t>
      </w:r>
    </w:p>
    <w:p w:rsidR="002C3883" w:rsidRPr="002C3883" w:rsidRDefault="002C3883" w:rsidP="002C3883">
      <w:pPr>
        <w:widowControl w:val="0"/>
        <w:tabs>
          <w:tab w:val="left" w:pos="-1152"/>
          <w:tab w:val="left" w:pos="-432"/>
          <w:tab w:val="left" w:pos="288"/>
          <w:tab w:val="left" w:pos="1008"/>
          <w:tab w:val="left" w:pos="1728"/>
          <w:tab w:val="left" w:pos="2448"/>
          <w:tab w:val="left" w:pos="3168"/>
          <w:tab w:val="left" w:pos="3888"/>
          <w:tab w:val="left" w:pos="4608"/>
        </w:tabs>
        <w:suppressAutoHyphens/>
        <w:spacing w:line="360" w:lineRule="auto"/>
        <w:jc w:val="both"/>
        <w:rPr>
          <w:rFonts w:ascii="Arial" w:hAnsi="Arial" w:cs="Arial"/>
        </w:rPr>
      </w:pPr>
      <w:r w:rsidRPr="002C3883">
        <w:rPr>
          <w:rFonts w:ascii="Arial" w:hAnsi="Arial" w:cs="Arial"/>
        </w:rPr>
        <w:t xml:space="preserve">There was a statistically significant net decrease in hedge length of −4.6% (−5472 km, </w:t>
      </w:r>
      <w:r w:rsidRPr="002C3883">
        <w:rPr>
          <w:rFonts w:ascii="Arial" w:hAnsi="Arial" w:cs="Arial"/>
          <w:i/>
        </w:rPr>
        <w:t>SE</w:t>
      </w:r>
      <w:r w:rsidRPr="002C3883">
        <w:rPr>
          <w:rFonts w:ascii="Arial" w:hAnsi="Arial" w:cs="Arial"/>
        </w:rPr>
        <w:t> = 1186 km) from 119120 km at baseline to 113648 km at resurvey, (</w:t>
      </w:r>
      <w:r w:rsidRPr="002C3883">
        <w:rPr>
          <w:rFonts w:ascii="Arial" w:hAnsi="Arial" w:cs="Arial"/>
          <w:i/>
        </w:rPr>
        <w:t>t</w:t>
      </w:r>
      <w:r w:rsidRPr="002C3883">
        <w:rPr>
          <w:rFonts w:ascii="Arial" w:hAnsi="Arial" w:cs="Arial"/>
        </w:rPr>
        <w:t xml:space="preserve">(286) = −4.614, </w:t>
      </w:r>
      <w:r w:rsidRPr="002C3883">
        <w:rPr>
          <w:rFonts w:ascii="Arial" w:hAnsi="Arial" w:cs="Arial"/>
          <w:i/>
        </w:rPr>
        <w:t>p </w:t>
      </w:r>
      <w:r w:rsidRPr="002C3883">
        <w:rPr>
          <w:rFonts w:ascii="Arial" w:hAnsi="Arial" w:cs="Arial"/>
        </w:rPr>
        <w:t xml:space="preserve">&lt;0.001), (also see Table S.2). </w:t>
      </w:r>
    </w:p>
    <w:p w:rsidR="002C3883" w:rsidRPr="002C3883" w:rsidRDefault="002C3883" w:rsidP="002C3883">
      <w:pPr>
        <w:widowControl w:val="0"/>
        <w:tabs>
          <w:tab w:val="left" w:pos="-1152"/>
          <w:tab w:val="left" w:pos="-432"/>
          <w:tab w:val="left" w:pos="288"/>
          <w:tab w:val="left" w:pos="1008"/>
          <w:tab w:val="left" w:pos="1728"/>
          <w:tab w:val="left" w:pos="2448"/>
          <w:tab w:val="left" w:pos="3168"/>
          <w:tab w:val="left" w:pos="3888"/>
          <w:tab w:val="left" w:pos="4608"/>
        </w:tabs>
        <w:suppressAutoHyphens/>
        <w:jc w:val="both"/>
        <w:rPr>
          <w:rFonts w:ascii="Arial" w:hAnsi="Arial" w:cs="Arial"/>
        </w:rPr>
      </w:pPr>
    </w:p>
    <w:p w:rsidR="002C3883" w:rsidRPr="002C3883" w:rsidRDefault="002C3883" w:rsidP="002C3883">
      <w:pPr>
        <w:widowControl w:val="0"/>
        <w:tabs>
          <w:tab w:val="left" w:pos="-1152"/>
          <w:tab w:val="left" w:pos="-432"/>
          <w:tab w:val="left" w:pos="288"/>
          <w:tab w:val="left" w:pos="1008"/>
          <w:tab w:val="left" w:pos="1728"/>
          <w:tab w:val="left" w:pos="2448"/>
          <w:tab w:val="left" w:pos="3168"/>
          <w:tab w:val="left" w:pos="3888"/>
          <w:tab w:val="left" w:pos="4608"/>
        </w:tabs>
        <w:suppressAutoHyphens/>
        <w:spacing w:line="360" w:lineRule="auto"/>
        <w:jc w:val="both"/>
        <w:rPr>
          <w:rFonts w:ascii="Arial" w:hAnsi="Arial" w:cs="Arial"/>
        </w:rPr>
      </w:pPr>
      <w:r w:rsidRPr="002C3883">
        <w:rPr>
          <w:rFonts w:ascii="Arial" w:hAnsi="Arial" w:cs="Arial"/>
        </w:rPr>
        <w:t>Hedge transition losses totalled −12505 km, −10.5% of baseline, (Table 4). These were mostly to no field boundary present (−7514 km), mainly by removal due to field enlargement or building construction, and by hedges subsumed within woodland planting or scrub habitat development. There were also hedge losses to earth banks (−1976 km), mainly by shrub growth form development to tree growth form, and to fences (−2406 km).</w:t>
      </w:r>
    </w:p>
    <w:p w:rsidR="002C3883" w:rsidRPr="002C3883" w:rsidRDefault="002C3883" w:rsidP="002C3883">
      <w:pPr>
        <w:widowControl w:val="0"/>
        <w:suppressAutoHyphens/>
        <w:ind w:left="1021" w:hanging="1021"/>
        <w:jc w:val="both"/>
        <w:rPr>
          <w:rFonts w:ascii="Arial" w:hAnsi="Arial" w:cs="Arial"/>
        </w:rPr>
      </w:pPr>
    </w:p>
    <w:p w:rsidR="002C3883" w:rsidRPr="002C3883" w:rsidRDefault="002C3883" w:rsidP="002C3883">
      <w:pPr>
        <w:widowControl w:val="0"/>
        <w:tabs>
          <w:tab w:val="left" w:pos="-1152"/>
          <w:tab w:val="left" w:pos="-432"/>
          <w:tab w:val="left" w:pos="288"/>
          <w:tab w:val="left" w:pos="1008"/>
          <w:tab w:val="left" w:pos="1728"/>
          <w:tab w:val="left" w:pos="2448"/>
          <w:tab w:val="left" w:pos="3168"/>
          <w:tab w:val="left" w:pos="3888"/>
          <w:tab w:val="left" w:pos="4608"/>
        </w:tabs>
        <w:suppressAutoHyphens/>
        <w:spacing w:line="360" w:lineRule="auto"/>
        <w:jc w:val="both"/>
        <w:rPr>
          <w:rFonts w:ascii="Arial" w:hAnsi="Arial" w:cs="Arial"/>
        </w:rPr>
      </w:pPr>
      <w:r w:rsidRPr="002C3883">
        <w:rPr>
          <w:rFonts w:ascii="Arial" w:hAnsi="Arial" w:cs="Arial"/>
        </w:rPr>
        <w:t xml:space="preserve">Hedge transition gains totalled 7033 km, 5.9% of baseline, (Table 4). These were mostly from earth banks (2548 km) and fences (2448 km), mainly as a result of shrub growth form regeneration by cutting or planting. There was also a gain of 1271 km from no field boundary present, mainly by new planting. </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ind w:left="1021" w:hanging="1021"/>
        <w:jc w:val="both"/>
        <w:rPr>
          <w:rFonts w:ascii="Arial" w:hAnsi="Arial" w:cs="Arial"/>
        </w:rPr>
      </w:pPr>
      <w:r w:rsidRPr="002C3883">
        <w:rPr>
          <w:rFonts w:ascii="Arial" w:hAnsi="Arial" w:cs="Arial"/>
        </w:rPr>
        <w:t xml:space="preserve">Table 4. </w:t>
      </w:r>
      <w:r w:rsidRPr="002C3883">
        <w:rPr>
          <w:rFonts w:ascii="Arial" w:hAnsi="Arial" w:cs="Arial"/>
        </w:rPr>
        <w:tab/>
        <w:t>Estimated transitions (km) between hedges and other field boundary types from baseline to resurvey. Percentage losses and gains were calculated from an estimated baseline hedge length of 119120 km. An asterisk indicates statistical significance (</w:t>
      </w:r>
      <w:r w:rsidRPr="002C3883">
        <w:rPr>
          <w:rFonts w:ascii="Arial" w:hAnsi="Arial" w:cs="Arial"/>
          <w:i/>
        </w:rPr>
        <w:t>p</w:t>
      </w:r>
      <w:r w:rsidRPr="002C3883">
        <w:rPr>
          <w:rFonts w:ascii="Arial" w:hAnsi="Arial" w:cs="Arial"/>
        </w:rPr>
        <w:t xml:space="preserve"> ≤ 0.05). </w:t>
      </w:r>
    </w:p>
    <w:p w:rsidR="002C3883" w:rsidRPr="002C3883" w:rsidRDefault="002C3883" w:rsidP="002C3883">
      <w:pPr>
        <w:widowControl w:val="0"/>
        <w:suppressAutoHyphens/>
        <w:jc w:val="both"/>
        <w:rPr>
          <w:rFonts w:ascii="Arial" w:hAnsi="Arial" w:cs="Arial"/>
        </w:rPr>
      </w:pPr>
    </w:p>
    <w:tbl>
      <w:tblPr>
        <w:tblW w:w="0" w:type="auto"/>
        <w:tblInd w:w="113" w:type="dxa"/>
        <w:tblBorders>
          <w:top w:val="single" w:sz="6" w:space="0" w:color="808080"/>
        </w:tblBorders>
        <w:tblLayout w:type="fixed"/>
        <w:tblCellMar>
          <w:left w:w="57" w:type="dxa"/>
          <w:right w:w="57" w:type="dxa"/>
        </w:tblCellMar>
        <w:tblLook w:val="04A0" w:firstRow="1" w:lastRow="0" w:firstColumn="1" w:lastColumn="0" w:noHBand="0" w:noVBand="1"/>
      </w:tblPr>
      <w:tblGrid>
        <w:gridCol w:w="29"/>
        <w:gridCol w:w="851"/>
        <w:gridCol w:w="851"/>
        <w:gridCol w:w="893"/>
        <w:gridCol w:w="255"/>
        <w:gridCol w:w="29"/>
        <w:gridCol w:w="2636"/>
        <w:gridCol w:w="29"/>
        <w:gridCol w:w="851"/>
        <w:gridCol w:w="851"/>
        <w:gridCol w:w="851"/>
        <w:gridCol w:w="255"/>
        <w:gridCol w:w="29"/>
      </w:tblGrid>
      <w:tr w:rsidR="002C3883" w:rsidRPr="002C3883" w:rsidTr="002A2359">
        <w:trPr>
          <w:gridAfter w:val="1"/>
          <w:wAfter w:w="29" w:type="dxa"/>
          <w:cantSplit/>
          <w:trHeight w:hRule="exact" w:val="340"/>
        </w:trPr>
        <w:tc>
          <w:tcPr>
            <w:tcW w:w="2879" w:type="dxa"/>
            <w:gridSpan w:val="5"/>
            <w:tcBorders>
              <w:top w:val="single" w:sz="6" w:space="0" w:color="7F7F7F" w:themeColor="text1" w:themeTint="80"/>
              <w:left w:val="nil"/>
              <w:bottom w:val="nil"/>
              <w:right w:val="nil"/>
            </w:tcBorders>
            <w:shd w:val="clear" w:color="auto" w:fill="auto"/>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Hedge losses</w:t>
            </w:r>
          </w:p>
        </w:tc>
        <w:tc>
          <w:tcPr>
            <w:tcW w:w="2665" w:type="dxa"/>
            <w:gridSpan w:val="2"/>
            <w:tcBorders>
              <w:top w:val="single" w:sz="6" w:space="0" w:color="7F7F7F" w:themeColor="text1" w:themeTint="80"/>
              <w:left w:val="nil"/>
              <w:bottom w:val="nil"/>
              <w:right w:val="nil"/>
            </w:tcBorders>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Field boundary</w:t>
            </w:r>
          </w:p>
        </w:tc>
        <w:tc>
          <w:tcPr>
            <w:tcW w:w="2837" w:type="dxa"/>
            <w:gridSpan w:val="5"/>
            <w:tcBorders>
              <w:top w:val="single" w:sz="6" w:space="0" w:color="7F7F7F" w:themeColor="text1" w:themeTint="80"/>
              <w:left w:val="nil"/>
              <w:bottom w:val="nil"/>
              <w:right w:val="nil"/>
            </w:tcBorders>
            <w:shd w:val="clear" w:color="auto" w:fill="auto"/>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Hedge gains</w:t>
            </w: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tcBorders>
              <w:top w:val="single" w:sz="6" w:space="0" w:color="7F7F7F" w:themeColor="text1" w:themeTint="80"/>
              <w:bottom w:val="single" w:sz="6" w:space="0" w:color="7F7F7F" w:themeColor="text1" w:themeTint="80"/>
            </w:tcBorders>
            <w:shd w:val="clear" w:color="auto" w:fill="auto"/>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km</w:t>
            </w:r>
          </w:p>
        </w:tc>
        <w:tc>
          <w:tcPr>
            <w:tcW w:w="851" w:type="dxa"/>
            <w:tcBorders>
              <w:top w:val="single" w:sz="6" w:space="0" w:color="7F7F7F" w:themeColor="text1" w:themeTint="80"/>
              <w:bottom w:val="single" w:sz="6" w:space="0" w:color="7F7F7F" w:themeColor="text1" w:themeTint="80"/>
            </w:tcBorders>
            <w:shd w:val="clear" w:color="auto" w:fill="auto"/>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SE</w:t>
            </w:r>
          </w:p>
        </w:tc>
        <w:tc>
          <w:tcPr>
            <w:tcW w:w="893" w:type="dxa"/>
            <w:tcBorders>
              <w:top w:val="single" w:sz="6" w:space="0" w:color="7F7F7F" w:themeColor="text1" w:themeTint="80"/>
              <w:bottom w:val="single" w:sz="6" w:space="0" w:color="7F7F7F" w:themeColor="text1" w:themeTint="80"/>
            </w:tcBorders>
            <w:shd w:val="clear" w:color="auto" w:fill="auto"/>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 loss</w:t>
            </w:r>
          </w:p>
        </w:tc>
        <w:tc>
          <w:tcPr>
            <w:tcW w:w="284" w:type="dxa"/>
            <w:gridSpan w:val="2"/>
            <w:tcBorders>
              <w:top w:val="single" w:sz="6" w:space="0" w:color="7F7F7F" w:themeColor="text1" w:themeTint="80"/>
              <w:bottom w:val="single" w:sz="6" w:space="0" w:color="7F7F7F" w:themeColor="text1" w:themeTint="80"/>
            </w:tcBorders>
            <w:shd w:val="clear" w:color="auto" w:fill="auto"/>
            <w:noWrap/>
            <w:tcMar>
              <w:left w:w="28" w:type="dxa"/>
              <w:right w:w="28" w:type="dxa"/>
            </w:tcMar>
            <w:vAlign w:val="center"/>
            <w:hideMark/>
          </w:tcPr>
          <w:p w:rsidR="002C3883" w:rsidRPr="002C3883" w:rsidRDefault="002C3883" w:rsidP="002C3883">
            <w:pPr>
              <w:widowControl w:val="0"/>
              <w:suppressAutoHyphens/>
              <w:rPr>
                <w:rFonts w:cs="Arial"/>
                <w:lang w:eastAsia="en-GB"/>
              </w:rPr>
            </w:pPr>
          </w:p>
        </w:tc>
        <w:tc>
          <w:tcPr>
            <w:tcW w:w="2665" w:type="dxa"/>
            <w:gridSpan w:val="2"/>
            <w:tcBorders>
              <w:bottom w:val="single" w:sz="6" w:space="0" w:color="7F7F7F" w:themeColor="text1" w:themeTint="80"/>
            </w:tcBorders>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classification type</w:t>
            </w:r>
          </w:p>
        </w:tc>
        <w:tc>
          <w:tcPr>
            <w:tcW w:w="851" w:type="dxa"/>
            <w:tcBorders>
              <w:top w:val="single" w:sz="6" w:space="0" w:color="7F7F7F" w:themeColor="text1" w:themeTint="80"/>
              <w:bottom w:val="single" w:sz="6" w:space="0" w:color="7F7F7F" w:themeColor="text1" w:themeTint="80"/>
            </w:tcBorders>
            <w:noWrap/>
            <w:vAlign w:val="center"/>
          </w:tcPr>
          <w:p w:rsidR="002C3883" w:rsidRPr="002C3883" w:rsidRDefault="002C3883" w:rsidP="002C3883">
            <w:pPr>
              <w:widowControl w:val="0"/>
              <w:suppressAutoHyphens/>
              <w:jc w:val="right"/>
            </w:pPr>
            <w:r w:rsidRPr="002C3883">
              <w:t>km</w:t>
            </w:r>
          </w:p>
        </w:tc>
        <w:tc>
          <w:tcPr>
            <w:tcW w:w="851" w:type="dxa"/>
            <w:tcBorders>
              <w:top w:val="single" w:sz="6" w:space="0" w:color="7F7F7F" w:themeColor="text1" w:themeTint="80"/>
              <w:bottom w:val="single" w:sz="6" w:space="0" w:color="7F7F7F" w:themeColor="text1" w:themeTint="80"/>
            </w:tcBorders>
            <w:noWrap/>
            <w:vAlign w:val="center"/>
          </w:tcPr>
          <w:p w:rsidR="002C3883" w:rsidRPr="002C3883" w:rsidRDefault="002C3883" w:rsidP="002C3883">
            <w:pPr>
              <w:widowControl w:val="0"/>
              <w:suppressAutoHyphens/>
              <w:jc w:val="right"/>
            </w:pPr>
            <w:r w:rsidRPr="002C3883">
              <w:t>SE</w:t>
            </w:r>
          </w:p>
        </w:tc>
        <w:tc>
          <w:tcPr>
            <w:tcW w:w="851" w:type="dxa"/>
            <w:tcBorders>
              <w:top w:val="single" w:sz="6" w:space="0" w:color="7F7F7F" w:themeColor="text1" w:themeTint="80"/>
              <w:bottom w:val="single" w:sz="6" w:space="0" w:color="7F7F7F" w:themeColor="text1" w:themeTint="80"/>
            </w:tcBorders>
            <w:noWrap/>
            <w:vAlign w:val="center"/>
          </w:tcPr>
          <w:p w:rsidR="002C3883" w:rsidRPr="002C3883" w:rsidRDefault="002C3883" w:rsidP="002C3883">
            <w:pPr>
              <w:widowControl w:val="0"/>
              <w:suppressAutoHyphens/>
              <w:jc w:val="right"/>
            </w:pPr>
            <w:r w:rsidRPr="002C3883">
              <w:t>% gain</w:t>
            </w:r>
          </w:p>
        </w:tc>
        <w:tc>
          <w:tcPr>
            <w:tcW w:w="284" w:type="dxa"/>
            <w:gridSpan w:val="2"/>
            <w:tcBorders>
              <w:top w:val="single" w:sz="6" w:space="0" w:color="7F7F7F" w:themeColor="text1" w:themeTint="80"/>
              <w:bottom w:val="single" w:sz="6" w:space="0" w:color="7F7F7F" w:themeColor="text1" w:themeTint="80"/>
            </w:tcBorders>
            <w:noWrap/>
            <w:tcMar>
              <w:left w:w="28" w:type="dxa"/>
              <w:right w:w="28" w:type="dxa"/>
            </w:tcMar>
            <w:vAlign w:val="center"/>
          </w:tcPr>
          <w:p w:rsidR="002C3883" w:rsidRPr="002C3883" w:rsidRDefault="002C3883" w:rsidP="002C3883">
            <w:pPr>
              <w:widowControl w:val="0"/>
              <w:suppressAutoHyphens/>
            </w:pP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tcBorders>
              <w:top w:val="single" w:sz="6" w:space="0" w:color="808080"/>
            </w:tcBorders>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96.2</w:t>
            </w:r>
          </w:p>
        </w:tc>
        <w:tc>
          <w:tcPr>
            <w:tcW w:w="851" w:type="dxa"/>
            <w:tcBorders>
              <w:top w:val="single" w:sz="6" w:space="0" w:color="808080"/>
            </w:tcBorders>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41.3</w:t>
            </w:r>
          </w:p>
        </w:tc>
        <w:tc>
          <w:tcPr>
            <w:tcW w:w="893" w:type="dxa"/>
            <w:tcBorders>
              <w:top w:val="single" w:sz="6" w:space="0" w:color="808080"/>
            </w:tcBorders>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0.08</w:t>
            </w:r>
          </w:p>
        </w:tc>
        <w:tc>
          <w:tcPr>
            <w:tcW w:w="284" w:type="dxa"/>
            <w:gridSpan w:val="2"/>
            <w:tcBorders>
              <w:top w:val="single" w:sz="6" w:space="0" w:color="808080"/>
            </w:tcBorders>
            <w:shd w:val="clear" w:color="auto" w:fill="auto"/>
            <w:noWrap/>
            <w:tcMar>
              <w:left w:w="28" w:type="dxa"/>
              <w:right w:w="28" w:type="dxa"/>
            </w:tcMar>
            <w:vAlign w:val="center"/>
            <w:hideMark/>
          </w:tcPr>
          <w:p w:rsidR="002C3883" w:rsidRPr="002C3883" w:rsidRDefault="002C3883" w:rsidP="002C3883">
            <w:pPr>
              <w:widowControl w:val="0"/>
              <w:suppressAutoHyphens/>
              <w:rPr>
                <w:rFonts w:cs="Arial"/>
                <w:color w:val="000000"/>
              </w:rPr>
            </w:pPr>
            <w:r w:rsidRPr="002C3883">
              <w:rPr>
                <w:rFonts w:cs="Arial"/>
                <w:color w:val="000000"/>
              </w:rPr>
              <w:t>*</w:t>
            </w:r>
          </w:p>
        </w:tc>
        <w:tc>
          <w:tcPr>
            <w:tcW w:w="2665" w:type="dxa"/>
            <w:gridSpan w:val="2"/>
            <w:tcBorders>
              <w:top w:val="single" w:sz="6" w:space="0" w:color="808080"/>
            </w:tcBorders>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Mortared wall</w:t>
            </w:r>
          </w:p>
        </w:tc>
        <w:tc>
          <w:tcPr>
            <w:tcW w:w="851" w:type="dxa"/>
            <w:tcBorders>
              <w:top w:val="single" w:sz="6" w:space="0" w:color="808080"/>
            </w:tcBorders>
            <w:noWrap/>
            <w:vAlign w:val="center"/>
          </w:tcPr>
          <w:p w:rsidR="002C3883" w:rsidRPr="002C3883" w:rsidRDefault="002C3883" w:rsidP="002C3883">
            <w:pPr>
              <w:widowControl w:val="0"/>
              <w:suppressAutoHyphens/>
              <w:jc w:val="right"/>
            </w:pPr>
            <w:r w:rsidRPr="002C3883">
              <w:t>41.9</w:t>
            </w:r>
          </w:p>
        </w:tc>
        <w:tc>
          <w:tcPr>
            <w:tcW w:w="851" w:type="dxa"/>
            <w:tcBorders>
              <w:top w:val="single" w:sz="6" w:space="0" w:color="808080"/>
            </w:tcBorders>
            <w:noWrap/>
            <w:vAlign w:val="center"/>
          </w:tcPr>
          <w:p w:rsidR="002C3883" w:rsidRPr="002C3883" w:rsidRDefault="002C3883" w:rsidP="002C3883">
            <w:pPr>
              <w:widowControl w:val="0"/>
              <w:suppressAutoHyphens/>
              <w:jc w:val="right"/>
            </w:pPr>
            <w:r w:rsidRPr="002C3883">
              <w:t>18.2</w:t>
            </w:r>
          </w:p>
        </w:tc>
        <w:tc>
          <w:tcPr>
            <w:tcW w:w="851" w:type="dxa"/>
            <w:tcBorders>
              <w:top w:val="single" w:sz="6" w:space="0" w:color="808080"/>
            </w:tcBorders>
            <w:noWrap/>
            <w:vAlign w:val="center"/>
          </w:tcPr>
          <w:p w:rsidR="002C3883" w:rsidRPr="002C3883" w:rsidRDefault="002C3883" w:rsidP="002C3883">
            <w:pPr>
              <w:widowControl w:val="0"/>
              <w:suppressAutoHyphens/>
              <w:jc w:val="right"/>
            </w:pPr>
            <w:r w:rsidRPr="002C3883">
              <w:t>0.04</w:t>
            </w:r>
          </w:p>
        </w:tc>
        <w:tc>
          <w:tcPr>
            <w:tcW w:w="284" w:type="dxa"/>
            <w:gridSpan w:val="2"/>
            <w:tcBorders>
              <w:top w:val="single" w:sz="6" w:space="0" w:color="808080"/>
            </w:tcBorders>
            <w:noWrap/>
            <w:tcMar>
              <w:left w:w="28" w:type="dxa"/>
              <w:right w:w="28" w:type="dxa"/>
            </w:tcMar>
            <w:vAlign w:val="center"/>
          </w:tcPr>
          <w:p w:rsidR="002C3883" w:rsidRPr="002C3883" w:rsidRDefault="002C3883" w:rsidP="002C3883">
            <w:pPr>
              <w:widowControl w:val="0"/>
              <w:suppressAutoHyphens/>
            </w:pPr>
            <w:r w:rsidRPr="002C3883">
              <w:t>*</w:t>
            </w: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133.3</w:t>
            </w:r>
          </w:p>
        </w:tc>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73.3</w:t>
            </w:r>
          </w:p>
        </w:tc>
        <w:tc>
          <w:tcPr>
            <w:tcW w:w="893" w:type="dxa"/>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0.11</w:t>
            </w:r>
          </w:p>
        </w:tc>
        <w:tc>
          <w:tcPr>
            <w:tcW w:w="284" w:type="dxa"/>
            <w:gridSpan w:val="2"/>
            <w:shd w:val="clear" w:color="auto" w:fill="auto"/>
            <w:noWrap/>
            <w:tcMar>
              <w:left w:w="28" w:type="dxa"/>
              <w:right w:w="28" w:type="dxa"/>
            </w:tcMar>
            <w:vAlign w:val="center"/>
            <w:hideMark/>
          </w:tcPr>
          <w:p w:rsidR="002C3883" w:rsidRPr="002C3883" w:rsidRDefault="002C3883" w:rsidP="002C3883">
            <w:pPr>
              <w:widowControl w:val="0"/>
              <w:suppressAutoHyphens/>
              <w:rPr>
                <w:rFonts w:cs="Arial"/>
              </w:rPr>
            </w:pPr>
          </w:p>
        </w:tc>
        <w:tc>
          <w:tcPr>
            <w:tcW w:w="2665" w:type="dxa"/>
            <w:gridSpan w:val="2"/>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Dry stone wall (DSW)</w:t>
            </w:r>
          </w:p>
        </w:tc>
        <w:tc>
          <w:tcPr>
            <w:tcW w:w="851" w:type="dxa"/>
            <w:noWrap/>
            <w:vAlign w:val="center"/>
          </w:tcPr>
          <w:p w:rsidR="002C3883" w:rsidRPr="002C3883" w:rsidRDefault="002C3883" w:rsidP="002C3883">
            <w:pPr>
              <w:widowControl w:val="0"/>
              <w:suppressAutoHyphens/>
              <w:jc w:val="right"/>
            </w:pPr>
            <w:r w:rsidRPr="002C3883">
              <w:t>436.5</w:t>
            </w:r>
          </w:p>
        </w:tc>
        <w:tc>
          <w:tcPr>
            <w:tcW w:w="851" w:type="dxa"/>
            <w:noWrap/>
            <w:vAlign w:val="center"/>
          </w:tcPr>
          <w:p w:rsidR="002C3883" w:rsidRPr="002C3883" w:rsidRDefault="002C3883" w:rsidP="002C3883">
            <w:pPr>
              <w:widowControl w:val="0"/>
              <w:suppressAutoHyphens/>
              <w:jc w:val="right"/>
            </w:pPr>
            <w:r w:rsidRPr="002C3883">
              <w:t>179.0</w:t>
            </w:r>
          </w:p>
        </w:tc>
        <w:tc>
          <w:tcPr>
            <w:tcW w:w="851" w:type="dxa"/>
            <w:noWrap/>
            <w:vAlign w:val="center"/>
          </w:tcPr>
          <w:p w:rsidR="002C3883" w:rsidRPr="002C3883" w:rsidRDefault="002C3883" w:rsidP="002C3883">
            <w:pPr>
              <w:widowControl w:val="0"/>
              <w:suppressAutoHyphens/>
              <w:jc w:val="right"/>
            </w:pPr>
            <w:r w:rsidRPr="002C3883">
              <w:t>0.37</w:t>
            </w:r>
          </w:p>
        </w:tc>
        <w:tc>
          <w:tcPr>
            <w:tcW w:w="284" w:type="dxa"/>
            <w:gridSpan w:val="2"/>
            <w:noWrap/>
            <w:tcMar>
              <w:left w:w="28" w:type="dxa"/>
              <w:right w:w="28" w:type="dxa"/>
            </w:tcMar>
            <w:vAlign w:val="center"/>
          </w:tcPr>
          <w:p w:rsidR="002C3883" w:rsidRPr="002C3883" w:rsidRDefault="002C3883" w:rsidP="002C3883">
            <w:pPr>
              <w:widowControl w:val="0"/>
              <w:suppressAutoHyphens/>
            </w:pPr>
            <w:r w:rsidRPr="002C3883">
              <w:t>*</w:t>
            </w: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49.5</w:t>
            </w:r>
          </w:p>
        </w:tc>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21.1</w:t>
            </w:r>
          </w:p>
        </w:tc>
        <w:tc>
          <w:tcPr>
            <w:tcW w:w="893" w:type="dxa"/>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0.04</w:t>
            </w:r>
          </w:p>
        </w:tc>
        <w:tc>
          <w:tcPr>
            <w:tcW w:w="284" w:type="dxa"/>
            <w:gridSpan w:val="2"/>
            <w:shd w:val="clear" w:color="auto" w:fill="auto"/>
            <w:noWrap/>
            <w:tcMar>
              <w:left w:w="28" w:type="dxa"/>
              <w:right w:w="28" w:type="dxa"/>
            </w:tcMar>
            <w:vAlign w:val="center"/>
            <w:hideMark/>
          </w:tcPr>
          <w:p w:rsidR="002C3883" w:rsidRPr="002C3883" w:rsidRDefault="002C3883" w:rsidP="002C3883">
            <w:pPr>
              <w:widowControl w:val="0"/>
              <w:suppressAutoHyphens/>
              <w:rPr>
                <w:rFonts w:cs="Arial"/>
              </w:rPr>
            </w:pPr>
            <w:r w:rsidRPr="002C3883">
              <w:rPr>
                <w:rFonts w:cs="Arial"/>
                <w:color w:val="000000"/>
              </w:rPr>
              <w:t>*</w:t>
            </w:r>
          </w:p>
        </w:tc>
        <w:tc>
          <w:tcPr>
            <w:tcW w:w="2665" w:type="dxa"/>
            <w:gridSpan w:val="2"/>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Ruined DSW / Stone bank</w:t>
            </w:r>
          </w:p>
        </w:tc>
        <w:tc>
          <w:tcPr>
            <w:tcW w:w="851" w:type="dxa"/>
            <w:noWrap/>
            <w:vAlign w:val="center"/>
          </w:tcPr>
          <w:p w:rsidR="002C3883" w:rsidRPr="002C3883" w:rsidRDefault="002C3883" w:rsidP="002C3883">
            <w:pPr>
              <w:widowControl w:val="0"/>
              <w:suppressAutoHyphens/>
              <w:jc w:val="right"/>
            </w:pPr>
            <w:r w:rsidRPr="002C3883">
              <w:t>179.9</w:t>
            </w:r>
          </w:p>
        </w:tc>
        <w:tc>
          <w:tcPr>
            <w:tcW w:w="851" w:type="dxa"/>
            <w:noWrap/>
            <w:vAlign w:val="center"/>
          </w:tcPr>
          <w:p w:rsidR="002C3883" w:rsidRPr="002C3883" w:rsidRDefault="002C3883" w:rsidP="002C3883">
            <w:pPr>
              <w:widowControl w:val="0"/>
              <w:suppressAutoHyphens/>
              <w:jc w:val="right"/>
            </w:pPr>
            <w:r w:rsidRPr="002C3883">
              <w:t>63.6</w:t>
            </w:r>
          </w:p>
        </w:tc>
        <w:tc>
          <w:tcPr>
            <w:tcW w:w="851" w:type="dxa"/>
            <w:noWrap/>
            <w:vAlign w:val="center"/>
          </w:tcPr>
          <w:p w:rsidR="002C3883" w:rsidRPr="002C3883" w:rsidRDefault="002C3883" w:rsidP="002C3883">
            <w:pPr>
              <w:widowControl w:val="0"/>
              <w:suppressAutoHyphens/>
              <w:jc w:val="right"/>
            </w:pPr>
            <w:r w:rsidRPr="002C3883">
              <w:t>0.15</w:t>
            </w:r>
          </w:p>
        </w:tc>
        <w:tc>
          <w:tcPr>
            <w:tcW w:w="284" w:type="dxa"/>
            <w:gridSpan w:val="2"/>
            <w:noWrap/>
            <w:tcMar>
              <w:left w:w="28" w:type="dxa"/>
              <w:right w:w="28" w:type="dxa"/>
            </w:tcMar>
            <w:vAlign w:val="center"/>
          </w:tcPr>
          <w:p w:rsidR="002C3883" w:rsidRPr="002C3883" w:rsidRDefault="002C3883" w:rsidP="002C3883">
            <w:pPr>
              <w:widowControl w:val="0"/>
              <w:suppressAutoHyphens/>
            </w:pPr>
            <w:r w:rsidRPr="002C3883">
              <w:t>*</w:t>
            </w: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1975.6</w:t>
            </w:r>
          </w:p>
        </w:tc>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260.8</w:t>
            </w:r>
          </w:p>
        </w:tc>
        <w:tc>
          <w:tcPr>
            <w:tcW w:w="893" w:type="dxa"/>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1.66</w:t>
            </w:r>
          </w:p>
        </w:tc>
        <w:tc>
          <w:tcPr>
            <w:tcW w:w="284" w:type="dxa"/>
            <w:gridSpan w:val="2"/>
            <w:shd w:val="clear" w:color="auto" w:fill="auto"/>
            <w:noWrap/>
            <w:tcMar>
              <w:left w:w="28" w:type="dxa"/>
              <w:right w:w="28" w:type="dxa"/>
            </w:tcMar>
            <w:vAlign w:val="center"/>
            <w:hideMark/>
          </w:tcPr>
          <w:p w:rsidR="002C3883" w:rsidRPr="002C3883" w:rsidRDefault="002C3883" w:rsidP="002C3883">
            <w:pPr>
              <w:widowControl w:val="0"/>
              <w:suppressAutoHyphens/>
              <w:rPr>
                <w:rFonts w:cs="Arial"/>
              </w:rPr>
            </w:pPr>
            <w:r w:rsidRPr="002C3883">
              <w:rPr>
                <w:rFonts w:cs="Arial"/>
                <w:color w:val="000000"/>
              </w:rPr>
              <w:t>*</w:t>
            </w:r>
          </w:p>
        </w:tc>
        <w:tc>
          <w:tcPr>
            <w:tcW w:w="2665" w:type="dxa"/>
            <w:gridSpan w:val="2"/>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Earth bank</w:t>
            </w:r>
          </w:p>
        </w:tc>
        <w:tc>
          <w:tcPr>
            <w:tcW w:w="851" w:type="dxa"/>
            <w:noWrap/>
            <w:vAlign w:val="center"/>
          </w:tcPr>
          <w:p w:rsidR="002C3883" w:rsidRPr="002C3883" w:rsidRDefault="002C3883" w:rsidP="002C3883">
            <w:pPr>
              <w:widowControl w:val="0"/>
              <w:suppressAutoHyphens/>
              <w:jc w:val="right"/>
            </w:pPr>
            <w:r w:rsidRPr="002C3883">
              <w:t>2547.8</w:t>
            </w:r>
          </w:p>
        </w:tc>
        <w:tc>
          <w:tcPr>
            <w:tcW w:w="851" w:type="dxa"/>
            <w:noWrap/>
            <w:vAlign w:val="center"/>
          </w:tcPr>
          <w:p w:rsidR="002C3883" w:rsidRPr="002C3883" w:rsidRDefault="002C3883" w:rsidP="002C3883">
            <w:pPr>
              <w:widowControl w:val="0"/>
              <w:suppressAutoHyphens/>
              <w:jc w:val="right"/>
            </w:pPr>
            <w:r w:rsidRPr="002C3883">
              <w:t>327.1</w:t>
            </w:r>
          </w:p>
        </w:tc>
        <w:tc>
          <w:tcPr>
            <w:tcW w:w="851" w:type="dxa"/>
            <w:noWrap/>
            <w:vAlign w:val="center"/>
          </w:tcPr>
          <w:p w:rsidR="002C3883" w:rsidRPr="002C3883" w:rsidRDefault="002C3883" w:rsidP="002C3883">
            <w:pPr>
              <w:widowControl w:val="0"/>
              <w:suppressAutoHyphens/>
              <w:jc w:val="right"/>
            </w:pPr>
            <w:r w:rsidRPr="002C3883">
              <w:t>2.14</w:t>
            </w:r>
          </w:p>
        </w:tc>
        <w:tc>
          <w:tcPr>
            <w:tcW w:w="284" w:type="dxa"/>
            <w:gridSpan w:val="2"/>
            <w:noWrap/>
            <w:tcMar>
              <w:left w:w="28" w:type="dxa"/>
              <w:right w:w="28" w:type="dxa"/>
            </w:tcMar>
            <w:vAlign w:val="center"/>
          </w:tcPr>
          <w:p w:rsidR="002C3883" w:rsidRPr="002C3883" w:rsidRDefault="002C3883" w:rsidP="002C3883">
            <w:pPr>
              <w:widowControl w:val="0"/>
              <w:suppressAutoHyphens/>
            </w:pPr>
            <w:r w:rsidRPr="002C3883">
              <w:t>*</w:t>
            </w: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2405.7</w:t>
            </w:r>
          </w:p>
        </w:tc>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254.7</w:t>
            </w:r>
          </w:p>
        </w:tc>
        <w:tc>
          <w:tcPr>
            <w:tcW w:w="893" w:type="dxa"/>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2.02</w:t>
            </w:r>
          </w:p>
        </w:tc>
        <w:tc>
          <w:tcPr>
            <w:tcW w:w="284" w:type="dxa"/>
            <w:gridSpan w:val="2"/>
            <w:shd w:val="clear" w:color="auto" w:fill="auto"/>
            <w:noWrap/>
            <w:tcMar>
              <w:left w:w="28" w:type="dxa"/>
              <w:right w:w="28" w:type="dxa"/>
            </w:tcMar>
            <w:vAlign w:val="center"/>
            <w:hideMark/>
          </w:tcPr>
          <w:p w:rsidR="002C3883" w:rsidRPr="002C3883" w:rsidRDefault="002C3883" w:rsidP="002C3883">
            <w:pPr>
              <w:widowControl w:val="0"/>
              <w:suppressAutoHyphens/>
              <w:rPr>
                <w:rFonts w:cs="Arial"/>
              </w:rPr>
            </w:pPr>
            <w:r w:rsidRPr="002C3883">
              <w:rPr>
                <w:rFonts w:cs="Arial"/>
                <w:color w:val="000000"/>
              </w:rPr>
              <w:t>*</w:t>
            </w:r>
          </w:p>
        </w:tc>
        <w:tc>
          <w:tcPr>
            <w:tcW w:w="2665" w:type="dxa"/>
            <w:gridSpan w:val="2"/>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Fence</w:t>
            </w:r>
          </w:p>
        </w:tc>
        <w:tc>
          <w:tcPr>
            <w:tcW w:w="851" w:type="dxa"/>
            <w:noWrap/>
            <w:vAlign w:val="center"/>
          </w:tcPr>
          <w:p w:rsidR="002C3883" w:rsidRPr="002C3883" w:rsidRDefault="002C3883" w:rsidP="002C3883">
            <w:pPr>
              <w:widowControl w:val="0"/>
              <w:suppressAutoHyphens/>
              <w:jc w:val="right"/>
            </w:pPr>
            <w:r w:rsidRPr="002C3883">
              <w:t>2447.8</w:t>
            </w:r>
          </w:p>
        </w:tc>
        <w:tc>
          <w:tcPr>
            <w:tcW w:w="851" w:type="dxa"/>
            <w:noWrap/>
            <w:vAlign w:val="center"/>
          </w:tcPr>
          <w:p w:rsidR="002C3883" w:rsidRPr="002C3883" w:rsidRDefault="002C3883" w:rsidP="002C3883">
            <w:pPr>
              <w:widowControl w:val="0"/>
              <w:suppressAutoHyphens/>
              <w:jc w:val="right"/>
            </w:pPr>
            <w:r w:rsidRPr="002C3883">
              <w:t>320.3</w:t>
            </w:r>
          </w:p>
        </w:tc>
        <w:tc>
          <w:tcPr>
            <w:tcW w:w="851" w:type="dxa"/>
            <w:noWrap/>
            <w:vAlign w:val="center"/>
          </w:tcPr>
          <w:p w:rsidR="002C3883" w:rsidRPr="002C3883" w:rsidRDefault="002C3883" w:rsidP="002C3883">
            <w:pPr>
              <w:widowControl w:val="0"/>
              <w:suppressAutoHyphens/>
              <w:jc w:val="right"/>
            </w:pPr>
            <w:r w:rsidRPr="002C3883">
              <w:t>2.05</w:t>
            </w:r>
          </w:p>
        </w:tc>
        <w:tc>
          <w:tcPr>
            <w:tcW w:w="284" w:type="dxa"/>
            <w:gridSpan w:val="2"/>
            <w:noWrap/>
            <w:tcMar>
              <w:left w:w="28" w:type="dxa"/>
              <w:right w:w="28" w:type="dxa"/>
            </w:tcMar>
            <w:vAlign w:val="center"/>
          </w:tcPr>
          <w:p w:rsidR="002C3883" w:rsidRPr="002C3883" w:rsidRDefault="002C3883" w:rsidP="002C3883">
            <w:pPr>
              <w:widowControl w:val="0"/>
              <w:suppressAutoHyphens/>
            </w:pPr>
            <w:r w:rsidRPr="002C3883">
              <w:t>*</w:t>
            </w: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110.5</w:t>
            </w:r>
          </w:p>
        </w:tc>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42.4</w:t>
            </w:r>
          </w:p>
        </w:tc>
        <w:tc>
          <w:tcPr>
            <w:tcW w:w="893" w:type="dxa"/>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0.09</w:t>
            </w:r>
          </w:p>
        </w:tc>
        <w:tc>
          <w:tcPr>
            <w:tcW w:w="284" w:type="dxa"/>
            <w:gridSpan w:val="2"/>
            <w:shd w:val="clear" w:color="auto" w:fill="auto"/>
            <w:noWrap/>
            <w:tcMar>
              <w:left w:w="28" w:type="dxa"/>
              <w:right w:w="28" w:type="dxa"/>
            </w:tcMar>
            <w:vAlign w:val="center"/>
            <w:hideMark/>
          </w:tcPr>
          <w:p w:rsidR="002C3883" w:rsidRPr="002C3883" w:rsidRDefault="002C3883" w:rsidP="002C3883">
            <w:pPr>
              <w:widowControl w:val="0"/>
              <w:suppressAutoHyphens/>
              <w:rPr>
                <w:rFonts w:cs="Arial"/>
              </w:rPr>
            </w:pPr>
            <w:r w:rsidRPr="002C3883">
              <w:rPr>
                <w:rFonts w:cs="Arial"/>
                <w:color w:val="000000"/>
              </w:rPr>
              <w:t>*</w:t>
            </w:r>
          </w:p>
        </w:tc>
        <w:tc>
          <w:tcPr>
            <w:tcW w:w="2665" w:type="dxa"/>
            <w:gridSpan w:val="2"/>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Half-bank</w:t>
            </w:r>
          </w:p>
        </w:tc>
        <w:tc>
          <w:tcPr>
            <w:tcW w:w="851" w:type="dxa"/>
            <w:noWrap/>
            <w:vAlign w:val="center"/>
          </w:tcPr>
          <w:p w:rsidR="002C3883" w:rsidRPr="002C3883" w:rsidRDefault="002C3883" w:rsidP="002C3883">
            <w:pPr>
              <w:widowControl w:val="0"/>
              <w:suppressAutoHyphens/>
              <w:jc w:val="right"/>
            </w:pPr>
            <w:r w:rsidRPr="002C3883">
              <w:t>78.1</w:t>
            </w:r>
          </w:p>
        </w:tc>
        <w:tc>
          <w:tcPr>
            <w:tcW w:w="851" w:type="dxa"/>
            <w:noWrap/>
            <w:vAlign w:val="center"/>
          </w:tcPr>
          <w:p w:rsidR="002C3883" w:rsidRPr="002C3883" w:rsidRDefault="002C3883" w:rsidP="002C3883">
            <w:pPr>
              <w:widowControl w:val="0"/>
              <w:suppressAutoHyphens/>
              <w:jc w:val="right"/>
            </w:pPr>
            <w:r w:rsidRPr="002C3883">
              <w:t>42.9</w:t>
            </w:r>
          </w:p>
        </w:tc>
        <w:tc>
          <w:tcPr>
            <w:tcW w:w="851" w:type="dxa"/>
            <w:noWrap/>
            <w:vAlign w:val="center"/>
          </w:tcPr>
          <w:p w:rsidR="002C3883" w:rsidRPr="002C3883" w:rsidRDefault="002C3883" w:rsidP="002C3883">
            <w:pPr>
              <w:widowControl w:val="0"/>
              <w:suppressAutoHyphens/>
              <w:jc w:val="right"/>
            </w:pPr>
            <w:r w:rsidRPr="002C3883">
              <w:t>0.07</w:t>
            </w:r>
          </w:p>
        </w:tc>
        <w:tc>
          <w:tcPr>
            <w:tcW w:w="284" w:type="dxa"/>
            <w:gridSpan w:val="2"/>
            <w:noWrap/>
            <w:tcMar>
              <w:left w:w="28" w:type="dxa"/>
              <w:right w:w="28" w:type="dxa"/>
            </w:tcMar>
            <w:vAlign w:val="center"/>
          </w:tcPr>
          <w:p w:rsidR="002C3883" w:rsidRPr="002C3883" w:rsidRDefault="002C3883" w:rsidP="002C3883">
            <w:pPr>
              <w:widowControl w:val="0"/>
              <w:suppressAutoHyphens/>
            </w:pP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169.8</w:t>
            </w:r>
          </w:p>
        </w:tc>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59.3</w:t>
            </w:r>
          </w:p>
        </w:tc>
        <w:tc>
          <w:tcPr>
            <w:tcW w:w="893" w:type="dxa"/>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0.14</w:t>
            </w:r>
          </w:p>
        </w:tc>
        <w:tc>
          <w:tcPr>
            <w:tcW w:w="284" w:type="dxa"/>
            <w:gridSpan w:val="2"/>
            <w:shd w:val="clear" w:color="auto" w:fill="auto"/>
            <w:noWrap/>
            <w:tcMar>
              <w:left w:w="28" w:type="dxa"/>
              <w:right w:w="28" w:type="dxa"/>
            </w:tcMar>
            <w:vAlign w:val="center"/>
            <w:hideMark/>
          </w:tcPr>
          <w:p w:rsidR="002C3883" w:rsidRPr="002C3883" w:rsidRDefault="002C3883" w:rsidP="002C3883">
            <w:pPr>
              <w:widowControl w:val="0"/>
              <w:suppressAutoHyphens/>
              <w:rPr>
                <w:rFonts w:cs="Arial"/>
              </w:rPr>
            </w:pPr>
            <w:r w:rsidRPr="002C3883">
              <w:rPr>
                <w:rFonts w:cs="Arial"/>
                <w:color w:val="000000"/>
              </w:rPr>
              <w:t>*</w:t>
            </w:r>
          </w:p>
        </w:tc>
        <w:tc>
          <w:tcPr>
            <w:tcW w:w="2665" w:type="dxa"/>
            <w:gridSpan w:val="2"/>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Ditch</w:t>
            </w:r>
          </w:p>
        </w:tc>
        <w:tc>
          <w:tcPr>
            <w:tcW w:w="851" w:type="dxa"/>
            <w:noWrap/>
            <w:vAlign w:val="center"/>
          </w:tcPr>
          <w:p w:rsidR="002C3883" w:rsidRPr="002C3883" w:rsidRDefault="002C3883" w:rsidP="002C3883">
            <w:pPr>
              <w:widowControl w:val="0"/>
              <w:suppressAutoHyphens/>
              <w:jc w:val="right"/>
            </w:pPr>
            <w:r w:rsidRPr="002C3883">
              <w:t>29.9</w:t>
            </w:r>
          </w:p>
        </w:tc>
        <w:tc>
          <w:tcPr>
            <w:tcW w:w="851" w:type="dxa"/>
            <w:noWrap/>
            <w:vAlign w:val="center"/>
          </w:tcPr>
          <w:p w:rsidR="002C3883" w:rsidRPr="002C3883" w:rsidRDefault="002C3883" w:rsidP="002C3883">
            <w:pPr>
              <w:widowControl w:val="0"/>
              <w:suppressAutoHyphens/>
              <w:jc w:val="right"/>
            </w:pPr>
            <w:r w:rsidRPr="002C3883">
              <w:t>30.0</w:t>
            </w:r>
          </w:p>
        </w:tc>
        <w:tc>
          <w:tcPr>
            <w:tcW w:w="851" w:type="dxa"/>
            <w:noWrap/>
            <w:vAlign w:val="center"/>
          </w:tcPr>
          <w:p w:rsidR="002C3883" w:rsidRPr="002C3883" w:rsidRDefault="002C3883" w:rsidP="002C3883">
            <w:pPr>
              <w:widowControl w:val="0"/>
              <w:suppressAutoHyphens/>
              <w:jc w:val="right"/>
            </w:pPr>
            <w:r w:rsidRPr="002C3883">
              <w:t>0.03</w:t>
            </w:r>
          </w:p>
        </w:tc>
        <w:tc>
          <w:tcPr>
            <w:tcW w:w="284" w:type="dxa"/>
            <w:gridSpan w:val="2"/>
            <w:noWrap/>
            <w:tcMar>
              <w:left w:w="28" w:type="dxa"/>
              <w:right w:w="28" w:type="dxa"/>
            </w:tcMar>
            <w:vAlign w:val="center"/>
          </w:tcPr>
          <w:p w:rsidR="002C3883" w:rsidRPr="002C3883" w:rsidRDefault="002C3883" w:rsidP="002C3883">
            <w:pPr>
              <w:widowControl w:val="0"/>
              <w:suppressAutoHyphens/>
            </w:pP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50.2</w:t>
            </w:r>
          </w:p>
        </w:tc>
        <w:tc>
          <w:tcPr>
            <w:tcW w:w="851" w:type="dxa"/>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22.8</w:t>
            </w:r>
          </w:p>
        </w:tc>
        <w:tc>
          <w:tcPr>
            <w:tcW w:w="893" w:type="dxa"/>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0.04</w:t>
            </w:r>
          </w:p>
        </w:tc>
        <w:tc>
          <w:tcPr>
            <w:tcW w:w="284" w:type="dxa"/>
            <w:gridSpan w:val="2"/>
            <w:shd w:val="clear" w:color="auto" w:fill="auto"/>
            <w:noWrap/>
            <w:tcMar>
              <w:left w:w="28" w:type="dxa"/>
              <w:right w:w="28" w:type="dxa"/>
            </w:tcMar>
            <w:vAlign w:val="center"/>
            <w:hideMark/>
          </w:tcPr>
          <w:p w:rsidR="002C3883" w:rsidRPr="002C3883" w:rsidRDefault="002C3883" w:rsidP="002C3883">
            <w:pPr>
              <w:widowControl w:val="0"/>
              <w:suppressAutoHyphens/>
              <w:rPr>
                <w:rFonts w:cs="Arial"/>
              </w:rPr>
            </w:pPr>
            <w:r w:rsidRPr="002C3883">
              <w:rPr>
                <w:rFonts w:cs="Arial"/>
                <w:color w:val="000000"/>
              </w:rPr>
              <w:t>*</w:t>
            </w:r>
          </w:p>
        </w:tc>
        <w:tc>
          <w:tcPr>
            <w:tcW w:w="2665" w:type="dxa"/>
            <w:gridSpan w:val="2"/>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Line of Trees</w:t>
            </w:r>
          </w:p>
        </w:tc>
        <w:tc>
          <w:tcPr>
            <w:tcW w:w="851" w:type="dxa"/>
            <w:noWrap/>
            <w:vAlign w:val="center"/>
          </w:tcPr>
          <w:p w:rsidR="002C3883" w:rsidRPr="002C3883" w:rsidRDefault="002C3883" w:rsidP="002C3883">
            <w:pPr>
              <w:widowControl w:val="0"/>
              <w:suppressAutoHyphens/>
              <w:jc w:val="right"/>
            </w:pPr>
            <w:r w:rsidRPr="002C3883">
              <w:t>0.0</w:t>
            </w:r>
          </w:p>
        </w:tc>
        <w:tc>
          <w:tcPr>
            <w:tcW w:w="851" w:type="dxa"/>
            <w:noWrap/>
            <w:vAlign w:val="center"/>
          </w:tcPr>
          <w:p w:rsidR="002C3883" w:rsidRPr="002C3883" w:rsidRDefault="002C3883" w:rsidP="002C3883">
            <w:pPr>
              <w:widowControl w:val="0"/>
              <w:suppressAutoHyphens/>
              <w:jc w:val="right"/>
            </w:pPr>
            <w:r w:rsidRPr="002C3883">
              <w:t>0.0</w:t>
            </w:r>
          </w:p>
        </w:tc>
        <w:tc>
          <w:tcPr>
            <w:tcW w:w="851" w:type="dxa"/>
            <w:noWrap/>
            <w:vAlign w:val="center"/>
          </w:tcPr>
          <w:p w:rsidR="002C3883" w:rsidRPr="002C3883" w:rsidRDefault="002C3883" w:rsidP="002C3883">
            <w:pPr>
              <w:widowControl w:val="0"/>
              <w:suppressAutoHyphens/>
              <w:jc w:val="right"/>
            </w:pPr>
            <w:r w:rsidRPr="002C3883">
              <w:t>0.00</w:t>
            </w:r>
          </w:p>
        </w:tc>
        <w:tc>
          <w:tcPr>
            <w:tcW w:w="284" w:type="dxa"/>
            <w:gridSpan w:val="2"/>
            <w:noWrap/>
            <w:tcMar>
              <w:left w:w="28" w:type="dxa"/>
              <w:right w:w="28" w:type="dxa"/>
            </w:tcMar>
            <w:vAlign w:val="center"/>
          </w:tcPr>
          <w:p w:rsidR="002C3883" w:rsidRPr="002C3883" w:rsidRDefault="002C3883" w:rsidP="002C3883">
            <w:pPr>
              <w:widowControl w:val="0"/>
              <w:suppressAutoHyphens/>
            </w:pP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tcBorders>
              <w:bottom w:val="single" w:sz="6" w:space="0" w:color="7F7F7F" w:themeColor="text1" w:themeTint="80"/>
            </w:tcBorders>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7514.1</w:t>
            </w:r>
          </w:p>
        </w:tc>
        <w:tc>
          <w:tcPr>
            <w:tcW w:w="851" w:type="dxa"/>
            <w:tcBorders>
              <w:bottom w:val="single" w:sz="6" w:space="0" w:color="7F7F7F" w:themeColor="text1" w:themeTint="80"/>
            </w:tcBorders>
            <w:shd w:val="clear" w:color="auto" w:fill="auto"/>
            <w:noWrap/>
            <w:vAlign w:val="center"/>
            <w:hideMark/>
          </w:tcPr>
          <w:p w:rsidR="002C3883" w:rsidRPr="002C3883" w:rsidRDefault="002C3883" w:rsidP="002C3883">
            <w:pPr>
              <w:widowControl w:val="0"/>
              <w:suppressAutoHyphens/>
              <w:jc w:val="right"/>
              <w:rPr>
                <w:rFonts w:cs="Arial"/>
                <w:color w:val="000000"/>
              </w:rPr>
            </w:pPr>
            <w:r w:rsidRPr="002C3883">
              <w:rPr>
                <w:rFonts w:cs="Arial"/>
                <w:color w:val="000000"/>
              </w:rPr>
              <w:t>856.0</w:t>
            </w:r>
          </w:p>
        </w:tc>
        <w:tc>
          <w:tcPr>
            <w:tcW w:w="893" w:type="dxa"/>
            <w:tcBorders>
              <w:bottom w:val="single" w:sz="6" w:space="0" w:color="7F7F7F" w:themeColor="text1" w:themeTint="80"/>
            </w:tcBorders>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6.31</w:t>
            </w:r>
          </w:p>
        </w:tc>
        <w:tc>
          <w:tcPr>
            <w:tcW w:w="284" w:type="dxa"/>
            <w:gridSpan w:val="2"/>
            <w:tcBorders>
              <w:bottom w:val="single" w:sz="6" w:space="0" w:color="7F7F7F" w:themeColor="text1" w:themeTint="80"/>
            </w:tcBorders>
            <w:shd w:val="clear" w:color="auto" w:fill="auto"/>
            <w:noWrap/>
            <w:tcMar>
              <w:left w:w="28" w:type="dxa"/>
              <w:right w:w="28" w:type="dxa"/>
            </w:tcMar>
            <w:vAlign w:val="center"/>
            <w:hideMark/>
          </w:tcPr>
          <w:p w:rsidR="002C3883" w:rsidRPr="002C3883" w:rsidRDefault="002C3883" w:rsidP="002C3883">
            <w:pPr>
              <w:widowControl w:val="0"/>
              <w:suppressAutoHyphens/>
              <w:rPr>
                <w:rFonts w:cs="Arial"/>
              </w:rPr>
            </w:pPr>
            <w:r w:rsidRPr="002C3883">
              <w:rPr>
                <w:rFonts w:cs="Arial"/>
                <w:color w:val="000000"/>
              </w:rPr>
              <w:t>*</w:t>
            </w:r>
          </w:p>
        </w:tc>
        <w:tc>
          <w:tcPr>
            <w:tcW w:w="2665" w:type="dxa"/>
            <w:gridSpan w:val="2"/>
            <w:tcBorders>
              <w:bottom w:val="single" w:sz="6" w:space="0" w:color="7F7F7F" w:themeColor="text1" w:themeTint="80"/>
            </w:tcBorders>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No Field Boundary</w:t>
            </w:r>
          </w:p>
        </w:tc>
        <w:tc>
          <w:tcPr>
            <w:tcW w:w="851" w:type="dxa"/>
            <w:tcBorders>
              <w:bottom w:val="single" w:sz="6" w:space="0" w:color="7F7F7F" w:themeColor="text1" w:themeTint="80"/>
            </w:tcBorders>
            <w:noWrap/>
            <w:vAlign w:val="center"/>
          </w:tcPr>
          <w:p w:rsidR="002C3883" w:rsidRPr="002C3883" w:rsidRDefault="002C3883" w:rsidP="002C3883">
            <w:pPr>
              <w:widowControl w:val="0"/>
              <w:suppressAutoHyphens/>
              <w:jc w:val="right"/>
            </w:pPr>
            <w:r w:rsidRPr="002C3883">
              <w:t>1271.3</w:t>
            </w:r>
          </w:p>
        </w:tc>
        <w:tc>
          <w:tcPr>
            <w:tcW w:w="851" w:type="dxa"/>
            <w:tcBorders>
              <w:bottom w:val="single" w:sz="6" w:space="0" w:color="7F7F7F" w:themeColor="text1" w:themeTint="80"/>
            </w:tcBorders>
            <w:noWrap/>
            <w:vAlign w:val="center"/>
          </w:tcPr>
          <w:p w:rsidR="002C3883" w:rsidRPr="002C3883" w:rsidRDefault="002C3883" w:rsidP="002C3883">
            <w:pPr>
              <w:widowControl w:val="0"/>
              <w:suppressAutoHyphens/>
              <w:jc w:val="right"/>
            </w:pPr>
            <w:r w:rsidRPr="002C3883">
              <w:t>197.6</w:t>
            </w:r>
          </w:p>
        </w:tc>
        <w:tc>
          <w:tcPr>
            <w:tcW w:w="851" w:type="dxa"/>
            <w:tcBorders>
              <w:bottom w:val="single" w:sz="6" w:space="0" w:color="7F7F7F" w:themeColor="text1" w:themeTint="80"/>
            </w:tcBorders>
            <w:noWrap/>
            <w:vAlign w:val="center"/>
          </w:tcPr>
          <w:p w:rsidR="002C3883" w:rsidRPr="002C3883" w:rsidRDefault="002C3883" w:rsidP="002C3883">
            <w:pPr>
              <w:widowControl w:val="0"/>
              <w:suppressAutoHyphens/>
              <w:jc w:val="right"/>
            </w:pPr>
            <w:r w:rsidRPr="002C3883">
              <w:t>1.07</w:t>
            </w:r>
          </w:p>
        </w:tc>
        <w:tc>
          <w:tcPr>
            <w:tcW w:w="284" w:type="dxa"/>
            <w:gridSpan w:val="2"/>
            <w:tcBorders>
              <w:bottom w:val="single" w:sz="6" w:space="0" w:color="7F7F7F" w:themeColor="text1" w:themeTint="80"/>
            </w:tcBorders>
            <w:noWrap/>
            <w:tcMar>
              <w:left w:w="28" w:type="dxa"/>
              <w:right w:w="28" w:type="dxa"/>
            </w:tcMar>
            <w:vAlign w:val="center"/>
          </w:tcPr>
          <w:p w:rsidR="002C3883" w:rsidRPr="002C3883" w:rsidRDefault="002C3883" w:rsidP="002C3883">
            <w:pPr>
              <w:widowControl w:val="0"/>
              <w:suppressAutoHyphens/>
            </w:pPr>
            <w:r w:rsidRPr="002C3883">
              <w:t>*</w:t>
            </w:r>
          </w:p>
        </w:tc>
      </w:tr>
      <w:tr w:rsidR="002C3883" w:rsidRPr="002C3883" w:rsidTr="002A2359">
        <w:tblPrEx>
          <w:tblBorders>
            <w:top w:val="none" w:sz="0" w:space="0" w:color="auto"/>
          </w:tblBorders>
          <w:tblCellMar>
            <w:left w:w="28" w:type="dxa"/>
            <w:right w:w="28" w:type="dxa"/>
          </w:tblCellMar>
        </w:tblPrEx>
        <w:trPr>
          <w:gridBefore w:val="1"/>
          <w:wBefore w:w="29" w:type="dxa"/>
          <w:cantSplit/>
          <w:trHeight w:hRule="exact" w:val="340"/>
        </w:trPr>
        <w:tc>
          <w:tcPr>
            <w:tcW w:w="851" w:type="dxa"/>
            <w:tcBorders>
              <w:top w:val="single" w:sz="6" w:space="0" w:color="7F7F7F" w:themeColor="text1" w:themeTint="80"/>
              <w:bottom w:val="single" w:sz="6" w:space="0" w:color="7F7F7F" w:themeColor="text1" w:themeTint="80"/>
            </w:tcBorders>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12504.8</w:t>
            </w:r>
          </w:p>
        </w:tc>
        <w:tc>
          <w:tcPr>
            <w:tcW w:w="851" w:type="dxa"/>
            <w:tcBorders>
              <w:top w:val="single" w:sz="6" w:space="0" w:color="7F7F7F" w:themeColor="text1" w:themeTint="80"/>
              <w:bottom w:val="single" w:sz="6" w:space="0" w:color="7F7F7F" w:themeColor="text1" w:themeTint="80"/>
            </w:tcBorders>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1002.2</w:t>
            </w:r>
          </w:p>
        </w:tc>
        <w:tc>
          <w:tcPr>
            <w:tcW w:w="893" w:type="dxa"/>
            <w:tcBorders>
              <w:top w:val="single" w:sz="6" w:space="0" w:color="7F7F7F" w:themeColor="text1" w:themeTint="80"/>
              <w:bottom w:val="single" w:sz="6" w:space="0" w:color="7F7F7F" w:themeColor="text1" w:themeTint="80"/>
            </w:tcBorders>
            <w:shd w:val="clear" w:color="auto" w:fill="auto"/>
            <w:noWrap/>
            <w:vAlign w:val="center"/>
          </w:tcPr>
          <w:p w:rsidR="002C3883" w:rsidRPr="002C3883" w:rsidRDefault="002C3883" w:rsidP="002C3883">
            <w:pPr>
              <w:widowControl w:val="0"/>
              <w:suppressAutoHyphens/>
              <w:jc w:val="right"/>
              <w:rPr>
                <w:rFonts w:cs="Arial"/>
                <w:color w:val="000000"/>
              </w:rPr>
            </w:pPr>
            <w:r w:rsidRPr="002C3883">
              <w:rPr>
                <w:rFonts w:cs="Arial"/>
                <w:color w:val="000000"/>
              </w:rPr>
              <w:t>10.50</w:t>
            </w:r>
          </w:p>
        </w:tc>
        <w:tc>
          <w:tcPr>
            <w:tcW w:w="284" w:type="dxa"/>
            <w:gridSpan w:val="2"/>
            <w:tcBorders>
              <w:top w:val="single" w:sz="6" w:space="0" w:color="7F7F7F" w:themeColor="text1" w:themeTint="80"/>
              <w:bottom w:val="single" w:sz="6" w:space="0" w:color="7F7F7F" w:themeColor="text1" w:themeTint="80"/>
            </w:tcBorders>
            <w:shd w:val="clear" w:color="auto" w:fill="auto"/>
            <w:noWrap/>
            <w:tcMar>
              <w:left w:w="28" w:type="dxa"/>
              <w:right w:w="28" w:type="dxa"/>
            </w:tcMar>
            <w:vAlign w:val="center"/>
          </w:tcPr>
          <w:p w:rsidR="002C3883" w:rsidRPr="002C3883" w:rsidRDefault="002C3883" w:rsidP="002C3883">
            <w:pPr>
              <w:widowControl w:val="0"/>
              <w:suppressAutoHyphens/>
              <w:rPr>
                <w:rFonts w:cs="Arial"/>
                <w:color w:val="000000"/>
              </w:rPr>
            </w:pPr>
            <w:r w:rsidRPr="002C3883">
              <w:rPr>
                <w:rFonts w:cs="Arial"/>
                <w:color w:val="000000"/>
              </w:rPr>
              <w:t>*</w:t>
            </w:r>
          </w:p>
        </w:tc>
        <w:tc>
          <w:tcPr>
            <w:tcW w:w="2665" w:type="dxa"/>
            <w:gridSpan w:val="2"/>
            <w:tcBorders>
              <w:top w:val="single" w:sz="6" w:space="0" w:color="7F7F7F" w:themeColor="text1" w:themeTint="80"/>
              <w:bottom w:val="single" w:sz="6" w:space="0" w:color="7F7F7F" w:themeColor="text1" w:themeTint="80"/>
            </w:tcBorders>
            <w:noWrap/>
            <w:vAlign w:val="center"/>
          </w:tcPr>
          <w:p w:rsidR="002C3883" w:rsidRPr="002C3883" w:rsidRDefault="002C3883" w:rsidP="002C3883">
            <w:pPr>
              <w:widowControl w:val="0"/>
              <w:suppressAutoHyphens/>
              <w:jc w:val="center"/>
              <w:rPr>
                <w:rFonts w:cs="Arial"/>
                <w:color w:val="000000"/>
              </w:rPr>
            </w:pPr>
            <w:r w:rsidRPr="002C3883">
              <w:rPr>
                <w:rFonts w:cs="Arial"/>
                <w:color w:val="000000"/>
              </w:rPr>
              <w:t>Total</w:t>
            </w:r>
          </w:p>
        </w:tc>
        <w:tc>
          <w:tcPr>
            <w:tcW w:w="851" w:type="dxa"/>
            <w:tcBorders>
              <w:top w:val="single" w:sz="6" w:space="0" w:color="7F7F7F" w:themeColor="text1" w:themeTint="80"/>
              <w:bottom w:val="single" w:sz="6" w:space="0" w:color="7F7F7F" w:themeColor="text1" w:themeTint="80"/>
            </w:tcBorders>
            <w:noWrap/>
            <w:vAlign w:val="center"/>
          </w:tcPr>
          <w:p w:rsidR="002C3883" w:rsidRPr="002C3883" w:rsidRDefault="002C3883" w:rsidP="002C3883">
            <w:pPr>
              <w:widowControl w:val="0"/>
              <w:suppressAutoHyphens/>
              <w:jc w:val="right"/>
            </w:pPr>
            <w:r w:rsidRPr="002C3883">
              <w:t>7033.3</w:t>
            </w:r>
          </w:p>
        </w:tc>
        <w:tc>
          <w:tcPr>
            <w:tcW w:w="851" w:type="dxa"/>
            <w:tcBorders>
              <w:top w:val="single" w:sz="6" w:space="0" w:color="7F7F7F" w:themeColor="text1" w:themeTint="80"/>
              <w:bottom w:val="single" w:sz="6" w:space="0" w:color="7F7F7F" w:themeColor="text1" w:themeTint="80"/>
            </w:tcBorders>
            <w:noWrap/>
            <w:vAlign w:val="center"/>
          </w:tcPr>
          <w:p w:rsidR="002C3883" w:rsidRPr="002C3883" w:rsidRDefault="002C3883" w:rsidP="002C3883">
            <w:pPr>
              <w:widowControl w:val="0"/>
              <w:suppressAutoHyphens/>
              <w:jc w:val="right"/>
            </w:pPr>
            <w:r w:rsidRPr="002C3883">
              <w:t>630.2</w:t>
            </w:r>
          </w:p>
        </w:tc>
        <w:tc>
          <w:tcPr>
            <w:tcW w:w="851" w:type="dxa"/>
            <w:tcBorders>
              <w:top w:val="single" w:sz="6" w:space="0" w:color="7F7F7F" w:themeColor="text1" w:themeTint="80"/>
              <w:bottom w:val="single" w:sz="6" w:space="0" w:color="7F7F7F" w:themeColor="text1" w:themeTint="80"/>
            </w:tcBorders>
            <w:noWrap/>
            <w:vAlign w:val="center"/>
          </w:tcPr>
          <w:p w:rsidR="002C3883" w:rsidRPr="002C3883" w:rsidRDefault="002C3883" w:rsidP="002C3883">
            <w:pPr>
              <w:widowControl w:val="0"/>
              <w:suppressAutoHyphens/>
              <w:jc w:val="right"/>
            </w:pPr>
            <w:r w:rsidRPr="002C3883">
              <w:t>5.90</w:t>
            </w:r>
          </w:p>
        </w:tc>
        <w:tc>
          <w:tcPr>
            <w:tcW w:w="284" w:type="dxa"/>
            <w:gridSpan w:val="2"/>
            <w:tcBorders>
              <w:top w:val="single" w:sz="6" w:space="0" w:color="7F7F7F" w:themeColor="text1" w:themeTint="80"/>
              <w:bottom w:val="single" w:sz="6" w:space="0" w:color="7F7F7F" w:themeColor="text1" w:themeTint="80"/>
            </w:tcBorders>
            <w:noWrap/>
            <w:tcMar>
              <w:left w:w="28" w:type="dxa"/>
              <w:right w:w="28" w:type="dxa"/>
            </w:tcMar>
            <w:vAlign w:val="center"/>
          </w:tcPr>
          <w:p w:rsidR="002C3883" w:rsidRPr="002C3883" w:rsidRDefault="002C3883" w:rsidP="002C3883">
            <w:pPr>
              <w:widowControl w:val="0"/>
              <w:suppressAutoHyphens/>
            </w:pPr>
            <w:r w:rsidRPr="002C3883">
              <w:t>*</w:t>
            </w:r>
          </w:p>
        </w:tc>
      </w:tr>
    </w:tbl>
    <w:p w:rsidR="002C3883" w:rsidRPr="002C3883" w:rsidRDefault="002C3883" w:rsidP="002C3883">
      <w:pPr>
        <w:widowControl w:val="0"/>
        <w:suppressAutoHyphens/>
        <w:jc w:val="both"/>
        <w:rPr>
          <w:rFonts w:ascii="Arial" w:hAnsi="Arial" w:cs="Arial"/>
        </w:rPr>
      </w:pP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spacing w:line="360" w:lineRule="auto"/>
        <w:rPr>
          <w:rFonts w:ascii="Arial" w:hAnsi="Arial" w:cs="Arial"/>
        </w:rPr>
      </w:pPr>
      <w:r w:rsidRPr="002C3883">
        <w:rPr>
          <w:rFonts w:ascii="Arial" w:hAnsi="Arial" w:cs="Arial"/>
        </w:rPr>
        <w:t>3.4.2. Woody species richness</w:t>
      </w:r>
    </w:p>
    <w:p w:rsidR="002C3883" w:rsidRPr="002C3883" w:rsidRDefault="002C3883" w:rsidP="002C3883">
      <w:pPr>
        <w:widowControl w:val="0"/>
        <w:suppressAutoHyphens/>
        <w:spacing w:line="360" w:lineRule="auto"/>
        <w:jc w:val="both"/>
        <w:rPr>
          <w:rFonts w:ascii="Arial" w:hAnsi="Arial" w:cs="Arial"/>
        </w:rPr>
      </w:pPr>
      <w:r w:rsidRPr="002C3883">
        <w:rPr>
          <w:rFonts w:ascii="Arial" w:hAnsi="Arial" w:cs="Arial"/>
        </w:rPr>
        <w:t>While the mean number of woody species in hedges at resurvey (</w:t>
      </w:r>
      <w:r w:rsidRPr="002C3883">
        <w:rPr>
          <w:rFonts w:ascii="Arial" w:hAnsi="Arial" w:cs="Arial"/>
          <w:i/>
        </w:rPr>
        <w:t>n</w:t>
      </w:r>
      <w:r w:rsidRPr="002C3883">
        <w:rPr>
          <w:rFonts w:ascii="Arial" w:hAnsi="Arial" w:cs="Arial"/>
        </w:rPr>
        <w:t xml:space="preserve"> = 6229, X̅ = 4.73, </w:t>
      </w:r>
      <w:r w:rsidRPr="002C3883">
        <w:rPr>
          <w:rFonts w:ascii="Arial" w:hAnsi="Arial" w:cs="Arial"/>
          <w:i/>
        </w:rPr>
        <w:t>SE</w:t>
      </w:r>
      <w:r w:rsidRPr="002C3883">
        <w:rPr>
          <w:rFonts w:ascii="Arial" w:hAnsi="Arial" w:cs="Arial"/>
        </w:rPr>
        <w:t> = 0.10) was fewer than that for baseline hedges (</w:t>
      </w:r>
      <w:r w:rsidRPr="002C3883">
        <w:rPr>
          <w:rFonts w:ascii="Arial" w:hAnsi="Arial" w:cs="Arial"/>
          <w:i/>
        </w:rPr>
        <w:t>n</w:t>
      </w:r>
      <w:r w:rsidRPr="002C3883">
        <w:rPr>
          <w:rFonts w:ascii="Arial" w:hAnsi="Arial" w:cs="Arial"/>
        </w:rPr>
        <w:t xml:space="preserve"> = 6610, X̅ = 4.82, </w:t>
      </w:r>
      <w:r w:rsidRPr="002C3883">
        <w:rPr>
          <w:rFonts w:ascii="Arial" w:hAnsi="Arial" w:cs="Arial"/>
          <w:i/>
        </w:rPr>
        <w:t>SE</w:t>
      </w:r>
      <w:r w:rsidRPr="002C3883">
        <w:rPr>
          <w:rFonts w:ascii="Arial" w:hAnsi="Arial" w:cs="Arial"/>
        </w:rPr>
        <w:t xml:space="preserve"> = 0.09), the net decrease was not found to be statistically significant. </w:t>
      </w:r>
    </w:p>
    <w:p w:rsidR="002C3883" w:rsidRPr="002C3883" w:rsidRDefault="002C3883" w:rsidP="002C3883">
      <w:pPr>
        <w:widowControl w:val="0"/>
        <w:suppressAutoHyphens/>
        <w:rPr>
          <w:rFonts w:ascii="Arial" w:hAnsi="Arial" w:cs="Arial"/>
        </w:rPr>
      </w:pPr>
    </w:p>
    <w:p w:rsidR="002C3883" w:rsidRPr="002C3883" w:rsidRDefault="002C3883" w:rsidP="002C3883">
      <w:pPr>
        <w:widowControl w:val="0"/>
        <w:suppressAutoHyphens/>
        <w:spacing w:line="360" w:lineRule="auto"/>
        <w:jc w:val="both"/>
        <w:rPr>
          <w:rFonts w:ascii="Arial" w:hAnsi="Arial" w:cs="Arial"/>
        </w:rPr>
      </w:pPr>
      <w:r w:rsidRPr="002C3883">
        <w:rPr>
          <w:rFonts w:ascii="Arial" w:hAnsi="Arial" w:cs="Arial"/>
        </w:rPr>
        <w:t xml:space="preserve">Comparison of the woody species richness of hedges surveyed at baseline, which were lost at resurvey, with that of new hedges gained, using an independent samples </w:t>
      </w:r>
      <w:r w:rsidRPr="002C3883">
        <w:rPr>
          <w:rFonts w:ascii="Arial" w:hAnsi="Arial" w:cs="Arial"/>
          <w:i/>
        </w:rPr>
        <w:t>t</w:t>
      </w:r>
      <w:r w:rsidRPr="002C3883">
        <w:rPr>
          <w:rFonts w:ascii="Arial" w:hAnsi="Arial" w:cs="Arial"/>
        </w:rPr>
        <w:t>-test for Equality of Means, indicated that the mean for total losses (4.91) was significantly greater than that for total gains (3.84), (Table 5). Included in the totals were losses and gains between hedges and fences, and between hedges and no field boundary present; both of these transitions resulted in significant decreases in mean woody species richness. A decrease in mean woody species richness for transitions between hedges and earth banks was not found to be statistically significant (Table 5).</w:t>
      </w:r>
    </w:p>
    <w:p w:rsidR="002C3883" w:rsidRPr="002C3883" w:rsidRDefault="002C3883" w:rsidP="002C3883">
      <w:pPr>
        <w:widowControl w:val="0"/>
        <w:suppressAutoHyphens/>
        <w:jc w:val="both"/>
        <w:rPr>
          <w:rFonts w:ascii="Arial" w:hAnsi="Arial" w:cs="Arial"/>
        </w:rPr>
      </w:pPr>
    </w:p>
    <w:p w:rsidR="002C3883" w:rsidRPr="002C3883" w:rsidRDefault="002C3883" w:rsidP="002C3883">
      <w:pPr>
        <w:widowControl w:val="0"/>
        <w:suppressAutoHyphens/>
        <w:ind w:left="1021" w:hanging="1021"/>
        <w:jc w:val="both"/>
        <w:rPr>
          <w:rFonts w:ascii="Arial" w:hAnsi="Arial" w:cs="Arial"/>
        </w:rPr>
      </w:pPr>
      <w:r w:rsidRPr="002C3883">
        <w:rPr>
          <w:rFonts w:ascii="Arial" w:hAnsi="Arial" w:cs="Arial"/>
        </w:rPr>
        <w:t xml:space="preserve">Table 5. </w:t>
      </w:r>
      <w:r w:rsidRPr="002C3883">
        <w:rPr>
          <w:rFonts w:ascii="Arial" w:hAnsi="Arial" w:cs="Arial"/>
        </w:rPr>
        <w:tab/>
        <w:t>Comparison of the mean number of woody species in hedge 30 m diversity plots for the main transitions between hedges and other field boundary types from baseline to resurvey. An independent samples t-test for Equality of Means was appropriate in all cases.</w:t>
      </w:r>
    </w:p>
    <w:p w:rsidR="002C3883" w:rsidRPr="002C3883" w:rsidRDefault="002C3883" w:rsidP="002C3883">
      <w:pPr>
        <w:widowControl w:val="0"/>
        <w:tabs>
          <w:tab w:val="left" w:pos="1995"/>
        </w:tabs>
        <w:suppressAutoHyphens/>
        <w:jc w:val="both"/>
        <w:rPr>
          <w:rFonts w:ascii="Arial" w:hAnsi="Arial" w:cs="Arial"/>
        </w:rPr>
      </w:pPr>
    </w:p>
    <w:tbl>
      <w:tblPr>
        <w:tblStyle w:val="TableGrid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80"/>
        <w:gridCol w:w="680"/>
        <w:gridCol w:w="680"/>
        <w:gridCol w:w="1814"/>
        <w:gridCol w:w="680"/>
        <w:gridCol w:w="680"/>
        <w:gridCol w:w="680"/>
        <w:gridCol w:w="680"/>
        <w:gridCol w:w="680"/>
        <w:gridCol w:w="680"/>
        <w:gridCol w:w="680"/>
        <w:gridCol w:w="737"/>
      </w:tblGrid>
      <w:tr w:rsidR="002C3883" w:rsidRPr="002C3883" w:rsidTr="002A2359">
        <w:trPr>
          <w:cantSplit/>
          <w:trHeight w:hRule="exact" w:val="284"/>
          <w:jc w:val="right"/>
        </w:trPr>
        <w:tc>
          <w:tcPr>
            <w:tcW w:w="2040" w:type="dxa"/>
            <w:gridSpan w:val="3"/>
            <w:tcBorders>
              <w:top w:val="single" w:sz="6" w:space="0" w:color="7F7F7F" w:themeColor="text1" w:themeTint="80"/>
              <w:bottom w:val="single" w:sz="6" w:space="0" w:color="7F7F7F" w:themeColor="text1" w:themeTint="80"/>
            </w:tcBorders>
            <w:shd w:val="clear" w:color="auto" w:fill="auto"/>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Hedge losses</w:t>
            </w:r>
          </w:p>
        </w:tc>
        <w:tc>
          <w:tcPr>
            <w:tcW w:w="1814" w:type="dxa"/>
            <w:tcBorders>
              <w:top w:val="single" w:sz="6" w:space="0" w:color="7F7F7F" w:themeColor="text1" w:themeTint="80"/>
              <w:left w:val="nil"/>
            </w:tcBorders>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Field boundary</w:t>
            </w:r>
          </w:p>
        </w:tc>
        <w:tc>
          <w:tcPr>
            <w:tcW w:w="2040" w:type="dxa"/>
            <w:gridSpan w:val="3"/>
            <w:tcBorders>
              <w:top w:val="single" w:sz="6" w:space="0" w:color="7F7F7F" w:themeColor="text1" w:themeTint="80"/>
              <w:left w:val="nil"/>
              <w:bottom w:val="single" w:sz="6" w:space="0" w:color="7F7F7F" w:themeColor="text1" w:themeTint="80"/>
            </w:tcBorders>
            <w:shd w:val="clear" w:color="auto" w:fill="auto"/>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Hedge gains</w:t>
            </w:r>
          </w:p>
        </w:tc>
        <w:tc>
          <w:tcPr>
            <w:tcW w:w="1360" w:type="dxa"/>
            <w:gridSpan w:val="2"/>
            <w:tcBorders>
              <w:top w:val="single" w:sz="6" w:space="0" w:color="7F7F7F" w:themeColor="text1" w:themeTint="80"/>
              <w:left w:val="nil"/>
            </w:tcBorders>
          </w:tcPr>
          <w:p w:rsidR="002C3883" w:rsidRPr="002C3883" w:rsidRDefault="002C3883" w:rsidP="002C3883">
            <w:pPr>
              <w:widowControl w:val="0"/>
              <w:suppressAutoHyphens/>
              <w:jc w:val="center"/>
              <w:rPr>
                <w:rFonts w:cs="Arial"/>
                <w:lang w:eastAsia="en-GB"/>
              </w:rPr>
            </w:pPr>
            <w:r w:rsidRPr="002C3883">
              <w:rPr>
                <w:rFonts w:cs="Arial"/>
                <w:lang w:eastAsia="en-GB"/>
              </w:rPr>
              <w:t>Difference</w:t>
            </w:r>
          </w:p>
        </w:tc>
        <w:tc>
          <w:tcPr>
            <w:tcW w:w="680" w:type="dxa"/>
            <w:tcBorders>
              <w:top w:val="single" w:sz="6" w:space="0" w:color="7F7F7F" w:themeColor="text1" w:themeTint="80"/>
              <w:left w:val="nil"/>
            </w:tcBorders>
          </w:tcPr>
          <w:p w:rsidR="002C3883" w:rsidRPr="002C3883" w:rsidRDefault="002C3883" w:rsidP="002C3883">
            <w:pPr>
              <w:widowControl w:val="0"/>
              <w:suppressAutoHyphens/>
              <w:jc w:val="right"/>
              <w:rPr>
                <w:rFonts w:cs="Arial"/>
                <w:lang w:eastAsia="en-GB"/>
              </w:rPr>
            </w:pPr>
            <w:r w:rsidRPr="002C3883">
              <w:rPr>
                <w:rFonts w:cs="Arial"/>
                <w:i/>
                <w:lang w:eastAsia="en-GB"/>
              </w:rPr>
              <w:t>t</w:t>
            </w:r>
            <w:r w:rsidRPr="002C3883">
              <w:rPr>
                <w:rFonts w:cs="Arial"/>
                <w:lang w:eastAsia="en-GB"/>
              </w:rPr>
              <w:t>-test</w:t>
            </w:r>
          </w:p>
        </w:tc>
        <w:tc>
          <w:tcPr>
            <w:tcW w:w="680" w:type="dxa"/>
            <w:tcBorders>
              <w:top w:val="single" w:sz="6" w:space="0" w:color="7F7F7F" w:themeColor="text1" w:themeTint="80"/>
              <w:left w:val="nil"/>
            </w:tcBorders>
          </w:tcPr>
          <w:p w:rsidR="002C3883" w:rsidRPr="002C3883" w:rsidRDefault="002C3883" w:rsidP="002C3883">
            <w:pPr>
              <w:widowControl w:val="0"/>
              <w:suppressAutoHyphens/>
              <w:jc w:val="center"/>
              <w:rPr>
                <w:rFonts w:cs="Arial"/>
                <w:lang w:eastAsia="en-GB"/>
              </w:rPr>
            </w:pPr>
          </w:p>
        </w:tc>
        <w:tc>
          <w:tcPr>
            <w:tcW w:w="737" w:type="dxa"/>
            <w:tcBorders>
              <w:top w:val="single" w:sz="6" w:space="0" w:color="7F7F7F" w:themeColor="text1" w:themeTint="80"/>
              <w:left w:val="nil"/>
            </w:tcBorders>
          </w:tcPr>
          <w:p w:rsidR="002C3883" w:rsidRPr="002C3883" w:rsidRDefault="002C3883" w:rsidP="002C3883">
            <w:pPr>
              <w:widowControl w:val="0"/>
              <w:suppressAutoHyphens/>
              <w:jc w:val="center"/>
              <w:rPr>
                <w:rFonts w:cs="Arial"/>
                <w:lang w:eastAsia="en-GB"/>
              </w:rPr>
            </w:pPr>
          </w:p>
        </w:tc>
      </w:tr>
      <w:tr w:rsidR="002C3883" w:rsidRPr="002C3883" w:rsidTr="002A2359">
        <w:trPr>
          <w:cantSplit/>
          <w:trHeight w:hRule="exact" w:val="284"/>
          <w:jc w:val="right"/>
        </w:trPr>
        <w:tc>
          <w:tcPr>
            <w:tcW w:w="2040" w:type="dxa"/>
            <w:gridSpan w:val="3"/>
            <w:tcBorders>
              <w:top w:val="single" w:sz="6" w:space="0" w:color="7F7F7F" w:themeColor="text1" w:themeTint="80"/>
            </w:tcBorders>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no. woody species</w:t>
            </w:r>
          </w:p>
        </w:tc>
        <w:tc>
          <w:tcPr>
            <w:tcW w:w="1814" w:type="dxa"/>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classification</w:t>
            </w:r>
          </w:p>
        </w:tc>
        <w:tc>
          <w:tcPr>
            <w:tcW w:w="2040" w:type="dxa"/>
            <w:gridSpan w:val="3"/>
            <w:tcBorders>
              <w:top w:val="single" w:sz="6" w:space="0" w:color="7F7F7F" w:themeColor="text1" w:themeTint="80"/>
            </w:tcBorders>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no. woody species</w:t>
            </w:r>
          </w:p>
        </w:tc>
        <w:tc>
          <w:tcPr>
            <w:tcW w:w="680" w:type="dxa"/>
          </w:tcPr>
          <w:p w:rsidR="002C3883" w:rsidRPr="002C3883" w:rsidRDefault="002C3883" w:rsidP="002C3883">
            <w:pPr>
              <w:widowControl w:val="0"/>
              <w:suppressAutoHyphens/>
              <w:jc w:val="center"/>
              <w:rPr>
                <w:rFonts w:cs="Arial"/>
                <w:lang w:eastAsia="en-GB"/>
              </w:rPr>
            </w:pPr>
          </w:p>
        </w:tc>
        <w:tc>
          <w:tcPr>
            <w:tcW w:w="680" w:type="dxa"/>
          </w:tcPr>
          <w:p w:rsidR="002C3883" w:rsidRPr="002C3883" w:rsidRDefault="002C3883" w:rsidP="002C3883">
            <w:pPr>
              <w:widowControl w:val="0"/>
              <w:suppressAutoHyphens/>
              <w:jc w:val="center"/>
              <w:rPr>
                <w:rFonts w:cs="Arial"/>
                <w:lang w:eastAsia="en-GB"/>
              </w:rPr>
            </w:pPr>
          </w:p>
        </w:tc>
        <w:tc>
          <w:tcPr>
            <w:tcW w:w="680" w:type="dxa"/>
          </w:tcPr>
          <w:p w:rsidR="002C3883" w:rsidRPr="002C3883" w:rsidRDefault="002C3883" w:rsidP="002C3883">
            <w:pPr>
              <w:widowControl w:val="0"/>
              <w:suppressAutoHyphens/>
              <w:jc w:val="center"/>
              <w:rPr>
                <w:rFonts w:cs="Arial"/>
                <w:lang w:eastAsia="en-GB"/>
              </w:rPr>
            </w:pPr>
          </w:p>
        </w:tc>
        <w:tc>
          <w:tcPr>
            <w:tcW w:w="680" w:type="dxa"/>
          </w:tcPr>
          <w:p w:rsidR="002C3883" w:rsidRPr="002C3883" w:rsidRDefault="002C3883" w:rsidP="002C3883">
            <w:pPr>
              <w:widowControl w:val="0"/>
              <w:suppressAutoHyphens/>
              <w:jc w:val="center"/>
              <w:rPr>
                <w:rFonts w:cs="Arial"/>
                <w:lang w:eastAsia="en-GB"/>
              </w:rPr>
            </w:pPr>
          </w:p>
        </w:tc>
        <w:tc>
          <w:tcPr>
            <w:tcW w:w="737" w:type="dxa"/>
          </w:tcPr>
          <w:p w:rsidR="002C3883" w:rsidRPr="002C3883" w:rsidRDefault="002C3883" w:rsidP="002C3883">
            <w:pPr>
              <w:widowControl w:val="0"/>
              <w:suppressAutoHyphens/>
              <w:jc w:val="center"/>
              <w:rPr>
                <w:rFonts w:cs="Arial"/>
                <w:lang w:eastAsia="en-GB"/>
              </w:rPr>
            </w:pPr>
          </w:p>
        </w:tc>
      </w:tr>
      <w:tr w:rsidR="002C3883" w:rsidRPr="002C3883" w:rsidTr="002A2359">
        <w:trPr>
          <w:cantSplit/>
          <w:trHeight w:hRule="exact" w:val="284"/>
          <w:jc w:val="right"/>
        </w:trPr>
        <w:tc>
          <w:tcPr>
            <w:tcW w:w="680" w:type="dxa"/>
            <w:tcBorders>
              <w:bottom w:val="single" w:sz="6" w:space="0" w:color="7F7F7F" w:themeColor="text1" w:themeTint="80"/>
            </w:tcBorders>
            <w:noWrap/>
            <w:vAlign w:val="center"/>
          </w:tcPr>
          <w:p w:rsidR="002C3883" w:rsidRPr="002C3883" w:rsidRDefault="002C3883" w:rsidP="002C3883">
            <w:pPr>
              <w:widowControl w:val="0"/>
              <w:suppressAutoHyphens/>
              <w:jc w:val="right"/>
              <w:rPr>
                <w:rFonts w:cs="Arial"/>
                <w:i/>
                <w:lang w:eastAsia="en-GB"/>
              </w:rPr>
            </w:pPr>
            <w:r w:rsidRPr="002C3883">
              <w:rPr>
                <w:rFonts w:cs="Arial"/>
                <w:i/>
                <w:lang w:eastAsia="en-GB"/>
              </w:rPr>
              <w:t>n</w:t>
            </w:r>
          </w:p>
        </w:tc>
        <w:tc>
          <w:tcPr>
            <w:tcW w:w="680" w:type="dxa"/>
            <w:tcBorders>
              <w:bottom w:val="single" w:sz="6" w:space="0" w:color="7F7F7F" w:themeColor="text1" w:themeTint="80"/>
            </w:tcBorders>
            <w:noWrap/>
            <w:vAlign w:val="center"/>
          </w:tcPr>
          <w:p w:rsidR="002C3883" w:rsidRPr="002C3883" w:rsidRDefault="002C3883" w:rsidP="002C3883">
            <w:pPr>
              <w:widowControl w:val="0"/>
              <w:suppressAutoHyphens/>
              <w:jc w:val="right"/>
              <w:rPr>
                <w:rFonts w:cs="Arial"/>
                <w:lang w:eastAsia="en-GB"/>
              </w:rPr>
            </w:pPr>
            <w:r w:rsidRPr="002C3883">
              <w:rPr>
                <w:rFonts w:cs="Arial"/>
                <w:lang w:eastAsia="en-GB"/>
              </w:rPr>
              <w:t>X̅</w:t>
            </w:r>
          </w:p>
        </w:tc>
        <w:tc>
          <w:tcPr>
            <w:tcW w:w="680" w:type="dxa"/>
            <w:tcBorders>
              <w:bottom w:val="single" w:sz="6" w:space="0" w:color="7F7F7F" w:themeColor="text1" w:themeTint="80"/>
            </w:tcBorders>
            <w:noWrap/>
            <w:vAlign w:val="center"/>
          </w:tcPr>
          <w:p w:rsidR="002C3883" w:rsidRPr="002C3883" w:rsidRDefault="002C3883" w:rsidP="002C3883">
            <w:pPr>
              <w:widowControl w:val="0"/>
              <w:suppressAutoHyphens/>
              <w:jc w:val="right"/>
              <w:rPr>
                <w:rFonts w:cs="Arial"/>
                <w:i/>
                <w:lang w:eastAsia="en-GB"/>
              </w:rPr>
            </w:pPr>
            <w:r w:rsidRPr="002C3883">
              <w:rPr>
                <w:rFonts w:cs="Arial"/>
                <w:i/>
                <w:lang w:eastAsia="en-GB"/>
              </w:rPr>
              <w:t>SD</w:t>
            </w:r>
          </w:p>
        </w:tc>
        <w:tc>
          <w:tcPr>
            <w:tcW w:w="1814" w:type="dxa"/>
            <w:tcBorders>
              <w:bottom w:val="single" w:sz="6" w:space="0" w:color="7F7F7F" w:themeColor="text1" w:themeTint="80"/>
            </w:tcBorders>
            <w:noWrap/>
            <w:vAlign w:val="center"/>
          </w:tcPr>
          <w:p w:rsidR="002C3883" w:rsidRPr="002C3883" w:rsidRDefault="002C3883" w:rsidP="002C3883">
            <w:pPr>
              <w:widowControl w:val="0"/>
              <w:suppressAutoHyphens/>
              <w:jc w:val="center"/>
              <w:rPr>
                <w:rFonts w:cs="Arial"/>
                <w:lang w:eastAsia="en-GB"/>
              </w:rPr>
            </w:pPr>
            <w:r w:rsidRPr="002C3883">
              <w:rPr>
                <w:rFonts w:cs="Arial"/>
                <w:lang w:eastAsia="en-GB"/>
              </w:rPr>
              <w:t>type</w:t>
            </w:r>
          </w:p>
        </w:tc>
        <w:tc>
          <w:tcPr>
            <w:tcW w:w="680" w:type="dxa"/>
            <w:tcBorders>
              <w:bottom w:val="single" w:sz="6" w:space="0" w:color="7F7F7F" w:themeColor="text1" w:themeTint="80"/>
            </w:tcBorders>
            <w:noWrap/>
            <w:vAlign w:val="center"/>
          </w:tcPr>
          <w:p w:rsidR="002C3883" w:rsidRPr="002C3883" w:rsidRDefault="002C3883" w:rsidP="002C3883">
            <w:pPr>
              <w:widowControl w:val="0"/>
              <w:suppressAutoHyphens/>
              <w:jc w:val="right"/>
              <w:rPr>
                <w:rFonts w:cs="Arial"/>
                <w:i/>
                <w:lang w:eastAsia="en-GB"/>
              </w:rPr>
            </w:pPr>
            <w:r w:rsidRPr="002C3883">
              <w:rPr>
                <w:rFonts w:cs="Arial"/>
                <w:i/>
                <w:lang w:eastAsia="en-GB"/>
              </w:rPr>
              <w:t>n</w:t>
            </w:r>
          </w:p>
        </w:tc>
        <w:tc>
          <w:tcPr>
            <w:tcW w:w="680" w:type="dxa"/>
            <w:tcBorders>
              <w:bottom w:val="single" w:sz="6" w:space="0" w:color="7F7F7F" w:themeColor="text1" w:themeTint="80"/>
            </w:tcBorders>
            <w:noWrap/>
            <w:vAlign w:val="center"/>
          </w:tcPr>
          <w:p w:rsidR="002C3883" w:rsidRPr="002C3883" w:rsidRDefault="002C3883" w:rsidP="002C3883">
            <w:pPr>
              <w:widowControl w:val="0"/>
              <w:suppressAutoHyphens/>
              <w:jc w:val="right"/>
              <w:rPr>
                <w:rFonts w:cs="Arial"/>
                <w:lang w:eastAsia="en-GB"/>
              </w:rPr>
            </w:pPr>
            <w:r w:rsidRPr="002C3883">
              <w:rPr>
                <w:rFonts w:cs="Arial"/>
                <w:lang w:eastAsia="en-GB"/>
              </w:rPr>
              <w:t>X̅</w:t>
            </w:r>
          </w:p>
        </w:tc>
        <w:tc>
          <w:tcPr>
            <w:tcW w:w="680" w:type="dxa"/>
            <w:tcBorders>
              <w:bottom w:val="single" w:sz="6" w:space="0" w:color="7F7F7F" w:themeColor="text1" w:themeTint="80"/>
            </w:tcBorders>
            <w:noWrap/>
            <w:vAlign w:val="center"/>
          </w:tcPr>
          <w:p w:rsidR="002C3883" w:rsidRPr="002C3883" w:rsidRDefault="002C3883" w:rsidP="002C3883">
            <w:pPr>
              <w:widowControl w:val="0"/>
              <w:suppressAutoHyphens/>
              <w:jc w:val="right"/>
              <w:rPr>
                <w:rFonts w:cs="Arial"/>
                <w:i/>
                <w:lang w:eastAsia="en-GB"/>
              </w:rPr>
            </w:pPr>
            <w:r w:rsidRPr="002C3883">
              <w:rPr>
                <w:rFonts w:cs="Arial"/>
                <w:i/>
                <w:lang w:eastAsia="en-GB"/>
              </w:rPr>
              <w:t>SD</w:t>
            </w:r>
          </w:p>
        </w:tc>
        <w:tc>
          <w:tcPr>
            <w:tcW w:w="680" w:type="dxa"/>
            <w:tcBorders>
              <w:bottom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X̅</w:t>
            </w:r>
          </w:p>
        </w:tc>
        <w:tc>
          <w:tcPr>
            <w:tcW w:w="680" w:type="dxa"/>
            <w:tcBorders>
              <w:bottom w:val="single" w:sz="6" w:space="0" w:color="7F7F7F" w:themeColor="text1" w:themeTint="80"/>
            </w:tcBorders>
            <w:vAlign w:val="center"/>
          </w:tcPr>
          <w:p w:rsidR="002C3883" w:rsidRPr="002C3883" w:rsidRDefault="002C3883" w:rsidP="002C3883">
            <w:pPr>
              <w:widowControl w:val="0"/>
              <w:suppressAutoHyphens/>
              <w:jc w:val="right"/>
              <w:rPr>
                <w:i/>
                <w:lang w:eastAsia="en-GB"/>
              </w:rPr>
            </w:pPr>
            <w:r w:rsidRPr="002C3883">
              <w:rPr>
                <w:i/>
                <w:lang w:eastAsia="en-GB"/>
              </w:rPr>
              <w:t>SE</w:t>
            </w:r>
          </w:p>
        </w:tc>
        <w:tc>
          <w:tcPr>
            <w:tcW w:w="680" w:type="dxa"/>
            <w:tcBorders>
              <w:bottom w:val="single" w:sz="6" w:space="0" w:color="7F7F7F" w:themeColor="text1" w:themeTint="80"/>
            </w:tcBorders>
            <w:vAlign w:val="center"/>
          </w:tcPr>
          <w:p w:rsidR="002C3883" w:rsidRPr="002C3883" w:rsidRDefault="002C3883" w:rsidP="002C3883">
            <w:pPr>
              <w:widowControl w:val="0"/>
              <w:suppressAutoHyphens/>
              <w:jc w:val="right"/>
              <w:rPr>
                <w:i/>
                <w:lang w:eastAsia="en-GB"/>
              </w:rPr>
            </w:pPr>
            <w:r w:rsidRPr="002C3883">
              <w:rPr>
                <w:i/>
                <w:lang w:eastAsia="en-GB"/>
              </w:rPr>
              <w:t>t</w:t>
            </w:r>
          </w:p>
        </w:tc>
        <w:tc>
          <w:tcPr>
            <w:tcW w:w="680" w:type="dxa"/>
            <w:tcBorders>
              <w:bottom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df</w:t>
            </w:r>
          </w:p>
        </w:tc>
        <w:tc>
          <w:tcPr>
            <w:tcW w:w="737" w:type="dxa"/>
            <w:tcBorders>
              <w:bottom w:val="single" w:sz="6" w:space="0" w:color="7F7F7F" w:themeColor="text1" w:themeTint="80"/>
            </w:tcBorders>
            <w:vAlign w:val="center"/>
          </w:tcPr>
          <w:p w:rsidR="002C3883" w:rsidRPr="002C3883" w:rsidRDefault="002C3883" w:rsidP="002C3883">
            <w:pPr>
              <w:widowControl w:val="0"/>
              <w:suppressAutoHyphens/>
              <w:jc w:val="right"/>
              <w:rPr>
                <w:i/>
                <w:lang w:eastAsia="en-GB"/>
              </w:rPr>
            </w:pPr>
            <w:r w:rsidRPr="002C3883">
              <w:rPr>
                <w:i/>
                <w:lang w:eastAsia="en-GB"/>
              </w:rPr>
              <w:t>p</w:t>
            </w:r>
          </w:p>
        </w:tc>
      </w:tr>
      <w:tr w:rsidR="002C3883" w:rsidRPr="002C3883" w:rsidTr="002A2359">
        <w:trPr>
          <w:cantSplit/>
          <w:trHeight w:hRule="exact" w:val="340"/>
          <w:jc w:val="right"/>
        </w:trPr>
        <w:tc>
          <w:tcPr>
            <w:tcW w:w="680" w:type="dxa"/>
            <w:tcBorders>
              <w:top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839</w:t>
            </w:r>
          </w:p>
        </w:tc>
        <w:tc>
          <w:tcPr>
            <w:tcW w:w="680" w:type="dxa"/>
            <w:tcBorders>
              <w:top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4.91</w:t>
            </w:r>
          </w:p>
        </w:tc>
        <w:tc>
          <w:tcPr>
            <w:tcW w:w="680" w:type="dxa"/>
            <w:tcBorders>
              <w:top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2.05</w:t>
            </w:r>
          </w:p>
        </w:tc>
        <w:tc>
          <w:tcPr>
            <w:tcW w:w="1814" w:type="dxa"/>
            <w:tcBorders>
              <w:top w:val="single" w:sz="6" w:space="0" w:color="7F7F7F" w:themeColor="text1" w:themeTint="80"/>
            </w:tcBorders>
            <w:noWrap/>
            <w:vAlign w:val="center"/>
            <w:hideMark/>
          </w:tcPr>
          <w:p w:rsidR="002C3883" w:rsidRPr="002C3883" w:rsidRDefault="002C3883" w:rsidP="002C3883">
            <w:pPr>
              <w:widowControl w:val="0"/>
              <w:suppressAutoHyphens/>
              <w:jc w:val="center"/>
              <w:rPr>
                <w:rFonts w:cs="Arial"/>
                <w:lang w:eastAsia="en-GB"/>
              </w:rPr>
            </w:pPr>
            <w:r w:rsidRPr="002C3883">
              <w:rPr>
                <w:rFonts w:cs="Arial"/>
                <w:lang w:eastAsia="en-GB"/>
              </w:rPr>
              <w:t>Total</w:t>
            </w:r>
          </w:p>
        </w:tc>
        <w:tc>
          <w:tcPr>
            <w:tcW w:w="680" w:type="dxa"/>
            <w:tcBorders>
              <w:top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409</w:t>
            </w:r>
          </w:p>
        </w:tc>
        <w:tc>
          <w:tcPr>
            <w:tcW w:w="680" w:type="dxa"/>
            <w:tcBorders>
              <w:top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3.84</w:t>
            </w:r>
          </w:p>
        </w:tc>
        <w:tc>
          <w:tcPr>
            <w:tcW w:w="680" w:type="dxa"/>
            <w:tcBorders>
              <w:top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2.02</w:t>
            </w:r>
          </w:p>
        </w:tc>
        <w:tc>
          <w:tcPr>
            <w:tcW w:w="680" w:type="dxa"/>
            <w:tcBorders>
              <w:top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rFonts w:cs="Arial"/>
                <w:lang w:eastAsia="en-GB"/>
              </w:rPr>
              <w:t>−</w:t>
            </w:r>
            <w:r w:rsidRPr="002C3883">
              <w:rPr>
                <w:lang w:eastAsia="en-GB"/>
              </w:rPr>
              <w:t>1.07</w:t>
            </w:r>
          </w:p>
        </w:tc>
        <w:tc>
          <w:tcPr>
            <w:tcW w:w="680" w:type="dxa"/>
            <w:tcBorders>
              <w:top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0.12</w:t>
            </w:r>
          </w:p>
        </w:tc>
        <w:tc>
          <w:tcPr>
            <w:tcW w:w="680" w:type="dxa"/>
            <w:tcBorders>
              <w:top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8.733</w:t>
            </w:r>
          </w:p>
        </w:tc>
        <w:tc>
          <w:tcPr>
            <w:tcW w:w="680" w:type="dxa"/>
            <w:tcBorders>
              <w:top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1246</w:t>
            </w:r>
          </w:p>
        </w:tc>
        <w:tc>
          <w:tcPr>
            <w:tcW w:w="737" w:type="dxa"/>
            <w:tcBorders>
              <w:top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&lt;0.001</w:t>
            </w:r>
          </w:p>
        </w:tc>
      </w:tr>
      <w:tr w:rsidR="002C3883" w:rsidRPr="002C3883" w:rsidTr="002A2359">
        <w:trPr>
          <w:cantSplit/>
          <w:trHeight w:hRule="exact" w:val="340"/>
          <w:jc w:val="right"/>
        </w:trPr>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129</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4.94</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1.83</w:t>
            </w:r>
          </w:p>
        </w:tc>
        <w:tc>
          <w:tcPr>
            <w:tcW w:w="1814" w:type="dxa"/>
            <w:noWrap/>
            <w:vAlign w:val="center"/>
            <w:hideMark/>
          </w:tcPr>
          <w:p w:rsidR="002C3883" w:rsidRPr="002C3883" w:rsidRDefault="002C3883" w:rsidP="002C3883">
            <w:pPr>
              <w:widowControl w:val="0"/>
              <w:suppressAutoHyphens/>
              <w:jc w:val="center"/>
              <w:rPr>
                <w:rFonts w:cs="Arial"/>
                <w:lang w:eastAsia="en-GB"/>
              </w:rPr>
            </w:pPr>
            <w:r w:rsidRPr="002C3883">
              <w:rPr>
                <w:rFonts w:cs="Arial"/>
                <w:lang w:eastAsia="en-GB"/>
              </w:rPr>
              <w:t>Earth bank</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153</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4.52</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2.07</w:t>
            </w:r>
          </w:p>
        </w:tc>
        <w:tc>
          <w:tcPr>
            <w:tcW w:w="680" w:type="dxa"/>
            <w:vAlign w:val="center"/>
          </w:tcPr>
          <w:p w:rsidR="002C3883" w:rsidRPr="002C3883" w:rsidRDefault="002C3883" w:rsidP="002C3883">
            <w:pPr>
              <w:widowControl w:val="0"/>
              <w:suppressAutoHyphens/>
              <w:jc w:val="right"/>
              <w:rPr>
                <w:lang w:eastAsia="en-GB"/>
              </w:rPr>
            </w:pPr>
            <w:r w:rsidRPr="002C3883">
              <w:rPr>
                <w:rFonts w:cs="Arial"/>
                <w:lang w:eastAsia="en-GB"/>
              </w:rPr>
              <w:t>−</w:t>
            </w:r>
            <w:r w:rsidRPr="002C3883">
              <w:rPr>
                <w:lang w:eastAsia="en-GB"/>
              </w:rPr>
              <w:t>0.42</w:t>
            </w:r>
          </w:p>
        </w:tc>
        <w:tc>
          <w:tcPr>
            <w:tcW w:w="680" w:type="dxa"/>
            <w:vAlign w:val="center"/>
          </w:tcPr>
          <w:p w:rsidR="002C3883" w:rsidRPr="002C3883" w:rsidRDefault="002C3883" w:rsidP="002C3883">
            <w:pPr>
              <w:widowControl w:val="0"/>
              <w:suppressAutoHyphens/>
              <w:jc w:val="right"/>
              <w:rPr>
                <w:lang w:eastAsia="en-GB"/>
              </w:rPr>
            </w:pPr>
            <w:r w:rsidRPr="002C3883">
              <w:rPr>
                <w:lang w:eastAsia="en-GB"/>
              </w:rPr>
              <w:t>0.23</w:t>
            </w:r>
          </w:p>
        </w:tc>
        <w:tc>
          <w:tcPr>
            <w:tcW w:w="680" w:type="dxa"/>
            <w:vAlign w:val="center"/>
          </w:tcPr>
          <w:p w:rsidR="002C3883" w:rsidRPr="002C3883" w:rsidRDefault="002C3883" w:rsidP="002C3883">
            <w:pPr>
              <w:widowControl w:val="0"/>
              <w:suppressAutoHyphens/>
              <w:jc w:val="right"/>
              <w:rPr>
                <w:lang w:eastAsia="en-GB"/>
              </w:rPr>
            </w:pPr>
            <w:r w:rsidRPr="002C3883">
              <w:rPr>
                <w:lang w:eastAsia="en-GB"/>
              </w:rPr>
              <w:t>1.796</w:t>
            </w:r>
          </w:p>
        </w:tc>
        <w:tc>
          <w:tcPr>
            <w:tcW w:w="680" w:type="dxa"/>
            <w:vAlign w:val="center"/>
          </w:tcPr>
          <w:p w:rsidR="002C3883" w:rsidRPr="002C3883" w:rsidRDefault="002C3883" w:rsidP="002C3883">
            <w:pPr>
              <w:widowControl w:val="0"/>
              <w:suppressAutoHyphens/>
              <w:jc w:val="right"/>
              <w:rPr>
                <w:lang w:eastAsia="en-GB"/>
              </w:rPr>
            </w:pPr>
            <w:r w:rsidRPr="002C3883">
              <w:rPr>
                <w:lang w:eastAsia="en-GB"/>
              </w:rPr>
              <w:t>280</w:t>
            </w:r>
          </w:p>
        </w:tc>
        <w:tc>
          <w:tcPr>
            <w:tcW w:w="737" w:type="dxa"/>
            <w:vAlign w:val="center"/>
          </w:tcPr>
          <w:p w:rsidR="002C3883" w:rsidRPr="002C3883" w:rsidRDefault="002C3883" w:rsidP="002C3883">
            <w:pPr>
              <w:widowControl w:val="0"/>
              <w:suppressAutoHyphens/>
              <w:jc w:val="right"/>
              <w:rPr>
                <w:lang w:eastAsia="en-GB"/>
              </w:rPr>
            </w:pPr>
            <w:r w:rsidRPr="002C3883">
              <w:rPr>
                <w:lang w:eastAsia="en-GB"/>
              </w:rPr>
              <w:t>0.074</w:t>
            </w:r>
          </w:p>
        </w:tc>
      </w:tr>
      <w:tr w:rsidR="002C3883" w:rsidRPr="002C3883" w:rsidTr="002A2359">
        <w:trPr>
          <w:cantSplit/>
          <w:trHeight w:hRule="exact" w:val="340"/>
          <w:jc w:val="right"/>
        </w:trPr>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165</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4.56</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2.03</w:t>
            </w:r>
          </w:p>
        </w:tc>
        <w:tc>
          <w:tcPr>
            <w:tcW w:w="1814" w:type="dxa"/>
            <w:noWrap/>
            <w:vAlign w:val="center"/>
            <w:hideMark/>
          </w:tcPr>
          <w:p w:rsidR="002C3883" w:rsidRPr="002C3883" w:rsidRDefault="002C3883" w:rsidP="002C3883">
            <w:pPr>
              <w:widowControl w:val="0"/>
              <w:suppressAutoHyphens/>
              <w:jc w:val="center"/>
              <w:rPr>
                <w:rFonts w:cs="Arial"/>
                <w:lang w:eastAsia="en-GB"/>
              </w:rPr>
            </w:pPr>
            <w:r w:rsidRPr="002C3883">
              <w:rPr>
                <w:rFonts w:cs="Arial"/>
                <w:lang w:eastAsia="en-GB"/>
              </w:rPr>
              <w:t>Fence</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134</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3.24</w:t>
            </w:r>
          </w:p>
        </w:tc>
        <w:tc>
          <w:tcPr>
            <w:tcW w:w="680" w:type="dxa"/>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1.79</w:t>
            </w:r>
          </w:p>
        </w:tc>
        <w:tc>
          <w:tcPr>
            <w:tcW w:w="680" w:type="dxa"/>
            <w:vAlign w:val="center"/>
          </w:tcPr>
          <w:p w:rsidR="002C3883" w:rsidRPr="002C3883" w:rsidRDefault="002C3883" w:rsidP="002C3883">
            <w:pPr>
              <w:widowControl w:val="0"/>
              <w:suppressAutoHyphens/>
              <w:jc w:val="right"/>
              <w:rPr>
                <w:lang w:eastAsia="en-GB"/>
              </w:rPr>
            </w:pPr>
            <w:r w:rsidRPr="002C3883">
              <w:rPr>
                <w:rFonts w:cs="Arial"/>
                <w:lang w:eastAsia="en-GB"/>
              </w:rPr>
              <w:t>−</w:t>
            </w:r>
            <w:r w:rsidRPr="002C3883">
              <w:rPr>
                <w:lang w:eastAsia="en-GB"/>
              </w:rPr>
              <w:t>1.32</w:t>
            </w:r>
          </w:p>
        </w:tc>
        <w:tc>
          <w:tcPr>
            <w:tcW w:w="680" w:type="dxa"/>
            <w:vAlign w:val="center"/>
          </w:tcPr>
          <w:p w:rsidR="002C3883" w:rsidRPr="002C3883" w:rsidRDefault="002C3883" w:rsidP="002C3883">
            <w:pPr>
              <w:widowControl w:val="0"/>
              <w:suppressAutoHyphens/>
              <w:jc w:val="right"/>
              <w:rPr>
                <w:lang w:eastAsia="en-GB"/>
              </w:rPr>
            </w:pPr>
            <w:r w:rsidRPr="002C3883">
              <w:rPr>
                <w:lang w:eastAsia="en-GB"/>
              </w:rPr>
              <w:t>0.22</w:t>
            </w:r>
          </w:p>
        </w:tc>
        <w:tc>
          <w:tcPr>
            <w:tcW w:w="680" w:type="dxa"/>
            <w:vAlign w:val="center"/>
          </w:tcPr>
          <w:p w:rsidR="002C3883" w:rsidRPr="002C3883" w:rsidRDefault="002C3883" w:rsidP="002C3883">
            <w:pPr>
              <w:widowControl w:val="0"/>
              <w:suppressAutoHyphens/>
              <w:jc w:val="right"/>
              <w:rPr>
                <w:lang w:eastAsia="en-GB"/>
              </w:rPr>
            </w:pPr>
            <w:r w:rsidRPr="002C3883">
              <w:rPr>
                <w:lang w:eastAsia="en-GB"/>
              </w:rPr>
              <w:t>5.928</w:t>
            </w:r>
          </w:p>
        </w:tc>
        <w:tc>
          <w:tcPr>
            <w:tcW w:w="680" w:type="dxa"/>
            <w:vAlign w:val="center"/>
          </w:tcPr>
          <w:p w:rsidR="002C3883" w:rsidRPr="002C3883" w:rsidRDefault="002C3883" w:rsidP="002C3883">
            <w:pPr>
              <w:widowControl w:val="0"/>
              <w:suppressAutoHyphens/>
              <w:jc w:val="right"/>
              <w:rPr>
                <w:lang w:eastAsia="en-GB"/>
              </w:rPr>
            </w:pPr>
            <w:r w:rsidRPr="002C3883">
              <w:rPr>
                <w:lang w:eastAsia="en-GB"/>
              </w:rPr>
              <w:t>297</w:t>
            </w:r>
          </w:p>
        </w:tc>
        <w:tc>
          <w:tcPr>
            <w:tcW w:w="737" w:type="dxa"/>
            <w:vAlign w:val="center"/>
          </w:tcPr>
          <w:p w:rsidR="002C3883" w:rsidRPr="002C3883" w:rsidRDefault="002C3883" w:rsidP="002C3883">
            <w:pPr>
              <w:widowControl w:val="0"/>
              <w:suppressAutoHyphens/>
              <w:jc w:val="right"/>
              <w:rPr>
                <w:lang w:eastAsia="en-GB"/>
              </w:rPr>
            </w:pPr>
            <w:r w:rsidRPr="002C3883">
              <w:rPr>
                <w:lang w:eastAsia="en-GB"/>
              </w:rPr>
              <w:t>&lt;0.001</w:t>
            </w:r>
          </w:p>
        </w:tc>
      </w:tr>
      <w:tr w:rsidR="002C3883" w:rsidRPr="002C3883" w:rsidTr="002A2359">
        <w:trPr>
          <w:cantSplit/>
          <w:trHeight w:hRule="exact" w:val="340"/>
          <w:jc w:val="right"/>
        </w:trPr>
        <w:tc>
          <w:tcPr>
            <w:tcW w:w="680" w:type="dxa"/>
            <w:tcBorders>
              <w:bottom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509</w:t>
            </w:r>
          </w:p>
        </w:tc>
        <w:tc>
          <w:tcPr>
            <w:tcW w:w="680" w:type="dxa"/>
            <w:tcBorders>
              <w:bottom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5.09</w:t>
            </w:r>
          </w:p>
        </w:tc>
        <w:tc>
          <w:tcPr>
            <w:tcW w:w="680" w:type="dxa"/>
            <w:tcBorders>
              <w:bottom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2.12</w:t>
            </w:r>
          </w:p>
        </w:tc>
        <w:tc>
          <w:tcPr>
            <w:tcW w:w="1814" w:type="dxa"/>
            <w:tcBorders>
              <w:bottom w:val="single" w:sz="6" w:space="0" w:color="7F7F7F" w:themeColor="text1" w:themeTint="80"/>
            </w:tcBorders>
            <w:noWrap/>
            <w:vAlign w:val="center"/>
            <w:hideMark/>
          </w:tcPr>
          <w:p w:rsidR="002C3883" w:rsidRPr="002C3883" w:rsidRDefault="002C3883" w:rsidP="002C3883">
            <w:pPr>
              <w:widowControl w:val="0"/>
              <w:suppressAutoHyphens/>
              <w:jc w:val="center"/>
              <w:rPr>
                <w:rFonts w:cs="Arial"/>
                <w:lang w:eastAsia="en-GB"/>
              </w:rPr>
            </w:pPr>
            <w:r w:rsidRPr="002C3883">
              <w:rPr>
                <w:rFonts w:cs="Arial"/>
                <w:lang w:eastAsia="en-GB"/>
              </w:rPr>
              <w:t>No Field Boundary</w:t>
            </w:r>
          </w:p>
        </w:tc>
        <w:tc>
          <w:tcPr>
            <w:tcW w:w="680" w:type="dxa"/>
            <w:tcBorders>
              <w:bottom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76</w:t>
            </w:r>
          </w:p>
        </w:tc>
        <w:tc>
          <w:tcPr>
            <w:tcW w:w="680" w:type="dxa"/>
            <w:tcBorders>
              <w:bottom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3.46</w:t>
            </w:r>
          </w:p>
        </w:tc>
        <w:tc>
          <w:tcPr>
            <w:tcW w:w="680" w:type="dxa"/>
            <w:tcBorders>
              <w:bottom w:val="single" w:sz="6" w:space="0" w:color="7F7F7F" w:themeColor="text1" w:themeTint="80"/>
            </w:tcBorders>
            <w:noWrap/>
            <w:vAlign w:val="center"/>
            <w:hideMark/>
          </w:tcPr>
          <w:p w:rsidR="002C3883" w:rsidRPr="002C3883" w:rsidRDefault="002C3883" w:rsidP="002C3883">
            <w:pPr>
              <w:widowControl w:val="0"/>
              <w:suppressAutoHyphens/>
              <w:jc w:val="right"/>
              <w:rPr>
                <w:rFonts w:cs="Arial"/>
                <w:lang w:eastAsia="en-GB"/>
              </w:rPr>
            </w:pPr>
            <w:r w:rsidRPr="002C3883">
              <w:rPr>
                <w:rFonts w:cs="Arial"/>
                <w:lang w:eastAsia="en-GB"/>
              </w:rPr>
              <w:t>2.04</w:t>
            </w:r>
          </w:p>
        </w:tc>
        <w:tc>
          <w:tcPr>
            <w:tcW w:w="680" w:type="dxa"/>
            <w:tcBorders>
              <w:bottom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rFonts w:cs="Arial"/>
                <w:lang w:eastAsia="en-GB"/>
              </w:rPr>
              <w:t>−</w:t>
            </w:r>
            <w:r w:rsidRPr="002C3883">
              <w:rPr>
                <w:lang w:eastAsia="en-GB"/>
              </w:rPr>
              <w:t>1.63</w:t>
            </w:r>
          </w:p>
        </w:tc>
        <w:tc>
          <w:tcPr>
            <w:tcW w:w="680" w:type="dxa"/>
            <w:tcBorders>
              <w:bottom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0.26</w:t>
            </w:r>
          </w:p>
        </w:tc>
        <w:tc>
          <w:tcPr>
            <w:tcW w:w="680" w:type="dxa"/>
            <w:tcBorders>
              <w:bottom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6.255</w:t>
            </w:r>
          </w:p>
        </w:tc>
        <w:tc>
          <w:tcPr>
            <w:tcW w:w="680" w:type="dxa"/>
            <w:tcBorders>
              <w:bottom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583</w:t>
            </w:r>
          </w:p>
        </w:tc>
        <w:tc>
          <w:tcPr>
            <w:tcW w:w="737" w:type="dxa"/>
            <w:tcBorders>
              <w:bottom w:val="single" w:sz="6" w:space="0" w:color="7F7F7F" w:themeColor="text1" w:themeTint="80"/>
            </w:tcBorders>
            <w:vAlign w:val="center"/>
          </w:tcPr>
          <w:p w:rsidR="002C3883" w:rsidRPr="002C3883" w:rsidRDefault="002C3883" w:rsidP="002C3883">
            <w:pPr>
              <w:widowControl w:val="0"/>
              <w:suppressAutoHyphens/>
              <w:jc w:val="right"/>
              <w:rPr>
                <w:lang w:eastAsia="en-GB"/>
              </w:rPr>
            </w:pPr>
            <w:r w:rsidRPr="002C3883">
              <w:rPr>
                <w:lang w:eastAsia="en-GB"/>
              </w:rPr>
              <w:t>&lt;0.001</w:t>
            </w:r>
          </w:p>
        </w:tc>
      </w:tr>
    </w:tbl>
    <w:p w:rsidR="002C3883" w:rsidRPr="002C3883" w:rsidRDefault="002C3883" w:rsidP="002C3883">
      <w:pPr>
        <w:widowControl w:val="0"/>
        <w:suppressAutoHyphens/>
        <w:jc w:val="both"/>
        <w:rPr>
          <w:rFonts w:ascii="Arial" w:hAnsi="Arial" w:cs="Arial"/>
        </w:rPr>
      </w:pPr>
    </w:p>
    <w:p w:rsidR="002C3883" w:rsidRPr="002C3883" w:rsidRDefault="002C3883" w:rsidP="002C3883">
      <w:pPr>
        <w:widowControl w:val="0"/>
        <w:suppressAutoHyphens/>
        <w:jc w:val="both"/>
        <w:rPr>
          <w:rFonts w:ascii="Arial" w:hAnsi="Arial" w:cs="Arial"/>
        </w:rPr>
      </w:pPr>
    </w:p>
    <w:p w:rsidR="002C3883" w:rsidRPr="002C3883" w:rsidRDefault="002C3883" w:rsidP="002C3883">
      <w:pPr>
        <w:widowControl w:val="0"/>
        <w:suppressAutoHyphens/>
        <w:spacing w:line="360" w:lineRule="auto"/>
        <w:jc w:val="both"/>
        <w:rPr>
          <w:rFonts w:ascii="Arial" w:hAnsi="Arial" w:cs="Arial"/>
        </w:rPr>
      </w:pPr>
      <w:r w:rsidRPr="002C3883">
        <w:rPr>
          <w:rFonts w:ascii="Arial" w:hAnsi="Arial" w:cs="Arial"/>
        </w:rPr>
        <w:t>Note that the mean number of woody species in hedges which had no transition (i.e. remained unchanged) was similar between baseline (</w:t>
      </w:r>
      <w:r w:rsidRPr="002C3883">
        <w:rPr>
          <w:rFonts w:ascii="Arial" w:hAnsi="Arial" w:cs="Arial"/>
          <w:i/>
        </w:rPr>
        <w:t>n</w:t>
      </w:r>
      <w:r w:rsidRPr="002C3883">
        <w:rPr>
          <w:rFonts w:ascii="Arial" w:hAnsi="Arial" w:cs="Arial"/>
        </w:rPr>
        <w:t xml:space="preserve"> = 5771, X̅ = 4.81, </w:t>
      </w:r>
      <w:r w:rsidRPr="002C3883">
        <w:rPr>
          <w:rFonts w:ascii="Arial" w:hAnsi="Arial" w:cs="Arial"/>
          <w:i/>
        </w:rPr>
        <w:t>SE</w:t>
      </w:r>
      <w:r w:rsidRPr="002C3883">
        <w:rPr>
          <w:rFonts w:ascii="Arial" w:hAnsi="Arial" w:cs="Arial"/>
        </w:rPr>
        <w:t> = 0.10) and resurvey (</w:t>
      </w:r>
      <w:r w:rsidRPr="002C3883">
        <w:rPr>
          <w:rFonts w:ascii="Arial" w:hAnsi="Arial" w:cs="Arial"/>
          <w:i/>
        </w:rPr>
        <w:t>n</w:t>
      </w:r>
      <w:r w:rsidRPr="002C3883">
        <w:rPr>
          <w:rFonts w:ascii="Arial" w:hAnsi="Arial" w:cs="Arial"/>
        </w:rPr>
        <w:t xml:space="preserve"> = 5820, X̅ = 4.80, </w:t>
      </w:r>
      <w:r w:rsidRPr="002C3883">
        <w:rPr>
          <w:rFonts w:ascii="Arial" w:hAnsi="Arial" w:cs="Arial"/>
          <w:i/>
        </w:rPr>
        <w:t>SE</w:t>
      </w:r>
      <w:r w:rsidRPr="002C3883">
        <w:rPr>
          <w:rFonts w:ascii="Arial" w:hAnsi="Arial" w:cs="Arial"/>
        </w:rPr>
        <w:t xml:space="preserve"> = 0.10). </w:t>
      </w:r>
    </w:p>
    <w:p w:rsidR="00AC76D0" w:rsidRPr="00AC76D0" w:rsidRDefault="00AC76D0" w:rsidP="00AC76D0">
      <w:pPr>
        <w:widowControl w:val="0"/>
        <w:suppressAutoHyphens/>
        <w:jc w:val="both"/>
        <w:rPr>
          <w:rFonts w:ascii="Arial" w:hAnsi="Arial" w:cs="Arial"/>
        </w:rPr>
      </w:pPr>
    </w:p>
    <w:p w:rsidR="004E5A40" w:rsidRDefault="004E5A40" w:rsidP="004C6C32">
      <w:pPr>
        <w:widowControl w:val="0"/>
        <w:suppressAutoHyphens/>
        <w:rPr>
          <w:rFonts w:ascii="Arial" w:hAnsi="Arial" w:cs="Arial"/>
        </w:rPr>
      </w:pPr>
    </w:p>
    <w:p w:rsidR="007B7E58" w:rsidRPr="007B7E58" w:rsidRDefault="007B7E58" w:rsidP="009B0538">
      <w:pPr>
        <w:widowControl w:val="0"/>
        <w:rPr>
          <w:rFonts w:ascii="Arial" w:hAnsi="Arial" w:cs="Arial"/>
          <w:b/>
        </w:rPr>
      </w:pPr>
      <w:r w:rsidRPr="007B7E58">
        <w:rPr>
          <w:rFonts w:ascii="Arial" w:hAnsi="Arial" w:cs="Arial"/>
          <w:b/>
        </w:rPr>
        <w:t>4. Discussion</w:t>
      </w:r>
    </w:p>
    <w:p w:rsidR="007B7E58" w:rsidRPr="007B7E58" w:rsidRDefault="007B7E58" w:rsidP="009B0538">
      <w:pPr>
        <w:widowControl w:val="0"/>
        <w:rPr>
          <w:rFonts w:ascii="Arial" w:hAnsi="Arial" w:cs="Arial"/>
        </w:rPr>
      </w:pPr>
    </w:p>
    <w:p w:rsidR="007B7E58" w:rsidRPr="007B7E58" w:rsidRDefault="007B7E58" w:rsidP="009B0538">
      <w:pPr>
        <w:widowControl w:val="0"/>
        <w:rPr>
          <w:rFonts w:ascii="Arial" w:hAnsi="Arial" w:cs="Arial"/>
        </w:rPr>
      </w:pPr>
      <w:r w:rsidRPr="007B7E58">
        <w:rPr>
          <w:rFonts w:ascii="Arial" w:hAnsi="Arial" w:cs="Arial"/>
        </w:rPr>
        <w:t>4.1. Hedge Habitat</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The high hedge density recorded for NI (c. 8.0 km/km2) which accounted for 52% of all field boundaries, is similar to that found in other Irish cultural landscapes (Foulkes, 2010), where agriculture is predominantly grass-based (CSO, 2012; DARD, 2007), and is associated with smaller average field and farm sizes than found elsewhere. In Britain, for comparison, hedges (c. 477000 km, c. 2.0 km/km2) make up circa 30% of the total estimated length of field boundaries (Carey et al., 2008); field boundaries classed as hedges in Brittany (France), have a density of 6.7 km/km2 (Thenail et al., 2014). The hedge densities found in some European enclosed agricultural landscapes highlight the contribution of the hedge network to biodiversity and ecosystem service provision. In locations with high annual rainfall, e.g. in Ireland, the hydrological regulation effect of the hedge network is particularly important for flood-risk reduction. </w:t>
      </w:r>
    </w:p>
    <w:p w:rsidR="007B7E58" w:rsidRPr="007B7E58" w:rsidRDefault="007B7E58" w:rsidP="009B0538">
      <w:pPr>
        <w:widowControl w:val="0"/>
        <w:rPr>
          <w:rFonts w:ascii="Arial" w:hAnsi="Arial" w:cs="Arial"/>
        </w:rPr>
      </w:pPr>
    </w:p>
    <w:p w:rsidR="007B7E58" w:rsidRPr="007B7E58" w:rsidRDefault="007B7E58" w:rsidP="009B0538">
      <w:pPr>
        <w:widowControl w:val="0"/>
        <w:rPr>
          <w:rFonts w:ascii="Arial" w:hAnsi="Arial" w:cs="Arial"/>
        </w:rPr>
      </w:pPr>
      <w:r w:rsidRPr="007B7E58">
        <w:rPr>
          <w:rFonts w:ascii="Arial" w:hAnsi="Arial" w:cs="Arial"/>
        </w:rPr>
        <w:t>4.2. Woody species diversity in hedges</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rPr>
          <w:rFonts w:ascii="Arial" w:hAnsi="Arial" w:cs="Arial"/>
        </w:rPr>
      </w:pPr>
      <w:r w:rsidRPr="007B7E58">
        <w:rPr>
          <w:rFonts w:ascii="Arial" w:hAnsi="Arial" w:cs="Arial"/>
        </w:rPr>
        <w:t>4.2.1. Woody species richness</w:t>
      </w: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The mean number of woody species in hedges for NI (4.73), is greater than that of Britain, i.e. c. 3.70 (Carey et al., 2008), </w:t>
      </w:r>
      <w:r w:rsidR="00E120B1">
        <w:rPr>
          <w:rFonts w:ascii="Arial" w:hAnsi="Arial" w:cs="Arial"/>
        </w:rPr>
        <w:t xml:space="preserve">in a study </w:t>
      </w:r>
      <w:r w:rsidRPr="007B7E58">
        <w:rPr>
          <w:rFonts w:ascii="Arial" w:hAnsi="Arial" w:cs="Arial"/>
        </w:rPr>
        <w:t xml:space="preserve">where only native species were recorded (Maskell et al., 2008). The mean number of introduced woody species (0.38) in NI hedges cannot account for this difference; therefore it can be concluded that the native woody species richness of hedges in NI is greater than that in Britain, despite having a smaller available species pool due to its more isolated biogeography. </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rPr>
          <w:rFonts w:ascii="Arial" w:hAnsi="Arial" w:cs="Arial"/>
        </w:rPr>
      </w:pPr>
      <w:r w:rsidRPr="007B7E58">
        <w:rPr>
          <w:rFonts w:ascii="Arial" w:hAnsi="Arial" w:cs="Arial"/>
        </w:rPr>
        <w:t>4.2.2. Woody species composition</w:t>
      </w: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The most frequently occurring and widely distributed woody species are mainly native, and are those commonly found in Irish semi-natural broadleaf deciduous woodland and scrub. They have a wider ecological range, and have efficient dispersal mechanisms either by fruits or berries which are bird dispersed, or by wind dispersed winged seeds, while some can also reproduce vegetatively. The structural components of hedges also support species classed as climbers/scramblers. Most of the woody species present are insect pollinated, or occasionally wind pollinated, while some such as </w:t>
      </w:r>
      <w:r w:rsidRPr="007B7E58">
        <w:rPr>
          <w:rFonts w:ascii="Arial" w:hAnsi="Arial" w:cs="Arial"/>
          <w:i/>
        </w:rPr>
        <w:t>R. fruticosus</w:t>
      </w:r>
      <w:r w:rsidRPr="007B7E58">
        <w:rPr>
          <w:rFonts w:ascii="Arial" w:hAnsi="Arial" w:cs="Arial"/>
        </w:rPr>
        <w:t xml:space="preserve"> can also be apomictic. This highlights the importance of hedges to pollinators given their recent decline and parallel declines in the plants that rely upon them (Potts et al., 2010).</w:t>
      </w:r>
    </w:p>
    <w:p w:rsidR="007B7E58" w:rsidRPr="007B7E58" w:rsidRDefault="007B7E58" w:rsidP="009B0538">
      <w:pPr>
        <w:widowControl w:val="0"/>
        <w:jc w:val="both"/>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Hedged agricultural landscapes are anthropogenic; therefore species planting can be a major dispersal factor in addition to natural means. Frequent woody species are </w:t>
      </w:r>
      <w:r w:rsidRPr="007B7E58">
        <w:rPr>
          <w:rFonts w:ascii="Arial" w:hAnsi="Arial" w:cs="Arial"/>
          <w:i/>
        </w:rPr>
        <w:t>C. monogyna</w:t>
      </w:r>
      <w:r w:rsidRPr="007B7E58">
        <w:rPr>
          <w:rFonts w:ascii="Arial" w:hAnsi="Arial" w:cs="Arial"/>
        </w:rPr>
        <w:t xml:space="preserve">, </w:t>
      </w:r>
      <w:r w:rsidRPr="007B7E58">
        <w:rPr>
          <w:rFonts w:ascii="Arial" w:hAnsi="Arial" w:cs="Arial"/>
          <w:i/>
        </w:rPr>
        <w:t>P. spinosa</w:t>
      </w:r>
      <w:r w:rsidRPr="007B7E58">
        <w:rPr>
          <w:rFonts w:ascii="Arial" w:hAnsi="Arial" w:cs="Arial"/>
        </w:rPr>
        <w:t xml:space="preserve">, and </w:t>
      </w:r>
      <w:r w:rsidRPr="007B7E58">
        <w:rPr>
          <w:rFonts w:ascii="Arial" w:hAnsi="Arial" w:cs="Arial"/>
          <w:i/>
        </w:rPr>
        <w:t>Ilex aquifolium</w:t>
      </w:r>
      <w:r w:rsidRPr="007B7E58">
        <w:rPr>
          <w:rFonts w:ascii="Arial" w:hAnsi="Arial" w:cs="Arial"/>
        </w:rPr>
        <w:t xml:space="preserve">, commonly planted due to their stockproof thorny attributes, while they also tolerate cutting. Other species could be planted as a source of wood e.g. </w:t>
      </w:r>
      <w:r w:rsidRPr="007B7E58">
        <w:rPr>
          <w:rFonts w:ascii="Arial" w:hAnsi="Arial" w:cs="Arial"/>
          <w:i/>
        </w:rPr>
        <w:t>F. excelsior</w:t>
      </w:r>
      <w:r w:rsidRPr="007B7E58">
        <w:rPr>
          <w:rFonts w:ascii="Arial" w:hAnsi="Arial" w:cs="Arial"/>
        </w:rPr>
        <w:t xml:space="preserve">, while </w:t>
      </w:r>
      <w:r w:rsidRPr="007B7E58">
        <w:rPr>
          <w:rFonts w:ascii="Arial" w:hAnsi="Arial" w:cs="Arial"/>
          <w:i/>
        </w:rPr>
        <w:t>U. europaeus</w:t>
      </w:r>
      <w:r w:rsidRPr="007B7E58">
        <w:rPr>
          <w:rFonts w:ascii="Arial" w:hAnsi="Arial" w:cs="Arial"/>
        </w:rPr>
        <w:t xml:space="preserve"> was planted alongside field boundaries for a variety of agricultural purposes (Lucas, 1958). </w:t>
      </w:r>
      <w:r w:rsidRPr="007B7E58">
        <w:rPr>
          <w:rFonts w:ascii="Arial" w:hAnsi="Arial" w:cs="Arial"/>
          <w:i/>
        </w:rPr>
        <w:t>Sambucus nigra</w:t>
      </w:r>
      <w:r w:rsidRPr="007B7E58">
        <w:rPr>
          <w:rFonts w:ascii="Arial" w:hAnsi="Arial" w:cs="Arial"/>
        </w:rPr>
        <w:t xml:space="preserve"> is a synanthrope associated with rural and farm buildings, and disturbance. </w:t>
      </w:r>
    </w:p>
    <w:p w:rsidR="007B7E58" w:rsidRPr="007B7E58" w:rsidRDefault="007B7E58" w:rsidP="009B0538">
      <w:pPr>
        <w:widowControl w:val="0"/>
        <w:jc w:val="both"/>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i/>
        </w:rPr>
        <w:t>F. excelsior</w:t>
      </w:r>
      <w:r w:rsidRPr="007B7E58">
        <w:rPr>
          <w:rFonts w:ascii="Arial" w:hAnsi="Arial" w:cs="Arial"/>
        </w:rPr>
        <w:t xml:space="preserve">, found in 47% of hedges in this study, is also frequent (30%) in hedges within Britain (Maskell et al., 2013) and is widely distributed throughout Europe (Thomas, 2016). The high frequency of </w:t>
      </w:r>
      <w:r w:rsidRPr="007B7E58">
        <w:rPr>
          <w:rFonts w:ascii="Arial" w:hAnsi="Arial" w:cs="Arial"/>
          <w:i/>
        </w:rPr>
        <w:t>F. excelsior</w:t>
      </w:r>
      <w:r w:rsidRPr="007B7E58">
        <w:rPr>
          <w:rFonts w:ascii="Arial" w:hAnsi="Arial" w:cs="Arial"/>
        </w:rPr>
        <w:t xml:space="preserve"> in hedges therefore makes the structural integrity of hedge habitat and woody species diversity particularly susceptible to disturbance caused by the effects of ash dieback disease, which has already been recorded throughout Europe, and also potentially by the emerging plant pest – emerald ash borer beetle. There will also be associated effects on hedge ecosystem service provision (Mitchell et al., 2014).</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While most non-native introduced species have low frequencies in hedges, </w:t>
      </w:r>
      <w:r w:rsidRPr="007B7E58">
        <w:rPr>
          <w:rFonts w:ascii="Arial" w:hAnsi="Arial" w:cs="Arial"/>
          <w:i/>
        </w:rPr>
        <w:t>A. pseudoplatanus</w:t>
      </w:r>
      <w:r w:rsidRPr="007B7E58">
        <w:rPr>
          <w:rFonts w:ascii="Arial" w:hAnsi="Arial" w:cs="Arial"/>
        </w:rPr>
        <w:t xml:space="preserve"> and </w:t>
      </w:r>
      <w:r w:rsidRPr="007B7E58">
        <w:rPr>
          <w:rFonts w:ascii="Arial" w:hAnsi="Arial" w:cs="Arial"/>
          <w:i/>
        </w:rPr>
        <w:t>F. sylvatica</w:t>
      </w:r>
      <w:r w:rsidRPr="007B7E58">
        <w:rPr>
          <w:rFonts w:ascii="Arial" w:hAnsi="Arial" w:cs="Arial"/>
        </w:rPr>
        <w:t>, both of which regenerate freely and are considered to have become naturalised in Ireland (Reynolds, 2002), are frequent and widespread. Valued for their wood, they were planted around buildings and in hedges, mainly during the 18th</w:t>
      </w:r>
      <w:r w:rsidRPr="007B7E58">
        <w:rPr>
          <w:rFonts w:ascii="Arial" w:hAnsi="Arial" w:cs="Arial"/>
          <w:vertAlign w:val="superscript"/>
        </w:rPr>
        <w:t xml:space="preserve"> </w:t>
      </w:r>
      <w:r w:rsidRPr="007B7E58">
        <w:rPr>
          <w:rFonts w:ascii="Arial" w:hAnsi="Arial" w:cs="Arial"/>
        </w:rPr>
        <w:t>and 19th</w:t>
      </w:r>
      <w:r w:rsidRPr="007B7E58">
        <w:rPr>
          <w:rFonts w:ascii="Arial" w:hAnsi="Arial" w:cs="Arial"/>
          <w:vertAlign w:val="superscript"/>
        </w:rPr>
        <w:t xml:space="preserve"> </w:t>
      </w:r>
      <w:r w:rsidRPr="007B7E58">
        <w:rPr>
          <w:rFonts w:ascii="Arial" w:hAnsi="Arial" w:cs="Arial"/>
        </w:rPr>
        <w:t xml:space="preserve">centuries (MacEvoy, 1802). Other more frequent introduced species are ornamentals, e.g. the formerly more fashionable </w:t>
      </w:r>
      <w:r w:rsidRPr="007B7E58">
        <w:rPr>
          <w:rFonts w:ascii="Arial" w:hAnsi="Arial" w:cs="Arial"/>
          <w:i/>
        </w:rPr>
        <w:t>S. albus</w:t>
      </w:r>
      <w:r w:rsidRPr="007B7E58">
        <w:rPr>
          <w:rFonts w:ascii="Arial" w:hAnsi="Arial" w:cs="Arial"/>
        </w:rPr>
        <w:t xml:space="preserve">, </w:t>
      </w:r>
      <w:r w:rsidRPr="007B7E58">
        <w:rPr>
          <w:rFonts w:ascii="Arial" w:hAnsi="Arial" w:cs="Arial"/>
          <w:i/>
        </w:rPr>
        <w:t>Ligustrum ovalifolium</w:t>
      </w:r>
      <w:r w:rsidRPr="007B7E58">
        <w:rPr>
          <w:rFonts w:ascii="Arial" w:hAnsi="Arial" w:cs="Arial"/>
        </w:rPr>
        <w:t xml:space="preserve"> and </w:t>
      </w:r>
      <w:r w:rsidRPr="007B7E58">
        <w:rPr>
          <w:rFonts w:ascii="Arial" w:hAnsi="Arial" w:cs="Arial"/>
          <w:i/>
        </w:rPr>
        <w:t>Fuchsia magellanica</w:t>
      </w:r>
      <w:r w:rsidRPr="007B7E58">
        <w:rPr>
          <w:rFonts w:ascii="Arial" w:hAnsi="Arial" w:cs="Arial"/>
        </w:rPr>
        <w:t xml:space="preserve">, and species with edible fruits, e.g. </w:t>
      </w:r>
      <w:r w:rsidRPr="007B7E58">
        <w:rPr>
          <w:rFonts w:ascii="Arial" w:hAnsi="Arial" w:cs="Arial"/>
          <w:i/>
        </w:rPr>
        <w:t>Prunus domestica</w:t>
      </w:r>
      <w:r w:rsidRPr="007B7E58">
        <w:rPr>
          <w:rFonts w:ascii="Arial" w:hAnsi="Arial" w:cs="Arial"/>
        </w:rPr>
        <w:t>. They are widely distributed, usually also associated with buildings fronting agricultural land and often persisting in nearby hedges</w:t>
      </w:r>
      <w:r w:rsidRPr="007B7E58">
        <w:t xml:space="preserve"> </w:t>
      </w:r>
      <w:r w:rsidRPr="007B7E58">
        <w:rPr>
          <w:rFonts w:ascii="Arial" w:hAnsi="Arial" w:cs="Arial"/>
        </w:rPr>
        <w:t xml:space="preserve">even after the buildings may have become derelict or removed. A small number of introduced species, recognised as invasive in seminatural habitats such as woodland, scrub and heath, are frequent (&gt;5%) in hedges in the landscape, for example, </w:t>
      </w:r>
      <w:r w:rsidRPr="007B7E58">
        <w:rPr>
          <w:rFonts w:ascii="Arial" w:hAnsi="Arial" w:cs="Arial"/>
          <w:i/>
        </w:rPr>
        <w:t>Prunus laurocerasus</w:t>
      </w:r>
      <w:r w:rsidRPr="007B7E58">
        <w:rPr>
          <w:rFonts w:ascii="Arial" w:hAnsi="Arial" w:cs="Arial"/>
        </w:rPr>
        <w:t xml:space="preserve"> and </w:t>
      </w:r>
      <w:r w:rsidRPr="007B7E58">
        <w:rPr>
          <w:rFonts w:ascii="Arial" w:hAnsi="Arial" w:cs="Arial"/>
          <w:i/>
        </w:rPr>
        <w:t>Rhododendron ponticum</w:t>
      </w:r>
      <w:r w:rsidRPr="007B7E58">
        <w:rPr>
          <w:rFonts w:ascii="Arial" w:hAnsi="Arial" w:cs="Arial"/>
        </w:rPr>
        <w:t>. In recent decades, cypress species (</w:t>
      </w:r>
      <w:r w:rsidRPr="007B7E58">
        <w:rPr>
          <w:rFonts w:ascii="Arial" w:hAnsi="Arial" w:cs="Arial"/>
          <w:i/>
        </w:rPr>
        <w:t>Cupressaceae</w:t>
      </w:r>
      <w:r w:rsidRPr="007B7E58">
        <w:rPr>
          <w:rFonts w:ascii="Arial" w:hAnsi="Arial" w:cs="Arial"/>
        </w:rPr>
        <w:t xml:space="preserve">) have been widely planted around rural buildings. </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Buildings are classed as a type of </w:t>
      </w:r>
      <w:r w:rsidRPr="007B7E58">
        <w:rPr>
          <w:rFonts w:ascii="Arial" w:hAnsi="Arial" w:cs="Arial"/>
          <w:i/>
        </w:rPr>
        <w:t>introduced</w:t>
      </w:r>
      <w:r w:rsidRPr="007B7E58">
        <w:rPr>
          <w:rFonts w:ascii="Arial" w:hAnsi="Arial" w:cs="Arial"/>
        </w:rPr>
        <w:t xml:space="preserve"> patch in the patch–corridor–matrix model of landscape structure (Forman and Godron, 1986) originating as a result of disturbance due to settlement pattern and agricultural activity in the landscape</w:t>
      </w:r>
      <w:r w:rsidRPr="007B7E58">
        <w:t xml:space="preserve"> </w:t>
      </w:r>
      <w:r w:rsidRPr="007B7E58">
        <w:rPr>
          <w:rFonts w:ascii="Arial" w:hAnsi="Arial" w:cs="Arial"/>
        </w:rPr>
        <w:t>and can persist over long time periods. They</w:t>
      </w:r>
      <w:r w:rsidRPr="007B7E58">
        <w:t xml:space="preserve"> </w:t>
      </w:r>
      <w:r w:rsidRPr="007B7E58">
        <w:rPr>
          <w:rFonts w:ascii="Arial" w:hAnsi="Arial" w:cs="Arial"/>
        </w:rPr>
        <w:t>are also recognised as a source of introduced (non-native) plant species which can extend into adjacent hedges (line corridors). During the current study, the area of buildings increased by 17251 ha (30.35%) to 74098 ha, between baseline and resurvey (Cooper et al., 2009), while the number, area and edge density of building patches also increased (McKenzie et al., 2011); building was predominantly on agricultural grassland. This represents a potential major contemporary source of non-native woody species.</w:t>
      </w:r>
    </w:p>
    <w:p w:rsidR="007B7E58" w:rsidRPr="007B7E58" w:rsidRDefault="007B7E58" w:rsidP="009B0538">
      <w:pPr>
        <w:widowControl w:val="0"/>
        <w:rPr>
          <w:rFonts w:ascii="Arial" w:hAnsi="Arial" w:cs="Arial"/>
        </w:rPr>
      </w:pPr>
    </w:p>
    <w:p w:rsidR="007B7E58" w:rsidRPr="007B7E58" w:rsidRDefault="007B7E58" w:rsidP="009B0538">
      <w:pPr>
        <w:widowControl w:val="0"/>
        <w:suppressAutoHyphens/>
        <w:spacing w:line="360" w:lineRule="auto"/>
        <w:jc w:val="both"/>
        <w:rPr>
          <w:rFonts w:ascii="Arial" w:hAnsi="Arial" w:cs="Arial"/>
        </w:rPr>
      </w:pPr>
      <w:r w:rsidRPr="007B7E58">
        <w:rPr>
          <w:rFonts w:ascii="Arial" w:hAnsi="Arial" w:cs="Arial"/>
        </w:rPr>
        <w:t xml:space="preserve">The value for Whittaker’s beta diversity (14.2) indicates the variation in the identities of species among the hedge 30 m diversity plots, representing that on average, individual hedges have only about one-fifteenth of the woody species richness of the whole data set. Introduced woody species, found in circa 30% of hedges and in circa 90% of sites in the landscape, are likely to contribute to the high value for beta diversity. </w:t>
      </w:r>
    </w:p>
    <w:p w:rsidR="007B7E58" w:rsidRPr="007B7E58" w:rsidRDefault="007B7E58" w:rsidP="009B0538">
      <w:pPr>
        <w:widowControl w:val="0"/>
        <w:jc w:val="both"/>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As disturbance is known to increase the invasibility of communities to introduced species (Hobbs and Huenneke, 1992), and given that there is potential for further disturbance due to building in the landscape and the effects of plant pests and pathogen, the expansion of introduced woody species in hedges could continue. The ecological consequences and the associated effect on ecosystem services delivery may not yet be fully manifested. </w:t>
      </w:r>
    </w:p>
    <w:p w:rsidR="007B7E58" w:rsidRPr="007B7E58" w:rsidRDefault="007B7E58" w:rsidP="009B0538">
      <w:pPr>
        <w:widowControl w:val="0"/>
        <w:rPr>
          <w:rFonts w:ascii="Arial" w:hAnsi="Arial" w:cs="Arial"/>
        </w:rPr>
      </w:pPr>
    </w:p>
    <w:p w:rsidR="007B7E58" w:rsidRPr="007B7E58" w:rsidRDefault="007B7E58" w:rsidP="009B0538">
      <w:pPr>
        <w:widowControl w:val="0"/>
        <w:rPr>
          <w:rFonts w:ascii="Arial" w:hAnsi="Arial" w:cs="Arial"/>
        </w:rPr>
      </w:pPr>
      <w:r w:rsidRPr="007B7E58">
        <w:rPr>
          <w:rFonts w:ascii="Arial" w:hAnsi="Arial" w:cs="Arial"/>
        </w:rPr>
        <w:t xml:space="preserve">4.3. Woody species diversity in historical land unit boundary hedges </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rPr>
          <w:rFonts w:ascii="Arial" w:hAnsi="Arial" w:cs="Arial"/>
        </w:rPr>
      </w:pPr>
      <w:r w:rsidRPr="007B7E58">
        <w:rPr>
          <w:rFonts w:ascii="Arial" w:hAnsi="Arial" w:cs="Arial"/>
        </w:rPr>
        <w:t>4.3.1. Woody species richness</w:t>
      </w:r>
    </w:p>
    <w:p w:rsidR="007B7E58" w:rsidRPr="007B7E58" w:rsidRDefault="007B7E58" w:rsidP="009B0538">
      <w:pPr>
        <w:widowControl w:val="0"/>
        <w:spacing w:line="360" w:lineRule="auto"/>
        <w:jc w:val="both"/>
        <w:rPr>
          <w:rFonts w:ascii="Arial" w:hAnsi="Arial" w:cs="Arial"/>
        </w:rPr>
      </w:pPr>
      <w:r w:rsidRPr="007B7E58">
        <w:rPr>
          <w:rFonts w:ascii="Arial" w:hAnsi="Arial" w:cs="Arial"/>
        </w:rPr>
        <w:t>The greater mean number of woody species in HLU (townland) boundary hedges compared with other boundary hedges is possibly related to their origin e.g. in likely Early Medieval landscape spatial organisation (McErlean, 1983) and mixed species planting historically (Kelly, 1997), remnants in cases of woodland assarting, or accumulation of species over time. In more recent times, instances of hedges formed as remnants resulting from the clearance of ancient woodland are likely to be rare (e.g. McCourt and Kelly, 2007). Other boundary hedges originating mainly during 18th</w:t>
      </w:r>
      <w:r w:rsidRPr="007B7E58">
        <w:rPr>
          <w:rFonts w:ascii="Arial" w:hAnsi="Arial" w:cs="Arial"/>
          <w:vertAlign w:val="superscript"/>
        </w:rPr>
        <w:t xml:space="preserve"> </w:t>
      </w:r>
      <w:r w:rsidRPr="007B7E58">
        <w:rPr>
          <w:rFonts w:ascii="Arial" w:hAnsi="Arial" w:cs="Arial"/>
        </w:rPr>
        <w:t>and 19th</w:t>
      </w:r>
      <w:r w:rsidRPr="007B7E58">
        <w:rPr>
          <w:rFonts w:ascii="Arial" w:hAnsi="Arial" w:cs="Arial"/>
          <w:vertAlign w:val="superscript"/>
        </w:rPr>
        <w:t xml:space="preserve"> </w:t>
      </w:r>
      <w:r w:rsidRPr="007B7E58">
        <w:rPr>
          <w:rFonts w:ascii="Arial" w:hAnsi="Arial" w:cs="Arial"/>
        </w:rPr>
        <w:t xml:space="preserve">century periods of land enclosure could be planted as single or mixed species. Some land leases included clauses which compelled tenants to incorporate specific trees and shrubs into newly planted hedges (MacEvoy, 1802). </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rPr>
          <w:rFonts w:ascii="Arial" w:hAnsi="Arial" w:cs="Arial"/>
        </w:rPr>
      </w:pPr>
      <w:r w:rsidRPr="007B7E58">
        <w:rPr>
          <w:rFonts w:ascii="Arial" w:hAnsi="Arial" w:cs="Arial"/>
        </w:rPr>
        <w:t>4.3.2. Woody species composition</w:t>
      </w: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Woody species mostly have similar frequencies in HLU and other boundary hedges. However, HLU boundary hedges have higher frequencies of </w:t>
      </w:r>
      <w:r w:rsidRPr="007B7E58">
        <w:rPr>
          <w:rFonts w:ascii="Arial" w:hAnsi="Arial" w:cs="Arial"/>
          <w:i/>
        </w:rPr>
        <w:t>P. spinosa</w:t>
      </w:r>
      <w:r w:rsidRPr="007B7E58">
        <w:rPr>
          <w:rFonts w:ascii="Arial" w:hAnsi="Arial" w:cs="Arial"/>
        </w:rPr>
        <w:t xml:space="preserve">, </w:t>
      </w:r>
      <w:r w:rsidRPr="007B7E58">
        <w:rPr>
          <w:rFonts w:ascii="Arial" w:hAnsi="Arial" w:cs="Arial"/>
          <w:i/>
        </w:rPr>
        <w:t>I. aquifolium</w:t>
      </w:r>
      <w:r w:rsidRPr="007B7E58">
        <w:rPr>
          <w:rFonts w:ascii="Arial" w:hAnsi="Arial" w:cs="Arial"/>
        </w:rPr>
        <w:t xml:space="preserve">, </w:t>
      </w:r>
      <w:r w:rsidRPr="007B7E58">
        <w:rPr>
          <w:rFonts w:ascii="Arial" w:hAnsi="Arial" w:cs="Arial"/>
          <w:i/>
        </w:rPr>
        <w:t>A. glutinosa</w:t>
      </w:r>
      <w:r w:rsidRPr="007B7E58">
        <w:rPr>
          <w:rFonts w:ascii="Arial" w:hAnsi="Arial" w:cs="Arial"/>
        </w:rPr>
        <w:t xml:space="preserve">, </w:t>
      </w:r>
      <w:r w:rsidRPr="007B7E58">
        <w:rPr>
          <w:rFonts w:ascii="Arial" w:hAnsi="Arial" w:cs="Arial"/>
          <w:i/>
        </w:rPr>
        <w:t>C. avellana</w:t>
      </w:r>
      <w:r w:rsidRPr="007B7E58">
        <w:rPr>
          <w:rFonts w:ascii="Arial" w:hAnsi="Arial" w:cs="Arial"/>
        </w:rPr>
        <w:t xml:space="preserve"> and </w:t>
      </w:r>
      <w:r w:rsidRPr="007B7E58">
        <w:rPr>
          <w:rFonts w:ascii="Arial" w:hAnsi="Arial" w:cs="Arial"/>
          <w:i/>
        </w:rPr>
        <w:t>Salix</w:t>
      </w:r>
      <w:r w:rsidRPr="007B7E58">
        <w:rPr>
          <w:rFonts w:ascii="Arial" w:hAnsi="Arial" w:cs="Arial"/>
        </w:rPr>
        <w:t xml:space="preserve"> spp., all common species of Irish woodland and scrub. Together with </w:t>
      </w:r>
      <w:r w:rsidRPr="007B7E58">
        <w:rPr>
          <w:rFonts w:ascii="Arial" w:hAnsi="Arial" w:cs="Arial"/>
          <w:i/>
        </w:rPr>
        <w:t>F. excelsior</w:t>
      </w:r>
      <w:r w:rsidRPr="007B7E58">
        <w:rPr>
          <w:rFonts w:ascii="Arial" w:hAnsi="Arial" w:cs="Arial"/>
        </w:rPr>
        <w:t xml:space="preserve">, these species are listed in the Old Irish Law texts of about 700 AD as being of high economic value (Kelly, 1976, 1997). The law texts also give descriptions of the main field boundary types, including the earth bank and ditch, substantial forms of which would have been used to delimit land divisions. Trees and shrubs were likely to have been planted in the bank to strengthen it, and those growing in this situation were more highly valued than others growing in woods (Kelly, 1997). A proportion of HLU boundaries coincide with natural watercourses or ditches, conditions also favouring the establishment of </w:t>
      </w:r>
      <w:r w:rsidRPr="007B7E58">
        <w:rPr>
          <w:rFonts w:ascii="Arial" w:hAnsi="Arial" w:cs="Arial"/>
          <w:i/>
        </w:rPr>
        <w:t>A. glutinosa</w:t>
      </w:r>
      <w:r w:rsidRPr="007B7E58">
        <w:rPr>
          <w:rFonts w:ascii="Arial" w:hAnsi="Arial" w:cs="Arial"/>
        </w:rPr>
        <w:t xml:space="preserve"> and </w:t>
      </w:r>
      <w:r w:rsidRPr="007B7E58">
        <w:rPr>
          <w:rFonts w:ascii="Arial" w:hAnsi="Arial" w:cs="Arial"/>
          <w:i/>
        </w:rPr>
        <w:t>Salix</w:t>
      </w:r>
      <w:r w:rsidRPr="007B7E58">
        <w:rPr>
          <w:rFonts w:ascii="Arial" w:hAnsi="Arial" w:cs="Arial"/>
        </w:rPr>
        <w:t xml:space="preserve"> spp. The higher frequency of </w:t>
      </w:r>
      <w:r w:rsidRPr="007B7E58">
        <w:rPr>
          <w:rFonts w:ascii="Arial" w:hAnsi="Arial" w:cs="Arial"/>
          <w:i/>
        </w:rPr>
        <w:t>C. monogyna</w:t>
      </w:r>
      <w:r w:rsidRPr="007B7E58">
        <w:rPr>
          <w:rFonts w:ascii="Arial" w:hAnsi="Arial" w:cs="Arial"/>
        </w:rPr>
        <w:t xml:space="preserve"> in other boundary hedges relates to its continued economic value and use as the main species planted during the 18th</w:t>
      </w:r>
      <w:r w:rsidRPr="007B7E58">
        <w:rPr>
          <w:rFonts w:ascii="Arial" w:hAnsi="Arial" w:cs="Arial"/>
          <w:vertAlign w:val="superscript"/>
        </w:rPr>
        <w:t xml:space="preserve"> </w:t>
      </w:r>
      <w:r w:rsidRPr="007B7E58">
        <w:rPr>
          <w:rFonts w:ascii="Arial" w:hAnsi="Arial" w:cs="Arial"/>
        </w:rPr>
        <w:t>and 19th</w:t>
      </w:r>
      <w:r w:rsidRPr="007B7E58">
        <w:rPr>
          <w:rFonts w:ascii="Arial" w:hAnsi="Arial" w:cs="Arial"/>
          <w:vertAlign w:val="superscript"/>
        </w:rPr>
        <w:t xml:space="preserve"> </w:t>
      </w:r>
      <w:r w:rsidRPr="007B7E58">
        <w:rPr>
          <w:rFonts w:ascii="Arial" w:hAnsi="Arial" w:cs="Arial"/>
        </w:rPr>
        <w:t xml:space="preserve">century land enclosures. In recent decades the main function of hedges for stock control has been superceded by post and wire fences. </w:t>
      </w:r>
    </w:p>
    <w:p w:rsidR="007B7E58" w:rsidRPr="007B7E58" w:rsidRDefault="007B7E58" w:rsidP="009B0538">
      <w:pPr>
        <w:widowControl w:val="0"/>
        <w:rPr>
          <w:rFonts w:ascii="Arial" w:hAnsi="Arial" w:cs="Arial"/>
        </w:rPr>
      </w:pPr>
    </w:p>
    <w:p w:rsidR="007B7E58" w:rsidRPr="007B7E58" w:rsidRDefault="007B7E58" w:rsidP="009B0538">
      <w:pPr>
        <w:widowControl w:val="0"/>
        <w:rPr>
          <w:rFonts w:ascii="Arial" w:hAnsi="Arial" w:cs="Arial"/>
        </w:rPr>
      </w:pPr>
      <w:r w:rsidRPr="007B7E58">
        <w:rPr>
          <w:rFonts w:ascii="Arial" w:hAnsi="Arial" w:cs="Arial"/>
        </w:rPr>
        <w:t>4.4 Change with time</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rPr>
          <w:rFonts w:ascii="Arial" w:hAnsi="Arial" w:cs="Arial"/>
        </w:rPr>
      </w:pPr>
      <w:r w:rsidRPr="007B7E58">
        <w:rPr>
          <w:rFonts w:ascii="Arial" w:hAnsi="Arial" w:cs="Arial"/>
        </w:rPr>
        <w:t>4.4.1. Hedge habitat</w:t>
      </w: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The net decrease in estimated total length of hedges between baseline and resurvey signifies a continuing decrease (Cooper et al., 2002) in hedge habitat and a change in structure of the agricultural landscape. </w:t>
      </w:r>
    </w:p>
    <w:p w:rsidR="007B7E58" w:rsidRPr="007B7E58" w:rsidRDefault="007B7E58" w:rsidP="009B0538">
      <w:pPr>
        <w:widowControl w:val="0"/>
        <w:jc w:val="both"/>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Hedge transition losses to other field boundary types, mainly earth banks and fences, were mostly the same as the respective gains, with only the gains from earth banks being slightly larger. These were a result of variation in hedge management causing changes between shrub and tree growth form. Changes from shrub growth form to tree growth forms can occur fairly quickly in a mild, wet climate, if hedge management is reduced, while the high frequency of faster-growing tree species e.g. </w:t>
      </w:r>
      <w:r w:rsidRPr="007B7E58">
        <w:rPr>
          <w:rFonts w:ascii="Arial" w:hAnsi="Arial" w:cs="Arial"/>
          <w:i/>
        </w:rPr>
        <w:t>F. excelsior</w:t>
      </w:r>
      <w:r w:rsidRPr="007B7E58">
        <w:rPr>
          <w:rFonts w:ascii="Arial" w:hAnsi="Arial" w:cs="Arial"/>
        </w:rPr>
        <w:t xml:space="preserve"> can be a contributing factor; hedges may eventually develop into lines of trees. </w:t>
      </w:r>
    </w:p>
    <w:p w:rsidR="007B7E58" w:rsidRPr="007B7E58" w:rsidRDefault="007B7E58" w:rsidP="009B0538">
      <w:pPr>
        <w:widowControl w:val="0"/>
        <w:jc w:val="both"/>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Hedge transition losses to no field boundary, however, were much larger than the respective gains. Therefore net hedge loss was mainly a result of removal due to building construction and field enlargement, and hedges subsumed within woodland planting or scrub habitat development. These processes were much greater than new hedge establishment from agri-environment schemes and other types of planting. This represents a major continuing loss of biodiversity and cultural heritage from the rural countryside. The processes involved, suggest that an ecosystem approach to managing the field boundary network is required at a landscape scale. </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rPr>
          <w:rFonts w:ascii="Arial" w:hAnsi="Arial" w:cs="Arial"/>
        </w:rPr>
      </w:pPr>
      <w:r w:rsidRPr="007B7E58">
        <w:rPr>
          <w:rFonts w:ascii="Arial" w:hAnsi="Arial" w:cs="Arial"/>
        </w:rPr>
        <w:t>4.4.2. Woody species richness</w:t>
      </w:r>
    </w:p>
    <w:p w:rsidR="007B7E58" w:rsidRPr="007B7E58" w:rsidRDefault="00983E0E" w:rsidP="009B0538">
      <w:pPr>
        <w:widowControl w:val="0"/>
        <w:spacing w:line="360" w:lineRule="auto"/>
        <w:jc w:val="both"/>
        <w:rPr>
          <w:rFonts w:ascii="Arial" w:hAnsi="Arial" w:cs="Arial"/>
        </w:rPr>
      </w:pPr>
      <w:r>
        <w:rPr>
          <w:rFonts w:ascii="Arial" w:hAnsi="Arial" w:cs="Arial"/>
        </w:rPr>
        <w:t>A</w:t>
      </w:r>
      <w:r w:rsidR="007B7E58" w:rsidRPr="007B7E58">
        <w:rPr>
          <w:rFonts w:ascii="Arial" w:hAnsi="Arial" w:cs="Arial"/>
        </w:rPr>
        <w:t xml:space="preserve"> decrease in the mean number of woody species in hedges is linked to transitions between hedges and other field boundary types, mainly earth banks and fences, while in terms of effect size, the largest difference in means was found for hedge losses to no field boundary. In general, hedges involved in transition losses were on average more species rich than the hedge population overall, and notably richer than hedge transition gains. Therefore the loss of older more diverse hedges has not been compensated for by the more recent gain of hedges through planting or regeneration. Active management of existing field boundaries is therefore essential to maintain diversity. </w:t>
      </w:r>
    </w:p>
    <w:p w:rsidR="007B7E58" w:rsidRPr="007B7E58" w:rsidRDefault="007B7E58" w:rsidP="009B0538">
      <w:pPr>
        <w:widowControl w:val="0"/>
        <w:rPr>
          <w:rFonts w:ascii="Arial" w:hAnsi="Arial" w:cs="Arial"/>
        </w:rPr>
      </w:pPr>
    </w:p>
    <w:p w:rsidR="007B7E58" w:rsidRPr="007B7E58" w:rsidRDefault="007B7E58" w:rsidP="009B0538">
      <w:pPr>
        <w:widowControl w:val="0"/>
        <w:rPr>
          <w:rFonts w:ascii="Arial" w:hAnsi="Arial" w:cs="Arial"/>
        </w:rPr>
      </w:pPr>
      <w:r w:rsidRPr="007B7E58">
        <w:rPr>
          <w:rFonts w:ascii="Arial" w:hAnsi="Arial" w:cs="Arial"/>
        </w:rPr>
        <w:t>4.5. Hedge management implications</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Disturbance, usually through the partial or total destruction of biomass, is known to affect diversity (Connell, 1978). A more general definition of disturbance is any event that impacts on the niche relationships of the species (Shea et al., 2004). The principle can be employed in hedge management to maintain habitat extent and woody species diversity, and to deliver ecosystem service gains through managing the type and timing of cutting (e.g., to allow flowering and berrying or fruiting), planting, and invasive species control. Managing woody species growth form transitions that lead to the loss of hedge habitat extent and woody species richness is important. For example, lack of management can lead to hedge growth form transition to a line of trees, and uncontrolled grazing can create hedges with gaps. Active management should include inter-planting of native woody species in existing hedges. As part of spatial planning and building control, hedge planting around new or existing rural buildings should be of mixed native species. </w:t>
      </w:r>
    </w:p>
    <w:p w:rsidR="007B7E58" w:rsidRPr="007B7E58" w:rsidRDefault="007B7E58" w:rsidP="009B0538">
      <w:pPr>
        <w:widowControl w:val="0"/>
        <w:jc w:val="both"/>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As part of strategy for the management of field boundaries in enclosed European agricultural landscapes, hedges which coincide with historical land unit boundaries, or those of known antiquity, should be included in agri-environment schemes, where, for example, they could qualify as Ecological Focus Areas. </w:t>
      </w:r>
    </w:p>
    <w:p w:rsidR="007B7E58" w:rsidRPr="007B7E58" w:rsidRDefault="007B7E58" w:rsidP="009B0538">
      <w:pPr>
        <w:widowControl w:val="0"/>
        <w:rPr>
          <w:rFonts w:ascii="Arial" w:hAnsi="Arial" w:cs="Arial"/>
        </w:rPr>
      </w:pPr>
    </w:p>
    <w:p w:rsidR="007B7E58" w:rsidRPr="007B7E58" w:rsidRDefault="007B7E58" w:rsidP="009B0538">
      <w:pPr>
        <w:widowControl w:val="0"/>
        <w:rPr>
          <w:rFonts w:ascii="Arial" w:hAnsi="Arial" w:cs="Arial"/>
        </w:rPr>
      </w:pPr>
      <w:r w:rsidRPr="007B7E58">
        <w:rPr>
          <w:rFonts w:ascii="Arial" w:hAnsi="Arial" w:cs="Arial"/>
        </w:rPr>
        <w:t>4.6. Conclusion</w:t>
      </w:r>
    </w:p>
    <w:p w:rsidR="007B7E58" w:rsidRPr="007B7E58" w:rsidRDefault="007B7E58" w:rsidP="009B0538">
      <w:pPr>
        <w:widowControl w:val="0"/>
        <w:jc w:val="both"/>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The extensive spatially and ecologically connected network of boundaries enclosing the 61,000 historical land units (townlands) in Ireland provides hedge habitat of particular cultural historic landscape and biodiversity value. This is likely to be the case for boundaries associated with other historical forms of landscape spatial organisation, similar to the ballybetagh–townland system, that occur in Britain (Rackham, 1997) and throughout Europe (MacCotter, 2008).</w:t>
      </w:r>
    </w:p>
    <w:p w:rsidR="007B7E58" w:rsidRPr="007B7E58" w:rsidRDefault="007B7E58" w:rsidP="009B0538">
      <w:pPr>
        <w:widowControl w:val="0"/>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We conclude that the structure and distribution pattern of the hedge network is an outcome of changed historical and recent decadal land use, with current grass-based agricultural intensification, hedge loss, reduced hedge management practices and increased rural building development being the main pressures driving change. The woody species diversity of hedges is a function of history, ecology, synanthropy and disturbance, related to the anthropogenic nature of agricultural landscapes. Disturbance (biological and physical) caused by plant pests and pathogens, notably of </w:t>
      </w:r>
      <w:r w:rsidRPr="007B7E58">
        <w:rPr>
          <w:rFonts w:ascii="Arial" w:hAnsi="Arial" w:cs="Arial"/>
          <w:i/>
        </w:rPr>
        <w:t>F. excelsior</w:t>
      </w:r>
      <w:r w:rsidRPr="007B7E58">
        <w:rPr>
          <w:rFonts w:ascii="Arial" w:hAnsi="Arial" w:cs="Arial"/>
        </w:rPr>
        <w:t xml:space="preserve">, has the potential to be a serious threat to hedge habitat and species diversity, and delivery of ecosystem services. </w:t>
      </w:r>
    </w:p>
    <w:p w:rsidR="007B7E58" w:rsidRPr="007B7E58" w:rsidRDefault="007B7E58" w:rsidP="009B0538">
      <w:pPr>
        <w:widowControl w:val="0"/>
        <w:jc w:val="both"/>
        <w:rPr>
          <w:rFonts w:ascii="Arial" w:hAnsi="Arial" w:cs="Arial"/>
        </w:rPr>
      </w:pPr>
    </w:p>
    <w:p w:rsidR="007B7E58" w:rsidRPr="007B7E58" w:rsidRDefault="007B7E58" w:rsidP="009B0538">
      <w:pPr>
        <w:widowControl w:val="0"/>
        <w:spacing w:line="360" w:lineRule="auto"/>
        <w:jc w:val="both"/>
        <w:rPr>
          <w:rFonts w:ascii="Arial" w:hAnsi="Arial" w:cs="Arial"/>
        </w:rPr>
      </w:pPr>
      <w:r w:rsidRPr="007B7E58">
        <w:rPr>
          <w:rFonts w:ascii="Arial" w:hAnsi="Arial" w:cs="Arial"/>
        </w:rPr>
        <w:t xml:space="preserve">Strategy for the management of hedges and other field boundaries in enclosed European agricultural landscapes should take into account history, ecology, conservation, land use, building control, spatial planning and ecosystem service provision; this is likely to require a multi-agency integrated approach. </w:t>
      </w:r>
    </w:p>
    <w:p w:rsidR="007B7E58" w:rsidRPr="007B7E58" w:rsidRDefault="007B7E58" w:rsidP="009B0538">
      <w:pPr>
        <w:widowControl w:val="0"/>
        <w:jc w:val="both"/>
        <w:rPr>
          <w:rFonts w:ascii="Arial" w:hAnsi="Arial" w:cs="Arial"/>
        </w:rPr>
      </w:pPr>
    </w:p>
    <w:p w:rsidR="004E5A40" w:rsidRDefault="004E5A40" w:rsidP="009B0538">
      <w:pPr>
        <w:widowControl w:val="0"/>
        <w:suppressAutoHyphens/>
        <w:rPr>
          <w:rFonts w:ascii="Arial" w:hAnsi="Arial" w:cs="Arial"/>
        </w:rPr>
      </w:pPr>
    </w:p>
    <w:p w:rsidR="00B47EBF" w:rsidRPr="00B47EBF" w:rsidRDefault="00B47EBF" w:rsidP="009B0538">
      <w:pPr>
        <w:widowControl w:val="0"/>
        <w:suppressAutoHyphens/>
        <w:rPr>
          <w:rFonts w:ascii="Arial" w:hAnsi="Arial" w:cs="Arial"/>
          <w:b/>
        </w:rPr>
      </w:pPr>
      <w:r w:rsidRPr="00B47EBF">
        <w:rPr>
          <w:rFonts w:ascii="Arial" w:hAnsi="Arial" w:cs="Arial"/>
          <w:b/>
        </w:rPr>
        <w:t>Acknowledgements</w:t>
      </w:r>
    </w:p>
    <w:p w:rsidR="00B47EBF" w:rsidRPr="00B47EBF" w:rsidRDefault="00B47EBF" w:rsidP="009B0538">
      <w:pPr>
        <w:widowControl w:val="0"/>
        <w:suppressAutoHyphens/>
        <w:rPr>
          <w:rFonts w:ascii="Arial" w:hAnsi="Arial" w:cs="Arial"/>
        </w:rPr>
      </w:pPr>
    </w:p>
    <w:p w:rsidR="00B47EBF" w:rsidRPr="00B47EBF" w:rsidRDefault="00B47EBF" w:rsidP="009B0538">
      <w:pPr>
        <w:widowControl w:val="0"/>
        <w:suppressAutoHyphens/>
        <w:rPr>
          <w:rFonts w:ascii="Arial" w:hAnsi="Arial" w:cs="Arial"/>
        </w:rPr>
      </w:pPr>
      <w:r w:rsidRPr="00B47EBF">
        <w:rPr>
          <w:rFonts w:ascii="Arial" w:hAnsi="Arial" w:cs="Arial"/>
        </w:rPr>
        <w:t>This work was funded by the Northern Ireland Environment Agency. We would like to thank all the farmers and other land-owners who gave us permission to survey hedges on their land.</w:t>
      </w:r>
    </w:p>
    <w:p w:rsidR="00B47EBF" w:rsidRPr="00B47EBF" w:rsidRDefault="00B47EBF" w:rsidP="009B0538">
      <w:pPr>
        <w:widowControl w:val="0"/>
        <w:suppressAutoHyphens/>
        <w:rPr>
          <w:rFonts w:ascii="Arial" w:hAnsi="Arial" w:cs="Arial"/>
        </w:rPr>
      </w:pPr>
    </w:p>
    <w:p w:rsidR="000868BE" w:rsidRDefault="000868BE" w:rsidP="009B0538">
      <w:pPr>
        <w:widowControl w:val="0"/>
        <w:suppressAutoHyphens/>
        <w:rPr>
          <w:rFonts w:ascii="Arial" w:hAnsi="Arial" w:cs="Arial"/>
        </w:rPr>
      </w:pPr>
    </w:p>
    <w:p w:rsidR="00D83C2C" w:rsidRPr="00D83C2C" w:rsidRDefault="00D83C2C" w:rsidP="009B0538">
      <w:pPr>
        <w:widowControl w:val="0"/>
        <w:suppressAutoHyphens/>
        <w:rPr>
          <w:rFonts w:ascii="Arial" w:eastAsia="Times New Roman" w:hAnsi="Arial" w:cs="Arial"/>
          <w:b/>
          <w:lang w:val="en-US" w:bidi="en-US"/>
        </w:rPr>
      </w:pPr>
      <w:r w:rsidRPr="00D83C2C">
        <w:rPr>
          <w:rFonts w:ascii="Arial" w:eastAsia="Times New Roman" w:hAnsi="Arial" w:cs="Arial"/>
          <w:b/>
          <w:lang w:val="en-US" w:bidi="en-US"/>
        </w:rPr>
        <w:t>References</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Aalen, F.H.A., Whelan, K., Stout, M. (Eds.), 1997. Atlas of the Irish Rural Landscape, Cork University Press.</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Alexander, K.N.A., Butler, J., Green, T., 2006. The value of different tree and shrub species to wildlife. Br. Wildl. 18(1), 18</w:t>
      </w:r>
      <w:r w:rsidRPr="00D83C2C">
        <w:rPr>
          <w:rFonts w:ascii="Cambria Math" w:eastAsia="Times New Roman" w:hAnsi="Cambria Math" w:cs="Cambria Math"/>
          <w:lang w:val="en-US" w:bidi="en-US"/>
        </w:rPr>
        <w:t>⎯</w:t>
      </w:r>
      <w:r w:rsidRPr="00D83C2C">
        <w:rPr>
          <w:rFonts w:ascii="Arial" w:eastAsia="Times New Roman" w:hAnsi="Arial" w:cs="Arial"/>
          <w:lang w:val="en-US" w:bidi="en-US"/>
        </w:rPr>
        <w:t>28.</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hAnsi="Arial" w:cs="Arial"/>
        </w:rPr>
      </w:pPr>
      <w:r w:rsidRPr="00D83C2C">
        <w:rPr>
          <w:rFonts w:ascii="Arial" w:hAnsi="Arial" w:cs="Arial"/>
        </w:rPr>
        <w:t>Anderson, M., Crist, T., Chase, J., Vellend, M., Inouye, B., Freestone, A., Sanders, N., Cornell, H., Comita, L., Davies, K., Harrison, S., Kraft, N., Stegen, J., Swenson, N., 2011. Navigating the multiple meanings of β diversity: a roadmap for the practicing ecologist. Ecol. Lett. 14, 19–28. doi:10.1111/j.1461-0248.2010.01552.x</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Barnes, G., Williamson, T., 2006. Hedgerow History, Windgather Press.</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Baudry, J., Bunce, R.G.H., Burel, F., 2000. Hedgerows: an international perspective on their origin, function and management. J. Environ. Manage. 60, 7–22. doi:10.1006/jema.2000.0358</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Carey, P.D.; Wallis, S.; Chamberlain, P.M.; Cooper, A.; Emmett, B.A.; Maskell, L.C.; McCann, T.; Murphy, J.; Norton, L.R.; Reynolds, B.; Scott, W.A.; Simpson, I.C.; Smart, S.M., Ullyett, J.M., 2008. Countryside Survey: UK Results from 2007. NERC/Centre for Ecology &amp; Hydrology. www.countrysidesurvey.org.uk.</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Cherrill, A., Mercer, C., McClean, C., Tudor, G., 2001. Assessing the floristic diversity of hedge networks: a landscape perspective. Landsc. Res. 26(1), 55</w:t>
      </w:r>
      <w:r w:rsidRPr="00D83C2C">
        <w:rPr>
          <w:rFonts w:ascii="Cambria Math" w:eastAsia="Times New Roman" w:hAnsi="Cambria Math" w:cs="Cambria Math"/>
          <w:lang w:eastAsia="en-GB" w:bidi="en-US"/>
        </w:rPr>
        <w:t>⎯</w:t>
      </w:r>
      <w:r w:rsidRPr="00D83C2C">
        <w:rPr>
          <w:rFonts w:ascii="Arial" w:eastAsia="Times New Roman" w:hAnsi="Arial" w:cs="Arial"/>
          <w:lang w:eastAsia="en-GB" w:bidi="en-US"/>
        </w:rPr>
        <w:t>64. doi:10.1080/01426390120024484</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Clapham, A.R., Tutin, T.G., Moore, D., 1989. Flora of the British Isles, third ed. Cambridge University Press, Cambridge.</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Closset-Kopp, D., Wasof, S., Decocq, G., 2016. Using process-based indicator species to evaluate ecological corridors in fragmented landscapes. Biol. Conserv. 201, 152–159. doi:10.1016/j.biocon.2016.06.030</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Cochran, W.G., 1977. Sampling Techniques, third ed. John Wiley &amp; Sons.</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Condon, F.A., Jarvis, P.J., 1989. Trees and shrubs in the hedgerows of Knock, Co. Mayo, western Ireland. Ir. Nat. J. 23, 12</w:t>
      </w:r>
      <w:r w:rsidRPr="00D83C2C">
        <w:rPr>
          <w:rFonts w:ascii="Cambria Math" w:eastAsia="Times New Roman" w:hAnsi="Cambria Math" w:cs="Cambria Math"/>
          <w:lang w:eastAsia="en-GB" w:bidi="en-US"/>
        </w:rPr>
        <w:t>⎯</w:t>
      </w:r>
      <w:r w:rsidRPr="00D83C2C">
        <w:rPr>
          <w:rFonts w:ascii="Arial" w:eastAsia="Times New Roman" w:hAnsi="Arial" w:cs="Arial"/>
          <w:lang w:eastAsia="en-GB" w:bidi="en-US"/>
        </w:rPr>
        <w:t>16.</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Connell, J.H., 1978. Diversity in tropical rain forests and coral reefs. Science 199, 1302–1310. doi:10.1126/science.199.4335.1302</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Cooper, A., 1986. The Northern Ireland Land Classification. Report to the Countryside and Wildlife Branch. University of Ulster, Coleraine. Department of the Environment for Northern Ireland. https://www.daera-ni.gov.uk/publications</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Cooper, A., McCann, T., Meharg, M., 2002. Habitat Change in the Northern Ireland Countryside: Summary Report of Northern Countryside Survey 2000. Environment and Heritage Service. Belfast. https://www.daera-ni.gov.uk/publications</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 xml:space="preserve">Cooper, A., McCann, T., Rogers, D., 2009. Northern Ireland Countryside Survey 2007: Broad Habitat Change 1998–2007. Northern Ireland Environment Agency Research and Development Series </w:t>
      </w:r>
      <w:r w:rsidRPr="00D83C2C">
        <w:rPr>
          <w:rFonts w:ascii="Arial" w:eastAsia="Times New Roman" w:hAnsi="Arial" w:cs="Arial"/>
          <w:bCs/>
          <w:lang w:val="en-US" w:bidi="en-US"/>
        </w:rPr>
        <w:t>No. 09/06</w:t>
      </w:r>
      <w:r w:rsidRPr="00D83C2C">
        <w:rPr>
          <w:rFonts w:ascii="Arial" w:eastAsia="Times New Roman" w:hAnsi="Arial" w:cs="Arial"/>
          <w:lang w:val="en-US" w:bidi="en-US"/>
        </w:rPr>
        <w:t>. Belfast. https://www.daera-ni.gov.uk/sites/default/files/publications/doe/natural-report-broad-habitat-change-1998-2007.pdf</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Cousins, S., 2004. Why hedge dating doesn't work. Landsc. Hist. 24, 77</w:t>
      </w:r>
      <w:r w:rsidRPr="00D83C2C">
        <w:rPr>
          <w:rFonts w:ascii="Cambria Math" w:eastAsia="Times New Roman" w:hAnsi="Cambria Math" w:cs="Cambria Math"/>
          <w:lang w:val="en-US" w:bidi="en-US"/>
        </w:rPr>
        <w:t>⎯</w:t>
      </w:r>
      <w:r w:rsidRPr="00D83C2C">
        <w:rPr>
          <w:rFonts w:ascii="Arial" w:eastAsia="Times New Roman" w:hAnsi="Arial" w:cs="Arial"/>
          <w:lang w:val="en-US" w:bidi="en-US"/>
        </w:rPr>
        <w:t>85. doi:10.1080/01433768.2004.10594563</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Critchley, C.N.R., Wilson, L.A., Mole, A. C., Norton, L. R., Smart, S.M., 2013. A functional classification of herbaceous hedgerow vegetation for setting restoration objectives. Biodivers. Conserv. 22(3), 701–717. doi:10.1007/s10531-013-0440-5</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 xml:space="preserve">Cruickshank, J.G. </w:t>
      </w:r>
      <w:r w:rsidRPr="00D83C2C">
        <w:rPr>
          <w:rFonts w:ascii="Arial" w:eastAsia="Times New Roman" w:hAnsi="Arial" w:cs="Arial"/>
          <w:lang w:val="en" w:bidi="en-US"/>
        </w:rPr>
        <w:t>(Ed.),</w:t>
      </w:r>
      <w:r w:rsidRPr="00D83C2C">
        <w:rPr>
          <w:rFonts w:ascii="Arial" w:eastAsia="Times New Roman" w:hAnsi="Arial" w:cs="Arial"/>
          <w:lang w:val="en-US" w:bidi="en-US"/>
        </w:rPr>
        <w:t xml:space="preserve"> 1997. Soil and Environment: Northern Ireland. Agricultural and Environmental Science Division, DANI and The Agricultural and Environmental Science Department, The Queen’s University Belfast.</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CSO, 2012. Census of Agriculture Ireland 2010 - Final Results. Central Statistics Office, Cork. http://www.cso.ie/en/media/csoie/releasespublications/documents/agriculture/2010/full2010.pdf</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DARD, 2007. Statistical Review of Northern Ireland Agriculture 2007. Department of Agriculture and Rural Development, Belfast. https://www.daera-ni.gov.uk/sites/default/files/publications/dard/statsreview07.pdf</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Deckers, B., De Becker, P., Honnay, O., Hermy, M., Muys, B., 2005. Sunken roads as habitats for forest plant species in a dynamic agricultural landscape: effects of age and isolation. J. Biogeogr. 32, 99–109. doi:10.1111/j.1365-2699.2004.01101.x</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DMOU203, 2011. Data supplied by Land &amp; Property Services, Colby House, Stranmillis Court, Malone Lower, Belfast, BT9 5BJ. www.lpsni.gov.uk</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Doogue, D., Kelly, D.L., 2006. Woody plant assemblages in the hedges of eastern Ireland: products of history or of ecology? Proc. R. Ir. Acad. 106B(3), 237</w:t>
      </w:r>
      <w:r w:rsidRPr="00D83C2C">
        <w:rPr>
          <w:rFonts w:ascii="Cambria Math" w:eastAsia="Times New Roman" w:hAnsi="Cambria Math" w:cs="Cambria Math"/>
          <w:lang w:val="en-US" w:bidi="en-US"/>
        </w:rPr>
        <w:t>⎯</w:t>
      </w:r>
      <w:r w:rsidRPr="00D83C2C">
        <w:rPr>
          <w:rFonts w:ascii="Arial" w:eastAsia="Times New Roman" w:hAnsi="Arial" w:cs="Arial"/>
          <w:lang w:val="en-US" w:bidi="en-US"/>
        </w:rPr>
        <w:t>250.</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Edwards, K., Leighton, D., Llewellyn, P., 2006. Hedgerows and the historic landscape – a case study from South Gower. Br. Wildl. 17(4), 260</w:t>
      </w:r>
      <w:r w:rsidRPr="00D83C2C">
        <w:rPr>
          <w:rFonts w:ascii="Cambria Math" w:eastAsia="Times New Roman" w:hAnsi="Cambria Math" w:cs="Cambria Math"/>
          <w:lang w:val="en-US" w:bidi="en-US"/>
        </w:rPr>
        <w:t>⎯</w:t>
      </w:r>
      <w:r w:rsidRPr="00D83C2C">
        <w:rPr>
          <w:rFonts w:ascii="Arial" w:eastAsia="Times New Roman" w:hAnsi="Arial" w:cs="Arial"/>
          <w:lang w:val="en-US" w:bidi="en-US"/>
        </w:rPr>
        <w:t>269. doi:10.1079/SUM2004236</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EEA, 2010. Cultural landscapes and biodiversity heritage. European Environment Agency, Copenhagen, Denmark. http://www.eea.europa.eu/publications/10-messages-for-2010-2013</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Ernoult, A., Alard, D., 2011. Species richness of hedgerow habitats in changing agricultural landscapes: are α and γ diversity shaped by the same factors? Landsc. Ecol. 26, 683–696. doi:10.1007/s10980-011-9593-3</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Firbank, L.G., Bradbury, R.B., McCracken, D.I., Stoate, C., 2013. Delivering multiple ecosystem services from Enclosed Farmland in the UK. Agri. Ecosys. Environ. 166, 65–75. doi:10.1016/j.agee.2011.11.014</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hAnsi="Arial" w:cs="Arial"/>
        </w:rPr>
      </w:pPr>
      <w:r w:rsidRPr="00D83C2C">
        <w:rPr>
          <w:rFonts w:ascii="Arial" w:hAnsi="Arial" w:cs="Arial"/>
        </w:rPr>
        <w:t>Forman, R.T.T., Baudry, J., 1984. Hedgerows and hedgerow networks in landscape ecology. Environ. Manage. 8, 495–510. doi:10.1007/BF01871575</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Forman, R.T.T., Godron, M., 1986. Landscape Ecology, John Wiley and Sons, Inc., New York, USA.</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Foulkes, N., 2010. County Monaghan Hedgerow Survey Report. Monaghan County Council. http://www.heritagecouncil.ie/fileadmin/user_upload/External_2013/County_Monaghan_Hedgerow_Survey_Report.pdf</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Fowler, J., Cohen, L., Jarvis, P., 1998. Practical Statistics for Field Biology, second ed. John Wiley &amp; Sons, Chichester.</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French, D.D., Cummins, R.P., 2001. Classification, composition, richness and diversity of British hedgerows. Appl. Veg. Sci. 4, 213</w:t>
      </w:r>
      <w:r w:rsidRPr="00D83C2C">
        <w:rPr>
          <w:rFonts w:ascii="Cambria Math" w:eastAsia="Times New Roman" w:hAnsi="Cambria Math" w:cs="Cambria Math"/>
          <w:lang w:val="en" w:bidi="en-US"/>
        </w:rPr>
        <w:t>⎯</w:t>
      </w:r>
      <w:r w:rsidRPr="00D83C2C">
        <w:rPr>
          <w:rFonts w:ascii="Arial" w:eastAsia="Times New Roman" w:hAnsi="Arial" w:cs="Arial"/>
          <w:lang w:val="en" w:bidi="en-US"/>
        </w:rPr>
        <w:t>228. doi:10.1111/j.1654-109X.2001.tb00490.x</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Grime, J. P., Hodgson, J. G., Hunt, R., 2007. Comparative Plant Ecology: a functional approach to common British Plants, Castlepoint Press, Colvend, UK.</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Herzon, I., Helenius, J., 2008. Agricultural drainage ditches, their biological importance and functioning. Biol. Conserv. 141, 1171–1183. doi:10.1016/j.biocon.2008.03.005</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Hobbs, R.J., Huenneke, L.F., 1992. Disturbance, diversity, and invasion: implications for conservation. Conserv. Biol. 6, 324–337. doi:10.1046/j.1523-1739.1992.06030324.x</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Hooper, M.D., 1970. Dating hedges. Area 2(4), 63</w:t>
      </w:r>
      <w:r w:rsidRPr="00D83C2C">
        <w:rPr>
          <w:rFonts w:ascii="Cambria Math" w:eastAsia="Times New Roman" w:hAnsi="Cambria Math" w:cs="Cambria Math"/>
          <w:lang w:val="en" w:bidi="en-US"/>
        </w:rPr>
        <w:t>⎯</w:t>
      </w:r>
      <w:r w:rsidRPr="00D83C2C">
        <w:rPr>
          <w:rFonts w:ascii="Arial" w:eastAsia="Times New Roman" w:hAnsi="Arial" w:cs="Arial"/>
          <w:lang w:val="en" w:bidi="en-US"/>
        </w:rPr>
        <w:t>65.</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Kelly, F., 1976. The Old Irish tree-list. Celtica 11, 102</w:t>
      </w:r>
      <w:r w:rsidRPr="00D83C2C">
        <w:rPr>
          <w:rFonts w:ascii="Cambria Math" w:eastAsia="Times New Roman" w:hAnsi="Cambria Math" w:cs="Cambria Math"/>
          <w:lang w:val="en" w:bidi="en-US"/>
        </w:rPr>
        <w:t>⎯</w:t>
      </w:r>
      <w:r w:rsidRPr="00D83C2C">
        <w:rPr>
          <w:rFonts w:ascii="Arial" w:eastAsia="Times New Roman" w:hAnsi="Arial" w:cs="Arial"/>
          <w:lang w:val="en" w:bidi="en-US"/>
        </w:rPr>
        <w:t>124.</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 xml:space="preserve">Kelly, F., 1997. Early Irish Farming: a study based mainly on the law-texts of the 7th and 8th centuries AD, School of Celtic Studies, Dublin Institute for Advanced Studies, Dublin. </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Lucas, A.T., 1958. Furze: a survey and history of its uses in Ireland. Bealoideas 26, 1–204.</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Lydersen, S., Fagerland, M.W., Laake, P., 2009. Recommended tests for association in 2 x 2 tables. Statist. Med. 28, 1159–1175. doi:10.1002/sim.3531</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MacCotter, P., 2008. Medieval Ireland: Territorial, Political and Economic Divisions, Four Courts Press, Dublin.</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MacEvoy, J., 1802. Statistical Survey of the County of Tyrone, Graisberry and Campbell, Dublin.</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Marshall, E.J.P., Moonen, A.C., 2002. Field margins in northern Europe: their functions and interactions with agriculture. Agric. Ecosyst. Environ. 89, 5–21. doi:10.1016/S0167-8809(01)00315-2</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Maskell, L.C., Henrys, P., Norton, L.R., Smart, S.M., Wood, C.M., 2013. Distribution of Ash trees (</w:t>
      </w:r>
      <w:r w:rsidRPr="00D83C2C">
        <w:rPr>
          <w:rFonts w:ascii="Arial" w:eastAsia="Times New Roman" w:hAnsi="Arial" w:cs="Arial"/>
          <w:i/>
          <w:lang w:val="en" w:bidi="en-US"/>
        </w:rPr>
        <w:t>Fraxinus excelsior</w:t>
      </w:r>
      <w:r w:rsidRPr="00D83C2C">
        <w:rPr>
          <w:rFonts w:ascii="Arial" w:eastAsia="Times New Roman" w:hAnsi="Arial" w:cs="Arial"/>
          <w:lang w:val="en" w:bidi="en-US"/>
        </w:rPr>
        <w:t>) in Countryside Survey data. [Output (Electronic)] NERC/Centre for Ecology &amp; Hydrology. http://www.countrysidesurvey.org.uk/sites/default/files/pdfs/Distribution%20of%20Ash%20trees%20in%20CS_9thJan2013.pdf (Accessed November 2015)</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 w:bidi="en-US"/>
        </w:rPr>
        <w:t xml:space="preserve">Maskell, L.C., Norton, L.R., Smart, S.M., Scott, R., Carey, P.D., Murphy, J., Chamberlain, P.M., Wood, C.M., Bunce, R.G.H., Barr, C.J., 2008. CS Technical Report No.2/07: Vegetation Plots Handbook. </w:t>
      </w:r>
      <w:r w:rsidRPr="00D83C2C">
        <w:rPr>
          <w:rFonts w:ascii="Arial" w:eastAsia="Times New Roman" w:hAnsi="Arial" w:cs="Arial"/>
          <w:lang w:val="en-US" w:bidi="en-US"/>
        </w:rPr>
        <w:t>NERC/Centre for Ecology &amp; Hydrology.</w:t>
      </w:r>
    </w:p>
    <w:p w:rsidR="00D83C2C" w:rsidRPr="00D83C2C" w:rsidRDefault="00D83C2C" w:rsidP="009B0538">
      <w:pPr>
        <w:widowControl w:val="0"/>
        <w:suppressAutoHyphens/>
        <w:rPr>
          <w:rFonts w:ascii="Arial" w:eastAsia="Times New Roman" w:hAnsi="Arial" w:cs="Arial"/>
          <w:lang w:val="en" w:bidi="en-US"/>
        </w:rPr>
      </w:pPr>
      <w:r w:rsidRPr="00D83C2C">
        <w:rPr>
          <w:rFonts w:ascii="Arial" w:eastAsia="Times New Roman" w:hAnsi="Arial" w:cs="Arial"/>
          <w:lang w:val="en" w:bidi="en-US"/>
        </w:rPr>
        <w:t>http://www.countrysidesurvey.org.uk/sites/www.countrysidesurvey.org.uk/files/CS_UK_2007_TR2%20-%20Vegetation%20Plots%20Handbook.pdf</w:t>
      </w:r>
    </w:p>
    <w:p w:rsidR="00D83C2C" w:rsidRPr="00D83C2C" w:rsidRDefault="00D83C2C" w:rsidP="009B0538">
      <w:pPr>
        <w:widowControl w:val="0"/>
        <w:suppressAutoHyphens/>
        <w:rPr>
          <w:rFonts w:ascii="Arial" w:eastAsia="Times New Roman" w:hAnsi="Arial" w:cs="Arial"/>
          <w:lang w:val="en"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 w:bidi="en-US"/>
        </w:rPr>
        <w:t xml:space="preserve">McCann, T., Rogers, D., Cooper, A., 2009. Northern Ireland Countryside Survey 2007: Field methods and technical manual. Northern Ireland Environment Agency, Research and Development Series No. 09/07. Belfast. </w:t>
      </w:r>
      <w:r w:rsidRPr="00D83C2C">
        <w:rPr>
          <w:rFonts w:ascii="Arial" w:eastAsia="Times New Roman" w:hAnsi="Arial" w:cs="Arial"/>
          <w:lang w:val="en-US" w:bidi="en-US"/>
        </w:rPr>
        <w:t>https://www.daera-ni.gov.uk/sites/default/files/publications/daera/nics2007_field_methods_technical_manual_amended.pdf</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McCann, T., Rogers, D., Cooper, A., 2012. Northern Ireland Countryside Survey NICS2007: Field Boundary – Summary Report 1998–2007. Northern Ireland Environment Agency Research and Development Series No.12/13, Belfast. https://www.daera-ni.gov.uk/publications</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McCollin, D., Jackson, J.I., Bunce, R.G.H., Barr, C.J., Stuart, R., 2000. Hedgerows as habitat for woodland plants. J. Environ. Manage. 60, 77–90. doi:10.1006/jema.2000.0363</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McCourt, S., Kelly D.L., 2007. Fingal Hedgerow Survey Report. Parks Division, Fingal County Council, Swords. http://www.fingalbiodiversity.ie/resources/fingal_countryside/2007%20Fingal%20Hedgerow%20Survey.pdf</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McCune, B., Grace, J.B., 2002. Analysis of Ecological Communities. MjM Software design, Gleneden Beach, OR.</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McErlean, T., 1983. The Irish townland system of landscape organisation, in: Reeves-Smyth, T., Hammond, F. (Eds.), Landscape Archaeology in Ireland, British Archaeological Reports 116, Oxford, pp. 315–340.</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McKenzie, P., Cooper, A., McCann, T., Rogers, D., 2011. The ecological impact of rural building on habitats in an agricultural landscape. Landsc. Urban Plan. 101(3), 262–268. doi:10.1016/j.landurbplan.2011.02.031</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Mitchell, R.J., Beaton, J.K., Bellamy, P.E., Broome, A., Chetcuti, J., Eaton, S., Ellis, C.J., Gimona, A., Harmer, R., Hester, A.J., Hewison, R.L., Hodgetts, N.G., Iason, G.R., Kerr, G., Littlewood, N.A., Newey, S., Potts, J.M., Pozsgai, G., Ray, D., Sim, D.A., Stockan, J.A., Taylor, A.F.S., Woodward, S., 2014. Ash dieback in the UK: a review of the ecological and conservation implications and potential management options. Biol. Conserv. 175, 95–109. doi:10.1016/j.biocon.2014.04.019</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Murray, R., Cooper, A., McCann, T., 1992. A Land Classification and Landscape Ecological Study of Northern Ireland. Report to Environment Service, Department of the Environment. University of Ulster at Coleraine. https://www.daera-ni.gov.uk/publications</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Norton, L.R., Maskell, L.C., Smart, S.S., Dunbar, M.J., Emmett, B.A., Carey, P.D., Williams, P., Crowe, A., Chandler, K., Scott, W.A., Wood, C.M., 2012. Measuring stock and change in the GB countryside for policy – key findings and developments from the Countryside Survey 2007 field survey. J. Environ. Manage 113, 117–127. doi:10.1016/j.jenvman.2012.07.030</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Petit, S., Stuart, R., Gillespie, M.K., Barr, C.J., 2003. Field boundaries in Great Britain: stock and change between 1984, 1990 and 1998. J. Environ. Manage. 67(3), 229–238. doi:10.1016/S0301-4797(02)00176-7</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hAnsi="Arial" w:cs="Arial"/>
        </w:rPr>
      </w:pPr>
      <w:r w:rsidRPr="00D83C2C">
        <w:rPr>
          <w:rFonts w:ascii="Arial" w:hAnsi="Arial" w:cs="Arial"/>
        </w:rPr>
        <w:t>Pointereau, P., 2001. Development of the space occupied by hedgerows in France over the past 40 years: the contribution and limits of statistical data, in: Barr, C., Petit, S. (Eds.), Hedgerows of the World: Their Ecological Functions in Different Landscapes, IALE (UK), pp. 117–122.</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Pollard, E., Hooper, M.D., Moore, N.W., 1974. Hedges, Collins, London.</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Potts, S., Biesmeijer, J., Kremen, C., Neumann, P., Schweiger, O., Kunin, W., 2010. Global pollinator declines: trends, impacts and drivers. Trends Ecol. Evol. 25(6), 345–353. doi:10.1016/j.tree.2010.01.007</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 xml:space="preserve">Rackham, O., 1997. The History of the Countryside, Phoenix Giant, London. </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Reynolds, S., 2002. A catalogue of alien plants in Ireland, National Botanic Gardens, Glasnevin, Dublin 9, Ireland.</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Shea, K., Roxburgh, S.H., Rauschert, E.S.J., 2004. Moving from pattern to process: coexistence mechanisms under intermediate disturbance regimes. Ecol. Lett. 7, 491–508. doi:10.1111/j.1461-0248.2004.00600.x</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Sokal, R.R., Rohlf, F.J., 1995. Biometry, third ed. W.H. Freeman, New York.</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Som, R.K., 1973. A Manual of Sampling Techniques, Heinemann Educational, London.</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Stace, C.A., 1997. New Flora of the British Isles, second ed. Cambridge University Press.</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Synnott, D., 1973. Hedge dating in Duleek. Annala Dhamhliag 3, 21</w:t>
      </w:r>
      <w:r w:rsidRPr="00D83C2C">
        <w:rPr>
          <w:rFonts w:ascii="Cambria Math" w:eastAsia="Times New Roman" w:hAnsi="Cambria Math" w:cs="Cambria Math"/>
          <w:lang w:val="en-US" w:bidi="en-US"/>
        </w:rPr>
        <w:t>⎯</w:t>
      </w:r>
      <w:r w:rsidRPr="00D83C2C">
        <w:rPr>
          <w:rFonts w:ascii="Arial" w:eastAsia="Times New Roman" w:hAnsi="Arial" w:cs="Arial"/>
          <w:lang w:val="en-US" w:bidi="en-US"/>
        </w:rPr>
        <w:t>24.</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Thenail C., Viaud V., Hao, H., 2014. Initial Stakeholder Meeting Report: Bocage agroforestry in Brittany, France. Milestone 2.1. AGFORWARD project. 10 pp. Available online: http://www.agforward.eu/index.php/en/bocage-agroforestry-in-brittany-france.html</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 xml:space="preserve">Thomas, P.A., 2016. Biological Flora of the British Isles: </w:t>
      </w:r>
      <w:r w:rsidRPr="00D83C2C">
        <w:rPr>
          <w:rFonts w:ascii="Arial" w:eastAsia="Times New Roman" w:hAnsi="Arial" w:cs="Arial"/>
          <w:i/>
          <w:lang w:val="en-US" w:bidi="en-US"/>
        </w:rPr>
        <w:t>Fraxinus excelsior</w:t>
      </w:r>
      <w:r w:rsidRPr="00D83C2C">
        <w:rPr>
          <w:rFonts w:ascii="Arial" w:eastAsia="Times New Roman" w:hAnsi="Arial" w:cs="Arial"/>
          <w:lang w:val="en-US" w:bidi="en-US"/>
        </w:rPr>
        <w:t xml:space="preserve">. J. Ecol. doi:10.1111/1365-2745.12566 </w:t>
      </w:r>
    </w:p>
    <w:p w:rsidR="00D83C2C" w:rsidRPr="00D83C2C" w:rsidRDefault="00D83C2C" w:rsidP="009B0538">
      <w:pPr>
        <w:widowControl w:val="0"/>
        <w:suppressAutoHyphens/>
        <w:rPr>
          <w:rFonts w:ascii="Arial" w:eastAsia="Times New Roman" w:hAnsi="Arial" w:cs="Arial"/>
          <w:lang w:val="en-US"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Walker, M.P., Dover, J.W., Sparks, T.H., Hinsley, S.A., 2006. Hedges and green lanes: vegetation composition and structure. Biodivers. Conserv. 15, 2595–2610. doi:10.1007/s10531-005-4879-x</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val="en-US" w:bidi="en-US"/>
        </w:rPr>
      </w:pPr>
      <w:r w:rsidRPr="00D83C2C">
        <w:rPr>
          <w:rFonts w:ascii="Arial" w:eastAsia="Times New Roman" w:hAnsi="Arial" w:cs="Arial"/>
          <w:lang w:val="en-US" w:bidi="en-US"/>
        </w:rPr>
        <w:t>Webb, D.A., Parnell, J., Doogue, D., 1996. An Irish Flora, seventh ed. Dundalgan Press, Dundalk.</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Whittaker, R.H., 1972. Evolution and measurement of species diversity. Taxon 21, 213</w:t>
      </w:r>
      <w:r w:rsidRPr="00D83C2C">
        <w:rPr>
          <w:rFonts w:ascii="Cambria Math" w:eastAsia="Times New Roman" w:hAnsi="Cambria Math" w:cs="Cambria Math"/>
          <w:lang w:eastAsia="en-GB" w:bidi="en-US"/>
        </w:rPr>
        <w:t>⎯</w:t>
      </w:r>
      <w:r w:rsidRPr="00D83C2C">
        <w:rPr>
          <w:rFonts w:ascii="Arial" w:eastAsia="Times New Roman" w:hAnsi="Arial" w:cs="Arial"/>
          <w:lang w:eastAsia="en-GB" w:bidi="en-US"/>
        </w:rPr>
        <w:t>251. doi:10.2307/1218190</w:t>
      </w:r>
    </w:p>
    <w:p w:rsidR="00D83C2C" w:rsidRPr="00D83C2C" w:rsidRDefault="00D83C2C" w:rsidP="009B0538">
      <w:pPr>
        <w:widowControl w:val="0"/>
        <w:suppressAutoHyphens/>
        <w:rPr>
          <w:rFonts w:ascii="Arial" w:eastAsia="Times New Roman" w:hAnsi="Arial" w:cs="Arial"/>
          <w:lang w:eastAsia="en-GB" w:bidi="en-US"/>
        </w:rPr>
      </w:pPr>
    </w:p>
    <w:p w:rsidR="00D83C2C" w:rsidRPr="00D83C2C" w:rsidRDefault="00D83C2C" w:rsidP="009B0538">
      <w:pPr>
        <w:widowControl w:val="0"/>
        <w:suppressAutoHyphens/>
        <w:rPr>
          <w:rFonts w:ascii="Arial" w:eastAsia="Times New Roman" w:hAnsi="Arial" w:cs="Arial"/>
          <w:lang w:eastAsia="en-GB" w:bidi="en-US"/>
        </w:rPr>
      </w:pPr>
      <w:r w:rsidRPr="00D83C2C">
        <w:rPr>
          <w:rFonts w:ascii="Arial" w:eastAsia="Times New Roman" w:hAnsi="Arial" w:cs="Arial"/>
          <w:lang w:eastAsia="en-GB" w:bidi="en-US"/>
        </w:rPr>
        <w:t>Wil</w:t>
      </w:r>
      <w:r w:rsidR="00D002A8">
        <w:rPr>
          <w:rFonts w:ascii="Arial" w:eastAsia="Times New Roman" w:hAnsi="Arial" w:cs="Arial"/>
          <w:lang w:eastAsia="en-GB" w:bidi="en-US"/>
        </w:rPr>
        <w:t>l</w:t>
      </w:r>
      <w:r w:rsidRPr="00D83C2C">
        <w:rPr>
          <w:rFonts w:ascii="Arial" w:eastAsia="Times New Roman" w:hAnsi="Arial" w:cs="Arial"/>
          <w:lang w:eastAsia="en-GB" w:bidi="en-US"/>
        </w:rPr>
        <w:t>mot, A., 1980. The woody species of hedges with special reference to age in Church Broughton Parish, Derbyshire. J. Ecol. 68, 269</w:t>
      </w:r>
      <w:r w:rsidRPr="00D83C2C">
        <w:rPr>
          <w:rFonts w:ascii="Cambria Math" w:eastAsia="Times New Roman" w:hAnsi="Cambria Math" w:cs="Cambria Math"/>
          <w:lang w:eastAsia="en-GB" w:bidi="en-US"/>
        </w:rPr>
        <w:t>⎯</w:t>
      </w:r>
      <w:r w:rsidRPr="00D83C2C">
        <w:rPr>
          <w:rFonts w:ascii="Arial" w:eastAsia="Times New Roman" w:hAnsi="Arial" w:cs="Arial"/>
          <w:lang w:eastAsia="en-GB" w:bidi="en-US"/>
        </w:rPr>
        <w:t>285. doi:10.2307/2259255</w:t>
      </w:r>
    </w:p>
    <w:p w:rsidR="00D83C2C" w:rsidRPr="00D83C2C" w:rsidRDefault="00D83C2C" w:rsidP="009B0538">
      <w:pPr>
        <w:widowControl w:val="0"/>
        <w:suppressAutoHyphens/>
        <w:rPr>
          <w:rFonts w:ascii="Arial" w:eastAsia="Times New Roman" w:hAnsi="Arial" w:cs="Arial"/>
          <w:lang w:eastAsia="en-GB" w:bidi="en-US"/>
        </w:rPr>
      </w:pPr>
    </w:p>
    <w:sectPr w:rsidR="00D83C2C" w:rsidRPr="00D83C2C" w:rsidSect="00C12287">
      <w:footerReference w:type="default" r:id="rId10"/>
      <w:pgSz w:w="11906" w:h="16838" w:code="9"/>
      <w:pgMar w:top="1418" w:right="1701" w:bottom="1418"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E0" w:rsidRDefault="00B479E0" w:rsidP="00314B6F">
      <w:r>
        <w:separator/>
      </w:r>
    </w:p>
  </w:endnote>
  <w:endnote w:type="continuationSeparator" w:id="0">
    <w:p w:rsidR="00B479E0" w:rsidRDefault="00B479E0" w:rsidP="0031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46357"/>
      <w:docPartObj>
        <w:docPartGallery w:val="Page Numbers (Bottom of Page)"/>
        <w:docPartUnique/>
      </w:docPartObj>
    </w:sdtPr>
    <w:sdtEndPr>
      <w:rPr>
        <w:rFonts w:ascii="Arial" w:hAnsi="Arial" w:cs="Arial"/>
        <w:noProof/>
      </w:rPr>
    </w:sdtEndPr>
    <w:sdtContent>
      <w:p w:rsidR="006F7845" w:rsidRPr="00C12287" w:rsidRDefault="006F7845" w:rsidP="006F7845">
        <w:pPr>
          <w:pStyle w:val="Footer"/>
          <w:jc w:val="right"/>
          <w:rPr>
            <w:rFonts w:ascii="Arial" w:hAnsi="Arial" w:cs="Arial"/>
          </w:rPr>
        </w:pPr>
        <w:r w:rsidRPr="00C12287">
          <w:rPr>
            <w:rFonts w:ascii="Arial" w:hAnsi="Arial" w:cs="Arial"/>
          </w:rPr>
          <w:fldChar w:fldCharType="begin"/>
        </w:r>
        <w:r w:rsidRPr="00C12287">
          <w:rPr>
            <w:rFonts w:ascii="Arial" w:hAnsi="Arial" w:cs="Arial"/>
          </w:rPr>
          <w:instrText xml:space="preserve"> PAGE   \* MERGEFORMAT </w:instrText>
        </w:r>
        <w:r w:rsidRPr="00C12287">
          <w:rPr>
            <w:rFonts w:ascii="Arial" w:hAnsi="Arial" w:cs="Arial"/>
          </w:rPr>
          <w:fldChar w:fldCharType="separate"/>
        </w:r>
        <w:r w:rsidR="00F6716F">
          <w:rPr>
            <w:rFonts w:ascii="Arial" w:hAnsi="Arial" w:cs="Arial"/>
            <w:noProof/>
          </w:rPr>
          <w:t>2</w:t>
        </w:r>
        <w:r w:rsidRPr="00C12287">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E0" w:rsidRDefault="00B479E0" w:rsidP="00314B6F">
      <w:r>
        <w:separator/>
      </w:r>
    </w:p>
  </w:footnote>
  <w:footnote w:type="continuationSeparator" w:id="0">
    <w:p w:rsidR="00B479E0" w:rsidRDefault="00B479E0" w:rsidP="00314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95A"/>
    <w:multiLevelType w:val="hybridMultilevel"/>
    <w:tmpl w:val="2B0CBBD4"/>
    <w:lvl w:ilvl="0" w:tplc="A0B6E0B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41F47"/>
    <w:multiLevelType w:val="hybridMultilevel"/>
    <w:tmpl w:val="E2765126"/>
    <w:lvl w:ilvl="0" w:tplc="6CC43AC4">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20A65"/>
    <w:multiLevelType w:val="hybridMultilevel"/>
    <w:tmpl w:val="D8E0C29A"/>
    <w:lvl w:ilvl="0" w:tplc="136A2E7E">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618E2"/>
    <w:multiLevelType w:val="hybridMultilevel"/>
    <w:tmpl w:val="93DAABE4"/>
    <w:lvl w:ilvl="0" w:tplc="40C8BF8E">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4223BC"/>
    <w:multiLevelType w:val="hybridMultilevel"/>
    <w:tmpl w:val="448039C8"/>
    <w:lvl w:ilvl="0" w:tplc="51A466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14F68"/>
    <w:multiLevelType w:val="hybridMultilevel"/>
    <w:tmpl w:val="406CC1D4"/>
    <w:lvl w:ilvl="0" w:tplc="6EBA2F7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81E77"/>
    <w:multiLevelType w:val="hybridMultilevel"/>
    <w:tmpl w:val="C4C6725E"/>
    <w:lvl w:ilvl="0" w:tplc="DAB8574C">
      <w:start w:val="1"/>
      <w:numFmt w:val="bullet"/>
      <w:lvlText w:val=""/>
      <w:lvlJc w:val="left"/>
      <w:pPr>
        <w:ind w:left="567" w:hanging="283"/>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30"/>
    <w:rsid w:val="00004FEC"/>
    <w:rsid w:val="0000509B"/>
    <w:rsid w:val="000055E6"/>
    <w:rsid w:val="00005990"/>
    <w:rsid w:val="00005A81"/>
    <w:rsid w:val="00005B46"/>
    <w:rsid w:val="000070D2"/>
    <w:rsid w:val="000112CA"/>
    <w:rsid w:val="00011A17"/>
    <w:rsid w:val="00011AA6"/>
    <w:rsid w:val="000156F9"/>
    <w:rsid w:val="000158AE"/>
    <w:rsid w:val="000179AE"/>
    <w:rsid w:val="00020083"/>
    <w:rsid w:val="00022D0F"/>
    <w:rsid w:val="000239BD"/>
    <w:rsid w:val="00025864"/>
    <w:rsid w:val="00026F51"/>
    <w:rsid w:val="0002741F"/>
    <w:rsid w:val="00027A09"/>
    <w:rsid w:val="00031334"/>
    <w:rsid w:val="00034E65"/>
    <w:rsid w:val="000350D0"/>
    <w:rsid w:val="000358D3"/>
    <w:rsid w:val="00035B9C"/>
    <w:rsid w:val="00036CDC"/>
    <w:rsid w:val="0003757C"/>
    <w:rsid w:val="00037A44"/>
    <w:rsid w:val="00037BB6"/>
    <w:rsid w:val="00040D42"/>
    <w:rsid w:val="0004246F"/>
    <w:rsid w:val="00046268"/>
    <w:rsid w:val="00047566"/>
    <w:rsid w:val="00051692"/>
    <w:rsid w:val="000533EB"/>
    <w:rsid w:val="000546A7"/>
    <w:rsid w:val="00055BBD"/>
    <w:rsid w:val="00055C8A"/>
    <w:rsid w:val="000568B2"/>
    <w:rsid w:val="0006047B"/>
    <w:rsid w:val="00060CF2"/>
    <w:rsid w:val="00064CD6"/>
    <w:rsid w:val="00067095"/>
    <w:rsid w:val="00070894"/>
    <w:rsid w:val="000717BF"/>
    <w:rsid w:val="00071BD2"/>
    <w:rsid w:val="0007400C"/>
    <w:rsid w:val="00074D7B"/>
    <w:rsid w:val="00075A31"/>
    <w:rsid w:val="00075BA3"/>
    <w:rsid w:val="00076323"/>
    <w:rsid w:val="0008289D"/>
    <w:rsid w:val="000868BE"/>
    <w:rsid w:val="00087642"/>
    <w:rsid w:val="00087C2C"/>
    <w:rsid w:val="00091E73"/>
    <w:rsid w:val="00094EEF"/>
    <w:rsid w:val="00096937"/>
    <w:rsid w:val="00097D3B"/>
    <w:rsid w:val="000A25F4"/>
    <w:rsid w:val="000A2825"/>
    <w:rsid w:val="000A2BEF"/>
    <w:rsid w:val="000A3654"/>
    <w:rsid w:val="000A3B75"/>
    <w:rsid w:val="000A3C87"/>
    <w:rsid w:val="000A3D72"/>
    <w:rsid w:val="000A4C2A"/>
    <w:rsid w:val="000A565B"/>
    <w:rsid w:val="000A5FA0"/>
    <w:rsid w:val="000B1551"/>
    <w:rsid w:val="000B3454"/>
    <w:rsid w:val="000B5873"/>
    <w:rsid w:val="000B5ED2"/>
    <w:rsid w:val="000B6A2B"/>
    <w:rsid w:val="000B71F2"/>
    <w:rsid w:val="000C289A"/>
    <w:rsid w:val="000C313D"/>
    <w:rsid w:val="000C4C7A"/>
    <w:rsid w:val="000C5EE1"/>
    <w:rsid w:val="000C6275"/>
    <w:rsid w:val="000D1126"/>
    <w:rsid w:val="000D486B"/>
    <w:rsid w:val="000D67AD"/>
    <w:rsid w:val="000D6F51"/>
    <w:rsid w:val="000D79E9"/>
    <w:rsid w:val="000E215C"/>
    <w:rsid w:val="000E2528"/>
    <w:rsid w:val="000E39B9"/>
    <w:rsid w:val="000E40A0"/>
    <w:rsid w:val="000F1922"/>
    <w:rsid w:val="000F34BE"/>
    <w:rsid w:val="000F5B59"/>
    <w:rsid w:val="000F7782"/>
    <w:rsid w:val="00101136"/>
    <w:rsid w:val="0010269F"/>
    <w:rsid w:val="001047DA"/>
    <w:rsid w:val="001051F9"/>
    <w:rsid w:val="00111185"/>
    <w:rsid w:val="00111D08"/>
    <w:rsid w:val="00114E77"/>
    <w:rsid w:val="00115438"/>
    <w:rsid w:val="00116642"/>
    <w:rsid w:val="00120903"/>
    <w:rsid w:val="00125DE2"/>
    <w:rsid w:val="00127A54"/>
    <w:rsid w:val="00130DC4"/>
    <w:rsid w:val="00132058"/>
    <w:rsid w:val="001322FB"/>
    <w:rsid w:val="00134956"/>
    <w:rsid w:val="00134C11"/>
    <w:rsid w:val="00137000"/>
    <w:rsid w:val="0014259E"/>
    <w:rsid w:val="00143A0E"/>
    <w:rsid w:val="001446D4"/>
    <w:rsid w:val="00144E14"/>
    <w:rsid w:val="00146827"/>
    <w:rsid w:val="00146BDE"/>
    <w:rsid w:val="00147770"/>
    <w:rsid w:val="001479B1"/>
    <w:rsid w:val="00147BA0"/>
    <w:rsid w:val="00147D09"/>
    <w:rsid w:val="001516CD"/>
    <w:rsid w:val="00155016"/>
    <w:rsid w:val="00156D9B"/>
    <w:rsid w:val="00157C7C"/>
    <w:rsid w:val="0016000E"/>
    <w:rsid w:val="001601C5"/>
    <w:rsid w:val="0016471E"/>
    <w:rsid w:val="00164D59"/>
    <w:rsid w:val="00166468"/>
    <w:rsid w:val="0016671E"/>
    <w:rsid w:val="001735C5"/>
    <w:rsid w:val="00174ABF"/>
    <w:rsid w:val="00174B76"/>
    <w:rsid w:val="001758B3"/>
    <w:rsid w:val="00176B5A"/>
    <w:rsid w:val="00177178"/>
    <w:rsid w:val="00180C30"/>
    <w:rsid w:val="001810E7"/>
    <w:rsid w:val="0018188B"/>
    <w:rsid w:val="00183CA2"/>
    <w:rsid w:val="00185126"/>
    <w:rsid w:val="001853EA"/>
    <w:rsid w:val="0019111E"/>
    <w:rsid w:val="001918F9"/>
    <w:rsid w:val="0019268F"/>
    <w:rsid w:val="00193035"/>
    <w:rsid w:val="00195885"/>
    <w:rsid w:val="00195C14"/>
    <w:rsid w:val="00196399"/>
    <w:rsid w:val="00197074"/>
    <w:rsid w:val="00197387"/>
    <w:rsid w:val="001A033A"/>
    <w:rsid w:val="001A3CCD"/>
    <w:rsid w:val="001A60CF"/>
    <w:rsid w:val="001A625D"/>
    <w:rsid w:val="001A686A"/>
    <w:rsid w:val="001A6FC9"/>
    <w:rsid w:val="001A72C1"/>
    <w:rsid w:val="001B5506"/>
    <w:rsid w:val="001B7C45"/>
    <w:rsid w:val="001C071C"/>
    <w:rsid w:val="001C14B0"/>
    <w:rsid w:val="001C4A04"/>
    <w:rsid w:val="001C7FB8"/>
    <w:rsid w:val="001D02E0"/>
    <w:rsid w:val="001D0BBF"/>
    <w:rsid w:val="001D101E"/>
    <w:rsid w:val="001D1F49"/>
    <w:rsid w:val="001D3E02"/>
    <w:rsid w:val="001D45E4"/>
    <w:rsid w:val="001E0A7D"/>
    <w:rsid w:val="001E144E"/>
    <w:rsid w:val="001E2C9A"/>
    <w:rsid w:val="001E4792"/>
    <w:rsid w:val="001E501C"/>
    <w:rsid w:val="001E6D5D"/>
    <w:rsid w:val="001E77A0"/>
    <w:rsid w:val="001E7F85"/>
    <w:rsid w:val="001F0718"/>
    <w:rsid w:val="001F2899"/>
    <w:rsid w:val="001F3C33"/>
    <w:rsid w:val="001F49B6"/>
    <w:rsid w:val="001F4B07"/>
    <w:rsid w:val="001F62AB"/>
    <w:rsid w:val="001F737A"/>
    <w:rsid w:val="002015C5"/>
    <w:rsid w:val="00204384"/>
    <w:rsid w:val="00205276"/>
    <w:rsid w:val="002131F7"/>
    <w:rsid w:val="0021393D"/>
    <w:rsid w:val="002155E8"/>
    <w:rsid w:val="002174B1"/>
    <w:rsid w:val="00217863"/>
    <w:rsid w:val="00220517"/>
    <w:rsid w:val="00221F45"/>
    <w:rsid w:val="00222F92"/>
    <w:rsid w:val="00223470"/>
    <w:rsid w:val="002318A7"/>
    <w:rsid w:val="00232E43"/>
    <w:rsid w:val="00233174"/>
    <w:rsid w:val="002343F8"/>
    <w:rsid w:val="00245CEF"/>
    <w:rsid w:val="00246150"/>
    <w:rsid w:val="00246535"/>
    <w:rsid w:val="00247794"/>
    <w:rsid w:val="00250F85"/>
    <w:rsid w:val="00252658"/>
    <w:rsid w:val="00254AFC"/>
    <w:rsid w:val="002550C6"/>
    <w:rsid w:val="00255C99"/>
    <w:rsid w:val="00261242"/>
    <w:rsid w:val="0026167C"/>
    <w:rsid w:val="002645CC"/>
    <w:rsid w:val="00264749"/>
    <w:rsid w:val="00264C5F"/>
    <w:rsid w:val="00265FDE"/>
    <w:rsid w:val="00270157"/>
    <w:rsid w:val="00270C86"/>
    <w:rsid w:val="00271793"/>
    <w:rsid w:val="00271C32"/>
    <w:rsid w:val="00273966"/>
    <w:rsid w:val="00273E68"/>
    <w:rsid w:val="0027619D"/>
    <w:rsid w:val="00280F82"/>
    <w:rsid w:val="00281207"/>
    <w:rsid w:val="00281923"/>
    <w:rsid w:val="00282103"/>
    <w:rsid w:val="002839E5"/>
    <w:rsid w:val="00283D32"/>
    <w:rsid w:val="00286737"/>
    <w:rsid w:val="00286C4B"/>
    <w:rsid w:val="00287375"/>
    <w:rsid w:val="002917CF"/>
    <w:rsid w:val="002917FD"/>
    <w:rsid w:val="00291A62"/>
    <w:rsid w:val="00291B3C"/>
    <w:rsid w:val="002922FB"/>
    <w:rsid w:val="00292C06"/>
    <w:rsid w:val="0029336B"/>
    <w:rsid w:val="0029412B"/>
    <w:rsid w:val="0029563D"/>
    <w:rsid w:val="002A1CF5"/>
    <w:rsid w:val="002A21B4"/>
    <w:rsid w:val="002A4309"/>
    <w:rsid w:val="002A72B8"/>
    <w:rsid w:val="002B0345"/>
    <w:rsid w:val="002B2E4F"/>
    <w:rsid w:val="002B3F2B"/>
    <w:rsid w:val="002B48AA"/>
    <w:rsid w:val="002B4CB7"/>
    <w:rsid w:val="002B6953"/>
    <w:rsid w:val="002B72B1"/>
    <w:rsid w:val="002B7F43"/>
    <w:rsid w:val="002C0171"/>
    <w:rsid w:val="002C2014"/>
    <w:rsid w:val="002C35CA"/>
    <w:rsid w:val="002C3883"/>
    <w:rsid w:val="002C4BD1"/>
    <w:rsid w:val="002C6227"/>
    <w:rsid w:val="002C6A1F"/>
    <w:rsid w:val="002C6A96"/>
    <w:rsid w:val="002D02AF"/>
    <w:rsid w:val="002D0763"/>
    <w:rsid w:val="002D20E3"/>
    <w:rsid w:val="002D323E"/>
    <w:rsid w:val="002E263D"/>
    <w:rsid w:val="002E55DD"/>
    <w:rsid w:val="002F5B5D"/>
    <w:rsid w:val="002F7885"/>
    <w:rsid w:val="00301D00"/>
    <w:rsid w:val="003028B2"/>
    <w:rsid w:val="00312A8F"/>
    <w:rsid w:val="003146B0"/>
    <w:rsid w:val="00314B6F"/>
    <w:rsid w:val="00316AC1"/>
    <w:rsid w:val="00320A5A"/>
    <w:rsid w:val="00324D8F"/>
    <w:rsid w:val="00325E0F"/>
    <w:rsid w:val="003268ED"/>
    <w:rsid w:val="00334103"/>
    <w:rsid w:val="00340F47"/>
    <w:rsid w:val="0034261A"/>
    <w:rsid w:val="003426C8"/>
    <w:rsid w:val="003435B2"/>
    <w:rsid w:val="003442ED"/>
    <w:rsid w:val="00345214"/>
    <w:rsid w:val="00346D7B"/>
    <w:rsid w:val="00347E6E"/>
    <w:rsid w:val="003510D7"/>
    <w:rsid w:val="00351941"/>
    <w:rsid w:val="0035302B"/>
    <w:rsid w:val="00353DD6"/>
    <w:rsid w:val="003558F6"/>
    <w:rsid w:val="00356394"/>
    <w:rsid w:val="00363705"/>
    <w:rsid w:val="00365DCC"/>
    <w:rsid w:val="00370131"/>
    <w:rsid w:val="003703CF"/>
    <w:rsid w:val="0037255C"/>
    <w:rsid w:val="0037628A"/>
    <w:rsid w:val="00376BA2"/>
    <w:rsid w:val="003807D1"/>
    <w:rsid w:val="0038191E"/>
    <w:rsid w:val="00381B41"/>
    <w:rsid w:val="003840F6"/>
    <w:rsid w:val="003843C3"/>
    <w:rsid w:val="00385262"/>
    <w:rsid w:val="0038639D"/>
    <w:rsid w:val="00386635"/>
    <w:rsid w:val="00386C95"/>
    <w:rsid w:val="00393602"/>
    <w:rsid w:val="003949C6"/>
    <w:rsid w:val="00394D8A"/>
    <w:rsid w:val="003954AC"/>
    <w:rsid w:val="003A05B5"/>
    <w:rsid w:val="003A1781"/>
    <w:rsid w:val="003A2274"/>
    <w:rsid w:val="003A28B0"/>
    <w:rsid w:val="003A627C"/>
    <w:rsid w:val="003A7138"/>
    <w:rsid w:val="003A7A07"/>
    <w:rsid w:val="003B6328"/>
    <w:rsid w:val="003B77F8"/>
    <w:rsid w:val="003C2786"/>
    <w:rsid w:val="003C366A"/>
    <w:rsid w:val="003C3FC1"/>
    <w:rsid w:val="003C5925"/>
    <w:rsid w:val="003D0555"/>
    <w:rsid w:val="003D1968"/>
    <w:rsid w:val="003D279A"/>
    <w:rsid w:val="003D374F"/>
    <w:rsid w:val="003D4D32"/>
    <w:rsid w:val="003D5A92"/>
    <w:rsid w:val="003D5B52"/>
    <w:rsid w:val="003E00CF"/>
    <w:rsid w:val="003E2FCF"/>
    <w:rsid w:val="003E483F"/>
    <w:rsid w:val="003F323B"/>
    <w:rsid w:val="003F462C"/>
    <w:rsid w:val="003F5449"/>
    <w:rsid w:val="003F6852"/>
    <w:rsid w:val="003F6EEC"/>
    <w:rsid w:val="003F78BD"/>
    <w:rsid w:val="003F78E8"/>
    <w:rsid w:val="00400E5A"/>
    <w:rsid w:val="00401D7A"/>
    <w:rsid w:val="004037D0"/>
    <w:rsid w:val="00403CA4"/>
    <w:rsid w:val="00404128"/>
    <w:rsid w:val="00404CCC"/>
    <w:rsid w:val="00406D0C"/>
    <w:rsid w:val="00407102"/>
    <w:rsid w:val="00410367"/>
    <w:rsid w:val="00412007"/>
    <w:rsid w:val="00412582"/>
    <w:rsid w:val="004147A1"/>
    <w:rsid w:val="00416018"/>
    <w:rsid w:val="00416578"/>
    <w:rsid w:val="004167F4"/>
    <w:rsid w:val="004175C0"/>
    <w:rsid w:val="00420522"/>
    <w:rsid w:val="004245A5"/>
    <w:rsid w:val="00424984"/>
    <w:rsid w:val="00425EDB"/>
    <w:rsid w:val="00426B52"/>
    <w:rsid w:val="004308F6"/>
    <w:rsid w:val="00431092"/>
    <w:rsid w:val="004318E2"/>
    <w:rsid w:val="00436682"/>
    <w:rsid w:val="00441683"/>
    <w:rsid w:val="00442BA1"/>
    <w:rsid w:val="004454AF"/>
    <w:rsid w:val="004458AE"/>
    <w:rsid w:val="0044659A"/>
    <w:rsid w:val="00446B9A"/>
    <w:rsid w:val="004474A9"/>
    <w:rsid w:val="00450BDB"/>
    <w:rsid w:val="004525A0"/>
    <w:rsid w:val="004548E6"/>
    <w:rsid w:val="004564EF"/>
    <w:rsid w:val="004605D5"/>
    <w:rsid w:val="00460F34"/>
    <w:rsid w:val="0046171E"/>
    <w:rsid w:val="004623DF"/>
    <w:rsid w:val="00463258"/>
    <w:rsid w:val="004670AD"/>
    <w:rsid w:val="004718B2"/>
    <w:rsid w:val="00474CF5"/>
    <w:rsid w:val="00475EC3"/>
    <w:rsid w:val="004803A2"/>
    <w:rsid w:val="004818B2"/>
    <w:rsid w:val="0048255A"/>
    <w:rsid w:val="00483791"/>
    <w:rsid w:val="004845D8"/>
    <w:rsid w:val="00486C68"/>
    <w:rsid w:val="00487123"/>
    <w:rsid w:val="004903DB"/>
    <w:rsid w:val="00490FFB"/>
    <w:rsid w:val="00492010"/>
    <w:rsid w:val="004932F0"/>
    <w:rsid w:val="004938A5"/>
    <w:rsid w:val="004A5435"/>
    <w:rsid w:val="004A55F3"/>
    <w:rsid w:val="004A7194"/>
    <w:rsid w:val="004A7273"/>
    <w:rsid w:val="004A7977"/>
    <w:rsid w:val="004B1BD0"/>
    <w:rsid w:val="004B2721"/>
    <w:rsid w:val="004B48E4"/>
    <w:rsid w:val="004B4ED1"/>
    <w:rsid w:val="004B5B9E"/>
    <w:rsid w:val="004B6318"/>
    <w:rsid w:val="004B6A4F"/>
    <w:rsid w:val="004B7AA4"/>
    <w:rsid w:val="004C1253"/>
    <w:rsid w:val="004C3E3C"/>
    <w:rsid w:val="004C4360"/>
    <w:rsid w:val="004C5BC2"/>
    <w:rsid w:val="004C6161"/>
    <w:rsid w:val="004C663B"/>
    <w:rsid w:val="004C6C32"/>
    <w:rsid w:val="004C795C"/>
    <w:rsid w:val="004D054C"/>
    <w:rsid w:val="004D1182"/>
    <w:rsid w:val="004D5E86"/>
    <w:rsid w:val="004D603F"/>
    <w:rsid w:val="004D6365"/>
    <w:rsid w:val="004E1EA3"/>
    <w:rsid w:val="004E2519"/>
    <w:rsid w:val="004E5670"/>
    <w:rsid w:val="004E5A40"/>
    <w:rsid w:val="004E7EDB"/>
    <w:rsid w:val="004F035D"/>
    <w:rsid w:val="004F10B1"/>
    <w:rsid w:val="004F2729"/>
    <w:rsid w:val="004F30A0"/>
    <w:rsid w:val="004F42D8"/>
    <w:rsid w:val="004F4DB6"/>
    <w:rsid w:val="004F52F0"/>
    <w:rsid w:val="004F65B7"/>
    <w:rsid w:val="004F6B70"/>
    <w:rsid w:val="00500057"/>
    <w:rsid w:val="00505A23"/>
    <w:rsid w:val="00506224"/>
    <w:rsid w:val="00506E5A"/>
    <w:rsid w:val="0051060A"/>
    <w:rsid w:val="005112AC"/>
    <w:rsid w:val="00511C93"/>
    <w:rsid w:val="005145FE"/>
    <w:rsid w:val="0051474C"/>
    <w:rsid w:val="00515213"/>
    <w:rsid w:val="00516AC2"/>
    <w:rsid w:val="00517005"/>
    <w:rsid w:val="005170B5"/>
    <w:rsid w:val="00521BEC"/>
    <w:rsid w:val="00522283"/>
    <w:rsid w:val="00522402"/>
    <w:rsid w:val="005232BD"/>
    <w:rsid w:val="005244F3"/>
    <w:rsid w:val="00525066"/>
    <w:rsid w:val="00530EF8"/>
    <w:rsid w:val="0053335A"/>
    <w:rsid w:val="00533B43"/>
    <w:rsid w:val="005346B6"/>
    <w:rsid w:val="00534F8C"/>
    <w:rsid w:val="00540AD2"/>
    <w:rsid w:val="00542219"/>
    <w:rsid w:val="00542727"/>
    <w:rsid w:val="005457BA"/>
    <w:rsid w:val="00550F2A"/>
    <w:rsid w:val="00551BFC"/>
    <w:rsid w:val="00554945"/>
    <w:rsid w:val="005556BA"/>
    <w:rsid w:val="00557C80"/>
    <w:rsid w:val="005620E1"/>
    <w:rsid w:val="0056433B"/>
    <w:rsid w:val="0056458D"/>
    <w:rsid w:val="00564723"/>
    <w:rsid w:val="00564E0D"/>
    <w:rsid w:val="00566AE3"/>
    <w:rsid w:val="00571300"/>
    <w:rsid w:val="0057286A"/>
    <w:rsid w:val="005737A1"/>
    <w:rsid w:val="005737DF"/>
    <w:rsid w:val="00573EF4"/>
    <w:rsid w:val="00580479"/>
    <w:rsid w:val="005811FE"/>
    <w:rsid w:val="005825DB"/>
    <w:rsid w:val="00584FE3"/>
    <w:rsid w:val="005850FF"/>
    <w:rsid w:val="00585694"/>
    <w:rsid w:val="00585810"/>
    <w:rsid w:val="0058719F"/>
    <w:rsid w:val="0059031B"/>
    <w:rsid w:val="005949F3"/>
    <w:rsid w:val="0059558D"/>
    <w:rsid w:val="005A0396"/>
    <w:rsid w:val="005A4983"/>
    <w:rsid w:val="005B79E0"/>
    <w:rsid w:val="005C19D4"/>
    <w:rsid w:val="005C24F9"/>
    <w:rsid w:val="005C3735"/>
    <w:rsid w:val="005C4C5B"/>
    <w:rsid w:val="005C61AA"/>
    <w:rsid w:val="005C7AA0"/>
    <w:rsid w:val="005D0B22"/>
    <w:rsid w:val="005D2C71"/>
    <w:rsid w:val="005D2F60"/>
    <w:rsid w:val="005D32E9"/>
    <w:rsid w:val="005D7B9D"/>
    <w:rsid w:val="005E0EBE"/>
    <w:rsid w:val="005E1931"/>
    <w:rsid w:val="005E48DA"/>
    <w:rsid w:val="005E754E"/>
    <w:rsid w:val="005F2EA5"/>
    <w:rsid w:val="005F4E5E"/>
    <w:rsid w:val="005F58A4"/>
    <w:rsid w:val="005F5914"/>
    <w:rsid w:val="005F6A03"/>
    <w:rsid w:val="005F6C65"/>
    <w:rsid w:val="0060056E"/>
    <w:rsid w:val="00601990"/>
    <w:rsid w:val="0060296E"/>
    <w:rsid w:val="00602F48"/>
    <w:rsid w:val="00605FF6"/>
    <w:rsid w:val="006074F9"/>
    <w:rsid w:val="0061044E"/>
    <w:rsid w:val="00610A98"/>
    <w:rsid w:val="0061428D"/>
    <w:rsid w:val="006222FC"/>
    <w:rsid w:val="00622854"/>
    <w:rsid w:val="00623688"/>
    <w:rsid w:val="00626E63"/>
    <w:rsid w:val="00630245"/>
    <w:rsid w:val="0063165E"/>
    <w:rsid w:val="00632750"/>
    <w:rsid w:val="00632BA5"/>
    <w:rsid w:val="00640CC1"/>
    <w:rsid w:val="00642F2C"/>
    <w:rsid w:val="00645A04"/>
    <w:rsid w:val="00646194"/>
    <w:rsid w:val="00647307"/>
    <w:rsid w:val="006533CB"/>
    <w:rsid w:val="00653A77"/>
    <w:rsid w:val="00655086"/>
    <w:rsid w:val="00657491"/>
    <w:rsid w:val="00660C41"/>
    <w:rsid w:val="00662831"/>
    <w:rsid w:val="00662EF7"/>
    <w:rsid w:val="00665615"/>
    <w:rsid w:val="0066716E"/>
    <w:rsid w:val="00667D83"/>
    <w:rsid w:val="006702A0"/>
    <w:rsid w:val="006736CC"/>
    <w:rsid w:val="00680B3A"/>
    <w:rsid w:val="00682AEB"/>
    <w:rsid w:val="00683A29"/>
    <w:rsid w:val="00683D3B"/>
    <w:rsid w:val="006849AD"/>
    <w:rsid w:val="006865B4"/>
    <w:rsid w:val="00687406"/>
    <w:rsid w:val="00690CAD"/>
    <w:rsid w:val="00691091"/>
    <w:rsid w:val="00691A18"/>
    <w:rsid w:val="006927A8"/>
    <w:rsid w:val="00694636"/>
    <w:rsid w:val="0069602D"/>
    <w:rsid w:val="006969FA"/>
    <w:rsid w:val="00696FEF"/>
    <w:rsid w:val="006A4CB7"/>
    <w:rsid w:val="006A5E5A"/>
    <w:rsid w:val="006B012B"/>
    <w:rsid w:val="006B237C"/>
    <w:rsid w:val="006B3B20"/>
    <w:rsid w:val="006B3D31"/>
    <w:rsid w:val="006B3E16"/>
    <w:rsid w:val="006B55D3"/>
    <w:rsid w:val="006B58D7"/>
    <w:rsid w:val="006B7169"/>
    <w:rsid w:val="006C0050"/>
    <w:rsid w:val="006C0EBC"/>
    <w:rsid w:val="006C5071"/>
    <w:rsid w:val="006C59DD"/>
    <w:rsid w:val="006C5AEE"/>
    <w:rsid w:val="006D01AA"/>
    <w:rsid w:val="006D0225"/>
    <w:rsid w:val="006D02D1"/>
    <w:rsid w:val="006D0DDF"/>
    <w:rsid w:val="006D1100"/>
    <w:rsid w:val="006D2D83"/>
    <w:rsid w:val="006D4D89"/>
    <w:rsid w:val="006D4FE1"/>
    <w:rsid w:val="006D5CB3"/>
    <w:rsid w:val="006D699D"/>
    <w:rsid w:val="006E282C"/>
    <w:rsid w:val="006E5FD6"/>
    <w:rsid w:val="006E6768"/>
    <w:rsid w:val="006F0CA4"/>
    <w:rsid w:val="006F1DDE"/>
    <w:rsid w:val="006F3F08"/>
    <w:rsid w:val="006F5BA3"/>
    <w:rsid w:val="006F65DE"/>
    <w:rsid w:val="006F76B9"/>
    <w:rsid w:val="006F7845"/>
    <w:rsid w:val="007000A9"/>
    <w:rsid w:val="00705600"/>
    <w:rsid w:val="007061F9"/>
    <w:rsid w:val="00711015"/>
    <w:rsid w:val="0071256D"/>
    <w:rsid w:val="00713F76"/>
    <w:rsid w:val="00715388"/>
    <w:rsid w:val="00715704"/>
    <w:rsid w:val="00715E7C"/>
    <w:rsid w:val="00716718"/>
    <w:rsid w:val="00720604"/>
    <w:rsid w:val="00720CCE"/>
    <w:rsid w:val="00721395"/>
    <w:rsid w:val="00725891"/>
    <w:rsid w:val="007329CB"/>
    <w:rsid w:val="00732F45"/>
    <w:rsid w:val="00733C83"/>
    <w:rsid w:val="00736FB3"/>
    <w:rsid w:val="00740068"/>
    <w:rsid w:val="00740688"/>
    <w:rsid w:val="007411F0"/>
    <w:rsid w:val="00741C5A"/>
    <w:rsid w:val="00741CDA"/>
    <w:rsid w:val="007424EC"/>
    <w:rsid w:val="00747D44"/>
    <w:rsid w:val="00751385"/>
    <w:rsid w:val="00752BC7"/>
    <w:rsid w:val="0075427B"/>
    <w:rsid w:val="007543B5"/>
    <w:rsid w:val="00757BB5"/>
    <w:rsid w:val="00762044"/>
    <w:rsid w:val="00764081"/>
    <w:rsid w:val="00764255"/>
    <w:rsid w:val="0076461A"/>
    <w:rsid w:val="00770D07"/>
    <w:rsid w:val="00771900"/>
    <w:rsid w:val="00775C41"/>
    <w:rsid w:val="00775E85"/>
    <w:rsid w:val="00776DDD"/>
    <w:rsid w:val="007773B0"/>
    <w:rsid w:val="007778DD"/>
    <w:rsid w:val="0078089F"/>
    <w:rsid w:val="007826C8"/>
    <w:rsid w:val="00782EE6"/>
    <w:rsid w:val="007833F9"/>
    <w:rsid w:val="00783975"/>
    <w:rsid w:val="00783F4D"/>
    <w:rsid w:val="00784717"/>
    <w:rsid w:val="0078559F"/>
    <w:rsid w:val="00785836"/>
    <w:rsid w:val="00787FF0"/>
    <w:rsid w:val="0079064D"/>
    <w:rsid w:val="00790E0D"/>
    <w:rsid w:val="0079108C"/>
    <w:rsid w:val="00791223"/>
    <w:rsid w:val="00792A99"/>
    <w:rsid w:val="00793350"/>
    <w:rsid w:val="007952A5"/>
    <w:rsid w:val="007967AE"/>
    <w:rsid w:val="00796F1E"/>
    <w:rsid w:val="007A0751"/>
    <w:rsid w:val="007A1867"/>
    <w:rsid w:val="007A2024"/>
    <w:rsid w:val="007A773F"/>
    <w:rsid w:val="007B08F6"/>
    <w:rsid w:val="007B0DFB"/>
    <w:rsid w:val="007B2996"/>
    <w:rsid w:val="007B3BF9"/>
    <w:rsid w:val="007B4DB7"/>
    <w:rsid w:val="007B616B"/>
    <w:rsid w:val="007B6280"/>
    <w:rsid w:val="007B7625"/>
    <w:rsid w:val="007B77CE"/>
    <w:rsid w:val="007B7C1A"/>
    <w:rsid w:val="007B7E58"/>
    <w:rsid w:val="007C0F99"/>
    <w:rsid w:val="007C1E31"/>
    <w:rsid w:val="007C2B6A"/>
    <w:rsid w:val="007C2EFA"/>
    <w:rsid w:val="007C498A"/>
    <w:rsid w:val="007C5C99"/>
    <w:rsid w:val="007D0822"/>
    <w:rsid w:val="007D1219"/>
    <w:rsid w:val="007D3653"/>
    <w:rsid w:val="007D3694"/>
    <w:rsid w:val="007E2B3F"/>
    <w:rsid w:val="007E3F27"/>
    <w:rsid w:val="007E4E08"/>
    <w:rsid w:val="007E519F"/>
    <w:rsid w:val="007F2D37"/>
    <w:rsid w:val="007F3385"/>
    <w:rsid w:val="007F570B"/>
    <w:rsid w:val="007F6F8A"/>
    <w:rsid w:val="0080135D"/>
    <w:rsid w:val="00803665"/>
    <w:rsid w:val="00804640"/>
    <w:rsid w:val="00805401"/>
    <w:rsid w:val="0080610A"/>
    <w:rsid w:val="00806B6D"/>
    <w:rsid w:val="00810AAB"/>
    <w:rsid w:val="008110F9"/>
    <w:rsid w:val="00813255"/>
    <w:rsid w:val="00814507"/>
    <w:rsid w:val="008152A2"/>
    <w:rsid w:val="00815307"/>
    <w:rsid w:val="00815D55"/>
    <w:rsid w:val="0081617B"/>
    <w:rsid w:val="00816CBB"/>
    <w:rsid w:val="00817AD2"/>
    <w:rsid w:val="00817D44"/>
    <w:rsid w:val="0082511D"/>
    <w:rsid w:val="00825DC8"/>
    <w:rsid w:val="00825F6E"/>
    <w:rsid w:val="00830432"/>
    <w:rsid w:val="0083299C"/>
    <w:rsid w:val="00832A57"/>
    <w:rsid w:val="00832CC3"/>
    <w:rsid w:val="0083443C"/>
    <w:rsid w:val="008347D9"/>
    <w:rsid w:val="00837DD5"/>
    <w:rsid w:val="00840B16"/>
    <w:rsid w:val="00842B52"/>
    <w:rsid w:val="00843A4E"/>
    <w:rsid w:val="00843B12"/>
    <w:rsid w:val="008454A6"/>
    <w:rsid w:val="0085019F"/>
    <w:rsid w:val="008524B7"/>
    <w:rsid w:val="00852EC9"/>
    <w:rsid w:val="0085318C"/>
    <w:rsid w:val="00855A6B"/>
    <w:rsid w:val="0085639D"/>
    <w:rsid w:val="00857013"/>
    <w:rsid w:val="00857B7A"/>
    <w:rsid w:val="00857C8E"/>
    <w:rsid w:val="00862406"/>
    <w:rsid w:val="00863F4D"/>
    <w:rsid w:val="008666F2"/>
    <w:rsid w:val="008726DA"/>
    <w:rsid w:val="00872700"/>
    <w:rsid w:val="008748A9"/>
    <w:rsid w:val="008772CC"/>
    <w:rsid w:val="00880758"/>
    <w:rsid w:val="00880B51"/>
    <w:rsid w:val="00882B48"/>
    <w:rsid w:val="008832B9"/>
    <w:rsid w:val="00883372"/>
    <w:rsid w:val="008856AA"/>
    <w:rsid w:val="00886F6C"/>
    <w:rsid w:val="00893064"/>
    <w:rsid w:val="008935D1"/>
    <w:rsid w:val="0089428F"/>
    <w:rsid w:val="008957DE"/>
    <w:rsid w:val="00895D2B"/>
    <w:rsid w:val="00896C8A"/>
    <w:rsid w:val="008A1863"/>
    <w:rsid w:val="008A2628"/>
    <w:rsid w:val="008A6542"/>
    <w:rsid w:val="008A72E5"/>
    <w:rsid w:val="008B1B45"/>
    <w:rsid w:val="008B1F15"/>
    <w:rsid w:val="008B44DD"/>
    <w:rsid w:val="008B4D38"/>
    <w:rsid w:val="008B4D68"/>
    <w:rsid w:val="008B603F"/>
    <w:rsid w:val="008B63F0"/>
    <w:rsid w:val="008B708A"/>
    <w:rsid w:val="008C08A8"/>
    <w:rsid w:val="008C08EC"/>
    <w:rsid w:val="008C4ABB"/>
    <w:rsid w:val="008C6091"/>
    <w:rsid w:val="008C6B2C"/>
    <w:rsid w:val="008C6C8A"/>
    <w:rsid w:val="008C7FC8"/>
    <w:rsid w:val="008D447B"/>
    <w:rsid w:val="008D5179"/>
    <w:rsid w:val="008D6B3D"/>
    <w:rsid w:val="008E04AD"/>
    <w:rsid w:val="008E07B6"/>
    <w:rsid w:val="008E18C3"/>
    <w:rsid w:val="008E4140"/>
    <w:rsid w:val="008E473B"/>
    <w:rsid w:val="008E56F5"/>
    <w:rsid w:val="008E6ABD"/>
    <w:rsid w:val="008E6C3F"/>
    <w:rsid w:val="008F35C0"/>
    <w:rsid w:val="008F60DC"/>
    <w:rsid w:val="008F7646"/>
    <w:rsid w:val="008F7C50"/>
    <w:rsid w:val="009007AC"/>
    <w:rsid w:val="009009EF"/>
    <w:rsid w:val="009052A2"/>
    <w:rsid w:val="00907CE3"/>
    <w:rsid w:val="00910172"/>
    <w:rsid w:val="009110F9"/>
    <w:rsid w:val="00912346"/>
    <w:rsid w:val="009139A4"/>
    <w:rsid w:val="00914E78"/>
    <w:rsid w:val="009165BB"/>
    <w:rsid w:val="00921F7D"/>
    <w:rsid w:val="00922CE9"/>
    <w:rsid w:val="00922E7D"/>
    <w:rsid w:val="0092531C"/>
    <w:rsid w:val="00926CCD"/>
    <w:rsid w:val="00927BD0"/>
    <w:rsid w:val="00930C57"/>
    <w:rsid w:val="009334B4"/>
    <w:rsid w:val="00934D46"/>
    <w:rsid w:val="00940257"/>
    <w:rsid w:val="0094398D"/>
    <w:rsid w:val="00944464"/>
    <w:rsid w:val="009477FE"/>
    <w:rsid w:val="009501DD"/>
    <w:rsid w:val="00950BEF"/>
    <w:rsid w:val="00950D88"/>
    <w:rsid w:val="0095354F"/>
    <w:rsid w:val="0095390B"/>
    <w:rsid w:val="00953931"/>
    <w:rsid w:val="0095414A"/>
    <w:rsid w:val="0095441C"/>
    <w:rsid w:val="009557A0"/>
    <w:rsid w:val="00957D11"/>
    <w:rsid w:val="00957D9D"/>
    <w:rsid w:val="009600AA"/>
    <w:rsid w:val="009626E6"/>
    <w:rsid w:val="00962902"/>
    <w:rsid w:val="00962C3F"/>
    <w:rsid w:val="009656FD"/>
    <w:rsid w:val="009659B9"/>
    <w:rsid w:val="00967C50"/>
    <w:rsid w:val="00967C6D"/>
    <w:rsid w:val="00971C67"/>
    <w:rsid w:val="00974EB9"/>
    <w:rsid w:val="00975690"/>
    <w:rsid w:val="00976001"/>
    <w:rsid w:val="00977218"/>
    <w:rsid w:val="00980C3F"/>
    <w:rsid w:val="00983E0E"/>
    <w:rsid w:val="009840A5"/>
    <w:rsid w:val="00984B33"/>
    <w:rsid w:val="00986A97"/>
    <w:rsid w:val="0099121F"/>
    <w:rsid w:val="0099233D"/>
    <w:rsid w:val="00994F1A"/>
    <w:rsid w:val="009956E2"/>
    <w:rsid w:val="00995837"/>
    <w:rsid w:val="009962BB"/>
    <w:rsid w:val="009A15D0"/>
    <w:rsid w:val="009A167F"/>
    <w:rsid w:val="009A3823"/>
    <w:rsid w:val="009A5943"/>
    <w:rsid w:val="009A5D6A"/>
    <w:rsid w:val="009A7EB9"/>
    <w:rsid w:val="009B0538"/>
    <w:rsid w:val="009B0902"/>
    <w:rsid w:val="009B109C"/>
    <w:rsid w:val="009B36BB"/>
    <w:rsid w:val="009B4B56"/>
    <w:rsid w:val="009B52F6"/>
    <w:rsid w:val="009B5A6D"/>
    <w:rsid w:val="009B6B82"/>
    <w:rsid w:val="009B77CC"/>
    <w:rsid w:val="009B7B4B"/>
    <w:rsid w:val="009C2837"/>
    <w:rsid w:val="009C4080"/>
    <w:rsid w:val="009C565E"/>
    <w:rsid w:val="009D1EDC"/>
    <w:rsid w:val="009D4FF0"/>
    <w:rsid w:val="009D5407"/>
    <w:rsid w:val="009D6C6B"/>
    <w:rsid w:val="009D6D9F"/>
    <w:rsid w:val="009E08E9"/>
    <w:rsid w:val="009E1C5C"/>
    <w:rsid w:val="009E20C2"/>
    <w:rsid w:val="009E2B73"/>
    <w:rsid w:val="009E3472"/>
    <w:rsid w:val="009E5B3B"/>
    <w:rsid w:val="009F0769"/>
    <w:rsid w:val="009F15CC"/>
    <w:rsid w:val="009F214E"/>
    <w:rsid w:val="009F3624"/>
    <w:rsid w:val="00A00BB3"/>
    <w:rsid w:val="00A012D6"/>
    <w:rsid w:val="00A01554"/>
    <w:rsid w:val="00A0208D"/>
    <w:rsid w:val="00A02EE8"/>
    <w:rsid w:val="00A03202"/>
    <w:rsid w:val="00A04662"/>
    <w:rsid w:val="00A04F86"/>
    <w:rsid w:val="00A050F8"/>
    <w:rsid w:val="00A05F84"/>
    <w:rsid w:val="00A06A27"/>
    <w:rsid w:val="00A13CB7"/>
    <w:rsid w:val="00A14C62"/>
    <w:rsid w:val="00A164BB"/>
    <w:rsid w:val="00A20D01"/>
    <w:rsid w:val="00A231D0"/>
    <w:rsid w:val="00A24454"/>
    <w:rsid w:val="00A31790"/>
    <w:rsid w:val="00A31A7A"/>
    <w:rsid w:val="00A32420"/>
    <w:rsid w:val="00A330D2"/>
    <w:rsid w:val="00A33E6D"/>
    <w:rsid w:val="00A357B7"/>
    <w:rsid w:val="00A40D81"/>
    <w:rsid w:val="00A41014"/>
    <w:rsid w:val="00A4734F"/>
    <w:rsid w:val="00A47766"/>
    <w:rsid w:val="00A51089"/>
    <w:rsid w:val="00A51C9D"/>
    <w:rsid w:val="00A52B9C"/>
    <w:rsid w:val="00A52BE2"/>
    <w:rsid w:val="00A55F41"/>
    <w:rsid w:val="00A570A4"/>
    <w:rsid w:val="00A57DFF"/>
    <w:rsid w:val="00A60AAA"/>
    <w:rsid w:val="00A60E95"/>
    <w:rsid w:val="00A64761"/>
    <w:rsid w:val="00A64B8E"/>
    <w:rsid w:val="00A64C05"/>
    <w:rsid w:val="00A658DF"/>
    <w:rsid w:val="00A659CD"/>
    <w:rsid w:val="00A660C7"/>
    <w:rsid w:val="00A66EC5"/>
    <w:rsid w:val="00A7011C"/>
    <w:rsid w:val="00A708B9"/>
    <w:rsid w:val="00A7257F"/>
    <w:rsid w:val="00A72D29"/>
    <w:rsid w:val="00A74DBE"/>
    <w:rsid w:val="00A7573F"/>
    <w:rsid w:val="00A767B5"/>
    <w:rsid w:val="00A822A9"/>
    <w:rsid w:val="00A8262B"/>
    <w:rsid w:val="00A83B56"/>
    <w:rsid w:val="00A84F1F"/>
    <w:rsid w:val="00A85C7D"/>
    <w:rsid w:val="00A86187"/>
    <w:rsid w:val="00A8780E"/>
    <w:rsid w:val="00A90DF0"/>
    <w:rsid w:val="00A9103C"/>
    <w:rsid w:val="00A913E2"/>
    <w:rsid w:val="00A924D7"/>
    <w:rsid w:val="00A95143"/>
    <w:rsid w:val="00A96E72"/>
    <w:rsid w:val="00A97FBF"/>
    <w:rsid w:val="00AA06A2"/>
    <w:rsid w:val="00AA12CB"/>
    <w:rsid w:val="00AA407B"/>
    <w:rsid w:val="00AA6326"/>
    <w:rsid w:val="00AA635B"/>
    <w:rsid w:val="00AA7EEB"/>
    <w:rsid w:val="00AB1908"/>
    <w:rsid w:val="00AB3E4D"/>
    <w:rsid w:val="00AB5278"/>
    <w:rsid w:val="00AB69BD"/>
    <w:rsid w:val="00AB71CA"/>
    <w:rsid w:val="00AC0BC3"/>
    <w:rsid w:val="00AC0E1B"/>
    <w:rsid w:val="00AC39C0"/>
    <w:rsid w:val="00AC3EAE"/>
    <w:rsid w:val="00AC6426"/>
    <w:rsid w:val="00AC76D0"/>
    <w:rsid w:val="00AD4A55"/>
    <w:rsid w:val="00AD4D09"/>
    <w:rsid w:val="00AD690C"/>
    <w:rsid w:val="00AD6A48"/>
    <w:rsid w:val="00AE11B5"/>
    <w:rsid w:val="00AE165F"/>
    <w:rsid w:val="00AE1C14"/>
    <w:rsid w:val="00AE2630"/>
    <w:rsid w:val="00AE2C29"/>
    <w:rsid w:val="00AE31B7"/>
    <w:rsid w:val="00AE4623"/>
    <w:rsid w:val="00AE46F6"/>
    <w:rsid w:val="00AE50FD"/>
    <w:rsid w:val="00AE53A2"/>
    <w:rsid w:val="00AE74A4"/>
    <w:rsid w:val="00AF0A5A"/>
    <w:rsid w:val="00AF10CE"/>
    <w:rsid w:val="00AF3BDD"/>
    <w:rsid w:val="00AF3CD4"/>
    <w:rsid w:val="00AF470A"/>
    <w:rsid w:val="00AF63CD"/>
    <w:rsid w:val="00AF6B5C"/>
    <w:rsid w:val="00B00881"/>
    <w:rsid w:val="00B00A2F"/>
    <w:rsid w:val="00B0189B"/>
    <w:rsid w:val="00B0446D"/>
    <w:rsid w:val="00B05310"/>
    <w:rsid w:val="00B0565C"/>
    <w:rsid w:val="00B05DC8"/>
    <w:rsid w:val="00B06712"/>
    <w:rsid w:val="00B06F5B"/>
    <w:rsid w:val="00B07AE2"/>
    <w:rsid w:val="00B07F49"/>
    <w:rsid w:val="00B11333"/>
    <w:rsid w:val="00B117E3"/>
    <w:rsid w:val="00B12319"/>
    <w:rsid w:val="00B14C91"/>
    <w:rsid w:val="00B15974"/>
    <w:rsid w:val="00B15B50"/>
    <w:rsid w:val="00B17C5C"/>
    <w:rsid w:val="00B20130"/>
    <w:rsid w:val="00B24140"/>
    <w:rsid w:val="00B24E1F"/>
    <w:rsid w:val="00B27043"/>
    <w:rsid w:val="00B300F8"/>
    <w:rsid w:val="00B31FA5"/>
    <w:rsid w:val="00B34F03"/>
    <w:rsid w:val="00B35B0B"/>
    <w:rsid w:val="00B36008"/>
    <w:rsid w:val="00B374B7"/>
    <w:rsid w:val="00B404B5"/>
    <w:rsid w:val="00B41B39"/>
    <w:rsid w:val="00B45BA8"/>
    <w:rsid w:val="00B46F40"/>
    <w:rsid w:val="00B479E0"/>
    <w:rsid w:val="00B47EBF"/>
    <w:rsid w:val="00B5084D"/>
    <w:rsid w:val="00B5187F"/>
    <w:rsid w:val="00B523B9"/>
    <w:rsid w:val="00B541AE"/>
    <w:rsid w:val="00B551AB"/>
    <w:rsid w:val="00B603C0"/>
    <w:rsid w:val="00B6226D"/>
    <w:rsid w:val="00B62391"/>
    <w:rsid w:val="00B634C3"/>
    <w:rsid w:val="00B64ACF"/>
    <w:rsid w:val="00B64AE6"/>
    <w:rsid w:val="00B65036"/>
    <w:rsid w:val="00B661B9"/>
    <w:rsid w:val="00B6710F"/>
    <w:rsid w:val="00B7075C"/>
    <w:rsid w:val="00B707F6"/>
    <w:rsid w:val="00B70F16"/>
    <w:rsid w:val="00B716DF"/>
    <w:rsid w:val="00B72899"/>
    <w:rsid w:val="00B728FC"/>
    <w:rsid w:val="00B734D4"/>
    <w:rsid w:val="00B75C99"/>
    <w:rsid w:val="00B76250"/>
    <w:rsid w:val="00B76C84"/>
    <w:rsid w:val="00B80994"/>
    <w:rsid w:val="00B84258"/>
    <w:rsid w:val="00B86412"/>
    <w:rsid w:val="00B86BE2"/>
    <w:rsid w:val="00B87193"/>
    <w:rsid w:val="00B87A62"/>
    <w:rsid w:val="00B90873"/>
    <w:rsid w:val="00B90C4B"/>
    <w:rsid w:val="00B90CEE"/>
    <w:rsid w:val="00B92356"/>
    <w:rsid w:val="00B92569"/>
    <w:rsid w:val="00B9271A"/>
    <w:rsid w:val="00B970FE"/>
    <w:rsid w:val="00BA122D"/>
    <w:rsid w:val="00BA4328"/>
    <w:rsid w:val="00BA6404"/>
    <w:rsid w:val="00BA7EF5"/>
    <w:rsid w:val="00BB1B2D"/>
    <w:rsid w:val="00BB1BD1"/>
    <w:rsid w:val="00BB540D"/>
    <w:rsid w:val="00BB7BC4"/>
    <w:rsid w:val="00BC03B7"/>
    <w:rsid w:val="00BC0ACF"/>
    <w:rsid w:val="00BC1213"/>
    <w:rsid w:val="00BC4EFA"/>
    <w:rsid w:val="00BC5555"/>
    <w:rsid w:val="00BC63BD"/>
    <w:rsid w:val="00BC73F6"/>
    <w:rsid w:val="00BC75F3"/>
    <w:rsid w:val="00BD245B"/>
    <w:rsid w:val="00BD4A6A"/>
    <w:rsid w:val="00BD5629"/>
    <w:rsid w:val="00BE1574"/>
    <w:rsid w:val="00BE1AEB"/>
    <w:rsid w:val="00BE323D"/>
    <w:rsid w:val="00BE325A"/>
    <w:rsid w:val="00BE4949"/>
    <w:rsid w:val="00BE7CE4"/>
    <w:rsid w:val="00BE7D51"/>
    <w:rsid w:val="00BF0D3A"/>
    <w:rsid w:val="00BF6422"/>
    <w:rsid w:val="00BF6DA0"/>
    <w:rsid w:val="00BF6EC9"/>
    <w:rsid w:val="00BF76AA"/>
    <w:rsid w:val="00C00621"/>
    <w:rsid w:val="00C04A49"/>
    <w:rsid w:val="00C0530B"/>
    <w:rsid w:val="00C053C2"/>
    <w:rsid w:val="00C10E0E"/>
    <w:rsid w:val="00C12287"/>
    <w:rsid w:val="00C12D8D"/>
    <w:rsid w:val="00C207B0"/>
    <w:rsid w:val="00C2295B"/>
    <w:rsid w:val="00C24BBC"/>
    <w:rsid w:val="00C2501B"/>
    <w:rsid w:val="00C25920"/>
    <w:rsid w:val="00C3145F"/>
    <w:rsid w:val="00C32553"/>
    <w:rsid w:val="00C33CFF"/>
    <w:rsid w:val="00C341E6"/>
    <w:rsid w:val="00C35887"/>
    <w:rsid w:val="00C36EDF"/>
    <w:rsid w:val="00C3764A"/>
    <w:rsid w:val="00C438D8"/>
    <w:rsid w:val="00C45908"/>
    <w:rsid w:val="00C4685A"/>
    <w:rsid w:val="00C4705B"/>
    <w:rsid w:val="00C479AD"/>
    <w:rsid w:val="00C50121"/>
    <w:rsid w:val="00C50B99"/>
    <w:rsid w:val="00C5446A"/>
    <w:rsid w:val="00C56FF4"/>
    <w:rsid w:val="00C6024F"/>
    <w:rsid w:val="00C60E13"/>
    <w:rsid w:val="00C62B42"/>
    <w:rsid w:val="00C63002"/>
    <w:rsid w:val="00C63BB4"/>
    <w:rsid w:val="00C65774"/>
    <w:rsid w:val="00C67928"/>
    <w:rsid w:val="00C7022C"/>
    <w:rsid w:val="00C705B7"/>
    <w:rsid w:val="00C72F09"/>
    <w:rsid w:val="00C81C29"/>
    <w:rsid w:val="00C8509C"/>
    <w:rsid w:val="00C902C7"/>
    <w:rsid w:val="00C907BD"/>
    <w:rsid w:val="00C90BA1"/>
    <w:rsid w:val="00C926FC"/>
    <w:rsid w:val="00C92AC1"/>
    <w:rsid w:val="00C92C7E"/>
    <w:rsid w:val="00C9533B"/>
    <w:rsid w:val="00C95BB1"/>
    <w:rsid w:val="00C97962"/>
    <w:rsid w:val="00C97DC6"/>
    <w:rsid w:val="00CA024C"/>
    <w:rsid w:val="00CA2894"/>
    <w:rsid w:val="00CA338B"/>
    <w:rsid w:val="00CA59DD"/>
    <w:rsid w:val="00CA6EBF"/>
    <w:rsid w:val="00CA72CD"/>
    <w:rsid w:val="00CA7900"/>
    <w:rsid w:val="00CB4A78"/>
    <w:rsid w:val="00CB6715"/>
    <w:rsid w:val="00CB69AE"/>
    <w:rsid w:val="00CC0495"/>
    <w:rsid w:val="00CC1CCF"/>
    <w:rsid w:val="00CC4EF7"/>
    <w:rsid w:val="00CC60FF"/>
    <w:rsid w:val="00CC6DAB"/>
    <w:rsid w:val="00CC71EF"/>
    <w:rsid w:val="00CC7CA9"/>
    <w:rsid w:val="00CD0743"/>
    <w:rsid w:val="00CD156D"/>
    <w:rsid w:val="00CD3AC4"/>
    <w:rsid w:val="00CD77DD"/>
    <w:rsid w:val="00CE1BFB"/>
    <w:rsid w:val="00CE1E32"/>
    <w:rsid w:val="00CE340D"/>
    <w:rsid w:val="00CE4259"/>
    <w:rsid w:val="00CE59D8"/>
    <w:rsid w:val="00CE5EF9"/>
    <w:rsid w:val="00CE7073"/>
    <w:rsid w:val="00CF28E7"/>
    <w:rsid w:val="00CF2FDA"/>
    <w:rsid w:val="00CF4BC5"/>
    <w:rsid w:val="00CF5322"/>
    <w:rsid w:val="00CF7E37"/>
    <w:rsid w:val="00D002A8"/>
    <w:rsid w:val="00D004A5"/>
    <w:rsid w:val="00D00CF7"/>
    <w:rsid w:val="00D0703C"/>
    <w:rsid w:val="00D07110"/>
    <w:rsid w:val="00D10AEE"/>
    <w:rsid w:val="00D11071"/>
    <w:rsid w:val="00D11D0B"/>
    <w:rsid w:val="00D15C1D"/>
    <w:rsid w:val="00D17CCB"/>
    <w:rsid w:val="00D20522"/>
    <w:rsid w:val="00D21100"/>
    <w:rsid w:val="00D22C41"/>
    <w:rsid w:val="00D23BFE"/>
    <w:rsid w:val="00D2655C"/>
    <w:rsid w:val="00D27E90"/>
    <w:rsid w:val="00D30D2C"/>
    <w:rsid w:val="00D30F7B"/>
    <w:rsid w:val="00D32106"/>
    <w:rsid w:val="00D3252B"/>
    <w:rsid w:val="00D34140"/>
    <w:rsid w:val="00D356C9"/>
    <w:rsid w:val="00D35D27"/>
    <w:rsid w:val="00D403BD"/>
    <w:rsid w:val="00D4091E"/>
    <w:rsid w:val="00D4169D"/>
    <w:rsid w:val="00D43A54"/>
    <w:rsid w:val="00D44400"/>
    <w:rsid w:val="00D454B7"/>
    <w:rsid w:val="00D4619D"/>
    <w:rsid w:val="00D46D9B"/>
    <w:rsid w:val="00D46FCC"/>
    <w:rsid w:val="00D4739C"/>
    <w:rsid w:val="00D47867"/>
    <w:rsid w:val="00D52BF2"/>
    <w:rsid w:val="00D55AD6"/>
    <w:rsid w:val="00D5621F"/>
    <w:rsid w:val="00D568ED"/>
    <w:rsid w:val="00D60705"/>
    <w:rsid w:val="00D609B2"/>
    <w:rsid w:val="00D62A47"/>
    <w:rsid w:val="00D63798"/>
    <w:rsid w:val="00D63856"/>
    <w:rsid w:val="00D64AB4"/>
    <w:rsid w:val="00D64AF6"/>
    <w:rsid w:val="00D65B48"/>
    <w:rsid w:val="00D66035"/>
    <w:rsid w:val="00D74564"/>
    <w:rsid w:val="00D74EC6"/>
    <w:rsid w:val="00D7508B"/>
    <w:rsid w:val="00D753B5"/>
    <w:rsid w:val="00D771FB"/>
    <w:rsid w:val="00D773FB"/>
    <w:rsid w:val="00D7752E"/>
    <w:rsid w:val="00D77972"/>
    <w:rsid w:val="00D77E0C"/>
    <w:rsid w:val="00D81076"/>
    <w:rsid w:val="00D81B6D"/>
    <w:rsid w:val="00D83C2C"/>
    <w:rsid w:val="00D83D16"/>
    <w:rsid w:val="00D84B04"/>
    <w:rsid w:val="00D85122"/>
    <w:rsid w:val="00D853FB"/>
    <w:rsid w:val="00D856CB"/>
    <w:rsid w:val="00D86665"/>
    <w:rsid w:val="00D87755"/>
    <w:rsid w:val="00D87CA8"/>
    <w:rsid w:val="00D91087"/>
    <w:rsid w:val="00D9122A"/>
    <w:rsid w:val="00D9372C"/>
    <w:rsid w:val="00D94D23"/>
    <w:rsid w:val="00D95C0E"/>
    <w:rsid w:val="00D95ED9"/>
    <w:rsid w:val="00DA0D56"/>
    <w:rsid w:val="00DA15C0"/>
    <w:rsid w:val="00DA20CE"/>
    <w:rsid w:val="00DA2285"/>
    <w:rsid w:val="00DA477E"/>
    <w:rsid w:val="00DA4A38"/>
    <w:rsid w:val="00DA5346"/>
    <w:rsid w:val="00DA6336"/>
    <w:rsid w:val="00DB06C7"/>
    <w:rsid w:val="00DB3118"/>
    <w:rsid w:val="00DB454D"/>
    <w:rsid w:val="00DB4C36"/>
    <w:rsid w:val="00DB6AC0"/>
    <w:rsid w:val="00DB6CFE"/>
    <w:rsid w:val="00DC0F45"/>
    <w:rsid w:val="00DC13F4"/>
    <w:rsid w:val="00DC21D6"/>
    <w:rsid w:val="00DC2449"/>
    <w:rsid w:val="00DC46EB"/>
    <w:rsid w:val="00DC567D"/>
    <w:rsid w:val="00DD084B"/>
    <w:rsid w:val="00DD0E9E"/>
    <w:rsid w:val="00DD17F8"/>
    <w:rsid w:val="00DD3335"/>
    <w:rsid w:val="00DD4DF3"/>
    <w:rsid w:val="00DD5668"/>
    <w:rsid w:val="00DD5FC1"/>
    <w:rsid w:val="00DD6244"/>
    <w:rsid w:val="00DD65A3"/>
    <w:rsid w:val="00DD7113"/>
    <w:rsid w:val="00DD7453"/>
    <w:rsid w:val="00DE02C8"/>
    <w:rsid w:val="00DE2CCE"/>
    <w:rsid w:val="00DE55B3"/>
    <w:rsid w:val="00DE7AB4"/>
    <w:rsid w:val="00DF1605"/>
    <w:rsid w:val="00DF3A2E"/>
    <w:rsid w:val="00DF6F79"/>
    <w:rsid w:val="00DF79A0"/>
    <w:rsid w:val="00E0233D"/>
    <w:rsid w:val="00E03CC3"/>
    <w:rsid w:val="00E069C6"/>
    <w:rsid w:val="00E06D64"/>
    <w:rsid w:val="00E117AE"/>
    <w:rsid w:val="00E120B1"/>
    <w:rsid w:val="00E1214E"/>
    <w:rsid w:val="00E126BB"/>
    <w:rsid w:val="00E13138"/>
    <w:rsid w:val="00E13EE8"/>
    <w:rsid w:val="00E14DEB"/>
    <w:rsid w:val="00E153B7"/>
    <w:rsid w:val="00E162EC"/>
    <w:rsid w:val="00E17DD5"/>
    <w:rsid w:val="00E219C7"/>
    <w:rsid w:val="00E21FB4"/>
    <w:rsid w:val="00E22380"/>
    <w:rsid w:val="00E22698"/>
    <w:rsid w:val="00E26738"/>
    <w:rsid w:val="00E2742D"/>
    <w:rsid w:val="00E30D64"/>
    <w:rsid w:val="00E316BA"/>
    <w:rsid w:val="00E3184A"/>
    <w:rsid w:val="00E35B29"/>
    <w:rsid w:val="00E35B60"/>
    <w:rsid w:val="00E3715A"/>
    <w:rsid w:val="00E40D21"/>
    <w:rsid w:val="00E46D10"/>
    <w:rsid w:val="00E51574"/>
    <w:rsid w:val="00E53BDD"/>
    <w:rsid w:val="00E561B1"/>
    <w:rsid w:val="00E56F16"/>
    <w:rsid w:val="00E5741B"/>
    <w:rsid w:val="00E57C95"/>
    <w:rsid w:val="00E63B12"/>
    <w:rsid w:val="00E647D1"/>
    <w:rsid w:val="00E6513F"/>
    <w:rsid w:val="00E65B61"/>
    <w:rsid w:val="00E73299"/>
    <w:rsid w:val="00E73873"/>
    <w:rsid w:val="00E75112"/>
    <w:rsid w:val="00E76E7C"/>
    <w:rsid w:val="00E77685"/>
    <w:rsid w:val="00E849C4"/>
    <w:rsid w:val="00E85B8E"/>
    <w:rsid w:val="00E863FE"/>
    <w:rsid w:val="00E872A1"/>
    <w:rsid w:val="00E87AAF"/>
    <w:rsid w:val="00E91D41"/>
    <w:rsid w:val="00E91F3F"/>
    <w:rsid w:val="00E96061"/>
    <w:rsid w:val="00E96D92"/>
    <w:rsid w:val="00E96E22"/>
    <w:rsid w:val="00EA03A9"/>
    <w:rsid w:val="00EA0B66"/>
    <w:rsid w:val="00EA17E6"/>
    <w:rsid w:val="00EA4BAB"/>
    <w:rsid w:val="00EA6BB8"/>
    <w:rsid w:val="00EB1C0E"/>
    <w:rsid w:val="00EB4B5F"/>
    <w:rsid w:val="00EB6615"/>
    <w:rsid w:val="00EB6B44"/>
    <w:rsid w:val="00EB77D7"/>
    <w:rsid w:val="00EB7810"/>
    <w:rsid w:val="00EB7B06"/>
    <w:rsid w:val="00EC0DD5"/>
    <w:rsid w:val="00EC123B"/>
    <w:rsid w:val="00EC15FA"/>
    <w:rsid w:val="00EC2F01"/>
    <w:rsid w:val="00EC38CD"/>
    <w:rsid w:val="00EC49C6"/>
    <w:rsid w:val="00EC4BA4"/>
    <w:rsid w:val="00EC5A52"/>
    <w:rsid w:val="00EC60F8"/>
    <w:rsid w:val="00ED02FF"/>
    <w:rsid w:val="00ED18FC"/>
    <w:rsid w:val="00ED294B"/>
    <w:rsid w:val="00ED2AF4"/>
    <w:rsid w:val="00ED3D33"/>
    <w:rsid w:val="00ED581D"/>
    <w:rsid w:val="00ED6B23"/>
    <w:rsid w:val="00ED722B"/>
    <w:rsid w:val="00EE0DE4"/>
    <w:rsid w:val="00EE32E2"/>
    <w:rsid w:val="00EE60E8"/>
    <w:rsid w:val="00EE7277"/>
    <w:rsid w:val="00EE7F08"/>
    <w:rsid w:val="00EF0828"/>
    <w:rsid w:val="00F0061D"/>
    <w:rsid w:val="00F0341C"/>
    <w:rsid w:val="00F0387D"/>
    <w:rsid w:val="00F05C09"/>
    <w:rsid w:val="00F10324"/>
    <w:rsid w:val="00F15137"/>
    <w:rsid w:val="00F160D1"/>
    <w:rsid w:val="00F16F65"/>
    <w:rsid w:val="00F21B32"/>
    <w:rsid w:val="00F233C9"/>
    <w:rsid w:val="00F2618C"/>
    <w:rsid w:val="00F33881"/>
    <w:rsid w:val="00F33E10"/>
    <w:rsid w:val="00F34A64"/>
    <w:rsid w:val="00F37877"/>
    <w:rsid w:val="00F4007D"/>
    <w:rsid w:val="00F40322"/>
    <w:rsid w:val="00F40B3B"/>
    <w:rsid w:val="00F40EBB"/>
    <w:rsid w:val="00F442F1"/>
    <w:rsid w:val="00F44550"/>
    <w:rsid w:val="00F503F8"/>
    <w:rsid w:val="00F50F85"/>
    <w:rsid w:val="00F523F7"/>
    <w:rsid w:val="00F52A7F"/>
    <w:rsid w:val="00F57E6C"/>
    <w:rsid w:val="00F60B70"/>
    <w:rsid w:val="00F6142D"/>
    <w:rsid w:val="00F62B64"/>
    <w:rsid w:val="00F63F1A"/>
    <w:rsid w:val="00F6436B"/>
    <w:rsid w:val="00F6503F"/>
    <w:rsid w:val="00F65C77"/>
    <w:rsid w:val="00F6716F"/>
    <w:rsid w:val="00F671FA"/>
    <w:rsid w:val="00F70B58"/>
    <w:rsid w:val="00F719EA"/>
    <w:rsid w:val="00F72864"/>
    <w:rsid w:val="00F73C28"/>
    <w:rsid w:val="00F73DE6"/>
    <w:rsid w:val="00F74116"/>
    <w:rsid w:val="00F75B71"/>
    <w:rsid w:val="00F75EF6"/>
    <w:rsid w:val="00F75F70"/>
    <w:rsid w:val="00F76571"/>
    <w:rsid w:val="00F8277C"/>
    <w:rsid w:val="00F8330B"/>
    <w:rsid w:val="00F83D5B"/>
    <w:rsid w:val="00F85515"/>
    <w:rsid w:val="00F86E5B"/>
    <w:rsid w:val="00F8756C"/>
    <w:rsid w:val="00F912CB"/>
    <w:rsid w:val="00F91D36"/>
    <w:rsid w:val="00F92541"/>
    <w:rsid w:val="00F92C41"/>
    <w:rsid w:val="00F93361"/>
    <w:rsid w:val="00F935D8"/>
    <w:rsid w:val="00F95297"/>
    <w:rsid w:val="00F96281"/>
    <w:rsid w:val="00F96746"/>
    <w:rsid w:val="00F96F6C"/>
    <w:rsid w:val="00F96F83"/>
    <w:rsid w:val="00F9708A"/>
    <w:rsid w:val="00F97897"/>
    <w:rsid w:val="00FA0BA9"/>
    <w:rsid w:val="00FA1B1E"/>
    <w:rsid w:val="00FA1EAA"/>
    <w:rsid w:val="00FA4189"/>
    <w:rsid w:val="00FA4913"/>
    <w:rsid w:val="00FA6374"/>
    <w:rsid w:val="00FA7730"/>
    <w:rsid w:val="00FB0BC5"/>
    <w:rsid w:val="00FB1794"/>
    <w:rsid w:val="00FB2CA4"/>
    <w:rsid w:val="00FB33C5"/>
    <w:rsid w:val="00FB3A2B"/>
    <w:rsid w:val="00FB46E9"/>
    <w:rsid w:val="00FB483D"/>
    <w:rsid w:val="00FB5894"/>
    <w:rsid w:val="00FB5C67"/>
    <w:rsid w:val="00FC0186"/>
    <w:rsid w:val="00FC0558"/>
    <w:rsid w:val="00FC2036"/>
    <w:rsid w:val="00FC3CB5"/>
    <w:rsid w:val="00FC4AE3"/>
    <w:rsid w:val="00FC62AE"/>
    <w:rsid w:val="00FC6369"/>
    <w:rsid w:val="00FC7365"/>
    <w:rsid w:val="00FD1BC8"/>
    <w:rsid w:val="00FD2C3E"/>
    <w:rsid w:val="00FD2D92"/>
    <w:rsid w:val="00FD4B44"/>
    <w:rsid w:val="00FD54E6"/>
    <w:rsid w:val="00FD5B24"/>
    <w:rsid w:val="00FD772D"/>
    <w:rsid w:val="00FE470C"/>
    <w:rsid w:val="00FE731F"/>
    <w:rsid w:val="00FF2648"/>
    <w:rsid w:val="00FF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7E"/>
    <w:rPr>
      <w:sz w:val="22"/>
      <w:szCs w:val="22"/>
      <w:lang w:eastAsia="en-US"/>
    </w:rPr>
  </w:style>
  <w:style w:type="paragraph" w:styleId="Heading1">
    <w:name w:val="heading 1"/>
    <w:basedOn w:val="Normal"/>
    <w:next w:val="Normal"/>
    <w:link w:val="Heading1Char"/>
    <w:qFormat/>
    <w:rsid w:val="00E3715A"/>
    <w:pPr>
      <w:keepNext/>
      <w:widowControl w:val="0"/>
      <w:spacing w:before="240" w:after="60"/>
      <w:outlineLvl w:val="0"/>
    </w:pPr>
    <w:rPr>
      <w:rFonts w:ascii="Cambria" w:eastAsia="Times New Roman" w:hAnsi="Cambria"/>
      <w:b/>
      <w:bCs/>
      <w:snapToGrid w:val="0"/>
      <w:kern w:val="32"/>
      <w:sz w:val="32"/>
      <w:szCs w:val="32"/>
      <w:lang w:val="en-US"/>
    </w:rPr>
  </w:style>
  <w:style w:type="paragraph" w:styleId="Heading3">
    <w:name w:val="heading 3"/>
    <w:basedOn w:val="Normal"/>
    <w:next w:val="Normal"/>
    <w:link w:val="Heading3Char"/>
    <w:semiHidden/>
    <w:unhideWhenUsed/>
    <w:qFormat/>
    <w:rsid w:val="00E3715A"/>
    <w:pPr>
      <w:keepNext/>
      <w:widowControl w:val="0"/>
      <w:spacing w:before="240" w:after="60"/>
      <w:outlineLvl w:val="2"/>
    </w:pPr>
    <w:rPr>
      <w:rFonts w:ascii="Cambria" w:eastAsia="Times New Roman" w:hAnsi="Cambria"/>
      <w:b/>
      <w:bCs/>
      <w:snapToGrid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B6F"/>
    <w:pPr>
      <w:tabs>
        <w:tab w:val="center" w:pos="4513"/>
        <w:tab w:val="right" w:pos="9026"/>
      </w:tabs>
    </w:pPr>
  </w:style>
  <w:style w:type="character" w:customStyle="1" w:styleId="HeaderChar">
    <w:name w:val="Header Char"/>
    <w:basedOn w:val="DefaultParagraphFont"/>
    <w:link w:val="Header"/>
    <w:uiPriority w:val="99"/>
    <w:rsid w:val="00314B6F"/>
    <w:rPr>
      <w:sz w:val="22"/>
      <w:szCs w:val="22"/>
      <w:lang w:eastAsia="en-US"/>
    </w:rPr>
  </w:style>
  <w:style w:type="paragraph" w:styleId="Footer">
    <w:name w:val="footer"/>
    <w:basedOn w:val="Normal"/>
    <w:link w:val="FooterChar"/>
    <w:uiPriority w:val="99"/>
    <w:unhideWhenUsed/>
    <w:rsid w:val="00314B6F"/>
    <w:pPr>
      <w:tabs>
        <w:tab w:val="center" w:pos="4513"/>
        <w:tab w:val="right" w:pos="9026"/>
      </w:tabs>
    </w:pPr>
  </w:style>
  <w:style w:type="character" w:customStyle="1" w:styleId="FooterChar">
    <w:name w:val="Footer Char"/>
    <w:basedOn w:val="DefaultParagraphFont"/>
    <w:link w:val="Footer"/>
    <w:uiPriority w:val="99"/>
    <w:rsid w:val="00314B6F"/>
    <w:rPr>
      <w:sz w:val="22"/>
      <w:szCs w:val="22"/>
      <w:lang w:eastAsia="en-US"/>
    </w:rPr>
  </w:style>
  <w:style w:type="character" w:customStyle="1" w:styleId="texhtml">
    <w:name w:val="texhtml"/>
    <w:basedOn w:val="DefaultParagraphFont"/>
    <w:rsid w:val="004B1BD0"/>
    <w:rPr>
      <w:rFonts w:ascii="Times New Roman" w:hAnsi="Times New Roman" w:cs="Times New Roman" w:hint="default"/>
      <w:sz w:val="29"/>
      <w:szCs w:val="29"/>
    </w:rPr>
  </w:style>
  <w:style w:type="character" w:customStyle="1" w:styleId="Heading1Char">
    <w:name w:val="Heading 1 Char"/>
    <w:basedOn w:val="DefaultParagraphFont"/>
    <w:link w:val="Heading1"/>
    <w:rsid w:val="00E3715A"/>
    <w:rPr>
      <w:rFonts w:ascii="Cambria" w:eastAsia="Times New Roman" w:hAnsi="Cambria"/>
      <w:b/>
      <w:bCs/>
      <w:snapToGrid w:val="0"/>
      <w:kern w:val="32"/>
      <w:sz w:val="32"/>
      <w:szCs w:val="32"/>
      <w:lang w:val="en-US" w:eastAsia="en-US"/>
    </w:rPr>
  </w:style>
  <w:style w:type="character" w:customStyle="1" w:styleId="Heading3Char">
    <w:name w:val="Heading 3 Char"/>
    <w:basedOn w:val="DefaultParagraphFont"/>
    <w:link w:val="Heading3"/>
    <w:semiHidden/>
    <w:rsid w:val="00E3715A"/>
    <w:rPr>
      <w:rFonts w:ascii="Cambria" w:eastAsia="Times New Roman" w:hAnsi="Cambria"/>
      <w:b/>
      <w:bCs/>
      <w:snapToGrid w:val="0"/>
      <w:sz w:val="26"/>
      <w:szCs w:val="26"/>
      <w:lang w:val="en-US" w:eastAsia="en-US"/>
    </w:rPr>
  </w:style>
  <w:style w:type="paragraph" w:styleId="BodyText2">
    <w:name w:val="Body Text 2"/>
    <w:basedOn w:val="Normal"/>
    <w:link w:val="BodyText2Char"/>
    <w:rsid w:val="00E3715A"/>
    <w:pPr>
      <w:widowControl w:val="0"/>
      <w:tabs>
        <w:tab w:val="left" w:pos="-1094"/>
        <w:tab w:val="left" w:pos="-720"/>
      </w:tabs>
      <w:autoSpaceDE w:val="0"/>
      <w:autoSpaceDN w:val="0"/>
      <w:adjustRightInd w:val="0"/>
      <w:jc w:val="both"/>
    </w:pPr>
    <w:rPr>
      <w:rFonts w:ascii="Arial" w:eastAsia="Times New Roman" w:hAnsi="Arial"/>
      <w:sz w:val="20"/>
      <w:szCs w:val="24"/>
    </w:rPr>
  </w:style>
  <w:style w:type="character" w:customStyle="1" w:styleId="BodyText2Char">
    <w:name w:val="Body Text 2 Char"/>
    <w:basedOn w:val="DefaultParagraphFont"/>
    <w:link w:val="BodyText2"/>
    <w:rsid w:val="00E3715A"/>
    <w:rPr>
      <w:rFonts w:ascii="Arial" w:eastAsia="Times New Roman" w:hAnsi="Arial"/>
      <w:szCs w:val="24"/>
      <w:lang w:eastAsia="en-US"/>
    </w:rPr>
  </w:style>
  <w:style w:type="paragraph" w:styleId="PlainText">
    <w:name w:val="Plain Text"/>
    <w:basedOn w:val="Normal"/>
    <w:link w:val="PlainTextChar"/>
    <w:uiPriority w:val="99"/>
    <w:unhideWhenUsed/>
    <w:rsid w:val="008D5179"/>
    <w:rPr>
      <w:rFonts w:ascii="Consolas" w:hAnsi="Consolas"/>
      <w:sz w:val="21"/>
      <w:szCs w:val="21"/>
    </w:rPr>
  </w:style>
  <w:style w:type="character" w:customStyle="1" w:styleId="PlainTextChar">
    <w:name w:val="Plain Text Char"/>
    <w:basedOn w:val="DefaultParagraphFont"/>
    <w:link w:val="PlainText"/>
    <w:uiPriority w:val="99"/>
    <w:rsid w:val="008D5179"/>
    <w:rPr>
      <w:rFonts w:ascii="Consolas" w:hAnsi="Consolas"/>
      <w:sz w:val="21"/>
      <w:szCs w:val="21"/>
      <w:lang w:eastAsia="en-US"/>
    </w:rPr>
  </w:style>
  <w:style w:type="table" w:styleId="TableGrid">
    <w:name w:val="Table Grid"/>
    <w:basedOn w:val="TableNormal"/>
    <w:uiPriority w:val="59"/>
    <w:rsid w:val="00D5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B48"/>
    <w:pPr>
      <w:ind w:left="720"/>
      <w:contextualSpacing/>
    </w:pPr>
  </w:style>
  <w:style w:type="paragraph" w:styleId="BalloonText">
    <w:name w:val="Balloon Text"/>
    <w:basedOn w:val="Normal"/>
    <w:link w:val="BalloonTextChar"/>
    <w:uiPriority w:val="99"/>
    <w:semiHidden/>
    <w:unhideWhenUsed/>
    <w:rsid w:val="0066716E"/>
    <w:rPr>
      <w:rFonts w:ascii="Tahoma" w:hAnsi="Tahoma" w:cs="Tahoma"/>
      <w:sz w:val="16"/>
      <w:szCs w:val="16"/>
    </w:rPr>
  </w:style>
  <w:style w:type="character" w:customStyle="1" w:styleId="BalloonTextChar">
    <w:name w:val="Balloon Text Char"/>
    <w:basedOn w:val="DefaultParagraphFont"/>
    <w:link w:val="BalloonText"/>
    <w:uiPriority w:val="99"/>
    <w:semiHidden/>
    <w:rsid w:val="0066716E"/>
    <w:rPr>
      <w:rFonts w:ascii="Tahoma" w:hAnsi="Tahoma" w:cs="Tahoma"/>
      <w:sz w:val="16"/>
      <w:szCs w:val="16"/>
      <w:lang w:eastAsia="en-US"/>
    </w:rPr>
  </w:style>
  <w:style w:type="paragraph" w:styleId="NormalWeb">
    <w:name w:val="Normal (Web)"/>
    <w:basedOn w:val="Normal"/>
    <w:uiPriority w:val="99"/>
    <w:unhideWhenUsed/>
    <w:rsid w:val="00273E68"/>
    <w:pPr>
      <w:spacing w:before="100" w:beforeAutospacing="1" w:after="100" w:afterAutospacing="1"/>
    </w:pPr>
    <w:rPr>
      <w:rFonts w:ascii="Times New Roman" w:eastAsia="Times New Roman" w:hAnsi="Times New Roman"/>
      <w:sz w:val="24"/>
      <w:szCs w:val="24"/>
      <w:lang w:eastAsia="en-GB" w:bidi="en-US"/>
    </w:rPr>
  </w:style>
  <w:style w:type="table" w:customStyle="1" w:styleId="TableGrid1">
    <w:name w:val="Table Grid1"/>
    <w:basedOn w:val="TableNormal"/>
    <w:next w:val="TableGrid"/>
    <w:uiPriority w:val="59"/>
    <w:rsid w:val="00A231D0"/>
    <w:rPr>
      <w:rFonts w:ascii="Tahoma" w:hAnsi="Tahoma"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0A2F"/>
    <w:rPr>
      <w:rFonts w:ascii="Tahoma" w:hAnsi="Tahoma"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76D0"/>
    <w:rPr>
      <w:rFonts w:ascii="Tahoma" w:hAnsi="Tahoma"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C3883"/>
    <w:rPr>
      <w:rFonts w:ascii="Tahoma" w:hAnsi="Tahoma"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7E"/>
    <w:rPr>
      <w:sz w:val="22"/>
      <w:szCs w:val="22"/>
      <w:lang w:eastAsia="en-US"/>
    </w:rPr>
  </w:style>
  <w:style w:type="paragraph" w:styleId="Heading1">
    <w:name w:val="heading 1"/>
    <w:basedOn w:val="Normal"/>
    <w:next w:val="Normal"/>
    <w:link w:val="Heading1Char"/>
    <w:qFormat/>
    <w:rsid w:val="00E3715A"/>
    <w:pPr>
      <w:keepNext/>
      <w:widowControl w:val="0"/>
      <w:spacing w:before="240" w:after="60"/>
      <w:outlineLvl w:val="0"/>
    </w:pPr>
    <w:rPr>
      <w:rFonts w:ascii="Cambria" w:eastAsia="Times New Roman" w:hAnsi="Cambria"/>
      <w:b/>
      <w:bCs/>
      <w:snapToGrid w:val="0"/>
      <w:kern w:val="32"/>
      <w:sz w:val="32"/>
      <w:szCs w:val="32"/>
      <w:lang w:val="en-US"/>
    </w:rPr>
  </w:style>
  <w:style w:type="paragraph" w:styleId="Heading3">
    <w:name w:val="heading 3"/>
    <w:basedOn w:val="Normal"/>
    <w:next w:val="Normal"/>
    <w:link w:val="Heading3Char"/>
    <w:semiHidden/>
    <w:unhideWhenUsed/>
    <w:qFormat/>
    <w:rsid w:val="00E3715A"/>
    <w:pPr>
      <w:keepNext/>
      <w:widowControl w:val="0"/>
      <w:spacing w:before="240" w:after="60"/>
      <w:outlineLvl w:val="2"/>
    </w:pPr>
    <w:rPr>
      <w:rFonts w:ascii="Cambria" w:eastAsia="Times New Roman" w:hAnsi="Cambria"/>
      <w:b/>
      <w:bCs/>
      <w:snapToGrid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B6F"/>
    <w:pPr>
      <w:tabs>
        <w:tab w:val="center" w:pos="4513"/>
        <w:tab w:val="right" w:pos="9026"/>
      </w:tabs>
    </w:pPr>
  </w:style>
  <w:style w:type="character" w:customStyle="1" w:styleId="HeaderChar">
    <w:name w:val="Header Char"/>
    <w:basedOn w:val="DefaultParagraphFont"/>
    <w:link w:val="Header"/>
    <w:uiPriority w:val="99"/>
    <w:rsid w:val="00314B6F"/>
    <w:rPr>
      <w:sz w:val="22"/>
      <w:szCs w:val="22"/>
      <w:lang w:eastAsia="en-US"/>
    </w:rPr>
  </w:style>
  <w:style w:type="paragraph" w:styleId="Footer">
    <w:name w:val="footer"/>
    <w:basedOn w:val="Normal"/>
    <w:link w:val="FooterChar"/>
    <w:uiPriority w:val="99"/>
    <w:unhideWhenUsed/>
    <w:rsid w:val="00314B6F"/>
    <w:pPr>
      <w:tabs>
        <w:tab w:val="center" w:pos="4513"/>
        <w:tab w:val="right" w:pos="9026"/>
      </w:tabs>
    </w:pPr>
  </w:style>
  <w:style w:type="character" w:customStyle="1" w:styleId="FooterChar">
    <w:name w:val="Footer Char"/>
    <w:basedOn w:val="DefaultParagraphFont"/>
    <w:link w:val="Footer"/>
    <w:uiPriority w:val="99"/>
    <w:rsid w:val="00314B6F"/>
    <w:rPr>
      <w:sz w:val="22"/>
      <w:szCs w:val="22"/>
      <w:lang w:eastAsia="en-US"/>
    </w:rPr>
  </w:style>
  <w:style w:type="character" w:customStyle="1" w:styleId="texhtml">
    <w:name w:val="texhtml"/>
    <w:basedOn w:val="DefaultParagraphFont"/>
    <w:rsid w:val="004B1BD0"/>
    <w:rPr>
      <w:rFonts w:ascii="Times New Roman" w:hAnsi="Times New Roman" w:cs="Times New Roman" w:hint="default"/>
      <w:sz w:val="29"/>
      <w:szCs w:val="29"/>
    </w:rPr>
  </w:style>
  <w:style w:type="character" w:customStyle="1" w:styleId="Heading1Char">
    <w:name w:val="Heading 1 Char"/>
    <w:basedOn w:val="DefaultParagraphFont"/>
    <w:link w:val="Heading1"/>
    <w:rsid w:val="00E3715A"/>
    <w:rPr>
      <w:rFonts w:ascii="Cambria" w:eastAsia="Times New Roman" w:hAnsi="Cambria"/>
      <w:b/>
      <w:bCs/>
      <w:snapToGrid w:val="0"/>
      <w:kern w:val="32"/>
      <w:sz w:val="32"/>
      <w:szCs w:val="32"/>
      <w:lang w:val="en-US" w:eastAsia="en-US"/>
    </w:rPr>
  </w:style>
  <w:style w:type="character" w:customStyle="1" w:styleId="Heading3Char">
    <w:name w:val="Heading 3 Char"/>
    <w:basedOn w:val="DefaultParagraphFont"/>
    <w:link w:val="Heading3"/>
    <w:semiHidden/>
    <w:rsid w:val="00E3715A"/>
    <w:rPr>
      <w:rFonts w:ascii="Cambria" w:eastAsia="Times New Roman" w:hAnsi="Cambria"/>
      <w:b/>
      <w:bCs/>
      <w:snapToGrid w:val="0"/>
      <w:sz w:val="26"/>
      <w:szCs w:val="26"/>
      <w:lang w:val="en-US" w:eastAsia="en-US"/>
    </w:rPr>
  </w:style>
  <w:style w:type="paragraph" w:styleId="BodyText2">
    <w:name w:val="Body Text 2"/>
    <w:basedOn w:val="Normal"/>
    <w:link w:val="BodyText2Char"/>
    <w:rsid w:val="00E3715A"/>
    <w:pPr>
      <w:widowControl w:val="0"/>
      <w:tabs>
        <w:tab w:val="left" w:pos="-1094"/>
        <w:tab w:val="left" w:pos="-720"/>
      </w:tabs>
      <w:autoSpaceDE w:val="0"/>
      <w:autoSpaceDN w:val="0"/>
      <w:adjustRightInd w:val="0"/>
      <w:jc w:val="both"/>
    </w:pPr>
    <w:rPr>
      <w:rFonts w:ascii="Arial" w:eastAsia="Times New Roman" w:hAnsi="Arial"/>
      <w:sz w:val="20"/>
      <w:szCs w:val="24"/>
    </w:rPr>
  </w:style>
  <w:style w:type="character" w:customStyle="1" w:styleId="BodyText2Char">
    <w:name w:val="Body Text 2 Char"/>
    <w:basedOn w:val="DefaultParagraphFont"/>
    <w:link w:val="BodyText2"/>
    <w:rsid w:val="00E3715A"/>
    <w:rPr>
      <w:rFonts w:ascii="Arial" w:eastAsia="Times New Roman" w:hAnsi="Arial"/>
      <w:szCs w:val="24"/>
      <w:lang w:eastAsia="en-US"/>
    </w:rPr>
  </w:style>
  <w:style w:type="paragraph" w:styleId="PlainText">
    <w:name w:val="Plain Text"/>
    <w:basedOn w:val="Normal"/>
    <w:link w:val="PlainTextChar"/>
    <w:uiPriority w:val="99"/>
    <w:unhideWhenUsed/>
    <w:rsid w:val="008D5179"/>
    <w:rPr>
      <w:rFonts w:ascii="Consolas" w:hAnsi="Consolas"/>
      <w:sz w:val="21"/>
      <w:szCs w:val="21"/>
    </w:rPr>
  </w:style>
  <w:style w:type="character" w:customStyle="1" w:styleId="PlainTextChar">
    <w:name w:val="Plain Text Char"/>
    <w:basedOn w:val="DefaultParagraphFont"/>
    <w:link w:val="PlainText"/>
    <w:uiPriority w:val="99"/>
    <w:rsid w:val="008D5179"/>
    <w:rPr>
      <w:rFonts w:ascii="Consolas" w:hAnsi="Consolas"/>
      <w:sz w:val="21"/>
      <w:szCs w:val="21"/>
      <w:lang w:eastAsia="en-US"/>
    </w:rPr>
  </w:style>
  <w:style w:type="table" w:styleId="TableGrid">
    <w:name w:val="Table Grid"/>
    <w:basedOn w:val="TableNormal"/>
    <w:uiPriority w:val="59"/>
    <w:rsid w:val="00D5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B48"/>
    <w:pPr>
      <w:ind w:left="720"/>
      <w:contextualSpacing/>
    </w:pPr>
  </w:style>
  <w:style w:type="paragraph" w:styleId="BalloonText">
    <w:name w:val="Balloon Text"/>
    <w:basedOn w:val="Normal"/>
    <w:link w:val="BalloonTextChar"/>
    <w:uiPriority w:val="99"/>
    <w:semiHidden/>
    <w:unhideWhenUsed/>
    <w:rsid w:val="0066716E"/>
    <w:rPr>
      <w:rFonts w:ascii="Tahoma" w:hAnsi="Tahoma" w:cs="Tahoma"/>
      <w:sz w:val="16"/>
      <w:szCs w:val="16"/>
    </w:rPr>
  </w:style>
  <w:style w:type="character" w:customStyle="1" w:styleId="BalloonTextChar">
    <w:name w:val="Balloon Text Char"/>
    <w:basedOn w:val="DefaultParagraphFont"/>
    <w:link w:val="BalloonText"/>
    <w:uiPriority w:val="99"/>
    <w:semiHidden/>
    <w:rsid w:val="0066716E"/>
    <w:rPr>
      <w:rFonts w:ascii="Tahoma" w:hAnsi="Tahoma" w:cs="Tahoma"/>
      <w:sz w:val="16"/>
      <w:szCs w:val="16"/>
      <w:lang w:eastAsia="en-US"/>
    </w:rPr>
  </w:style>
  <w:style w:type="paragraph" w:styleId="NormalWeb">
    <w:name w:val="Normal (Web)"/>
    <w:basedOn w:val="Normal"/>
    <w:uiPriority w:val="99"/>
    <w:unhideWhenUsed/>
    <w:rsid w:val="00273E68"/>
    <w:pPr>
      <w:spacing w:before="100" w:beforeAutospacing="1" w:after="100" w:afterAutospacing="1"/>
    </w:pPr>
    <w:rPr>
      <w:rFonts w:ascii="Times New Roman" w:eastAsia="Times New Roman" w:hAnsi="Times New Roman"/>
      <w:sz w:val="24"/>
      <w:szCs w:val="24"/>
      <w:lang w:eastAsia="en-GB" w:bidi="en-US"/>
    </w:rPr>
  </w:style>
  <w:style w:type="table" w:customStyle="1" w:styleId="TableGrid1">
    <w:name w:val="Table Grid1"/>
    <w:basedOn w:val="TableNormal"/>
    <w:next w:val="TableGrid"/>
    <w:uiPriority w:val="59"/>
    <w:rsid w:val="00A231D0"/>
    <w:rPr>
      <w:rFonts w:ascii="Tahoma" w:hAnsi="Tahoma"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0A2F"/>
    <w:rPr>
      <w:rFonts w:ascii="Tahoma" w:hAnsi="Tahoma"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76D0"/>
    <w:rPr>
      <w:rFonts w:ascii="Tahoma" w:hAnsi="Tahoma"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C3883"/>
    <w:rPr>
      <w:rFonts w:ascii="Tahoma" w:hAnsi="Tahoma" w:cs="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66256">
      <w:bodyDiv w:val="1"/>
      <w:marLeft w:val="0"/>
      <w:marRight w:val="0"/>
      <w:marTop w:val="0"/>
      <w:marBottom w:val="0"/>
      <w:divBdr>
        <w:top w:val="none" w:sz="0" w:space="0" w:color="auto"/>
        <w:left w:val="none" w:sz="0" w:space="0" w:color="auto"/>
        <w:bottom w:val="none" w:sz="0" w:space="0" w:color="auto"/>
        <w:right w:val="none" w:sz="0" w:space="0" w:color="auto"/>
      </w:divBdr>
    </w:div>
    <w:div w:id="645672936">
      <w:bodyDiv w:val="1"/>
      <w:marLeft w:val="0"/>
      <w:marRight w:val="0"/>
      <w:marTop w:val="0"/>
      <w:marBottom w:val="0"/>
      <w:divBdr>
        <w:top w:val="none" w:sz="0" w:space="0" w:color="auto"/>
        <w:left w:val="none" w:sz="0" w:space="0" w:color="auto"/>
        <w:bottom w:val="none" w:sz="0" w:space="0" w:color="auto"/>
        <w:right w:val="none" w:sz="0" w:space="0" w:color="auto"/>
      </w:divBdr>
    </w:div>
    <w:div w:id="662047207">
      <w:bodyDiv w:val="1"/>
      <w:marLeft w:val="0"/>
      <w:marRight w:val="0"/>
      <w:marTop w:val="0"/>
      <w:marBottom w:val="0"/>
      <w:divBdr>
        <w:top w:val="none" w:sz="0" w:space="0" w:color="auto"/>
        <w:left w:val="none" w:sz="0" w:space="0" w:color="auto"/>
        <w:bottom w:val="none" w:sz="0" w:space="0" w:color="auto"/>
        <w:right w:val="none" w:sz="0" w:space="0" w:color="auto"/>
      </w:divBdr>
      <w:divsChild>
        <w:div w:id="178856279">
          <w:marLeft w:val="0"/>
          <w:marRight w:val="0"/>
          <w:marTop w:val="0"/>
          <w:marBottom w:val="0"/>
          <w:divBdr>
            <w:top w:val="none" w:sz="0" w:space="0" w:color="auto"/>
            <w:left w:val="none" w:sz="0" w:space="0" w:color="auto"/>
            <w:bottom w:val="none" w:sz="0" w:space="0" w:color="auto"/>
            <w:right w:val="none" w:sz="0" w:space="0" w:color="auto"/>
          </w:divBdr>
          <w:divsChild>
            <w:div w:id="14727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4033">
      <w:bodyDiv w:val="1"/>
      <w:marLeft w:val="0"/>
      <w:marRight w:val="0"/>
      <w:marTop w:val="0"/>
      <w:marBottom w:val="0"/>
      <w:divBdr>
        <w:top w:val="none" w:sz="0" w:space="0" w:color="auto"/>
        <w:left w:val="none" w:sz="0" w:space="0" w:color="auto"/>
        <w:bottom w:val="none" w:sz="0" w:space="0" w:color="auto"/>
        <w:right w:val="none" w:sz="0" w:space="0" w:color="auto"/>
      </w:divBdr>
    </w:div>
    <w:div w:id="1038504355">
      <w:bodyDiv w:val="1"/>
      <w:marLeft w:val="0"/>
      <w:marRight w:val="0"/>
      <w:marTop w:val="0"/>
      <w:marBottom w:val="0"/>
      <w:divBdr>
        <w:top w:val="none" w:sz="0" w:space="0" w:color="auto"/>
        <w:left w:val="none" w:sz="0" w:space="0" w:color="auto"/>
        <w:bottom w:val="none" w:sz="0" w:space="0" w:color="auto"/>
        <w:right w:val="none" w:sz="0" w:space="0" w:color="auto"/>
      </w:divBdr>
    </w:div>
    <w:div w:id="1406414497">
      <w:bodyDiv w:val="1"/>
      <w:marLeft w:val="0"/>
      <w:marRight w:val="0"/>
      <w:marTop w:val="0"/>
      <w:marBottom w:val="0"/>
      <w:divBdr>
        <w:top w:val="none" w:sz="0" w:space="0" w:color="auto"/>
        <w:left w:val="none" w:sz="0" w:space="0" w:color="auto"/>
        <w:bottom w:val="none" w:sz="0" w:space="0" w:color="auto"/>
        <w:right w:val="none" w:sz="0" w:space="0" w:color="auto"/>
      </w:divBdr>
    </w:div>
    <w:div w:id="15662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C9F36-F530-4DC6-85FB-DD702C7C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8744</Words>
  <Characters>49847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58475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McCann</dc:creator>
  <cp:lastModifiedBy>Paul McKenzie</cp:lastModifiedBy>
  <cp:revision>3</cp:revision>
  <cp:lastPrinted>2016-08-10T12:47:00Z</cp:lastPrinted>
  <dcterms:created xsi:type="dcterms:W3CDTF">2017-05-02T09:51:00Z</dcterms:created>
  <dcterms:modified xsi:type="dcterms:W3CDTF">2017-05-02T09:55:00Z</dcterms:modified>
</cp:coreProperties>
</file>