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E5962E" w14:textId="77777777" w:rsidR="009303D9" w:rsidRPr="00CF01F2" w:rsidRDefault="00994711">
      <w:pPr>
        <w:pStyle w:val="papertitle"/>
        <w:rPr>
          <w:b/>
          <w:sz w:val="28"/>
          <w:szCs w:val="28"/>
          <w:lang w:val="en-GB"/>
        </w:rPr>
      </w:pPr>
      <w:bookmarkStart w:id="0" w:name="_GoBack"/>
      <w:bookmarkEnd w:id="0"/>
      <w:r w:rsidRPr="00CF01F2">
        <w:rPr>
          <w:b/>
          <w:sz w:val="28"/>
          <w:szCs w:val="28"/>
          <w:lang w:val="en-GB"/>
        </w:rPr>
        <w:t>Refining Receptive Field Estimates using Natural Images for Retinal Ganglion Cells</w:t>
      </w:r>
    </w:p>
    <w:p w14:paraId="7ABF51AD" w14:textId="77777777" w:rsidR="009303D9" w:rsidRPr="00CF01F2" w:rsidRDefault="009303D9">
      <w:pPr>
        <w:pStyle w:val="Author"/>
        <w:rPr>
          <w:lang w:val="en-GB"/>
        </w:rPr>
        <w:sectPr w:rsidR="009303D9" w:rsidRPr="00CF01F2" w:rsidSect="00451696">
          <w:pgSz w:w="12240" w:h="15840" w:code="1"/>
          <w:pgMar w:top="1440" w:right="1080" w:bottom="1440" w:left="1080" w:header="720" w:footer="720" w:gutter="0"/>
          <w:cols w:space="720"/>
          <w:docGrid w:linePitch="360"/>
        </w:sectPr>
      </w:pPr>
    </w:p>
    <w:p w14:paraId="18AD5A6D" w14:textId="22EC341D" w:rsidR="009303D9" w:rsidRPr="00CF01F2" w:rsidRDefault="00051A4A" w:rsidP="005B520E">
      <w:pPr>
        <w:pStyle w:val="Author"/>
        <w:rPr>
          <w:lang w:val="en-GB"/>
        </w:rPr>
      </w:pPr>
      <w:r>
        <w:rPr>
          <w:lang w:val="en-GB"/>
        </w:rPr>
        <w:lastRenderedPageBreak/>
        <w:t>Philip Vance, Gautham</w:t>
      </w:r>
      <w:r w:rsidR="00CF01F2" w:rsidRPr="00CF01F2">
        <w:rPr>
          <w:lang w:val="en-GB"/>
        </w:rPr>
        <w:t xml:space="preserve"> P. Das, D</w:t>
      </w:r>
      <w:r>
        <w:rPr>
          <w:lang w:val="en-GB"/>
        </w:rPr>
        <w:t>ermot</w:t>
      </w:r>
      <w:r w:rsidR="00CF01F2" w:rsidRPr="00CF01F2">
        <w:rPr>
          <w:lang w:val="en-GB"/>
        </w:rPr>
        <w:t xml:space="preserve"> Kerr and S</w:t>
      </w:r>
      <w:r>
        <w:rPr>
          <w:lang w:val="en-GB"/>
        </w:rPr>
        <w:t xml:space="preserve">onya </w:t>
      </w:r>
      <w:r w:rsidR="00CF01F2" w:rsidRPr="00CF01F2">
        <w:rPr>
          <w:lang w:val="en-GB"/>
        </w:rPr>
        <w:t>A. Coleman</w:t>
      </w:r>
    </w:p>
    <w:p w14:paraId="4D72D5BF" w14:textId="77777777" w:rsidR="009303D9" w:rsidRPr="00CF01F2" w:rsidRDefault="00CF01F2" w:rsidP="005B520E">
      <w:pPr>
        <w:pStyle w:val="Affiliation"/>
        <w:rPr>
          <w:lang w:val="en-GB"/>
        </w:rPr>
      </w:pPr>
      <w:r w:rsidRPr="00F02EE2">
        <w:rPr>
          <w:rFonts w:eastAsia="MS Mincho"/>
          <w:lang w:val="en-GB"/>
        </w:rPr>
        <w:t>School of Computing and Intelligent Systems,</w:t>
      </w:r>
    </w:p>
    <w:p w14:paraId="497EEB89" w14:textId="77777777" w:rsidR="009303D9" w:rsidRPr="00CF01F2" w:rsidRDefault="00CF01F2" w:rsidP="005B520E">
      <w:pPr>
        <w:pStyle w:val="Affiliation"/>
        <w:rPr>
          <w:lang w:val="en-GB"/>
        </w:rPr>
      </w:pPr>
      <w:r w:rsidRPr="00F02EE2">
        <w:rPr>
          <w:rFonts w:eastAsia="MS Mincho"/>
          <w:lang w:val="en-GB"/>
        </w:rPr>
        <w:t>University of Ulster at Magee,</w:t>
      </w:r>
    </w:p>
    <w:p w14:paraId="251EB6DF" w14:textId="77777777" w:rsidR="009303D9" w:rsidRPr="00CF01F2" w:rsidRDefault="00CF01F2" w:rsidP="005B520E">
      <w:pPr>
        <w:pStyle w:val="Affiliation"/>
        <w:rPr>
          <w:lang w:val="en-GB"/>
        </w:rPr>
      </w:pPr>
      <w:r w:rsidRPr="00F02EE2">
        <w:rPr>
          <w:rFonts w:eastAsia="MS Mincho"/>
          <w:lang w:val="en-GB"/>
        </w:rPr>
        <w:t>Londonderry, N. Ireland.</w:t>
      </w:r>
    </w:p>
    <w:p w14:paraId="265A4328" w14:textId="3B344C3C" w:rsidR="009303D9" w:rsidRPr="00CF01F2" w:rsidRDefault="00FE32D7" w:rsidP="005B520E">
      <w:pPr>
        <w:pStyle w:val="Affiliation"/>
        <w:rPr>
          <w:lang w:val="en-GB"/>
        </w:rPr>
      </w:pPr>
      <w:r>
        <w:rPr>
          <w:rFonts w:eastAsia="MS Mincho"/>
          <w:lang w:val="en-GB"/>
        </w:rPr>
        <w:t>e</w:t>
      </w:r>
      <w:r w:rsidR="009659F0">
        <w:rPr>
          <w:rFonts w:eastAsia="MS Mincho"/>
          <w:lang w:val="en-GB"/>
        </w:rPr>
        <w:t xml:space="preserve">mail: </w:t>
      </w:r>
      <w:r w:rsidR="00CF01F2" w:rsidRPr="00F02EE2">
        <w:rPr>
          <w:rFonts w:eastAsia="MS Mincho"/>
          <w:lang w:val="en-GB"/>
        </w:rPr>
        <w:t xml:space="preserve">{p.vance, </w:t>
      </w:r>
      <w:r w:rsidR="00051A4A">
        <w:rPr>
          <w:rFonts w:eastAsia="MS Mincho"/>
          <w:lang w:val="en-GB"/>
        </w:rPr>
        <w:t>g.das, d.kerr, sa.coleman</w:t>
      </w:r>
      <w:r w:rsidR="00CF01F2" w:rsidRPr="00F02EE2">
        <w:rPr>
          <w:rFonts w:eastAsia="MS Mincho"/>
          <w:lang w:val="en-GB"/>
        </w:rPr>
        <w:t>}@ulster.ac.uk</w:t>
      </w:r>
    </w:p>
    <w:p w14:paraId="6FCF2D92" w14:textId="186873CC" w:rsidR="009303D9" w:rsidRPr="00CF01F2" w:rsidRDefault="00CF01F2" w:rsidP="005B520E">
      <w:pPr>
        <w:pStyle w:val="Author"/>
        <w:rPr>
          <w:lang w:val="en-GB"/>
        </w:rPr>
      </w:pPr>
      <w:r w:rsidRPr="00CF01F2">
        <w:rPr>
          <w:lang w:val="en-GB"/>
        </w:rPr>
        <w:lastRenderedPageBreak/>
        <w:t>T</w:t>
      </w:r>
      <w:r w:rsidR="00051A4A">
        <w:rPr>
          <w:lang w:val="en-GB"/>
        </w:rPr>
        <w:t xml:space="preserve">homas </w:t>
      </w:r>
      <w:r w:rsidRPr="00CF01F2">
        <w:rPr>
          <w:lang w:val="en-GB"/>
        </w:rPr>
        <w:t>M. McGinnity</w:t>
      </w:r>
    </w:p>
    <w:p w14:paraId="7A142449" w14:textId="77777777" w:rsidR="009303D9" w:rsidRPr="00CF01F2" w:rsidRDefault="00CF01F2" w:rsidP="005B520E">
      <w:pPr>
        <w:pStyle w:val="Affiliation"/>
        <w:rPr>
          <w:lang w:val="en-GB"/>
        </w:rPr>
      </w:pPr>
      <w:r w:rsidRPr="00F02EE2">
        <w:rPr>
          <w:rFonts w:eastAsia="MS Mincho"/>
          <w:lang w:val="en-GB"/>
        </w:rPr>
        <w:t>School of Science and Technology</w:t>
      </w:r>
    </w:p>
    <w:p w14:paraId="71C0F43C" w14:textId="77777777" w:rsidR="009303D9" w:rsidRPr="00CF01F2" w:rsidRDefault="00CF01F2" w:rsidP="005B520E">
      <w:pPr>
        <w:pStyle w:val="Affiliation"/>
        <w:rPr>
          <w:lang w:val="en-GB"/>
        </w:rPr>
      </w:pPr>
      <w:r w:rsidRPr="00F02EE2">
        <w:rPr>
          <w:rFonts w:eastAsia="MS Mincho"/>
          <w:lang w:val="en-GB"/>
        </w:rPr>
        <w:t>Nottingham Trent University,</w:t>
      </w:r>
    </w:p>
    <w:p w14:paraId="12669B69" w14:textId="77777777" w:rsidR="009303D9" w:rsidRPr="00CF01F2" w:rsidRDefault="00CF01F2" w:rsidP="005B520E">
      <w:pPr>
        <w:pStyle w:val="Affiliation"/>
        <w:rPr>
          <w:lang w:val="en-GB"/>
        </w:rPr>
      </w:pPr>
      <w:r w:rsidRPr="00F02EE2">
        <w:rPr>
          <w:rFonts w:eastAsia="MS Mincho"/>
          <w:lang w:val="en-GB"/>
        </w:rPr>
        <w:t>Nottingham, United Kingdom.</w:t>
      </w:r>
    </w:p>
    <w:p w14:paraId="0564B722" w14:textId="785E7199" w:rsidR="009303D9" w:rsidRPr="00CF01F2" w:rsidRDefault="00FE32D7" w:rsidP="005B520E">
      <w:pPr>
        <w:pStyle w:val="Affiliation"/>
        <w:rPr>
          <w:lang w:val="en-GB"/>
        </w:rPr>
        <w:sectPr w:rsidR="009303D9" w:rsidRPr="00CF01F2" w:rsidSect="003F3DE9">
          <w:type w:val="continuous"/>
          <w:pgSz w:w="12240" w:h="15840" w:code="1"/>
          <w:pgMar w:top="1440" w:right="1080" w:bottom="1440" w:left="1080" w:header="720" w:footer="720" w:gutter="0"/>
          <w:cols w:num="2" w:space="362" w:equalWidth="0">
            <w:col w:w="4859" w:space="362"/>
            <w:col w:w="4859"/>
          </w:cols>
          <w:docGrid w:linePitch="360"/>
        </w:sectPr>
      </w:pPr>
      <w:r>
        <w:rPr>
          <w:lang w:val="en-GB"/>
        </w:rPr>
        <w:t>e</w:t>
      </w:r>
      <w:r w:rsidR="009659F0">
        <w:rPr>
          <w:lang w:val="en-GB"/>
        </w:rPr>
        <w:t xml:space="preserve">mail: </w:t>
      </w:r>
      <w:r w:rsidR="00CF01F2">
        <w:rPr>
          <w:lang w:val="en-GB"/>
        </w:rPr>
        <w:t>martin.mcginnity@ntu.ac.uk</w:t>
      </w:r>
    </w:p>
    <w:p w14:paraId="03D2385F" w14:textId="77777777" w:rsidR="009303D9" w:rsidRPr="00CF01F2" w:rsidRDefault="009303D9">
      <w:pPr>
        <w:pStyle w:val="Affiliation"/>
        <w:rPr>
          <w:lang w:val="en-GB"/>
        </w:rPr>
      </w:pPr>
    </w:p>
    <w:p w14:paraId="32C93DA6" w14:textId="77777777" w:rsidR="009303D9" w:rsidRPr="00CF01F2" w:rsidRDefault="009303D9"/>
    <w:p w14:paraId="6D4ED86D" w14:textId="77777777" w:rsidR="009303D9" w:rsidRPr="00CF01F2" w:rsidRDefault="009303D9">
      <w:pPr>
        <w:sectPr w:rsidR="009303D9" w:rsidRPr="00CF01F2" w:rsidSect="00E77B53">
          <w:type w:val="continuous"/>
          <w:pgSz w:w="12240" w:h="15840" w:code="1"/>
          <w:pgMar w:top="1440" w:right="1080" w:bottom="1440" w:left="1080" w:header="720" w:footer="720" w:gutter="0"/>
          <w:cols w:space="720"/>
          <w:docGrid w:linePitch="360"/>
        </w:sectPr>
      </w:pPr>
    </w:p>
    <w:p w14:paraId="04D1C69C" w14:textId="2D45FEB3" w:rsidR="00C54845" w:rsidRPr="00CF01F2" w:rsidRDefault="009303D9" w:rsidP="005B520E">
      <w:pPr>
        <w:pStyle w:val="Abstract"/>
        <w:rPr>
          <w:lang w:val="en-GB"/>
        </w:rPr>
      </w:pPr>
      <w:r w:rsidRPr="00CF01F2">
        <w:rPr>
          <w:i/>
          <w:iCs/>
          <w:lang w:val="en-GB"/>
        </w:rPr>
        <w:lastRenderedPageBreak/>
        <w:t>Abstract</w:t>
      </w:r>
      <w:r w:rsidRPr="00CF01F2">
        <w:rPr>
          <w:lang w:val="en-GB"/>
        </w:rPr>
        <w:t>—</w:t>
      </w:r>
      <w:r w:rsidR="00B27CD7" w:rsidRPr="00CF01F2">
        <w:rPr>
          <w:lang w:val="en-GB"/>
        </w:rPr>
        <w:t>Determining the structure and size of a retinal ganglion cell</w:t>
      </w:r>
      <w:r w:rsidR="00D226AC">
        <w:rPr>
          <w:lang w:val="en-GB"/>
        </w:rPr>
        <w:t>’</w:t>
      </w:r>
      <w:r w:rsidR="00B27CD7" w:rsidRPr="00CF01F2">
        <w:rPr>
          <w:lang w:val="en-GB"/>
        </w:rPr>
        <w:t>s receptive field</w:t>
      </w:r>
      <w:r w:rsidR="00C26C0A" w:rsidRPr="00CF01F2">
        <w:rPr>
          <w:lang w:val="en-GB"/>
        </w:rPr>
        <w:t xml:space="preserve"> </w:t>
      </w:r>
      <w:r w:rsidR="00B27CD7" w:rsidRPr="00CF01F2">
        <w:rPr>
          <w:lang w:val="en-GB"/>
        </w:rPr>
        <w:t xml:space="preserve">is critically important when formulating a </w:t>
      </w:r>
      <w:r w:rsidR="00477F9A">
        <w:rPr>
          <w:lang w:val="en-GB"/>
        </w:rPr>
        <w:t xml:space="preserve">computational </w:t>
      </w:r>
      <w:r w:rsidR="00B27CD7" w:rsidRPr="00CF01F2">
        <w:rPr>
          <w:lang w:val="en-GB"/>
        </w:rPr>
        <w:t xml:space="preserve">model </w:t>
      </w:r>
      <w:r w:rsidR="00477F9A">
        <w:rPr>
          <w:lang w:val="en-GB"/>
        </w:rPr>
        <w:t>to</w:t>
      </w:r>
      <w:r w:rsidR="00D226AC" w:rsidRPr="00CF01F2">
        <w:rPr>
          <w:lang w:val="en-GB"/>
        </w:rPr>
        <w:t xml:space="preserve"> </w:t>
      </w:r>
      <w:r w:rsidR="00B27CD7" w:rsidRPr="00CF01F2">
        <w:rPr>
          <w:lang w:val="en-GB"/>
        </w:rPr>
        <w:t>describe the relationship between stimul</w:t>
      </w:r>
      <w:r w:rsidR="0079630A">
        <w:rPr>
          <w:lang w:val="en-GB"/>
        </w:rPr>
        <w:t>us</w:t>
      </w:r>
      <w:r w:rsidR="00B27CD7" w:rsidRPr="00CF01F2">
        <w:rPr>
          <w:lang w:val="en-GB"/>
        </w:rPr>
        <w:t xml:space="preserve"> and response. This is commonly achieved using a process of reverse correlation through stimulation of the retinal ganglion cell with artificial stimul</w:t>
      </w:r>
      <w:r w:rsidR="00066DFD">
        <w:rPr>
          <w:lang w:val="en-GB"/>
        </w:rPr>
        <w:t xml:space="preserve">i (for example </w:t>
      </w:r>
      <w:r w:rsidR="003F3DE9">
        <w:rPr>
          <w:lang w:val="en-GB"/>
        </w:rPr>
        <w:t>bars or grating</w:t>
      </w:r>
      <w:r w:rsidR="00066DFD">
        <w:rPr>
          <w:lang w:val="en-GB"/>
        </w:rPr>
        <w:t>s)</w:t>
      </w:r>
      <w:r w:rsidR="00B27CD7" w:rsidRPr="00CF01F2">
        <w:rPr>
          <w:lang w:val="en-GB"/>
        </w:rPr>
        <w:t xml:space="preserve"> in a controlled environment. </w:t>
      </w:r>
      <w:r w:rsidR="00C54845" w:rsidRPr="00CF01F2">
        <w:rPr>
          <w:lang w:val="en-GB"/>
        </w:rPr>
        <w:t>It has been argued</w:t>
      </w:r>
      <w:r w:rsidR="00B27CD7" w:rsidRPr="00CF01F2">
        <w:rPr>
          <w:lang w:val="en-GB"/>
        </w:rPr>
        <w:t xml:space="preserve"> however</w:t>
      </w:r>
      <w:r w:rsidR="00C54845" w:rsidRPr="00CF01F2">
        <w:rPr>
          <w:lang w:val="en-GB"/>
        </w:rPr>
        <w:t>,</w:t>
      </w:r>
      <w:r w:rsidR="00B27CD7" w:rsidRPr="00CF01F2">
        <w:rPr>
          <w:lang w:val="en-GB"/>
        </w:rPr>
        <w:t xml:space="preserve"> that artificial stimuli are generally not complex enough to </w:t>
      </w:r>
      <w:r w:rsidR="00F643D9">
        <w:rPr>
          <w:lang w:val="en-GB"/>
        </w:rPr>
        <w:t xml:space="preserve">encapsulate </w:t>
      </w:r>
      <w:r w:rsidR="00B27CD7" w:rsidRPr="00CF01F2">
        <w:rPr>
          <w:lang w:val="en-GB"/>
        </w:rPr>
        <w:t xml:space="preserve">the full </w:t>
      </w:r>
      <w:r w:rsidR="00066DFD">
        <w:rPr>
          <w:lang w:val="en-GB"/>
        </w:rPr>
        <w:t>complexity</w:t>
      </w:r>
      <w:r w:rsidR="00B27CD7" w:rsidRPr="00CF01F2">
        <w:rPr>
          <w:lang w:val="en-GB"/>
        </w:rPr>
        <w:t xml:space="preserve"> of </w:t>
      </w:r>
      <w:r w:rsidR="00066DFD">
        <w:rPr>
          <w:lang w:val="en-GB"/>
        </w:rPr>
        <w:t>a</w:t>
      </w:r>
      <w:r w:rsidR="00B27CD7" w:rsidRPr="00CF01F2">
        <w:rPr>
          <w:lang w:val="en-GB"/>
        </w:rPr>
        <w:t xml:space="preserve"> visual scene</w:t>
      </w:r>
      <w:r w:rsidR="00066DFD">
        <w:rPr>
          <w:lang w:val="en-GB"/>
        </w:rPr>
        <w:t>’s stimuli</w:t>
      </w:r>
      <w:r w:rsidR="00B27CD7" w:rsidRPr="00CF01F2">
        <w:rPr>
          <w:lang w:val="en-GB"/>
        </w:rPr>
        <w:t xml:space="preserve"> </w:t>
      </w:r>
      <w:r w:rsidR="00F643D9">
        <w:rPr>
          <w:lang w:val="en-GB"/>
        </w:rPr>
        <w:t xml:space="preserve">and </w:t>
      </w:r>
      <w:r w:rsidR="00C54845" w:rsidRPr="00CF01F2">
        <w:rPr>
          <w:lang w:val="en-GB"/>
        </w:rPr>
        <w:t xml:space="preserve">thus any model formulated under these conditions </w:t>
      </w:r>
      <w:r w:rsidR="00F643D9">
        <w:rPr>
          <w:lang w:val="en-GB"/>
        </w:rPr>
        <w:t>can</w:t>
      </w:r>
      <w:r w:rsidR="00C54845" w:rsidRPr="00CF01F2">
        <w:rPr>
          <w:lang w:val="en-GB"/>
        </w:rPr>
        <w:t xml:space="preserve"> only be considered </w:t>
      </w:r>
      <w:r w:rsidR="00F643D9">
        <w:rPr>
          <w:lang w:val="en-GB"/>
        </w:rPr>
        <w:t>to emulate</w:t>
      </w:r>
      <w:r w:rsidR="00C54845" w:rsidRPr="00CF01F2">
        <w:rPr>
          <w:lang w:val="en-GB"/>
        </w:rPr>
        <w:t xml:space="preserve"> a subset of the biological model. </w:t>
      </w:r>
      <w:r w:rsidR="00B27CD7" w:rsidRPr="00CF01F2">
        <w:rPr>
          <w:lang w:val="en-GB"/>
        </w:rPr>
        <w:t xml:space="preserve">In this paper, </w:t>
      </w:r>
      <w:r w:rsidR="00C54845" w:rsidRPr="00CF01F2">
        <w:rPr>
          <w:lang w:val="en-GB"/>
        </w:rPr>
        <w:t>we present an investigation in</w:t>
      </w:r>
      <w:r w:rsidR="00A963BB" w:rsidRPr="00CF01F2">
        <w:rPr>
          <w:lang w:val="en-GB"/>
        </w:rPr>
        <w:t>to</w:t>
      </w:r>
      <w:r w:rsidR="00C54845" w:rsidRPr="00CF01F2">
        <w:rPr>
          <w:lang w:val="en-GB"/>
        </w:rPr>
        <w:t xml:space="preserve"> the use of natural images to refine the size of the receptive field</w:t>
      </w:r>
      <w:r w:rsidR="00A963BB" w:rsidRPr="00CF01F2">
        <w:rPr>
          <w:lang w:val="en-GB"/>
        </w:rPr>
        <w:t>s</w:t>
      </w:r>
      <w:r w:rsidR="00F643D9">
        <w:rPr>
          <w:lang w:val="en-GB"/>
        </w:rPr>
        <w:t>,</w:t>
      </w:r>
      <w:r w:rsidR="00C54845" w:rsidRPr="00CF01F2">
        <w:rPr>
          <w:lang w:val="en-GB"/>
        </w:rPr>
        <w:t xml:space="preserve"> where their initial location and shape have been pre-determined through reverse correlation. </w:t>
      </w:r>
      <w:r w:rsidR="00597433" w:rsidRPr="00CF01F2">
        <w:rPr>
          <w:lang w:val="en-GB"/>
        </w:rPr>
        <w:t xml:space="preserve">We present findings that show the use of natural images </w:t>
      </w:r>
      <w:r w:rsidR="00F74FDA" w:rsidRPr="00CF01F2">
        <w:rPr>
          <w:lang w:val="en-GB"/>
        </w:rPr>
        <w:t xml:space="preserve">to </w:t>
      </w:r>
      <w:r w:rsidR="00D226AC">
        <w:rPr>
          <w:lang w:val="en-GB"/>
        </w:rPr>
        <w:t>determine</w:t>
      </w:r>
      <w:r w:rsidR="00D226AC" w:rsidRPr="00CF01F2">
        <w:rPr>
          <w:lang w:val="en-GB"/>
        </w:rPr>
        <w:t xml:space="preserve"> </w:t>
      </w:r>
      <w:r w:rsidR="00F74FDA" w:rsidRPr="00CF01F2">
        <w:rPr>
          <w:lang w:val="en-GB"/>
        </w:rPr>
        <w:t xml:space="preserve">the </w:t>
      </w:r>
      <w:r w:rsidR="00D226AC">
        <w:rPr>
          <w:lang w:val="en-GB"/>
        </w:rPr>
        <w:t xml:space="preserve">receptive field </w:t>
      </w:r>
      <w:r w:rsidR="00F74FDA" w:rsidRPr="00CF01F2">
        <w:rPr>
          <w:lang w:val="en-GB"/>
        </w:rPr>
        <w:t xml:space="preserve">size </w:t>
      </w:r>
      <w:r w:rsidR="00597433" w:rsidRPr="00CF01F2">
        <w:rPr>
          <w:lang w:val="en-GB"/>
        </w:rPr>
        <w:t xml:space="preserve">provides a significant improvement over the </w:t>
      </w:r>
      <w:r w:rsidR="0046550E">
        <w:rPr>
          <w:lang w:val="en-GB"/>
        </w:rPr>
        <w:t>standard approach for determining</w:t>
      </w:r>
      <w:r w:rsidR="00F74FDA" w:rsidRPr="00CF01F2">
        <w:rPr>
          <w:lang w:val="en-GB"/>
        </w:rPr>
        <w:t xml:space="preserve"> the receptive field.</w:t>
      </w:r>
    </w:p>
    <w:p w14:paraId="7EBD0FA2" w14:textId="5D08041C" w:rsidR="009303D9" w:rsidRPr="00CF01F2" w:rsidRDefault="009303D9" w:rsidP="005B520E">
      <w:pPr>
        <w:pStyle w:val="keywords"/>
        <w:rPr>
          <w:lang w:val="en-GB"/>
        </w:rPr>
      </w:pPr>
      <w:r w:rsidRPr="00CF01F2">
        <w:rPr>
          <w:lang w:val="en-GB"/>
        </w:rPr>
        <w:t>Keywords-</w:t>
      </w:r>
      <w:r w:rsidR="009F3D6A" w:rsidRPr="00CF01F2">
        <w:rPr>
          <w:lang w:val="en-GB"/>
        </w:rPr>
        <w:t xml:space="preserve"> receptive</w:t>
      </w:r>
      <w:r w:rsidR="00D226AC">
        <w:rPr>
          <w:lang w:val="en-GB"/>
        </w:rPr>
        <w:t xml:space="preserve"> </w:t>
      </w:r>
      <w:r w:rsidR="009F3D6A" w:rsidRPr="00CF01F2">
        <w:rPr>
          <w:lang w:val="en-GB"/>
        </w:rPr>
        <w:t>field</w:t>
      </w:r>
      <w:r w:rsidRPr="00CF01F2">
        <w:rPr>
          <w:lang w:val="en-GB"/>
        </w:rPr>
        <w:t xml:space="preserve">; </w:t>
      </w:r>
      <w:r w:rsidR="009F3D6A" w:rsidRPr="00CF01F2">
        <w:rPr>
          <w:lang w:val="en-GB"/>
        </w:rPr>
        <w:t>retinal ganglion cell</w:t>
      </w:r>
      <w:r w:rsidRPr="00CF01F2">
        <w:rPr>
          <w:lang w:val="en-GB"/>
        </w:rPr>
        <w:t xml:space="preserve">; </w:t>
      </w:r>
      <w:r w:rsidR="00FE6406" w:rsidRPr="00CF01F2">
        <w:rPr>
          <w:lang w:val="en-GB"/>
        </w:rPr>
        <w:t>retina</w:t>
      </w:r>
      <w:r w:rsidRPr="00CF01F2">
        <w:rPr>
          <w:lang w:val="en-GB"/>
        </w:rPr>
        <w:t xml:space="preserve">; </w:t>
      </w:r>
      <w:r w:rsidR="00FE6406" w:rsidRPr="00CF01F2">
        <w:rPr>
          <w:lang w:val="en-GB"/>
        </w:rPr>
        <w:t>vision system</w:t>
      </w:r>
      <w:r w:rsidRPr="00CF01F2">
        <w:rPr>
          <w:lang w:val="en-GB"/>
        </w:rPr>
        <w:t xml:space="preserve">; </w:t>
      </w:r>
      <w:r w:rsidR="00FE6406" w:rsidRPr="00CF01F2">
        <w:rPr>
          <w:lang w:val="en-GB"/>
        </w:rPr>
        <w:t>natural images</w:t>
      </w:r>
      <w:r w:rsidR="002426FB">
        <w:rPr>
          <w:lang w:val="en-GB"/>
        </w:rPr>
        <w:t>.</w:t>
      </w:r>
    </w:p>
    <w:p w14:paraId="360DA633" w14:textId="77777777" w:rsidR="009303D9" w:rsidRPr="004C2A5E" w:rsidRDefault="009303D9" w:rsidP="005172E1">
      <w:pPr>
        <w:pStyle w:val="Heading1"/>
        <w:spacing w:before="120"/>
        <w:ind w:firstLine="215"/>
        <w:rPr>
          <w:spacing w:val="-2"/>
        </w:rPr>
      </w:pPr>
      <w:r w:rsidRPr="004C2A5E">
        <w:rPr>
          <w:spacing w:val="-2"/>
        </w:rPr>
        <w:t xml:space="preserve"> Introduction</w:t>
      </w:r>
    </w:p>
    <w:p w14:paraId="44ADBF2E" w14:textId="357A0DF6" w:rsidR="00FC1A43" w:rsidRPr="004C2A5E" w:rsidRDefault="00F44D01" w:rsidP="00F44D01">
      <w:pPr>
        <w:ind w:firstLine="216"/>
        <w:jc w:val="both"/>
        <w:rPr>
          <w:spacing w:val="-2"/>
        </w:rPr>
      </w:pPr>
      <w:r w:rsidRPr="004C2A5E">
        <w:rPr>
          <w:spacing w:val="-2"/>
        </w:rPr>
        <w:t xml:space="preserve">Vision begins when light is projected onto the retina at the back of the eye. It filters down through a complex layered organisation of cells consisting of photoreceptors, horizontal cells, bipolar-cells, amacrine cells and finally retinal ganglion cells. </w:t>
      </w:r>
      <w:r w:rsidR="00051A4A">
        <w:rPr>
          <w:spacing w:val="-2"/>
        </w:rPr>
        <w:t>The R</w:t>
      </w:r>
      <w:r w:rsidR="008369F4" w:rsidRPr="004C2A5E">
        <w:rPr>
          <w:spacing w:val="-2"/>
        </w:rPr>
        <w:t xml:space="preserve">etinal </w:t>
      </w:r>
      <w:r w:rsidR="00051A4A">
        <w:rPr>
          <w:spacing w:val="-2"/>
        </w:rPr>
        <w:t>G</w:t>
      </w:r>
      <w:r w:rsidR="008369F4" w:rsidRPr="004C2A5E">
        <w:rPr>
          <w:spacing w:val="-2"/>
        </w:rPr>
        <w:t xml:space="preserve">anglion </w:t>
      </w:r>
      <w:r w:rsidR="00051A4A">
        <w:rPr>
          <w:spacing w:val="-2"/>
        </w:rPr>
        <w:t>C</w:t>
      </w:r>
      <w:r w:rsidR="008369F4" w:rsidRPr="004C2A5E">
        <w:rPr>
          <w:spacing w:val="-2"/>
        </w:rPr>
        <w:t xml:space="preserve">ell (RGC) is the last point of contact within the retina before information is transferred to the visual cortex for higher processing. </w:t>
      </w:r>
      <w:r w:rsidR="00FC1A43" w:rsidRPr="004C2A5E">
        <w:rPr>
          <w:spacing w:val="-2"/>
        </w:rPr>
        <w:t>This makes the retina an ideal biological system to model</w:t>
      </w:r>
      <w:r w:rsidR="000F54E3">
        <w:rPr>
          <w:spacing w:val="-2"/>
        </w:rPr>
        <w:t xml:space="preserve">, </w:t>
      </w:r>
      <w:r w:rsidR="00FC1A43" w:rsidRPr="004C2A5E">
        <w:rPr>
          <w:spacing w:val="-2"/>
        </w:rPr>
        <w:t>as</w:t>
      </w:r>
      <w:r w:rsidR="008C76E3" w:rsidRPr="004C2A5E">
        <w:rPr>
          <w:spacing w:val="-2"/>
        </w:rPr>
        <w:t xml:space="preserve"> visual stimuli</w:t>
      </w:r>
      <w:r w:rsidRPr="004C2A5E">
        <w:rPr>
          <w:spacing w:val="-2"/>
        </w:rPr>
        <w:t xml:space="preserve"> </w:t>
      </w:r>
      <w:r w:rsidR="008B04B7">
        <w:rPr>
          <w:spacing w:val="-2"/>
        </w:rPr>
        <w:t>that</w:t>
      </w:r>
      <w:r w:rsidR="00C25D57" w:rsidRPr="004C2A5E">
        <w:rPr>
          <w:spacing w:val="-2"/>
        </w:rPr>
        <w:t xml:space="preserve"> impact on the brain</w:t>
      </w:r>
      <w:r w:rsidR="00792E4E" w:rsidRPr="004C2A5E">
        <w:rPr>
          <w:spacing w:val="-2"/>
        </w:rPr>
        <w:t xml:space="preserve">’s signal processing </w:t>
      </w:r>
      <w:r w:rsidR="00C25D57" w:rsidRPr="004C2A5E">
        <w:rPr>
          <w:spacing w:val="-2"/>
        </w:rPr>
        <w:t xml:space="preserve"> </w:t>
      </w:r>
      <w:r w:rsidRPr="004C2A5E">
        <w:rPr>
          <w:spacing w:val="-2"/>
        </w:rPr>
        <w:t xml:space="preserve"> may be controlled whil</w:t>
      </w:r>
      <w:r w:rsidR="000F54E3">
        <w:rPr>
          <w:spacing w:val="-2"/>
        </w:rPr>
        <w:t>e</w:t>
      </w:r>
      <w:r w:rsidRPr="004C2A5E">
        <w:rPr>
          <w:spacing w:val="-2"/>
        </w:rPr>
        <w:t xml:space="preserve"> physiological information can be recorded</w:t>
      </w:r>
      <w:r w:rsidR="001B0B6E" w:rsidRPr="004C2A5E">
        <w:rPr>
          <w:spacing w:val="-2"/>
        </w:rPr>
        <w:t xml:space="preserve"> simultaneously from multiple ganglion cells through the use of a multi-electrode array </w:t>
      </w:r>
      <w:r w:rsidR="001B0B6E" w:rsidRPr="004C2A5E">
        <w:rPr>
          <w:spacing w:val="-2"/>
        </w:rPr>
        <w:fldChar w:fldCharType="begin" w:fldLock="1"/>
      </w:r>
      <w:r w:rsidR="005172E1" w:rsidRPr="004C2A5E">
        <w:rPr>
          <w:spacing w:val="-2"/>
        </w:rPr>
        <w:instrText>MERGEFIELD .wWw..wWw.QIQQA_CLUSTER.oOo.9d16014d3267435bbca979e11ef8089d.oOo.gollisch2008rapid.oOo.09AF21CD-C276-4B49-A3C1-7C726809C208.xXx.SEPARATE_AUTHOR_DATE.xXx..oOo. \* MERGEFORMAT</w:instrText>
      </w:r>
      <w:r w:rsidR="001B0B6E" w:rsidRPr="004C2A5E">
        <w:rPr>
          <w:spacing w:val="-2"/>
        </w:rPr>
        <w:fldChar w:fldCharType="separate"/>
      </w:r>
      <w:r w:rsidR="005172E1" w:rsidRPr="004C2A5E">
        <w:rPr>
          <w:spacing w:val="-2"/>
          <w:szCs w:val="24"/>
          <w:lang w:eastAsia="en-GB"/>
        </w:rPr>
        <w:t>[1]</w:t>
      </w:r>
      <w:r w:rsidR="001B0B6E" w:rsidRPr="004C2A5E">
        <w:rPr>
          <w:spacing w:val="-2"/>
        </w:rPr>
        <w:fldChar w:fldCharType="end"/>
      </w:r>
      <w:r w:rsidR="001B0B6E" w:rsidRPr="004C2A5E">
        <w:rPr>
          <w:spacing w:val="-2"/>
        </w:rPr>
        <w:t>.</w:t>
      </w:r>
    </w:p>
    <w:p w14:paraId="588C1A95" w14:textId="6A14E6F5" w:rsidR="00874A5F" w:rsidRPr="004C2A5E" w:rsidRDefault="00F44D01" w:rsidP="00F44D01">
      <w:pPr>
        <w:ind w:firstLine="216"/>
        <w:jc w:val="both"/>
        <w:rPr>
          <w:spacing w:val="-2"/>
        </w:rPr>
      </w:pPr>
      <w:r w:rsidRPr="004C2A5E">
        <w:rPr>
          <w:spacing w:val="-2"/>
        </w:rPr>
        <w:t>Each RGC ha</w:t>
      </w:r>
      <w:r w:rsidR="0000110F" w:rsidRPr="004C2A5E">
        <w:rPr>
          <w:spacing w:val="-2"/>
        </w:rPr>
        <w:t>s</w:t>
      </w:r>
      <w:r w:rsidR="00051A4A">
        <w:rPr>
          <w:spacing w:val="-2"/>
        </w:rPr>
        <w:t xml:space="preserve"> a R</w:t>
      </w:r>
      <w:r w:rsidRPr="004C2A5E">
        <w:rPr>
          <w:spacing w:val="-2"/>
        </w:rPr>
        <w:t xml:space="preserve">eceptive </w:t>
      </w:r>
      <w:r w:rsidR="00051A4A">
        <w:rPr>
          <w:spacing w:val="-2"/>
        </w:rPr>
        <w:t>F</w:t>
      </w:r>
      <w:r w:rsidRPr="004C2A5E">
        <w:rPr>
          <w:spacing w:val="-2"/>
        </w:rPr>
        <w:t>ield</w:t>
      </w:r>
      <w:r w:rsidR="00F40122" w:rsidRPr="004C2A5E">
        <w:rPr>
          <w:spacing w:val="-2"/>
        </w:rPr>
        <w:t xml:space="preserve"> (RF)</w:t>
      </w:r>
      <w:r w:rsidRPr="004C2A5E">
        <w:rPr>
          <w:spacing w:val="-2"/>
        </w:rPr>
        <w:t xml:space="preserve"> </w:t>
      </w:r>
      <w:r w:rsidR="009E6F80">
        <w:rPr>
          <w:spacing w:val="-2"/>
        </w:rPr>
        <w:t>that</w:t>
      </w:r>
      <w:r w:rsidRPr="004C2A5E">
        <w:rPr>
          <w:spacing w:val="-2"/>
        </w:rPr>
        <w:t xml:space="preserve"> is defined as the area</w:t>
      </w:r>
      <w:r w:rsidR="001B0B6E" w:rsidRPr="004C2A5E">
        <w:rPr>
          <w:spacing w:val="-2"/>
        </w:rPr>
        <w:t xml:space="preserve"> of sensory space</w:t>
      </w:r>
      <w:r w:rsidR="008C76E3" w:rsidRPr="004C2A5E">
        <w:rPr>
          <w:spacing w:val="-2"/>
        </w:rPr>
        <w:t xml:space="preserve"> (photo-receptors)</w:t>
      </w:r>
      <w:r w:rsidRPr="004C2A5E">
        <w:rPr>
          <w:spacing w:val="-2"/>
        </w:rPr>
        <w:t>, which when stimulated, elicits a response.</w:t>
      </w:r>
      <w:r w:rsidR="001B0B6E" w:rsidRPr="004C2A5E">
        <w:rPr>
          <w:spacing w:val="-2"/>
        </w:rPr>
        <w:t xml:space="preserve"> In reality, the general shape of </w:t>
      </w:r>
      <w:r w:rsidR="00F40122" w:rsidRPr="004C2A5E">
        <w:rPr>
          <w:spacing w:val="-2"/>
        </w:rPr>
        <w:t>a</w:t>
      </w:r>
      <w:r w:rsidR="001B0B6E" w:rsidRPr="004C2A5E">
        <w:rPr>
          <w:spacing w:val="-2"/>
        </w:rPr>
        <w:t xml:space="preserve"> </w:t>
      </w:r>
      <w:r w:rsidR="00F40122" w:rsidRPr="004C2A5E">
        <w:rPr>
          <w:spacing w:val="-2"/>
        </w:rPr>
        <w:t>RF</w:t>
      </w:r>
      <w:r w:rsidR="001B0B6E" w:rsidRPr="004C2A5E">
        <w:rPr>
          <w:spacing w:val="-2"/>
        </w:rPr>
        <w:t xml:space="preserve"> is irregular</w:t>
      </w:r>
      <w:r w:rsidR="009E2A7D" w:rsidRPr="004C2A5E">
        <w:rPr>
          <w:spacing w:val="-2"/>
        </w:rPr>
        <w:t xml:space="preserve"> </w:t>
      </w:r>
      <w:r w:rsidR="009E2A7D" w:rsidRPr="004C2A5E">
        <w:rPr>
          <w:spacing w:val="-2"/>
        </w:rPr>
        <w:fldChar w:fldCharType="begin" w:fldLock="1"/>
      </w:r>
      <w:r w:rsidR="005172E1" w:rsidRPr="004C2A5E">
        <w:rPr>
          <w:spacing w:val="-2"/>
        </w:rPr>
        <w:instrText>MERGEFIELD .wWw..wWw.QIQQA_CLUSTER.oOo.215c5bcf34df4caea95c62fac49c520e.oOo.pmid:26464511.oOo.09AF21CD-C276-4B49-A3C1-7C726809C208.xXx.SEPARATE_AUTHOR_DATE.xXx..oOo. \* MERGEFORMAT</w:instrText>
      </w:r>
      <w:r w:rsidR="009E2A7D" w:rsidRPr="004C2A5E">
        <w:rPr>
          <w:spacing w:val="-2"/>
        </w:rPr>
        <w:fldChar w:fldCharType="separate"/>
      </w:r>
      <w:r w:rsidR="005172E1" w:rsidRPr="004C2A5E">
        <w:rPr>
          <w:spacing w:val="-2"/>
          <w:szCs w:val="24"/>
          <w:lang w:eastAsia="en-GB"/>
        </w:rPr>
        <w:t>[</w:t>
      </w:r>
      <w:r w:rsidR="005172E1" w:rsidRPr="00FE32D7">
        <w:rPr>
          <w:spacing w:val="-2"/>
          <w:szCs w:val="24"/>
          <w:lang w:eastAsia="en-GB"/>
        </w:rPr>
        <w:t>2</w:t>
      </w:r>
      <w:r w:rsidR="005172E1" w:rsidRPr="004C2A5E">
        <w:rPr>
          <w:spacing w:val="-2"/>
          <w:szCs w:val="24"/>
          <w:lang w:eastAsia="en-GB"/>
        </w:rPr>
        <w:t>]</w:t>
      </w:r>
      <w:r w:rsidR="009E2A7D" w:rsidRPr="004C2A5E">
        <w:rPr>
          <w:spacing w:val="-2"/>
        </w:rPr>
        <w:fldChar w:fldCharType="end"/>
      </w:r>
      <w:r w:rsidR="001B0B6E" w:rsidRPr="004C2A5E">
        <w:rPr>
          <w:spacing w:val="-2"/>
        </w:rPr>
        <w:t xml:space="preserve"> though </w:t>
      </w:r>
      <w:r w:rsidR="00F40122" w:rsidRPr="004C2A5E">
        <w:rPr>
          <w:spacing w:val="-2"/>
        </w:rPr>
        <w:t xml:space="preserve">it is </w:t>
      </w:r>
      <w:r w:rsidR="003C5589" w:rsidRPr="004C2A5E">
        <w:rPr>
          <w:spacing w:val="-2"/>
        </w:rPr>
        <w:t>commonly</w:t>
      </w:r>
      <w:r w:rsidR="00F40122" w:rsidRPr="004C2A5E">
        <w:rPr>
          <w:spacing w:val="-2"/>
        </w:rPr>
        <w:t xml:space="preserve"> approximated to be either circular</w:t>
      </w:r>
      <w:r w:rsidR="003C5589" w:rsidRPr="004C2A5E">
        <w:rPr>
          <w:spacing w:val="-2"/>
        </w:rPr>
        <w:t xml:space="preserve"> </w:t>
      </w:r>
      <w:r w:rsidR="003C5589" w:rsidRPr="004C2A5E">
        <w:rPr>
          <w:spacing w:val="-2"/>
        </w:rPr>
        <w:fldChar w:fldCharType="begin" w:fldLock="1"/>
      </w:r>
      <w:r w:rsidR="005172E1" w:rsidRPr="004C2A5E">
        <w:rPr>
          <w:spacing w:val="-2"/>
        </w:rPr>
        <w:instrText>MERGEFIELD .wWw..wWw.QIQQA_CLUSTER.oOo.29cbdf938b34408389e0369a9e813481.oOo.heine2011spatial.oOo.09AF21CD-C276-4B49-A3C1-7C726809C208.xXx.SEPARATE_AUTHOR_DATE.xXx..oOo. \* MERGEFORMAT</w:instrText>
      </w:r>
      <w:r w:rsidR="003C5589" w:rsidRPr="004C2A5E">
        <w:rPr>
          <w:spacing w:val="-2"/>
        </w:rPr>
        <w:fldChar w:fldCharType="separate"/>
      </w:r>
      <w:r w:rsidR="005172E1" w:rsidRPr="004C2A5E">
        <w:rPr>
          <w:spacing w:val="-2"/>
          <w:szCs w:val="24"/>
          <w:lang w:eastAsia="en-GB"/>
        </w:rPr>
        <w:t>[3]</w:t>
      </w:r>
      <w:r w:rsidR="003C5589" w:rsidRPr="004C2A5E">
        <w:rPr>
          <w:spacing w:val="-2"/>
        </w:rPr>
        <w:fldChar w:fldCharType="end"/>
      </w:r>
      <w:r w:rsidR="00F40122" w:rsidRPr="004C2A5E">
        <w:rPr>
          <w:spacing w:val="-2"/>
        </w:rPr>
        <w:t xml:space="preserve"> or elliptical with a 2D Gaussian </w:t>
      </w:r>
      <w:r w:rsidR="00874A5F" w:rsidRPr="004C2A5E">
        <w:rPr>
          <w:spacing w:val="-2"/>
        </w:rPr>
        <w:t>spatial profile</w:t>
      </w:r>
      <w:r w:rsidR="00F40122" w:rsidRPr="004C2A5E">
        <w:rPr>
          <w:spacing w:val="-2"/>
        </w:rPr>
        <w:t xml:space="preserve"> </w:t>
      </w:r>
      <w:r w:rsidR="003C5589" w:rsidRPr="004C2A5E">
        <w:rPr>
          <w:spacing w:val="-2"/>
        </w:rPr>
        <w:fldChar w:fldCharType="begin" w:fldLock="1"/>
      </w:r>
      <w:r w:rsidR="005172E1" w:rsidRPr="004C2A5E">
        <w:rPr>
          <w:spacing w:val="-2"/>
        </w:rPr>
        <w:instrText>MERGEFIELD .wWw..wWw.QIQQA_CLUSTER.oOo.8f8d260928784058b5ef417a2a9c227d.oOo.pmid:18650810.oOo.09AF21CD-C276-4B49-A3C1-7C726809C208.xXx.SEPARATE_AUTHOR_DATE.xXx..oOo.pmid:12754524.oOo.09AF21CD-C276-4B49-A3C1-7C726809C208.xXx.SEPARATE_AUTHOR_DATE.xXx..oOo. \* MERGEFORMAT</w:instrText>
      </w:r>
      <w:r w:rsidR="003C5589" w:rsidRPr="004C2A5E">
        <w:rPr>
          <w:spacing w:val="-2"/>
        </w:rPr>
        <w:fldChar w:fldCharType="separate"/>
      </w:r>
      <w:r w:rsidR="002426FB">
        <w:rPr>
          <w:spacing w:val="-2"/>
          <w:szCs w:val="24"/>
          <w:lang w:eastAsia="en-GB"/>
        </w:rPr>
        <w:t>[4]</w:t>
      </w:r>
      <w:r w:rsidR="005172E1" w:rsidRPr="004C2A5E">
        <w:rPr>
          <w:spacing w:val="-2"/>
          <w:szCs w:val="24"/>
          <w:lang w:eastAsia="en-GB"/>
        </w:rPr>
        <w:t>[5]</w:t>
      </w:r>
      <w:r w:rsidR="003C5589" w:rsidRPr="004C2A5E">
        <w:rPr>
          <w:spacing w:val="-2"/>
        </w:rPr>
        <w:fldChar w:fldCharType="end"/>
      </w:r>
      <w:r w:rsidR="00F40122" w:rsidRPr="004C2A5E">
        <w:rPr>
          <w:spacing w:val="-2"/>
        </w:rPr>
        <w:t xml:space="preserve">. </w:t>
      </w:r>
    </w:p>
    <w:p w14:paraId="11E49BED" w14:textId="7212E789" w:rsidR="00CB60AF" w:rsidRPr="004C2A5E" w:rsidRDefault="00874A5F" w:rsidP="00F44D01">
      <w:pPr>
        <w:ind w:firstLine="216"/>
        <w:jc w:val="both"/>
        <w:rPr>
          <w:spacing w:val="-2"/>
        </w:rPr>
      </w:pPr>
      <w:r w:rsidRPr="004C2A5E">
        <w:rPr>
          <w:spacing w:val="-2"/>
        </w:rPr>
        <w:t>Identifying</w:t>
      </w:r>
      <w:r w:rsidR="00F40122" w:rsidRPr="004C2A5E">
        <w:rPr>
          <w:spacing w:val="-2"/>
        </w:rPr>
        <w:t xml:space="preserve"> </w:t>
      </w:r>
      <w:r w:rsidRPr="004C2A5E">
        <w:rPr>
          <w:spacing w:val="-2"/>
        </w:rPr>
        <w:t>a</w:t>
      </w:r>
      <w:r w:rsidR="00F40122" w:rsidRPr="004C2A5E">
        <w:rPr>
          <w:spacing w:val="-2"/>
        </w:rPr>
        <w:t xml:space="preserve"> RF </w:t>
      </w:r>
      <w:r w:rsidRPr="004C2A5E">
        <w:rPr>
          <w:spacing w:val="-2"/>
        </w:rPr>
        <w:t>in terms of its shape, size and location</w:t>
      </w:r>
      <w:r w:rsidR="00F40122" w:rsidRPr="004C2A5E">
        <w:rPr>
          <w:spacing w:val="-2"/>
        </w:rPr>
        <w:t xml:space="preserve"> </w:t>
      </w:r>
      <w:r w:rsidRPr="004C2A5E">
        <w:rPr>
          <w:spacing w:val="-2"/>
        </w:rPr>
        <w:t>is critical in</w:t>
      </w:r>
      <w:r w:rsidR="003C5589" w:rsidRPr="004C2A5E">
        <w:rPr>
          <w:spacing w:val="-2"/>
        </w:rPr>
        <w:t xml:space="preserve"> retinal modelling</w:t>
      </w:r>
      <w:r w:rsidR="00A826A4" w:rsidRPr="004C2A5E">
        <w:rPr>
          <w:spacing w:val="-2"/>
        </w:rPr>
        <w:t>,</w:t>
      </w:r>
      <w:r w:rsidR="003C5589" w:rsidRPr="004C2A5E">
        <w:rPr>
          <w:spacing w:val="-2"/>
        </w:rPr>
        <w:t xml:space="preserve"> </w:t>
      </w:r>
      <w:r w:rsidRPr="004C2A5E">
        <w:rPr>
          <w:spacing w:val="-2"/>
        </w:rPr>
        <w:t>as it is the first step in formulating</w:t>
      </w:r>
      <w:r w:rsidR="003C5589" w:rsidRPr="004C2A5E">
        <w:rPr>
          <w:spacing w:val="-2"/>
        </w:rPr>
        <w:t xml:space="preserve"> </w:t>
      </w:r>
      <w:r w:rsidRPr="004C2A5E">
        <w:rPr>
          <w:spacing w:val="-2"/>
        </w:rPr>
        <w:t>a</w:t>
      </w:r>
      <w:r w:rsidR="003C5589" w:rsidRPr="004C2A5E">
        <w:rPr>
          <w:spacing w:val="-2"/>
        </w:rPr>
        <w:t xml:space="preserve"> </w:t>
      </w:r>
      <w:r w:rsidRPr="004C2A5E">
        <w:rPr>
          <w:spacing w:val="-2"/>
        </w:rPr>
        <w:t xml:space="preserve">model </w:t>
      </w:r>
      <w:r w:rsidR="00D226AC" w:rsidRPr="004C2A5E">
        <w:rPr>
          <w:spacing w:val="-2"/>
        </w:rPr>
        <w:t xml:space="preserve">that </w:t>
      </w:r>
      <w:r w:rsidRPr="004C2A5E">
        <w:rPr>
          <w:spacing w:val="-2"/>
        </w:rPr>
        <w:t xml:space="preserve">describes the </w:t>
      </w:r>
      <w:r w:rsidR="003C5589" w:rsidRPr="004C2A5E">
        <w:rPr>
          <w:spacing w:val="-2"/>
        </w:rPr>
        <w:t>relationship between stimulus and response</w:t>
      </w:r>
      <w:r w:rsidRPr="004C2A5E">
        <w:rPr>
          <w:spacing w:val="-2"/>
        </w:rPr>
        <w:t xml:space="preserve">. </w:t>
      </w:r>
      <w:r w:rsidR="00F40122" w:rsidRPr="004C2A5E">
        <w:rPr>
          <w:spacing w:val="-2"/>
        </w:rPr>
        <w:t>Mapping the RF is commonly carried out using a technique known as reverse correlation</w:t>
      </w:r>
      <w:r w:rsidRPr="004C2A5E">
        <w:rPr>
          <w:spacing w:val="-2"/>
        </w:rPr>
        <w:t xml:space="preserve"> </w:t>
      </w:r>
      <w:r w:rsidRPr="004C2A5E">
        <w:rPr>
          <w:spacing w:val="-2"/>
        </w:rPr>
        <w:fldChar w:fldCharType="begin" w:fldLock="1"/>
      </w:r>
      <w:r w:rsidR="005172E1" w:rsidRPr="004C2A5E">
        <w:rPr>
          <w:spacing w:val="-2"/>
        </w:rPr>
        <w:instrText>MERGEFIELD .wWw..wWw.QIQQA_CLUSTER.oOo.0a8f2a7caa3143b788c838b663db038e.oOo.pmid:12754524.oOo.09AF21CD-C276-4B49-A3C1-7C726809C208.xXx.SEPARATE_AUTHOR_DATE.xXx..oOo.ringach2004reverse.oOo.09AF21CD-C276-4B49-A3C1-7C726809C208.xXx.SEPARATE_AUTHOR_DATE.xXx..oOo.pmid:16818393.oOo.09AF21CD-C276-4B49-A3C1-7C726809C208.oOo.pmid:11405422.oOo.09AF21CD-C276-4B49-A3C1-7C726809C208.oOo.talebi2012natural.oOo.09AF21CD-C276-4B49-A3C1-7C726809C208.xXx.SEPARATE_AUTHOR_DATE.xXx..oOo. \* MERGEFORMAT</w:instrText>
      </w:r>
      <w:r w:rsidRPr="004C2A5E">
        <w:rPr>
          <w:spacing w:val="-2"/>
        </w:rPr>
        <w:fldChar w:fldCharType="separate"/>
      </w:r>
      <w:r w:rsidR="005172E1" w:rsidRPr="004C2A5E">
        <w:rPr>
          <w:spacing w:val="-2"/>
          <w:szCs w:val="24"/>
          <w:lang w:eastAsia="en-GB"/>
        </w:rPr>
        <w:t>[5]–[9]</w:t>
      </w:r>
      <w:r w:rsidRPr="004C2A5E">
        <w:rPr>
          <w:spacing w:val="-2"/>
        </w:rPr>
        <w:fldChar w:fldCharType="end"/>
      </w:r>
      <w:r w:rsidR="00F40122" w:rsidRPr="004C2A5E">
        <w:rPr>
          <w:spacing w:val="-2"/>
        </w:rPr>
        <w:t xml:space="preserve">. This method </w:t>
      </w:r>
      <w:r w:rsidR="00F40122" w:rsidRPr="004C2A5E">
        <w:rPr>
          <w:spacing w:val="-2"/>
        </w:rPr>
        <w:lastRenderedPageBreak/>
        <w:t xml:space="preserve">determines the size, location and shape of the RF by </w:t>
      </w:r>
      <w:r w:rsidR="00A31100" w:rsidRPr="004C2A5E">
        <w:rPr>
          <w:spacing w:val="-2"/>
        </w:rPr>
        <w:t xml:space="preserve">stimulating the </w:t>
      </w:r>
      <w:r w:rsidR="00A826A4" w:rsidRPr="004C2A5E">
        <w:rPr>
          <w:spacing w:val="-2"/>
        </w:rPr>
        <w:t>retina</w:t>
      </w:r>
      <w:r w:rsidR="00A31100" w:rsidRPr="004C2A5E">
        <w:rPr>
          <w:spacing w:val="-2"/>
        </w:rPr>
        <w:t xml:space="preserve"> with</w:t>
      </w:r>
      <w:r w:rsidR="00F40122" w:rsidRPr="004C2A5E">
        <w:rPr>
          <w:spacing w:val="-2"/>
        </w:rPr>
        <w:t xml:space="preserve"> </w:t>
      </w:r>
      <w:r w:rsidR="00017AFB" w:rsidRPr="004C2A5E">
        <w:rPr>
          <w:spacing w:val="-2"/>
        </w:rPr>
        <w:t>artificial stimuli</w:t>
      </w:r>
      <w:r w:rsidR="00F40122" w:rsidRPr="004C2A5E">
        <w:rPr>
          <w:spacing w:val="-2"/>
        </w:rPr>
        <w:t xml:space="preserve"> and analysing the correlation between the stimulus and output response. For instance, in</w:t>
      </w:r>
      <w:r w:rsidR="003C5589" w:rsidRPr="004C2A5E">
        <w:rPr>
          <w:spacing w:val="-2"/>
        </w:rPr>
        <w:t xml:space="preserve"> </w:t>
      </w:r>
      <w:r w:rsidR="003C5589" w:rsidRPr="004C2A5E">
        <w:rPr>
          <w:spacing w:val="-2"/>
        </w:rPr>
        <w:fldChar w:fldCharType="begin" w:fldLock="1"/>
      </w:r>
      <w:r w:rsidR="005172E1" w:rsidRPr="004C2A5E">
        <w:rPr>
          <w:spacing w:val="-2"/>
        </w:rPr>
        <w:instrText>MERGEFIELD .wWw..wWw.QIQQA_CLUSTER.oOo.be79ee4cdd624948aab7473937eefc96.oOo.heine2011spatial.oOo.09AF21CD-C276-4B49-A3C1-7C726809C208.xXx.SEPARATE_AUTHOR_DATE.xXx..oOo. \* MERGEFORMAT</w:instrText>
      </w:r>
      <w:r w:rsidR="003C5589" w:rsidRPr="004C2A5E">
        <w:rPr>
          <w:spacing w:val="-2"/>
        </w:rPr>
        <w:fldChar w:fldCharType="separate"/>
      </w:r>
      <w:r w:rsidR="005172E1" w:rsidRPr="004C2A5E">
        <w:rPr>
          <w:spacing w:val="-2"/>
          <w:szCs w:val="24"/>
          <w:lang w:eastAsia="en-GB"/>
        </w:rPr>
        <w:t>[3]</w:t>
      </w:r>
      <w:r w:rsidR="003C5589" w:rsidRPr="004C2A5E">
        <w:rPr>
          <w:spacing w:val="-2"/>
        </w:rPr>
        <w:fldChar w:fldCharType="end"/>
      </w:r>
      <w:r w:rsidR="00051A4A">
        <w:rPr>
          <w:spacing w:val="-2"/>
        </w:rPr>
        <w:t>,</w:t>
      </w:r>
      <w:r w:rsidR="00F40122" w:rsidRPr="004C2A5E">
        <w:rPr>
          <w:spacing w:val="-2"/>
        </w:rPr>
        <w:t xml:space="preserve"> spot, annulus, and grating patterns </w:t>
      </w:r>
      <w:r w:rsidR="003B3765">
        <w:rPr>
          <w:spacing w:val="-2"/>
        </w:rPr>
        <w:t xml:space="preserve">are used </w:t>
      </w:r>
      <w:r w:rsidR="00F40122" w:rsidRPr="004C2A5E">
        <w:rPr>
          <w:spacing w:val="-2"/>
        </w:rPr>
        <w:t xml:space="preserve">to determine the size and </w:t>
      </w:r>
      <w:r w:rsidRPr="004C2A5E">
        <w:rPr>
          <w:spacing w:val="-2"/>
        </w:rPr>
        <w:t>location of the receptive field whil</w:t>
      </w:r>
      <w:r w:rsidR="003B3765">
        <w:rPr>
          <w:spacing w:val="-2"/>
        </w:rPr>
        <w:t>e</w:t>
      </w:r>
      <w:r w:rsidRPr="004C2A5E">
        <w:rPr>
          <w:spacing w:val="-2"/>
        </w:rPr>
        <w:t xml:space="preserve"> o</w:t>
      </w:r>
      <w:r w:rsidR="00F40122" w:rsidRPr="004C2A5E">
        <w:rPr>
          <w:spacing w:val="-2"/>
        </w:rPr>
        <w:t>ther techniques use spatio-temporal checkerboard data</w:t>
      </w:r>
      <w:r w:rsidR="00CB60AF" w:rsidRPr="004C2A5E">
        <w:rPr>
          <w:spacing w:val="-2"/>
        </w:rPr>
        <w:t xml:space="preserve"> </w:t>
      </w:r>
      <w:r w:rsidR="00CB60AF" w:rsidRPr="004C2A5E">
        <w:rPr>
          <w:spacing w:val="-2"/>
        </w:rPr>
        <w:fldChar w:fldCharType="begin" w:fldLock="1"/>
      </w:r>
      <w:r w:rsidR="005172E1" w:rsidRPr="004C2A5E">
        <w:rPr>
          <w:spacing w:val="-2"/>
        </w:rPr>
        <w:instrText>MERGEFIELD .wWw..wWw.QIQQA_CLUSTER.oOo.9ab48d2b947848588755c50b84231831.oOo.pmid:22284187.oOo.09AF21CD-C276-4B49-A3C1-7C726809C208.xXx.SEPARATE_AUTHOR_DATE.xXx..oOo.takeshita2014nonlinear.oOo.09AF21CD-C276-4B49-A3C1-7C726809C208.oOo. \* MERGEFORMAT</w:instrText>
      </w:r>
      <w:r w:rsidR="00CB60AF" w:rsidRPr="004C2A5E">
        <w:rPr>
          <w:spacing w:val="-2"/>
        </w:rPr>
        <w:fldChar w:fldCharType="separate"/>
      </w:r>
      <w:r w:rsidR="005172E1" w:rsidRPr="004C2A5E">
        <w:rPr>
          <w:spacing w:val="-2"/>
          <w:szCs w:val="24"/>
          <w:lang w:eastAsia="en-GB"/>
        </w:rPr>
        <w:t>[10], [11]</w:t>
      </w:r>
      <w:r w:rsidR="00CB60AF" w:rsidRPr="004C2A5E">
        <w:rPr>
          <w:spacing w:val="-2"/>
        </w:rPr>
        <w:fldChar w:fldCharType="end"/>
      </w:r>
      <w:r w:rsidR="00F40122" w:rsidRPr="004C2A5E">
        <w:rPr>
          <w:spacing w:val="-2"/>
        </w:rPr>
        <w:t>.</w:t>
      </w:r>
      <w:r w:rsidR="00CB60AF" w:rsidRPr="004C2A5E">
        <w:rPr>
          <w:spacing w:val="-2"/>
        </w:rPr>
        <w:t xml:space="preserve"> </w:t>
      </w:r>
    </w:p>
    <w:p w14:paraId="0A3E85C1" w14:textId="34545D0F" w:rsidR="00802F00" w:rsidRPr="004C2A5E" w:rsidRDefault="00CB60AF" w:rsidP="00C106EA">
      <w:pPr>
        <w:ind w:firstLine="216"/>
        <w:jc w:val="both"/>
        <w:rPr>
          <w:spacing w:val="-2"/>
        </w:rPr>
      </w:pPr>
      <w:r w:rsidRPr="004C2A5E">
        <w:rPr>
          <w:spacing w:val="-2"/>
        </w:rPr>
        <w:t>The drawback of determining the receptive field in this way is that</w:t>
      </w:r>
      <w:r w:rsidR="00845D86" w:rsidRPr="004C2A5E">
        <w:rPr>
          <w:spacing w:val="-2"/>
        </w:rPr>
        <w:t xml:space="preserve"> artificial stimuli are generally not complex enough to describe </w:t>
      </w:r>
      <w:r w:rsidR="008C76E3" w:rsidRPr="004C2A5E">
        <w:rPr>
          <w:spacing w:val="-2"/>
        </w:rPr>
        <w:t>natural visual scene</w:t>
      </w:r>
      <w:r w:rsidR="00D226AC" w:rsidRPr="004C2A5E">
        <w:rPr>
          <w:spacing w:val="-2"/>
        </w:rPr>
        <w:t>s</w:t>
      </w:r>
      <w:r w:rsidRPr="004C2A5E">
        <w:rPr>
          <w:spacing w:val="-2"/>
        </w:rPr>
        <w:t xml:space="preserve"> </w:t>
      </w:r>
      <w:r w:rsidRPr="004C2A5E">
        <w:rPr>
          <w:spacing w:val="-2"/>
        </w:rPr>
        <w:fldChar w:fldCharType="begin" w:fldLock="1"/>
      </w:r>
      <w:r w:rsidR="005172E1" w:rsidRPr="004C2A5E">
        <w:rPr>
          <w:spacing w:val="-2"/>
        </w:rPr>
        <w:instrText>MERGEFIELD .wWw..wWw.QIQQA_CLUSTER.oOo.0458e329fc974586acec625a16e51cf7.oOo.pmid:15748852.oOo.09AF21CD-C276-4B49-A3C1-7C726809C208.xXx.SEPARATE_AUTHOR_DATE.xXx..oOo.retResponse09.oOo.09AF21CD-C276-4B49-A3C1-7C726809C208.xXx.SEPARATE_AUTHOR_DATE.xXx..oOo.pmid:16889480.oOo.09AF21CD-C276-4B49-A3C1-7C726809C208.xXx.SEPARATE_AUTHOR_DATE.xXx..oOo.kayser2004processing.oOo.09AF21CD-C276-4B49-A3C1-7C726809C208.xXx.SEPARATE_AUTHOR_DATE.xXx..oOo. \* MERGEFORMAT</w:instrText>
      </w:r>
      <w:r w:rsidRPr="004C2A5E">
        <w:rPr>
          <w:spacing w:val="-2"/>
        </w:rPr>
        <w:fldChar w:fldCharType="separate"/>
      </w:r>
      <w:r w:rsidR="005172E1" w:rsidRPr="004C2A5E">
        <w:rPr>
          <w:spacing w:val="-2"/>
          <w:szCs w:val="24"/>
          <w:lang w:eastAsia="en-GB"/>
        </w:rPr>
        <w:t>[12]–[15]</w:t>
      </w:r>
      <w:r w:rsidRPr="004C2A5E">
        <w:rPr>
          <w:spacing w:val="-2"/>
        </w:rPr>
        <w:fldChar w:fldCharType="end"/>
      </w:r>
      <w:r w:rsidR="008C76E3" w:rsidRPr="004C2A5E">
        <w:rPr>
          <w:spacing w:val="-2"/>
        </w:rPr>
        <w:t xml:space="preserve">. </w:t>
      </w:r>
      <w:r w:rsidR="00647468" w:rsidRPr="004C2A5E">
        <w:rPr>
          <w:spacing w:val="-2"/>
        </w:rPr>
        <w:t xml:space="preserve">As the </w:t>
      </w:r>
      <w:r w:rsidR="003108E1" w:rsidRPr="004C2A5E">
        <w:rPr>
          <w:spacing w:val="-2"/>
        </w:rPr>
        <w:t>RGC</w:t>
      </w:r>
      <w:r w:rsidR="00647468" w:rsidRPr="004C2A5E">
        <w:rPr>
          <w:spacing w:val="-2"/>
        </w:rPr>
        <w:t xml:space="preserve"> cells are </w:t>
      </w:r>
      <w:r w:rsidR="0079630A" w:rsidRPr="004C2A5E">
        <w:rPr>
          <w:spacing w:val="-2"/>
        </w:rPr>
        <w:t>accustomed to</w:t>
      </w:r>
      <w:r w:rsidR="00647468" w:rsidRPr="004C2A5E">
        <w:rPr>
          <w:spacing w:val="-2"/>
        </w:rPr>
        <w:t xml:space="preserve"> the natural environment, natural images may be a more effective source of stimulation for characterising the RF </w:t>
      </w:r>
      <w:r w:rsidR="00647468" w:rsidRPr="004C2A5E">
        <w:rPr>
          <w:spacing w:val="-2"/>
        </w:rPr>
        <w:fldChar w:fldCharType="begin" w:fldLock="1"/>
      </w:r>
      <w:r w:rsidR="005172E1" w:rsidRPr="004C2A5E">
        <w:rPr>
          <w:spacing w:val="-2"/>
        </w:rPr>
        <w:instrText>MERGEFIELD .wWw..wWw.QIQQA_CLUSTER.oOo.cee2308ee40345b38bf1edcf5f2dc1c9.oOo.pmid:15748852.oOo.09AF21CD-C276-4B49-A3C1-7C726809C208.xXx.SEPARATE_AUTHOR_DATE.xXx..oOo. \* MERGEFORMAT</w:instrText>
      </w:r>
      <w:r w:rsidR="00647468" w:rsidRPr="004C2A5E">
        <w:rPr>
          <w:spacing w:val="-2"/>
        </w:rPr>
        <w:fldChar w:fldCharType="separate"/>
      </w:r>
      <w:r w:rsidR="005172E1" w:rsidRPr="004C2A5E">
        <w:rPr>
          <w:spacing w:val="-2"/>
          <w:szCs w:val="24"/>
          <w:lang w:eastAsia="en-GB"/>
        </w:rPr>
        <w:t>[12]</w:t>
      </w:r>
      <w:r w:rsidR="00647468" w:rsidRPr="004C2A5E">
        <w:rPr>
          <w:spacing w:val="-2"/>
        </w:rPr>
        <w:fldChar w:fldCharType="end"/>
      </w:r>
      <w:r w:rsidR="00647468" w:rsidRPr="004C2A5E">
        <w:rPr>
          <w:spacing w:val="-2"/>
        </w:rPr>
        <w:t xml:space="preserve">. </w:t>
      </w:r>
      <w:r w:rsidR="008C76E3" w:rsidRPr="004C2A5E">
        <w:rPr>
          <w:spacing w:val="-2"/>
        </w:rPr>
        <w:t>The use of natural images has arguably become more popular within the last decade and ha</w:t>
      </w:r>
      <w:r w:rsidR="003108E1" w:rsidRPr="004C2A5E">
        <w:rPr>
          <w:spacing w:val="-2"/>
        </w:rPr>
        <w:t>s</w:t>
      </w:r>
      <w:r w:rsidR="009E2A7D" w:rsidRPr="004C2A5E">
        <w:rPr>
          <w:spacing w:val="-2"/>
        </w:rPr>
        <w:t xml:space="preserve"> </w:t>
      </w:r>
      <w:r w:rsidR="008C76E3" w:rsidRPr="004C2A5E">
        <w:rPr>
          <w:spacing w:val="-2"/>
        </w:rPr>
        <w:t>been shown to emphasize responses that were</w:t>
      </w:r>
      <w:r w:rsidR="00D226AC" w:rsidRPr="004C2A5E">
        <w:rPr>
          <w:spacing w:val="-2"/>
        </w:rPr>
        <w:t xml:space="preserve"> </w:t>
      </w:r>
      <w:r w:rsidR="008C76E3" w:rsidRPr="004C2A5E">
        <w:rPr>
          <w:spacing w:val="-2"/>
        </w:rPr>
        <w:t>n</w:t>
      </w:r>
      <w:r w:rsidR="003108E1" w:rsidRPr="004C2A5E">
        <w:rPr>
          <w:spacing w:val="-2"/>
        </w:rPr>
        <w:t>o</w:t>
      </w:r>
      <w:r w:rsidR="008C76E3" w:rsidRPr="004C2A5E">
        <w:rPr>
          <w:spacing w:val="-2"/>
        </w:rPr>
        <w:t>t as noticeable when using artificial stimuli</w:t>
      </w:r>
      <w:r w:rsidR="004A6D4E" w:rsidRPr="004C2A5E">
        <w:rPr>
          <w:spacing w:val="-2"/>
        </w:rPr>
        <w:t xml:space="preserve"> </w:t>
      </w:r>
      <w:r w:rsidR="004A6D4E" w:rsidRPr="004C2A5E">
        <w:rPr>
          <w:spacing w:val="-2"/>
        </w:rPr>
        <w:fldChar w:fldCharType="begin" w:fldLock="1"/>
      </w:r>
      <w:r w:rsidR="005172E1" w:rsidRPr="004C2A5E">
        <w:rPr>
          <w:spacing w:val="-2"/>
        </w:rPr>
        <w:instrText>MERGEFIELD .wWw..wWw.QIQQA_CLUSTER.oOo.1b0c3bfa7a894757ad39989cc8464d25.oOo.pmid:15748852.oOo.09AF21CD-C276-4B49-A3C1-7C726809C208.xXx.SEPARATE_AUTHOR_DATE.xXx..oOo. \* MERGEFORMAT</w:instrText>
      </w:r>
      <w:r w:rsidR="004A6D4E" w:rsidRPr="004C2A5E">
        <w:rPr>
          <w:spacing w:val="-2"/>
        </w:rPr>
        <w:fldChar w:fldCharType="separate"/>
      </w:r>
      <w:r w:rsidR="005172E1" w:rsidRPr="004C2A5E">
        <w:rPr>
          <w:spacing w:val="-2"/>
          <w:szCs w:val="24"/>
          <w:lang w:eastAsia="en-GB"/>
        </w:rPr>
        <w:t>[12]</w:t>
      </w:r>
      <w:r w:rsidR="004A6D4E" w:rsidRPr="004C2A5E">
        <w:rPr>
          <w:spacing w:val="-2"/>
        </w:rPr>
        <w:fldChar w:fldCharType="end"/>
      </w:r>
      <w:r w:rsidR="008C76E3" w:rsidRPr="004C2A5E">
        <w:rPr>
          <w:spacing w:val="-2"/>
        </w:rPr>
        <w:t>.</w:t>
      </w:r>
      <w:r w:rsidR="00C106EA" w:rsidRPr="004C2A5E">
        <w:rPr>
          <w:spacing w:val="-2"/>
        </w:rPr>
        <w:t xml:space="preserve"> In other work, it has been demonstrated that</w:t>
      </w:r>
      <w:r w:rsidR="008C76E3" w:rsidRPr="004C2A5E">
        <w:rPr>
          <w:spacing w:val="-2"/>
        </w:rPr>
        <w:t xml:space="preserve"> </w:t>
      </w:r>
      <w:r w:rsidR="00802F00" w:rsidRPr="004C2A5E">
        <w:rPr>
          <w:spacing w:val="-2"/>
        </w:rPr>
        <w:t>RFs derived from natural image stimuli are</w:t>
      </w:r>
      <w:r w:rsidR="00015D1D" w:rsidRPr="004C2A5E">
        <w:rPr>
          <w:spacing w:val="-2"/>
        </w:rPr>
        <w:t xml:space="preserve"> </w:t>
      </w:r>
      <w:r w:rsidR="00802F00" w:rsidRPr="004C2A5E">
        <w:rPr>
          <w:spacing w:val="-2"/>
        </w:rPr>
        <w:t xml:space="preserve">more robust in generalising </w:t>
      </w:r>
      <w:r w:rsidR="00512985" w:rsidRPr="004C2A5E">
        <w:rPr>
          <w:spacing w:val="-2"/>
        </w:rPr>
        <w:t>novel stimuli</w:t>
      </w:r>
      <w:r w:rsidR="00802F00" w:rsidRPr="004C2A5E">
        <w:rPr>
          <w:spacing w:val="-2"/>
        </w:rPr>
        <w:t xml:space="preserve"> </w:t>
      </w:r>
      <w:r w:rsidR="00015D1D" w:rsidRPr="004C2A5E">
        <w:rPr>
          <w:spacing w:val="-2"/>
        </w:rPr>
        <w:t>not used in their estimation</w:t>
      </w:r>
      <w:r w:rsidR="00512985" w:rsidRPr="004C2A5E">
        <w:rPr>
          <w:spacing w:val="-2"/>
        </w:rPr>
        <w:t xml:space="preserve"> </w:t>
      </w:r>
      <w:r w:rsidR="00512985" w:rsidRPr="004C2A5E">
        <w:rPr>
          <w:spacing w:val="-2"/>
        </w:rPr>
        <w:fldChar w:fldCharType="begin" w:fldLock="1"/>
      </w:r>
      <w:r w:rsidR="005172E1" w:rsidRPr="004C2A5E">
        <w:rPr>
          <w:spacing w:val="-2"/>
        </w:rPr>
        <w:instrText>MERGEFIELD .wWw..wWw.QIQQA_CLUSTER.oOo.fdb1f6e07bcd4eddaa6749ec7509fd6e.oOo.talebi2012natural.oOo.09AF21CD-C276-4B49-A3C1-7C726809C208.xXx.SEPARATE_AUTHOR_DATE.xXx..oOo. \* MERGEFORMAT</w:instrText>
      </w:r>
      <w:r w:rsidR="00512985" w:rsidRPr="004C2A5E">
        <w:rPr>
          <w:spacing w:val="-2"/>
        </w:rPr>
        <w:fldChar w:fldCharType="separate"/>
      </w:r>
      <w:r w:rsidR="005172E1" w:rsidRPr="004C2A5E">
        <w:rPr>
          <w:spacing w:val="-2"/>
          <w:szCs w:val="24"/>
          <w:lang w:eastAsia="en-GB"/>
        </w:rPr>
        <w:t>[9]</w:t>
      </w:r>
      <w:r w:rsidR="00512985" w:rsidRPr="004C2A5E">
        <w:rPr>
          <w:spacing w:val="-2"/>
        </w:rPr>
        <w:fldChar w:fldCharType="end"/>
      </w:r>
      <w:r w:rsidR="002A50C6">
        <w:rPr>
          <w:spacing w:val="-2"/>
        </w:rPr>
        <w:t>, as</w:t>
      </w:r>
      <w:r w:rsidR="00157D0C" w:rsidRPr="004C2A5E">
        <w:rPr>
          <w:spacing w:val="-2"/>
        </w:rPr>
        <w:t xml:space="preserve"> </w:t>
      </w:r>
      <w:r w:rsidR="00EB1796" w:rsidRPr="004C2A5E">
        <w:rPr>
          <w:spacing w:val="-2"/>
        </w:rPr>
        <w:t xml:space="preserve">compared </w:t>
      </w:r>
      <w:r w:rsidR="002A50C6">
        <w:rPr>
          <w:spacing w:val="-2"/>
        </w:rPr>
        <w:t>to</w:t>
      </w:r>
      <w:r w:rsidR="00EB1796" w:rsidRPr="004C2A5E">
        <w:rPr>
          <w:spacing w:val="-2"/>
        </w:rPr>
        <w:t xml:space="preserve"> RFs derived from artificial checkerboard and sparsely structured short bars</w:t>
      </w:r>
      <w:r w:rsidR="00512985" w:rsidRPr="004C2A5E">
        <w:rPr>
          <w:spacing w:val="-2"/>
        </w:rPr>
        <w:t>.</w:t>
      </w:r>
    </w:p>
    <w:p w14:paraId="2929506E" w14:textId="1F46B56A" w:rsidR="006C2C55" w:rsidRPr="004C2A5E" w:rsidRDefault="00CB60AF" w:rsidP="00E13782">
      <w:pPr>
        <w:ind w:firstLine="216"/>
        <w:jc w:val="both"/>
        <w:rPr>
          <w:spacing w:val="-2"/>
        </w:rPr>
      </w:pPr>
      <w:r w:rsidRPr="004C2A5E">
        <w:rPr>
          <w:spacing w:val="-2"/>
        </w:rPr>
        <w:t xml:space="preserve">In this paper, </w:t>
      </w:r>
      <w:r w:rsidR="003A6409" w:rsidRPr="004C2A5E">
        <w:rPr>
          <w:spacing w:val="-2"/>
        </w:rPr>
        <w:t xml:space="preserve">we present an investigation into the use of natural images to refine the size of a receptive field where </w:t>
      </w:r>
      <w:r w:rsidR="00011CAA" w:rsidRPr="004C2A5E">
        <w:rPr>
          <w:spacing w:val="-2"/>
        </w:rPr>
        <w:t>the</w:t>
      </w:r>
      <w:r w:rsidR="003A6409" w:rsidRPr="004C2A5E">
        <w:rPr>
          <w:spacing w:val="-2"/>
        </w:rPr>
        <w:t xml:space="preserve"> initial location and shape have been pre-determined through reverse correlation</w:t>
      </w:r>
      <w:r w:rsidR="00011CAA" w:rsidRPr="004C2A5E">
        <w:rPr>
          <w:spacing w:val="-2"/>
        </w:rPr>
        <w:t xml:space="preserve">. The work presented </w:t>
      </w:r>
      <w:r w:rsidR="00C106EA" w:rsidRPr="004C2A5E">
        <w:rPr>
          <w:spacing w:val="-2"/>
        </w:rPr>
        <w:t>uses the method</w:t>
      </w:r>
      <w:r w:rsidR="00011CAA" w:rsidRPr="004C2A5E">
        <w:rPr>
          <w:spacing w:val="-2"/>
        </w:rPr>
        <w:t xml:space="preserve"> detail</w:t>
      </w:r>
      <w:r w:rsidR="00D226AC" w:rsidRPr="004C2A5E">
        <w:rPr>
          <w:spacing w:val="-2"/>
        </w:rPr>
        <w:t>ed</w:t>
      </w:r>
      <w:r w:rsidR="00011CAA" w:rsidRPr="004C2A5E">
        <w:rPr>
          <w:spacing w:val="-2"/>
        </w:rPr>
        <w:t xml:space="preserve"> </w:t>
      </w:r>
      <w:r w:rsidR="00D226AC" w:rsidRPr="004C2A5E">
        <w:rPr>
          <w:spacing w:val="-2"/>
        </w:rPr>
        <w:t xml:space="preserve">in </w:t>
      </w:r>
      <w:r w:rsidR="00011CAA" w:rsidRPr="004C2A5E">
        <w:rPr>
          <w:spacing w:val="-2"/>
        </w:rPr>
        <w:fldChar w:fldCharType="begin" w:fldLock="1"/>
      </w:r>
      <w:r w:rsidR="005172E1" w:rsidRPr="004C2A5E">
        <w:rPr>
          <w:spacing w:val="-2"/>
        </w:rPr>
        <w:instrText>MERGEFIELD .wWw..wWw.QIQQA_CLUSTER.oOo.e3f85c0fb8fe4d878b87daf9d8ca2920.oOo.retResponse09.oOo.09AF21CD-C276-4B49-A3C1-7C726809C208.xXx.SEPARATE_AUTHOR_DATE.xXx..oOo. \* MERGEFORMAT</w:instrText>
      </w:r>
      <w:r w:rsidR="00011CAA" w:rsidRPr="004C2A5E">
        <w:rPr>
          <w:spacing w:val="-2"/>
        </w:rPr>
        <w:fldChar w:fldCharType="separate"/>
      </w:r>
      <w:r w:rsidR="005172E1" w:rsidRPr="004C2A5E">
        <w:rPr>
          <w:spacing w:val="-2"/>
          <w:szCs w:val="24"/>
          <w:lang w:eastAsia="en-GB"/>
        </w:rPr>
        <w:t>[13]</w:t>
      </w:r>
      <w:r w:rsidR="00011CAA" w:rsidRPr="004C2A5E">
        <w:rPr>
          <w:spacing w:val="-2"/>
        </w:rPr>
        <w:fldChar w:fldCharType="end"/>
      </w:r>
      <w:r w:rsidR="00011CAA" w:rsidRPr="004C2A5E">
        <w:rPr>
          <w:spacing w:val="-2"/>
        </w:rPr>
        <w:t>, which investigates the responses of RGCs</w:t>
      </w:r>
      <w:r w:rsidR="0079630A" w:rsidRPr="004C2A5E">
        <w:rPr>
          <w:spacing w:val="-2"/>
        </w:rPr>
        <w:t>, in terms of their centres and surrounds,</w:t>
      </w:r>
      <w:r w:rsidR="00011CAA" w:rsidRPr="004C2A5E">
        <w:rPr>
          <w:spacing w:val="-2"/>
        </w:rPr>
        <w:t xml:space="preserve"> to natural images within rabbit</w:t>
      </w:r>
      <w:r w:rsidR="0079630A" w:rsidRPr="004C2A5E">
        <w:rPr>
          <w:spacing w:val="-2"/>
        </w:rPr>
        <w:t xml:space="preserve"> RGCs</w:t>
      </w:r>
      <w:r w:rsidR="00011CAA" w:rsidRPr="004C2A5E">
        <w:rPr>
          <w:spacing w:val="-2"/>
        </w:rPr>
        <w:t>.</w:t>
      </w:r>
      <w:r w:rsidR="00C106EA" w:rsidRPr="004C2A5E">
        <w:rPr>
          <w:spacing w:val="-2"/>
        </w:rPr>
        <w:t xml:space="preserve"> Here, we apply this method to salamander retinas and measure it</w:t>
      </w:r>
      <w:r w:rsidR="00051A4A">
        <w:rPr>
          <w:spacing w:val="-2"/>
        </w:rPr>
        <w:t>s performance with the popular Linear-N</w:t>
      </w:r>
      <w:r w:rsidR="00C106EA" w:rsidRPr="004C2A5E">
        <w:rPr>
          <w:spacing w:val="-2"/>
        </w:rPr>
        <w:t>onlinear (LN) cascade approach.</w:t>
      </w:r>
      <w:r w:rsidR="00011CAA" w:rsidRPr="004C2A5E">
        <w:rPr>
          <w:spacing w:val="-2"/>
        </w:rPr>
        <w:t xml:space="preserve"> </w:t>
      </w:r>
      <w:r w:rsidRPr="004C2A5E">
        <w:rPr>
          <w:spacing w:val="-2"/>
        </w:rPr>
        <w:t xml:space="preserve">We report on the effect of the determined surround area and provide </w:t>
      </w:r>
      <w:r w:rsidR="003D78A3" w:rsidRPr="004C2A5E">
        <w:rPr>
          <w:spacing w:val="-2"/>
        </w:rPr>
        <w:t xml:space="preserve">supporting </w:t>
      </w:r>
      <w:r w:rsidR="00D226AC" w:rsidRPr="004C2A5E">
        <w:rPr>
          <w:spacing w:val="-2"/>
        </w:rPr>
        <w:t xml:space="preserve">quantitative </w:t>
      </w:r>
      <w:r w:rsidR="003D78A3" w:rsidRPr="004C2A5E">
        <w:rPr>
          <w:spacing w:val="-2"/>
        </w:rPr>
        <w:t>evidence</w:t>
      </w:r>
      <w:r w:rsidRPr="004C2A5E">
        <w:rPr>
          <w:spacing w:val="-2"/>
        </w:rPr>
        <w:t xml:space="preserve"> of the benefits of using natural images as opposed to artificial stimuli</w:t>
      </w:r>
      <w:r w:rsidR="003D78A3" w:rsidRPr="004C2A5E">
        <w:rPr>
          <w:spacing w:val="-2"/>
        </w:rPr>
        <w:t>.</w:t>
      </w:r>
      <w:r w:rsidR="00D226AC" w:rsidRPr="004C2A5E">
        <w:rPr>
          <w:spacing w:val="-2"/>
        </w:rPr>
        <w:t xml:space="preserve"> </w:t>
      </w:r>
    </w:p>
    <w:p w14:paraId="13ED307F" w14:textId="30FF4941" w:rsidR="003D78A3" w:rsidRPr="004C2A5E" w:rsidRDefault="006E3AF6" w:rsidP="00E13782">
      <w:pPr>
        <w:ind w:firstLine="216"/>
        <w:jc w:val="both"/>
        <w:rPr>
          <w:spacing w:val="-2"/>
        </w:rPr>
      </w:pPr>
      <w:r w:rsidRPr="004C2A5E">
        <w:rPr>
          <w:spacing w:val="-2"/>
        </w:rPr>
        <w:t>Section II provides an overview of the experimental procedure used for the physiological experiments for both the artificial and natural image presentations. The receptive field estimation following data collection is</w:t>
      </w:r>
      <w:r w:rsidR="006E637B" w:rsidRPr="004C2A5E">
        <w:rPr>
          <w:spacing w:val="-2"/>
        </w:rPr>
        <w:t xml:space="preserve"> outlined in Section III with an overview of how the </w:t>
      </w:r>
      <w:r w:rsidRPr="004C2A5E">
        <w:rPr>
          <w:spacing w:val="-2"/>
        </w:rPr>
        <w:t>spatial size</w:t>
      </w:r>
      <w:r w:rsidR="006E637B" w:rsidRPr="004C2A5E">
        <w:rPr>
          <w:spacing w:val="-2"/>
        </w:rPr>
        <w:t xml:space="preserve"> is determined for the</w:t>
      </w:r>
      <w:r w:rsidRPr="004C2A5E">
        <w:rPr>
          <w:spacing w:val="-2"/>
        </w:rPr>
        <w:t xml:space="preserve"> centre and surround. Results stemming from the use of this method are presented in Section IV with a conclusion and future work in Section V.</w:t>
      </w:r>
      <w:r w:rsidR="00A471FA" w:rsidRPr="004C2A5E">
        <w:rPr>
          <w:spacing w:val="-2"/>
        </w:rPr>
        <w:t xml:space="preserve"> </w:t>
      </w:r>
    </w:p>
    <w:p w14:paraId="0D6A423F" w14:textId="00D87DD1" w:rsidR="00391A50" w:rsidRPr="004C2A5E" w:rsidRDefault="00ED250C" w:rsidP="00085B4B">
      <w:pPr>
        <w:pStyle w:val="Heading1"/>
        <w:rPr>
          <w:spacing w:val="-2"/>
        </w:rPr>
      </w:pPr>
      <w:r w:rsidRPr="004C2A5E">
        <w:rPr>
          <w:spacing w:val="-2"/>
        </w:rPr>
        <w:t xml:space="preserve">Physiological </w:t>
      </w:r>
      <w:r w:rsidR="00C773D2" w:rsidRPr="004C2A5E">
        <w:rPr>
          <w:spacing w:val="-2"/>
        </w:rPr>
        <w:t>Experiment Overview</w:t>
      </w:r>
    </w:p>
    <w:p w14:paraId="407C10A7" w14:textId="47E84591" w:rsidR="00C773D2" w:rsidRPr="004C2A5E" w:rsidRDefault="00FB797D" w:rsidP="00C773D2">
      <w:pPr>
        <w:ind w:firstLine="216"/>
        <w:jc w:val="both"/>
        <w:rPr>
          <w:spacing w:val="-2"/>
        </w:rPr>
      </w:pPr>
      <w:r w:rsidRPr="004C2A5E">
        <w:rPr>
          <w:spacing w:val="-2"/>
        </w:rPr>
        <w:t>R</w:t>
      </w:r>
      <w:r w:rsidR="00C773D2" w:rsidRPr="004C2A5E">
        <w:rPr>
          <w:spacing w:val="-2"/>
        </w:rPr>
        <w:t xml:space="preserve">etinas were isolated from dark adapted adult axolotl tiger salamanders similar to </w:t>
      </w:r>
      <w:r w:rsidR="00E13782" w:rsidRPr="004C2A5E">
        <w:rPr>
          <w:spacing w:val="-2"/>
        </w:rPr>
        <w:t xml:space="preserve">the approach in </w:t>
      </w:r>
      <w:r w:rsidR="00C773D2" w:rsidRPr="004C2A5E">
        <w:rPr>
          <w:spacing w:val="-2"/>
        </w:rPr>
        <w:fldChar w:fldCharType="begin" w:fldLock="1"/>
      </w:r>
      <w:r w:rsidR="005172E1" w:rsidRPr="004C2A5E">
        <w:rPr>
          <w:spacing w:val="-2"/>
        </w:rPr>
        <w:instrText>MERGEFIELD .wWw..wWw.QIQQA_CLUSTER.oOo.1e0cc18396634be4be80fd81d6a7a90d.oOo.liu2015spike.oOo.09AF21CD-C276-4B49-A3C1-7C726809C208.xXx.SEPARATE_AUTHOR_DATE.xXx..oOo.gollisch2008rapid.oOo.09AF21CD-C276-4B49-A3C1-7C726809C208.oOo. \* MERGEFORMAT</w:instrText>
      </w:r>
      <w:r w:rsidR="00C773D2" w:rsidRPr="004C2A5E">
        <w:rPr>
          <w:spacing w:val="-2"/>
        </w:rPr>
        <w:fldChar w:fldCharType="separate"/>
      </w:r>
      <w:r w:rsidR="00616E4C">
        <w:rPr>
          <w:spacing w:val="-2"/>
          <w:szCs w:val="24"/>
          <w:lang w:eastAsia="en-GB"/>
        </w:rPr>
        <w:t>[1]</w:t>
      </w:r>
      <w:r w:rsidR="005172E1" w:rsidRPr="004C2A5E">
        <w:rPr>
          <w:spacing w:val="-2"/>
          <w:szCs w:val="24"/>
          <w:lang w:eastAsia="en-GB"/>
        </w:rPr>
        <w:t>[16]</w:t>
      </w:r>
      <w:r w:rsidR="00C773D2" w:rsidRPr="004C2A5E">
        <w:rPr>
          <w:spacing w:val="-2"/>
        </w:rPr>
        <w:fldChar w:fldCharType="end"/>
      </w:r>
      <w:r w:rsidR="00616E4C">
        <w:rPr>
          <w:spacing w:val="-2"/>
        </w:rPr>
        <w:t>,</w:t>
      </w:r>
      <w:r w:rsidR="00C773D2" w:rsidRPr="004C2A5E">
        <w:rPr>
          <w:spacing w:val="-2"/>
        </w:rPr>
        <w:t xml:space="preserve"> where the retina </w:t>
      </w:r>
      <w:r w:rsidR="00C773D2" w:rsidRPr="004C2A5E">
        <w:rPr>
          <w:spacing w:val="-2"/>
        </w:rPr>
        <w:lastRenderedPageBreak/>
        <w:t>is cut in half</w:t>
      </w:r>
      <w:r w:rsidR="006605F1">
        <w:rPr>
          <w:spacing w:val="-2"/>
        </w:rPr>
        <w:t>,</w:t>
      </w:r>
      <w:r w:rsidR="00C773D2" w:rsidRPr="004C2A5E">
        <w:rPr>
          <w:spacing w:val="-2"/>
        </w:rPr>
        <w:t xml:space="preserve"> with each half placed, cell-side down, onto a multi-electrode array to record cell activations </w:t>
      </w:r>
      <w:r w:rsidR="00E13782" w:rsidRPr="004C2A5E">
        <w:rPr>
          <w:spacing w:val="-2"/>
        </w:rPr>
        <w:t xml:space="preserve">in response to </w:t>
      </w:r>
      <w:r w:rsidR="00C773D2" w:rsidRPr="004C2A5E">
        <w:rPr>
          <w:spacing w:val="-2"/>
        </w:rPr>
        <w:t xml:space="preserve">presentation of varying stimulus inputs. The stimulus was projected onto the isolated retina using a miniature display coupled with a lens </w:t>
      </w:r>
      <w:r w:rsidR="00E13782" w:rsidRPr="004C2A5E">
        <w:rPr>
          <w:spacing w:val="-2"/>
        </w:rPr>
        <w:t xml:space="preserve">that </w:t>
      </w:r>
      <w:r w:rsidR="00C773D2" w:rsidRPr="004C2A5E">
        <w:rPr>
          <w:spacing w:val="-2"/>
        </w:rPr>
        <w:t>de-magnifies the image and focuses it onto the photoreceptor layer. Sampled at 10</w:t>
      </w:r>
      <w:r w:rsidR="009C3C95" w:rsidRPr="004C2A5E">
        <w:rPr>
          <w:spacing w:val="-2"/>
        </w:rPr>
        <w:t xml:space="preserve"> </w:t>
      </w:r>
      <w:r w:rsidR="00C773D2" w:rsidRPr="004C2A5E">
        <w:rPr>
          <w:spacing w:val="-2"/>
        </w:rPr>
        <w:t>KHz, the recorded spikes were sorted off-line and spike times were measured relative to the beginning of the stimulus presentation.</w:t>
      </w:r>
    </w:p>
    <w:p w14:paraId="72979F1F" w14:textId="65BCA39F" w:rsidR="00C773D2" w:rsidRPr="004C2A5E" w:rsidRDefault="00C773D2" w:rsidP="00C773D2">
      <w:pPr>
        <w:ind w:firstLine="216"/>
        <w:jc w:val="both"/>
        <w:rPr>
          <w:rFonts w:eastAsia="Times New Roman"/>
          <w:spacing w:val="-2"/>
        </w:rPr>
      </w:pPr>
      <w:r w:rsidRPr="004C2A5E">
        <w:rPr>
          <w:spacing w:val="-2"/>
        </w:rPr>
        <w:t>Both artificial and natural image stimulation were utilised in these experiments. The artificial stimuli consisted of spatially arranged checkerboard patterns with no spatial or temporal order. The stimulus display ran at 60Hz whilst each checkerboard was updated at half this rate</w:t>
      </w:r>
      <w:r w:rsidR="00177A97" w:rsidRPr="004C2A5E">
        <w:rPr>
          <w:spacing w:val="-2"/>
        </w:rPr>
        <w:t xml:space="preserve"> (30Hz)</w:t>
      </w:r>
      <w:r w:rsidRPr="004C2A5E">
        <w:rPr>
          <w:spacing w:val="-2"/>
        </w:rPr>
        <w:t xml:space="preserve"> meaning a new checkerboard pattern was presented at approximately </w:t>
      </w:r>
      <w:r w:rsidRPr="00477174">
        <w:rPr>
          <w:spacing w:val="-2"/>
        </w:rPr>
        <w:t>33</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477174">
        <w:rPr>
          <w:rFonts w:eastAsia="Times New Roman"/>
          <w:spacing w:val="-2"/>
        </w:rPr>
        <w:t>ms</w:t>
      </w:r>
      <w:r w:rsidRPr="004C2A5E">
        <w:rPr>
          <w:rFonts w:eastAsia="Times New Roman"/>
          <w:spacing w:val="-2"/>
        </w:rPr>
        <w:t xml:space="preserve"> intervals. The dataset contained a large set of non-repeated stimuli (258</w:t>
      </w:r>
      <w:r w:rsidR="00131AEC">
        <w:rPr>
          <w:rFonts w:eastAsia="Times New Roman"/>
          <w:spacing w:val="-2"/>
        </w:rPr>
        <w:t>,</w:t>
      </w:r>
      <w:r w:rsidRPr="004C2A5E">
        <w:rPr>
          <w:rFonts w:eastAsia="Times New Roman"/>
          <w:spacing w:val="-2"/>
        </w:rPr>
        <w:t>000 samples) that are suitable to ascertain characteristics</w:t>
      </w:r>
      <w:r w:rsidR="006C2E01">
        <w:rPr>
          <w:rFonts w:eastAsia="Times New Roman"/>
          <w:spacing w:val="-2"/>
        </w:rPr>
        <w:t>,</w:t>
      </w:r>
      <w:r w:rsidRPr="004C2A5E">
        <w:rPr>
          <w:rFonts w:eastAsia="Times New Roman"/>
          <w:spacing w:val="-2"/>
        </w:rPr>
        <w:t xml:space="preserve"> such as the Spike-Triggered Average (STA</w:t>
      </w:r>
      <w:r w:rsidR="00CA33AA" w:rsidRPr="004C2A5E">
        <w:rPr>
          <w:rFonts w:eastAsia="Times New Roman"/>
          <w:spacing w:val="-2"/>
        </w:rPr>
        <w:t>, see below</w:t>
      </w:r>
      <w:r w:rsidRPr="004C2A5E">
        <w:rPr>
          <w:rFonts w:eastAsia="Times New Roman"/>
          <w:spacing w:val="-2"/>
        </w:rPr>
        <w:t>) and to ensure that a sufficient number of varied stimuli are presented in order to evoke cell responses.</w:t>
      </w:r>
    </w:p>
    <w:p w14:paraId="3DC05AE7" w14:textId="17070AF2" w:rsidR="00085B4B" w:rsidRPr="004C2A5E" w:rsidRDefault="00C773D2" w:rsidP="00C773D2">
      <w:pPr>
        <w:pStyle w:val="BodyText"/>
        <w:rPr>
          <w:spacing w:val="-2"/>
        </w:rPr>
      </w:pPr>
      <w:r w:rsidRPr="004C2A5E">
        <w:rPr>
          <w:rFonts w:eastAsia="Times New Roman"/>
          <w:spacing w:val="-2"/>
        </w:rPr>
        <w:t xml:space="preserve">Natural image stimuli were obtained from the </w:t>
      </w:r>
      <w:r w:rsidRPr="004C2A5E">
        <w:rPr>
          <w:i/>
          <w:spacing w:val="-2"/>
        </w:rPr>
        <w:t>McGill Calibrated Colour Image Database</w:t>
      </w:r>
      <w:r w:rsidR="00AE2DC6" w:rsidRPr="004C2A5E">
        <w:rPr>
          <w:spacing w:val="-2"/>
        </w:rPr>
        <w:t>,</w:t>
      </w:r>
      <w:r w:rsidRPr="004C2A5E">
        <w:rPr>
          <w:i/>
          <w:spacing w:val="-2"/>
        </w:rPr>
        <w:t xml:space="preserve"> </w:t>
      </w:r>
      <w:r w:rsidRPr="004C2A5E">
        <w:rPr>
          <w:spacing w:val="-2"/>
        </w:rPr>
        <w:t xml:space="preserve">which </w:t>
      </w:r>
      <w:r w:rsidR="00C53519" w:rsidRPr="004C2A5E">
        <w:rPr>
          <w:spacing w:val="-2"/>
        </w:rPr>
        <w:t>include</w:t>
      </w:r>
      <w:r w:rsidR="00AE2DC6" w:rsidRPr="004C2A5E">
        <w:rPr>
          <w:spacing w:val="-2"/>
        </w:rPr>
        <w:t>s</w:t>
      </w:r>
      <w:r w:rsidRPr="004C2A5E">
        <w:rPr>
          <w:spacing w:val="-2"/>
        </w:rPr>
        <w:t xml:space="preserve"> a wide range of visual scenes, each with a resolution of 256 x 256 pixels. Three hundred images were selected and arranged in a pseudo-random sequence and presented to the retina for 200ms</w:t>
      </w:r>
      <w:r w:rsidR="007A72AB" w:rsidRPr="004C2A5E">
        <w:rPr>
          <w:spacing w:val="-2"/>
        </w:rPr>
        <w:t>,</w:t>
      </w:r>
      <w:r w:rsidRPr="004C2A5E">
        <w:rPr>
          <w:spacing w:val="-2"/>
        </w:rPr>
        <w:t xml:space="preserve"> with an inter-stimulus interval of 800ms </w:t>
      </w:r>
      <w:r w:rsidR="007A72AB" w:rsidRPr="004C2A5E">
        <w:rPr>
          <w:spacing w:val="-2"/>
        </w:rPr>
        <w:t>to</w:t>
      </w:r>
      <w:r w:rsidRPr="004C2A5E">
        <w:rPr>
          <w:spacing w:val="-2"/>
        </w:rPr>
        <w:t xml:space="preserve"> allow</w:t>
      </w:r>
      <w:r w:rsidR="00695C00" w:rsidRPr="004C2A5E">
        <w:rPr>
          <w:spacing w:val="-2"/>
        </w:rPr>
        <w:t xml:space="preserve"> </w:t>
      </w:r>
      <w:r w:rsidRPr="004C2A5E">
        <w:rPr>
          <w:spacing w:val="-2"/>
        </w:rPr>
        <w:t>each cell to recover from the previous stimulus update. A total of 13 presentations per image were carried out, with the mean response (per image) used for fur</w:t>
      </w:r>
      <w:r w:rsidR="00425341">
        <w:rPr>
          <w:spacing w:val="-2"/>
        </w:rPr>
        <w:t>ther calculations in this work.</w:t>
      </w:r>
    </w:p>
    <w:p w14:paraId="176C2677" w14:textId="77777777" w:rsidR="009303D9" w:rsidRPr="004C2A5E" w:rsidRDefault="00C773D2" w:rsidP="005B520E">
      <w:pPr>
        <w:pStyle w:val="Heading1"/>
        <w:rPr>
          <w:spacing w:val="-2"/>
        </w:rPr>
      </w:pPr>
      <w:r w:rsidRPr="004C2A5E">
        <w:rPr>
          <w:spacing w:val="-2"/>
        </w:rPr>
        <w:t>Receptive Field Estimation</w:t>
      </w:r>
    </w:p>
    <w:p w14:paraId="2B0C4ED7" w14:textId="15128752" w:rsidR="00C773D2" w:rsidRPr="004C2A5E" w:rsidRDefault="00C773D2" w:rsidP="00F34C65">
      <w:pPr>
        <w:ind w:firstLine="216"/>
        <w:jc w:val="both"/>
        <w:rPr>
          <w:spacing w:val="-2"/>
        </w:rPr>
      </w:pPr>
      <w:r w:rsidRPr="004C2A5E">
        <w:rPr>
          <w:spacing w:val="-2"/>
        </w:rPr>
        <w:t xml:space="preserve">In all, recordings for 49 </w:t>
      </w:r>
      <w:r w:rsidR="00AE2DC6" w:rsidRPr="004C2A5E">
        <w:rPr>
          <w:spacing w:val="-2"/>
        </w:rPr>
        <w:t>RGC</w:t>
      </w:r>
      <w:r w:rsidR="00927D68" w:rsidRPr="004C2A5E">
        <w:rPr>
          <w:spacing w:val="-2"/>
        </w:rPr>
        <w:t>s</w:t>
      </w:r>
      <w:r w:rsidR="00AE2DC6" w:rsidRPr="004C2A5E">
        <w:rPr>
          <w:spacing w:val="-2"/>
        </w:rPr>
        <w:t xml:space="preserve"> </w:t>
      </w:r>
      <w:r w:rsidRPr="004C2A5E">
        <w:rPr>
          <w:spacing w:val="-2"/>
        </w:rPr>
        <w:t>were considered for determining the size and location of the receptive field (RF) for each RGC. Of these, 5 were classified as ON</w:t>
      </w:r>
      <w:r w:rsidR="00AE2DC6" w:rsidRPr="004C2A5E">
        <w:rPr>
          <w:spacing w:val="-2"/>
        </w:rPr>
        <w:t xml:space="preserve"> type c</w:t>
      </w:r>
      <w:r w:rsidRPr="004C2A5E">
        <w:rPr>
          <w:spacing w:val="-2"/>
        </w:rPr>
        <w:t xml:space="preserve">ells by examining the shape of their temporal profiles </w:t>
      </w:r>
      <w:r w:rsidRPr="004C2A5E">
        <w:rPr>
          <w:spacing w:val="-2"/>
        </w:rPr>
        <w:fldChar w:fldCharType="begin" w:fldLock="1"/>
      </w:r>
      <w:r w:rsidR="005172E1" w:rsidRPr="004C2A5E">
        <w:rPr>
          <w:spacing w:val="-2"/>
        </w:rPr>
        <w:instrText>MERGEFIELD .wWw..wWw.QIQQA_CLUSTER.oOo.474528bf21b54ea4854cbc386f6535e3.oOo.pmid:11405422.oOo.09AF21CD-C276-4B49-A3C1-7C726809C208.xXx.SEPARATE_AUTHOR_DATE.xXx..oOo.pmid:16306176.oOo.09AF21CD-C276-4B49-A3C1-7C726809C208.oOo.cantrell2010non.oOo.09AF21CD-C276-4B49-A3C1-7C726809C208.oOo. \* MERGEFORMAT</w:instrText>
      </w:r>
      <w:r w:rsidRPr="004C2A5E">
        <w:rPr>
          <w:spacing w:val="-2"/>
        </w:rPr>
        <w:fldChar w:fldCharType="separate"/>
      </w:r>
      <w:r w:rsidR="00616E4C">
        <w:rPr>
          <w:spacing w:val="-2"/>
          <w:szCs w:val="24"/>
          <w:lang w:eastAsia="en-GB"/>
        </w:rPr>
        <w:t>[8][17]</w:t>
      </w:r>
      <w:r w:rsidR="005172E1" w:rsidRPr="004C2A5E">
        <w:rPr>
          <w:spacing w:val="-2"/>
          <w:szCs w:val="24"/>
          <w:lang w:eastAsia="en-GB"/>
        </w:rPr>
        <w:t>[18]</w:t>
      </w:r>
      <w:r w:rsidRPr="004C2A5E">
        <w:rPr>
          <w:spacing w:val="-2"/>
        </w:rPr>
        <w:fldChar w:fldCharType="end"/>
      </w:r>
      <w:r w:rsidRPr="004C2A5E">
        <w:rPr>
          <w:spacing w:val="-2"/>
        </w:rPr>
        <w:t>, whilst the remaining exhibited temporal profiles similar to OFF type cells.</w:t>
      </w:r>
      <w:r w:rsidR="00336AC6">
        <w:rPr>
          <w:spacing w:val="-2"/>
        </w:rPr>
        <w:t xml:space="preserve"> Typically, the standard approach to estimating the size, shape and location of the RF is carried out using </w:t>
      </w:r>
      <w:r w:rsidR="00336AC6" w:rsidRPr="004C2A5E">
        <w:rPr>
          <w:spacing w:val="-2"/>
        </w:rPr>
        <w:t>artificial</w:t>
      </w:r>
      <w:r w:rsidR="00336AC6">
        <w:rPr>
          <w:spacing w:val="-2"/>
        </w:rPr>
        <w:t xml:space="preserve"> checkerboard stimuli through a process of reverse correlation</w:t>
      </w:r>
      <w:r w:rsidR="00FF1A76">
        <w:rPr>
          <w:spacing w:val="-2"/>
        </w:rPr>
        <w:t xml:space="preserve"> which is </w:t>
      </w:r>
      <w:r w:rsidR="00C4372E">
        <w:rPr>
          <w:spacing w:val="-2"/>
        </w:rPr>
        <w:t>unsuitable for use with natural images</w:t>
      </w:r>
      <w:r w:rsidR="00FF1A76">
        <w:rPr>
          <w:spacing w:val="-2"/>
        </w:rPr>
        <w:t xml:space="preserve"> [</w:t>
      </w:r>
      <w:r w:rsidR="00E623D8">
        <w:rPr>
          <w:spacing w:val="-2"/>
        </w:rPr>
        <w:t>13</w:t>
      </w:r>
      <w:r w:rsidR="00FF1A76">
        <w:rPr>
          <w:spacing w:val="-2"/>
        </w:rPr>
        <w:t>]</w:t>
      </w:r>
      <w:r w:rsidR="00E623D8">
        <w:rPr>
          <w:spacing w:val="-2"/>
        </w:rPr>
        <w:t>[15]</w:t>
      </w:r>
      <w:r w:rsidR="00C4372E">
        <w:rPr>
          <w:spacing w:val="-2"/>
        </w:rPr>
        <w:t>.</w:t>
      </w:r>
      <w:r w:rsidR="00F34C65">
        <w:rPr>
          <w:spacing w:val="-2"/>
        </w:rPr>
        <w:t xml:space="preserve"> </w:t>
      </w:r>
    </w:p>
    <w:p w14:paraId="12395D02" w14:textId="77777777" w:rsidR="009303D9" w:rsidRPr="004C2A5E" w:rsidRDefault="00C773D2" w:rsidP="005B520E">
      <w:pPr>
        <w:pStyle w:val="Heading2"/>
        <w:rPr>
          <w:spacing w:val="-2"/>
        </w:rPr>
      </w:pPr>
      <w:r w:rsidRPr="004C2A5E">
        <w:rPr>
          <w:spacing w:val="-2"/>
        </w:rPr>
        <w:t>Receptive-Field Estimation using Checkerboard Stimuli</w:t>
      </w:r>
    </w:p>
    <w:p w14:paraId="3DB1D378" w14:textId="14B3DC6E" w:rsidR="009303D9" w:rsidRPr="004C2A5E" w:rsidRDefault="00C773D2" w:rsidP="004E1078">
      <w:pPr>
        <w:pStyle w:val="BodyText"/>
        <w:spacing w:after="120" w:line="240" w:lineRule="auto"/>
        <w:ind w:firstLine="283"/>
        <w:rPr>
          <w:spacing w:val="-2"/>
        </w:rPr>
      </w:pPr>
      <w:r w:rsidRPr="004C2A5E">
        <w:rPr>
          <w:spacing w:val="-2"/>
        </w:rPr>
        <w:t xml:space="preserve">Reverse correlation (also known as spike-triggered averaging) is the process </w:t>
      </w:r>
      <w:r w:rsidR="00AE2DC6" w:rsidRPr="004C2A5E">
        <w:rPr>
          <w:spacing w:val="-2"/>
        </w:rPr>
        <w:t xml:space="preserve">of </w:t>
      </w:r>
      <w:r w:rsidRPr="004C2A5E">
        <w:rPr>
          <w:spacing w:val="-2"/>
        </w:rPr>
        <w:t xml:space="preserve">determining how cell activation is elicited through the study of how a sensory neuron sums stimuli that it receives at different times. The retina is stimulated with the spatio-temporal checkerboard stimuli; cell activations are recorded and used to calculate the average stimulus </w:t>
      </w:r>
      <w:r w:rsidR="00051A4A">
        <w:rPr>
          <w:spacing w:val="-2"/>
        </w:rPr>
        <w:t xml:space="preserve">preceding a spike known as the </w:t>
      </w:r>
      <w:r w:rsidRPr="004C2A5E">
        <w:rPr>
          <w:spacing w:val="-2"/>
        </w:rPr>
        <w:t xml:space="preserve">STA </w:t>
      </w:r>
      <w:r w:rsidRPr="004C2A5E">
        <w:rPr>
          <w:spacing w:val="-2"/>
        </w:rPr>
        <w:fldChar w:fldCharType="begin" w:fldLock="1"/>
      </w:r>
      <w:r w:rsidR="005172E1" w:rsidRPr="004C2A5E">
        <w:rPr>
          <w:spacing w:val="-2"/>
        </w:rPr>
        <w:instrText>MERGEFIELD .wWw..wWw.QIQQA_CLUSTER.oOo.33b6197a64ed4aa99ead6fd0572c81b0.oOo.pmid:11405422.oOo.09AF21CD-C276-4B49-A3C1-7C726809C208.xXx.SEPARATE_AUTHOR_DATE.xXx..oOo. \* MERGEFORMAT</w:instrText>
      </w:r>
      <w:r w:rsidRPr="004C2A5E">
        <w:rPr>
          <w:spacing w:val="-2"/>
        </w:rPr>
        <w:fldChar w:fldCharType="separate"/>
      </w:r>
      <w:r w:rsidR="005172E1" w:rsidRPr="004C2A5E">
        <w:rPr>
          <w:spacing w:val="-2"/>
          <w:szCs w:val="24"/>
          <w:lang w:eastAsia="en-GB"/>
        </w:rPr>
        <w:t>[8]</w:t>
      </w:r>
      <w:r w:rsidRPr="004C2A5E">
        <w:rPr>
          <w:spacing w:val="-2"/>
        </w:rPr>
        <w:fldChar w:fldCharType="end"/>
      </w:r>
      <w:r w:rsidRPr="004C2A5E">
        <w:rPr>
          <w:spacing w:val="-2"/>
        </w:rPr>
        <w:t xml:space="preserve">. </w:t>
      </w:r>
      <w:r w:rsidR="00051A4A">
        <w:rPr>
          <w:spacing w:val="-2"/>
        </w:rPr>
        <w:t>Singular V</w:t>
      </w:r>
      <w:r w:rsidR="00A471FA" w:rsidRPr="004C2A5E">
        <w:rPr>
          <w:spacing w:val="-2"/>
        </w:rPr>
        <w:t xml:space="preserve">alue </w:t>
      </w:r>
      <w:r w:rsidR="00051A4A">
        <w:rPr>
          <w:spacing w:val="-2"/>
        </w:rPr>
        <w:t>D</w:t>
      </w:r>
      <w:r w:rsidR="00A471FA" w:rsidRPr="004C2A5E">
        <w:rPr>
          <w:spacing w:val="-2"/>
        </w:rPr>
        <w:t xml:space="preserve">ecomposition (SVD) is then used to isolate the spatial component of the STA across time </w:t>
      </w:r>
      <w:r w:rsidR="00A471FA" w:rsidRPr="004C2A5E">
        <w:rPr>
          <w:spacing w:val="-2"/>
        </w:rPr>
        <w:fldChar w:fldCharType="begin" w:fldLock="1"/>
      </w:r>
      <w:r w:rsidR="005172E1" w:rsidRPr="004C2A5E">
        <w:rPr>
          <w:spacing w:val="-2"/>
        </w:rPr>
        <w:instrText>MERGEFIELD .wWw..wWw.QIQQA_CLUSTER.oOo.8899277d8bf648f8b6ad44bdfdf791cb.oOo.gauthier2009receptive.oOo.09AF21CD-C276-4B49-A3C1-7C726809C208.xXx.SEPARATE_AUTHOR_DATE.xXx..oOo. \* MERGEFORMAT</w:instrText>
      </w:r>
      <w:r w:rsidR="00A471FA" w:rsidRPr="004C2A5E">
        <w:rPr>
          <w:spacing w:val="-2"/>
        </w:rPr>
        <w:fldChar w:fldCharType="separate"/>
      </w:r>
      <w:r w:rsidR="005172E1" w:rsidRPr="004C2A5E">
        <w:rPr>
          <w:spacing w:val="-2"/>
          <w:szCs w:val="24"/>
          <w:lang w:eastAsia="en-GB"/>
        </w:rPr>
        <w:t>[19]</w:t>
      </w:r>
      <w:r w:rsidR="00A471FA" w:rsidRPr="004C2A5E">
        <w:rPr>
          <w:spacing w:val="-2"/>
        </w:rPr>
        <w:fldChar w:fldCharType="end"/>
      </w:r>
      <w:r w:rsidR="00A471FA" w:rsidRPr="004C2A5E">
        <w:rPr>
          <w:spacing w:val="-2"/>
        </w:rPr>
        <w:t>. The process of defining the centre, size and shape of the RF is then accomplished by fitting a two-dimensional Gaussian function to the separated spatial component.</w:t>
      </w:r>
    </w:p>
    <w:p w14:paraId="3300BFB4" w14:textId="77777777" w:rsidR="009303D9" w:rsidRPr="004C2A5E" w:rsidRDefault="00C773D2">
      <w:pPr>
        <w:pStyle w:val="Heading2"/>
        <w:rPr>
          <w:spacing w:val="-2"/>
        </w:rPr>
      </w:pPr>
      <w:r w:rsidRPr="004C2A5E">
        <w:rPr>
          <w:spacing w:val="-2"/>
        </w:rPr>
        <w:lastRenderedPageBreak/>
        <w:t>Refining RF Estimation using Natural Images</w:t>
      </w:r>
    </w:p>
    <w:p w14:paraId="3EC73854" w14:textId="320FBACA" w:rsidR="009303D9" w:rsidRPr="004C2A5E" w:rsidRDefault="00B00DD7">
      <w:pPr>
        <w:pStyle w:val="BodyText"/>
        <w:rPr>
          <w:spacing w:val="-2"/>
        </w:rPr>
      </w:pPr>
      <w:r w:rsidRPr="00F34C65">
        <w:rPr>
          <w:spacing w:val="-2"/>
        </w:rPr>
        <w:t xml:space="preserve">The use of </w:t>
      </w:r>
      <w:r w:rsidR="00C773D2" w:rsidRPr="00F34C65">
        <w:rPr>
          <w:spacing w:val="-2"/>
        </w:rPr>
        <w:t xml:space="preserve">natural images to determine the size of the RF is based on a technique detailed in </w:t>
      </w:r>
      <w:r w:rsidR="00927D68" w:rsidRPr="00F34C65">
        <w:rPr>
          <w:spacing w:val="-2"/>
        </w:rPr>
        <w:fldChar w:fldCharType="begin" w:fldLock="1"/>
      </w:r>
      <w:r w:rsidR="005172E1" w:rsidRPr="00F34C65">
        <w:rPr>
          <w:spacing w:val="-2"/>
        </w:rPr>
        <w:instrText>MERGEFIELD .wWw..wWw.QIQQA_CLUSTER.oOo.6b400ef0a8a04447a5002a1505eaa19a.oOo.retResponse09.oOo.09AF21CD-C276-4B49-A3C1-7C726809C208.xXx.SEPARATE_AUTHOR_DATE.xXx..oOo. \* MERGEFORMAT</w:instrText>
      </w:r>
      <w:r w:rsidR="00927D68" w:rsidRPr="00F34C65">
        <w:rPr>
          <w:spacing w:val="-2"/>
        </w:rPr>
        <w:fldChar w:fldCharType="separate"/>
      </w:r>
      <w:r w:rsidR="005172E1" w:rsidRPr="00F34C65">
        <w:rPr>
          <w:spacing w:val="-2"/>
          <w:szCs w:val="24"/>
          <w:lang w:eastAsia="en-GB"/>
        </w:rPr>
        <w:t>[13]</w:t>
      </w:r>
      <w:r w:rsidR="00927D68" w:rsidRPr="00F34C65">
        <w:rPr>
          <w:spacing w:val="-2"/>
        </w:rPr>
        <w:fldChar w:fldCharType="end"/>
      </w:r>
      <w:r w:rsidR="00D13966">
        <w:rPr>
          <w:spacing w:val="-2"/>
        </w:rPr>
        <w:t xml:space="preserve"> as the physiological experiments</w:t>
      </w:r>
      <w:r w:rsidR="00AE43B7">
        <w:rPr>
          <w:spacing w:val="-2"/>
        </w:rPr>
        <w:t xml:space="preserve"> are similar to the experimental procedure outlined in Section II</w:t>
      </w:r>
      <w:r w:rsidR="007665B5">
        <w:rPr>
          <w:spacing w:val="-2"/>
        </w:rPr>
        <w:t>. Alternative methods involve data manipulation during the experimental procedure [</w:t>
      </w:r>
      <w:r w:rsidR="00231A46">
        <w:rPr>
          <w:spacing w:val="-2"/>
        </w:rPr>
        <w:t>9</w:t>
      </w:r>
      <w:r w:rsidR="007665B5">
        <w:rPr>
          <w:spacing w:val="-2"/>
        </w:rPr>
        <w:t>][</w:t>
      </w:r>
      <w:r w:rsidR="00231A46">
        <w:rPr>
          <w:spacing w:val="-2"/>
        </w:rPr>
        <w:t>14</w:t>
      </w:r>
      <w:r w:rsidR="007665B5">
        <w:rPr>
          <w:spacing w:val="-2"/>
        </w:rPr>
        <w:t>]</w:t>
      </w:r>
      <w:r w:rsidR="00231A46">
        <w:rPr>
          <w:spacing w:val="-2"/>
        </w:rPr>
        <w:t>,</w:t>
      </w:r>
      <w:r w:rsidR="007665B5">
        <w:rPr>
          <w:spacing w:val="-2"/>
        </w:rPr>
        <w:t xml:space="preserve"> which doesn’t align well with the presented approach. </w:t>
      </w:r>
      <w:r w:rsidR="00883EDA" w:rsidRPr="004C2A5E">
        <w:rPr>
          <w:spacing w:val="-2"/>
        </w:rPr>
        <w:t>T</w:t>
      </w:r>
      <w:r w:rsidR="00C773D2" w:rsidRPr="004C2A5E">
        <w:rPr>
          <w:spacing w:val="-2"/>
        </w:rPr>
        <w:t>he aim</w:t>
      </w:r>
      <w:r w:rsidR="007665B5">
        <w:rPr>
          <w:spacing w:val="-2"/>
        </w:rPr>
        <w:t xml:space="preserve"> </w:t>
      </w:r>
      <w:r w:rsidR="00883EDA" w:rsidRPr="004C2A5E">
        <w:rPr>
          <w:spacing w:val="-2"/>
        </w:rPr>
        <w:t>is</w:t>
      </w:r>
      <w:r w:rsidR="00C773D2" w:rsidRPr="004C2A5E">
        <w:rPr>
          <w:spacing w:val="-2"/>
        </w:rPr>
        <w:t xml:space="preserve"> to </w:t>
      </w:r>
      <w:r w:rsidR="00883EDA" w:rsidRPr="004C2A5E">
        <w:rPr>
          <w:spacing w:val="-2"/>
        </w:rPr>
        <w:t xml:space="preserve">utilise this approach to </w:t>
      </w:r>
      <w:r w:rsidR="00C773D2" w:rsidRPr="004C2A5E">
        <w:rPr>
          <w:spacing w:val="-2"/>
        </w:rPr>
        <w:t xml:space="preserve">refine the </w:t>
      </w:r>
      <w:r w:rsidR="00A34485" w:rsidRPr="004C2A5E">
        <w:rPr>
          <w:spacing w:val="-2"/>
        </w:rPr>
        <w:t>predefined</w:t>
      </w:r>
      <w:r w:rsidR="00C773D2" w:rsidRPr="004C2A5E">
        <w:rPr>
          <w:spacing w:val="-2"/>
        </w:rPr>
        <w:t xml:space="preserve"> size of the 2D fitted Gaussian function. The method outlines a two-stage process </w:t>
      </w:r>
      <w:r w:rsidR="009F74D5">
        <w:rPr>
          <w:spacing w:val="-2"/>
        </w:rPr>
        <w:t>that</w:t>
      </w:r>
      <w:r w:rsidR="00A34485" w:rsidRPr="004C2A5E">
        <w:rPr>
          <w:spacing w:val="-2"/>
        </w:rPr>
        <w:t xml:space="preserve"> </w:t>
      </w:r>
      <w:r w:rsidR="00C773D2" w:rsidRPr="004C2A5E">
        <w:rPr>
          <w:spacing w:val="-2"/>
        </w:rPr>
        <w:t>first determine</w:t>
      </w:r>
      <w:r w:rsidR="00843A60" w:rsidRPr="004C2A5E">
        <w:rPr>
          <w:spacing w:val="-2"/>
        </w:rPr>
        <w:t>s</w:t>
      </w:r>
      <w:r w:rsidR="00C773D2" w:rsidRPr="004C2A5E">
        <w:rPr>
          <w:spacing w:val="-2"/>
        </w:rPr>
        <w:t xml:space="preserve"> the centre of the RF</w:t>
      </w:r>
      <w:r w:rsidR="00883EDA" w:rsidRPr="004C2A5E">
        <w:rPr>
          <w:spacing w:val="-2"/>
        </w:rPr>
        <w:t xml:space="preserve"> followed by the estimation of the surround</w:t>
      </w:r>
      <w:r w:rsidR="00C773D2" w:rsidRPr="004C2A5E">
        <w:rPr>
          <w:spacing w:val="-2"/>
        </w:rPr>
        <w:t xml:space="preserve"> with natural </w:t>
      </w:r>
      <w:r w:rsidR="00883EDA" w:rsidRPr="004C2A5E">
        <w:rPr>
          <w:spacing w:val="-2"/>
        </w:rPr>
        <w:t>image stimuli.</w:t>
      </w:r>
      <w:r w:rsidR="00C773D2" w:rsidRPr="004C2A5E">
        <w:rPr>
          <w:spacing w:val="-2"/>
        </w:rPr>
        <w:t xml:space="preserve"> </w:t>
      </w:r>
    </w:p>
    <w:p w14:paraId="7BC8C37B" w14:textId="77777777" w:rsidR="00C773D2" w:rsidRPr="004C2A5E" w:rsidRDefault="00C773D2" w:rsidP="00C773D2">
      <w:pPr>
        <w:pStyle w:val="Heading3"/>
        <w:rPr>
          <w:spacing w:val="-2"/>
        </w:rPr>
      </w:pPr>
      <w:r w:rsidRPr="004C2A5E">
        <w:rPr>
          <w:spacing w:val="-2"/>
        </w:rPr>
        <w:t>Centre Estimation</w:t>
      </w:r>
    </w:p>
    <w:p w14:paraId="60004523" w14:textId="7B5E7747" w:rsidR="00C773D2" w:rsidRPr="004C2A5E" w:rsidRDefault="00843A60" w:rsidP="004E1078">
      <w:pPr>
        <w:spacing w:after="120"/>
        <w:ind w:firstLine="283"/>
        <w:jc w:val="both"/>
        <w:rPr>
          <w:spacing w:val="-2"/>
        </w:rPr>
      </w:pPr>
      <w:r w:rsidRPr="004C2A5E">
        <w:rPr>
          <w:spacing w:val="-2"/>
        </w:rPr>
        <w:t xml:space="preserve">In </w:t>
      </w:r>
      <w:r w:rsidR="00883EDA" w:rsidRPr="004C2A5E">
        <w:rPr>
          <w:spacing w:val="-2"/>
        </w:rPr>
        <w:fldChar w:fldCharType="begin" w:fldLock="1"/>
      </w:r>
      <w:r w:rsidR="005172E1" w:rsidRPr="004C2A5E">
        <w:rPr>
          <w:spacing w:val="-2"/>
        </w:rPr>
        <w:instrText>MERGEFIELD .wWw..wWw.QIQQA_CLUSTER.oOo.33b6a0bd33494da8bbc17905690b4d7d.oOo.retResponse09.oOo.09AF21CD-C276-4B49-A3C1-7C726809C208.xXx.SEPARATE_AUTHOR_DATE.xXx..oOo. \* MERGEFORMAT</w:instrText>
      </w:r>
      <w:r w:rsidR="00883EDA" w:rsidRPr="004C2A5E">
        <w:rPr>
          <w:spacing w:val="-2"/>
        </w:rPr>
        <w:fldChar w:fldCharType="separate"/>
      </w:r>
      <w:r w:rsidR="005172E1" w:rsidRPr="004C2A5E">
        <w:rPr>
          <w:spacing w:val="-2"/>
          <w:szCs w:val="24"/>
          <w:lang w:eastAsia="en-GB"/>
        </w:rPr>
        <w:t>[13]</w:t>
      </w:r>
      <w:r w:rsidR="00883EDA" w:rsidRPr="004C2A5E">
        <w:rPr>
          <w:spacing w:val="-2"/>
        </w:rPr>
        <w:fldChar w:fldCharType="end"/>
      </w:r>
      <w:r w:rsidR="00051A4A">
        <w:rPr>
          <w:spacing w:val="-2"/>
        </w:rPr>
        <w:t>,</w:t>
      </w:r>
      <w:r w:rsidRPr="004C2A5E">
        <w:rPr>
          <w:spacing w:val="-2"/>
        </w:rPr>
        <w:t xml:space="preserve"> c</w:t>
      </w:r>
      <w:r w:rsidR="00C773D2" w:rsidRPr="004C2A5E">
        <w:rPr>
          <w:spacing w:val="-2"/>
        </w:rPr>
        <w:t xml:space="preserve">entre estimation is performed through a series of </w:t>
      </w:r>
      <w:r w:rsidRPr="004C2A5E">
        <w:rPr>
          <w:spacing w:val="-2"/>
        </w:rPr>
        <w:t xml:space="preserve">estimated </w:t>
      </w:r>
      <w:r w:rsidR="00C773D2" w:rsidRPr="004C2A5E">
        <w:rPr>
          <w:spacing w:val="-2"/>
        </w:rPr>
        <w:t xml:space="preserve">centre sizes and their cross-correlation with the </w:t>
      </w:r>
      <w:r w:rsidR="00C773D2" w:rsidRPr="00477174">
        <w:rPr>
          <w:spacing w:val="-2"/>
        </w:rPr>
        <w:t>cell</w:t>
      </w:r>
      <w:r w:rsidR="001E285C" w:rsidRPr="00477174">
        <w:rPr>
          <w:spacing w:val="-2"/>
        </w:rPr>
        <w:t>’</w:t>
      </w:r>
      <w:r w:rsidR="00C773D2" w:rsidRPr="00477174">
        <w:rPr>
          <w:spacing w:val="-2"/>
        </w:rPr>
        <w:t>s</w:t>
      </w:r>
      <w:r w:rsidR="00C773D2" w:rsidRPr="004C2A5E">
        <w:rPr>
          <w:spacing w:val="-2"/>
        </w:rPr>
        <w:t xml:space="preserve"> response. </w:t>
      </w:r>
      <w:r w:rsidR="008B4410">
        <w:rPr>
          <w:spacing w:val="-2"/>
        </w:rPr>
        <w:t>Here, a</w:t>
      </w:r>
      <w:r w:rsidR="00C773D2" w:rsidRPr="004C2A5E">
        <w:rPr>
          <w:spacing w:val="-2"/>
        </w:rPr>
        <w:t xml:space="preserve"> range of assumed centre sizes are projected whil</w:t>
      </w:r>
      <w:r w:rsidR="001E285C">
        <w:rPr>
          <w:spacing w:val="-2"/>
        </w:rPr>
        <w:t>e</w:t>
      </w:r>
      <w:r w:rsidR="00C773D2" w:rsidRPr="004C2A5E">
        <w:rPr>
          <w:spacing w:val="-2"/>
        </w:rPr>
        <w:t xml:space="preserve"> retaining the original shape of the 2D Gaussian fitted function.</w:t>
      </w:r>
    </w:p>
    <w:p w14:paraId="2E43C012" w14:textId="6072437D" w:rsidR="00C773D2" w:rsidRPr="004C2A5E" w:rsidRDefault="00AF0412" w:rsidP="00C773D2">
      <w:pPr>
        <w:keepNext/>
        <w:rPr>
          <w:spacing w:val="-2"/>
        </w:rPr>
      </w:pPr>
      <w:r>
        <w:rPr>
          <w:noProof/>
          <w:spacing w:val="-2"/>
          <w:lang w:val="en-US"/>
        </w:rPr>
        <w:drawing>
          <wp:inline distT="0" distB="0" distL="0" distR="0" wp14:anchorId="02176350" wp14:editId="22A7CD3E">
            <wp:extent cx="1986280" cy="659765"/>
            <wp:effectExtent l="0" t="0" r="0" b="635"/>
            <wp:docPr id="2"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6280" cy="659765"/>
                    </a:xfrm>
                    <a:prstGeom prst="rect">
                      <a:avLst/>
                    </a:prstGeom>
                    <a:noFill/>
                    <a:ln>
                      <a:noFill/>
                    </a:ln>
                  </pic:spPr>
                </pic:pic>
              </a:graphicData>
            </a:graphic>
          </wp:inline>
        </w:drawing>
      </w:r>
    </w:p>
    <w:p w14:paraId="782C38E5" w14:textId="1FBB630A" w:rsidR="00C773D2" w:rsidRPr="004C2A5E" w:rsidRDefault="00C773D2" w:rsidP="004E1078">
      <w:pPr>
        <w:pStyle w:val="Caption"/>
        <w:spacing w:after="120"/>
        <w:ind w:firstLine="283"/>
        <w:rPr>
          <w:spacing w:val="-2"/>
        </w:rPr>
      </w:pPr>
      <w:bookmarkStart w:id="1" w:name="_Ref434400899"/>
      <w:r w:rsidRPr="004C2A5E">
        <w:rPr>
          <w:spacing w:val="-2"/>
        </w:rPr>
        <w:t xml:space="preserve">Figure </w:t>
      </w:r>
      <w:r w:rsidRPr="004C2A5E">
        <w:rPr>
          <w:spacing w:val="-2"/>
        </w:rPr>
        <w:fldChar w:fldCharType="begin"/>
      </w:r>
      <w:r w:rsidRPr="004C2A5E">
        <w:rPr>
          <w:spacing w:val="-2"/>
        </w:rPr>
        <w:instrText xml:space="preserve"> SEQ Figure \* ARABIC </w:instrText>
      </w:r>
      <w:r w:rsidRPr="004C2A5E">
        <w:rPr>
          <w:spacing w:val="-2"/>
        </w:rPr>
        <w:fldChar w:fldCharType="separate"/>
      </w:r>
      <w:r w:rsidR="00C86DB2">
        <w:rPr>
          <w:noProof/>
          <w:spacing w:val="-2"/>
        </w:rPr>
        <w:t>1</w:t>
      </w:r>
      <w:r w:rsidRPr="004C2A5E">
        <w:rPr>
          <w:spacing w:val="-2"/>
        </w:rPr>
        <w:fldChar w:fldCharType="end"/>
      </w:r>
      <w:bookmarkEnd w:id="1"/>
      <w:r w:rsidR="009659F0">
        <w:rPr>
          <w:spacing w:val="-2"/>
        </w:rPr>
        <w:t>.</w:t>
      </w:r>
      <w:r w:rsidRPr="004C2A5E">
        <w:rPr>
          <w:spacing w:val="-2"/>
        </w:rPr>
        <w:t xml:space="preserve"> Series of guessed centre sizes for the RF</w:t>
      </w:r>
      <w:r w:rsidR="0079630A" w:rsidRPr="004C2A5E">
        <w:rPr>
          <w:spacing w:val="-2"/>
        </w:rPr>
        <w:t>.</w:t>
      </w:r>
    </w:p>
    <w:p w14:paraId="46DB969D" w14:textId="4E756FE7" w:rsidR="00C773D2" w:rsidRPr="004C2A5E" w:rsidRDefault="00C773D2" w:rsidP="008B4410">
      <w:pPr>
        <w:spacing w:after="120"/>
        <w:jc w:val="both"/>
        <w:rPr>
          <w:spacing w:val="-2"/>
        </w:rPr>
      </w:pPr>
      <w:r w:rsidRPr="004C2A5E">
        <w:rPr>
          <w:spacing w:val="-2"/>
        </w:rPr>
        <w:fldChar w:fldCharType="begin"/>
      </w:r>
      <w:r w:rsidRPr="004C2A5E">
        <w:rPr>
          <w:spacing w:val="-2"/>
        </w:rPr>
        <w:instrText xml:space="preserve"> REF _Ref434400899 \h </w:instrText>
      </w:r>
      <w:r w:rsidR="004C2A5E">
        <w:rPr>
          <w:spacing w:val="-2"/>
        </w:rPr>
        <w:instrText xml:space="preserve"> \* MERGEFORMAT </w:instrText>
      </w:r>
      <w:r w:rsidRPr="004C2A5E">
        <w:rPr>
          <w:spacing w:val="-2"/>
        </w:rPr>
      </w:r>
      <w:r w:rsidRPr="004C2A5E">
        <w:rPr>
          <w:spacing w:val="-2"/>
        </w:rPr>
        <w:fldChar w:fldCharType="separate"/>
      </w:r>
      <w:r w:rsidR="00C86DB2" w:rsidRPr="004C2A5E">
        <w:rPr>
          <w:spacing w:val="-2"/>
        </w:rPr>
        <w:t xml:space="preserve">Figure </w:t>
      </w:r>
      <w:r w:rsidR="00C86DB2">
        <w:rPr>
          <w:noProof/>
          <w:spacing w:val="-2"/>
        </w:rPr>
        <w:t>1</w:t>
      </w:r>
      <w:r w:rsidRPr="004C2A5E">
        <w:rPr>
          <w:spacing w:val="-2"/>
        </w:rPr>
        <w:fldChar w:fldCharType="end"/>
      </w:r>
      <w:r w:rsidRPr="004C2A5E">
        <w:rPr>
          <w:spacing w:val="-2"/>
        </w:rPr>
        <w:t xml:space="preserve"> depicts this process where a small subsample of </w:t>
      </w:r>
      <w:r w:rsidR="00843A60" w:rsidRPr="004C2A5E">
        <w:rPr>
          <w:spacing w:val="-2"/>
        </w:rPr>
        <w:t xml:space="preserve">estimates is </w:t>
      </w:r>
      <w:r w:rsidRPr="004C2A5E">
        <w:rPr>
          <w:spacing w:val="-2"/>
        </w:rPr>
        <w:t xml:space="preserve">demonstrated. In this example, the white disc represents the </w:t>
      </w:r>
      <w:r w:rsidR="00843A60" w:rsidRPr="004C2A5E">
        <w:rPr>
          <w:spacing w:val="-2"/>
        </w:rPr>
        <w:t xml:space="preserve">estimated </w:t>
      </w:r>
      <w:r w:rsidRPr="004C2A5E">
        <w:rPr>
          <w:spacing w:val="-2"/>
        </w:rPr>
        <w:t>centre size whilst the grey disc (in respect to this work) represents the original determined size of the RF through the reverse correlation technique. The black disc relates to the actual surround size</w:t>
      </w:r>
      <w:r w:rsidR="00843A60" w:rsidRPr="004C2A5E">
        <w:rPr>
          <w:spacing w:val="-2"/>
        </w:rPr>
        <w:t>,</w:t>
      </w:r>
      <w:r w:rsidRPr="004C2A5E">
        <w:rPr>
          <w:spacing w:val="-2"/>
        </w:rPr>
        <w:t xml:space="preserve"> which will be </w:t>
      </w:r>
      <w:r w:rsidR="00843A60" w:rsidRPr="004C2A5E">
        <w:rPr>
          <w:spacing w:val="-2"/>
        </w:rPr>
        <w:t xml:space="preserve">further </w:t>
      </w:r>
      <w:r w:rsidRPr="004C2A5E">
        <w:rPr>
          <w:spacing w:val="-2"/>
        </w:rPr>
        <w:t xml:space="preserve">explained </w:t>
      </w:r>
      <w:r w:rsidR="00843A60" w:rsidRPr="004C2A5E">
        <w:rPr>
          <w:spacing w:val="-2"/>
        </w:rPr>
        <w:t xml:space="preserve">in </w:t>
      </w:r>
      <w:r w:rsidR="00883EDA" w:rsidRPr="004C2A5E">
        <w:rPr>
          <w:spacing w:val="-2"/>
        </w:rPr>
        <w:t xml:space="preserve">the </w:t>
      </w:r>
      <w:r w:rsidR="005D448A">
        <w:rPr>
          <w:spacing w:val="-2"/>
        </w:rPr>
        <w:t>next</w:t>
      </w:r>
      <w:r w:rsidR="00883EDA" w:rsidRPr="004C2A5E">
        <w:rPr>
          <w:spacing w:val="-2"/>
        </w:rPr>
        <w:t xml:space="preserve"> section.</w:t>
      </w:r>
      <w:r w:rsidRPr="004C2A5E">
        <w:rPr>
          <w:spacing w:val="-2"/>
        </w:rPr>
        <w:t xml:space="preserve"> For each </w:t>
      </w:r>
      <w:r w:rsidR="00843A60" w:rsidRPr="004C2A5E">
        <w:rPr>
          <w:spacing w:val="-2"/>
        </w:rPr>
        <w:t xml:space="preserve">estimated </w:t>
      </w:r>
      <w:r w:rsidRPr="004C2A5E">
        <w:rPr>
          <w:spacing w:val="-2"/>
        </w:rPr>
        <w:t>centre size, the mean contrast is calculated</w:t>
      </w:r>
      <w:r w:rsidR="00883EDA" w:rsidRPr="004C2A5E">
        <w:rPr>
          <w:spacing w:val="-2"/>
        </w:rPr>
        <w:t xml:space="preserve"> </w:t>
      </w:r>
      <w:r w:rsidR="00843A60" w:rsidRPr="004C2A5E">
        <w:rPr>
          <w:spacing w:val="-2"/>
        </w:rPr>
        <w:t>as</w:t>
      </w:r>
      <w:r w:rsidRPr="004C2A5E">
        <w:rPr>
          <w:spacing w:val="-2"/>
        </w:rPr>
        <w:t>:</w:t>
      </w:r>
    </w:p>
    <w:tbl>
      <w:tblPr>
        <w:tblW w:w="5000" w:type="pct"/>
        <w:tblCellMar>
          <w:left w:w="0" w:type="dxa"/>
          <w:right w:w="0" w:type="dxa"/>
        </w:tblCellMar>
        <w:tblLook w:val="04A0" w:firstRow="1" w:lastRow="0" w:firstColumn="1" w:lastColumn="0" w:noHBand="0" w:noVBand="1"/>
      </w:tblPr>
      <w:tblGrid>
        <w:gridCol w:w="340"/>
        <w:gridCol w:w="4180"/>
        <w:gridCol w:w="340"/>
      </w:tblGrid>
      <w:tr w:rsidR="00C773D2" w:rsidRPr="004C2A5E" w14:paraId="6CCBB42A" w14:textId="77777777" w:rsidTr="0040752A">
        <w:tc>
          <w:tcPr>
            <w:tcW w:w="350" w:type="pct"/>
            <w:shd w:val="clear" w:color="auto" w:fill="auto"/>
          </w:tcPr>
          <w:p w14:paraId="712DCC84" w14:textId="77777777" w:rsidR="00C773D2" w:rsidRPr="004C2A5E" w:rsidRDefault="00C773D2" w:rsidP="00FF4334">
            <w:pPr>
              <w:spacing w:after="120"/>
              <w:jc w:val="both"/>
              <w:rPr>
                <w:rFonts w:ascii="Calibri" w:eastAsia="Calibri" w:hAnsi="Calibri"/>
                <w:spacing w:val="-2"/>
                <w:sz w:val="22"/>
                <w:szCs w:val="22"/>
              </w:rPr>
            </w:pPr>
          </w:p>
        </w:tc>
        <w:tc>
          <w:tcPr>
            <w:tcW w:w="4300" w:type="pct"/>
            <w:shd w:val="clear" w:color="auto" w:fill="auto"/>
          </w:tcPr>
          <w:p w14:paraId="050BC8BC" w14:textId="77777777" w:rsidR="00C773D2" w:rsidRPr="0005269B" w:rsidRDefault="002E3F1E" w:rsidP="00FF4334">
            <w:pPr>
              <w:spacing w:after="120"/>
              <w:rPr>
                <w:rFonts w:eastAsia="Calibri"/>
                <w:spacing w:val="-2"/>
              </w:rPr>
            </w:pPr>
            <w:r>
              <w:rPr>
                <w:rFonts w:eastAsia="Calibri"/>
                <w:spacing w:val="-2"/>
              </w:rPr>
              <w:pict w14:anchorId="2997D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26.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oNotHyphenateCaps/&gt;&lt;w:punctuationKerning/&gt;&lt;w:characterSpacingControl w:val=&quot;DontCompress&quot;/&gt;&lt;w:optimizeForBrowser/&gt;&lt;w:targetScreenSz w:val=&quot;800x600&quot;/&gt;&lt;w:validateAgainstSchema w:val=&quot;off&quot;/&gt;&lt;w:saveInvalidXML w:val=&quot;off&quot;/&gt;&lt;w:ignoreMixedContent w:val=&quot;off&quot;/&gt;&lt;w:alwaysShowPlaceholderText w:val=&quot;off&quot;/&gt;&lt;w:doNotUnderlineInvalidXML/&gt;&lt;w:compat&gt;&lt;w:doNotUseHTMLParagraphAutoSpacing/&gt;&lt;w:dontAllowFieldEndSelect/&gt;&lt;w:useWord2002TableStyleRules/&gt;&lt;w:useFELayout/&gt;&lt;/w:compat&gt;&lt;wsp:rsids&gt;&lt;wsp:rsidRoot wsp:val=&quot;009303D9&quot;/&gt;&lt;wsp:rsid wsp:val=&quot;00037477&quot;/&gt;&lt;wsp:rsid wsp:val=&quot;00085B4B&quot;/&gt;&lt;wsp:rsid wsp:val=&quot;000A1786&quot;/&gt;&lt;wsp:rsid wsp:val=&quot;00197C42&quot;/&gt;&lt;wsp:rsid wsp:val=&quot;001A352E&quot;/&gt;&lt;wsp:rsid wsp:val=&quot;001B275E&quot;/&gt;&lt;wsp:rsid wsp:val=&quot;001E510C&quot;/&gt;&lt;wsp:rsid wsp:val=&quot;002254A9&quot;/&gt;&lt;wsp:rsid wsp:val=&quot;0026029F&quot;/&gt;&lt;wsp:rsid wsp:val=&quot;00265408&quot;/&gt;&lt;wsp:rsid wsp:val=&quot;002D0829&quot;/&gt;&lt;wsp:rsid wsp:val=&quot;002E4AB2&quot;/&gt;&lt;wsp:rsid wsp:val=&quot;0032293C&quot;/&gt;&lt;wsp:rsid wsp:val=&quot;00364F28&quot;/&gt;&lt;wsp:rsid wsp:val=&quot;00381E8F&quot;/&gt;&lt;wsp:rsid wsp:val=&quot;00391A50&quot;/&gt;&lt;wsp:rsid wsp:val=&quot;0040278B&quot;/&gt;&lt;wsp:rsid wsp:val=&quot;00437B6E&quot;/&gt;&lt;wsp:rsid wsp:val=&quot;00441A9C&quot;/&gt;&lt;wsp:rsid wsp:val=&quot;00451696&quot;/&gt;&lt;wsp:rsid wsp:val=&quot;00560377&quot;/&gt;&lt;wsp:rsid wsp:val=&quot;00587283&quot;/&gt;&lt;wsp:rsid wsp:val=&quot;005A74AF&quot;/&gt;&lt;wsp:rsid wsp:val=&quot;005B520E&quot;/&gt;&lt;wsp:rsid wsp:val=&quot;005D6A67&quot;/&gt;&lt;wsp:rsid wsp:val=&quot;00606FEF&quot;/&gt;&lt;wsp:rsid wsp:val=&quot;00643478&quot;/&gt;&lt;wsp:rsid wsp:val=&quot;00696196&quot;/&gt;&lt;wsp:rsid wsp:val=&quot;006A7F7A&quot;/&gt;&lt;wsp:rsid wsp:val=&quot;006B5E76&quot;/&gt;&lt;wsp:rsid wsp:val=&quot;006E6322&quot;/&gt;&lt;wsp:rsid wsp:val=&quot;006F4C2D&quot;/&gt;&lt;wsp:rsid wsp:val=&quot;00732DC7&quot;/&gt;&lt;wsp:rsid wsp:val=&quot;0074752D&quot;/&gt;&lt;wsp:rsid wsp:val=&quot;00754CEA&quot;/&gt;&lt;wsp:rsid wsp:val=&quot;00770A45&quot;/&gt;&lt;wsp:rsid wsp:val=&quot;0077631C&quot;/&gt;&lt;wsp:rsid wsp:val=&quot;007C2FF2&quot;/&gt;&lt;wsp:rsid wsp:val=&quot;00825A76&quot;/&gt;&lt;wsp:rsid wsp:val=&quot;008E792D&quot;/&gt;&lt;wsp:rsid wsp:val=&quot;0091539F&quot;/&gt;&lt;wsp:rsid wsp:val=&quot;009303D9&quot;/&gt;&lt;wsp:rsid wsp:val=&quot;00983629&quot;/&gt;&lt;wsp:rsid wsp:val=&quot;00994711&quot;/&gt;&lt;wsp:rsid wsp:val=&quot;009B068B&quot;/&gt;&lt;wsp:rsid wsp:val=&quot;00A13F1C&quot;/&gt;&lt;wsp:rsid wsp:val=&quot;00A5579D&quot;/&gt;&lt;wsp:rsid wsp:val=&quot;00B02873&quot;/&gt;&lt;wsp:rsid wsp:val=&quot;00B11A60&quot;/&gt;&lt;wsp:rsid wsp:val=&quot;00B37A23&quot;/&gt;&lt;wsp:rsid wsp:val=&quot;00B85CE5&quot;/&gt;&lt;wsp:rsid wsp:val=&quot;00B86F43&quot;/&gt;&lt;wsp:rsid wsp:val=&quot;00BB4CC5&quot;/&gt;&lt;wsp:rsid wsp:val=&quot;00BF3CAB&quot;/&gt;&lt;wsp:rsid wsp:val=&quot;00C26C0A&quot;/&gt;&lt;wsp:rsid wsp:val=&quot;00C773D2&quot;/&gt;&lt;wsp:rsid wsp:val=&quot;00CB40CD&quot;/&gt;&lt;wsp:rsid wsp:val=&quot;00CE5B0C&quot;/&gt;&lt;wsp:rsid wsp:val=&quot;00D247CB&quot;/&gt;&lt;wsp:rsid wsp:val=&quot;00E11BA8&quot;/&gt;&lt;wsp:rsid wsp:val=&quot;00E45124&quot;/&gt;&lt;wsp:rsid wsp:val=&quot;00E61324&quot;/&gt;&lt;wsp:rsid wsp:val=&quot;00E77B53&quot;/&gt;&lt;wsp:rsid wsp:val=&quot;00E83787&quot;/&gt;&lt;wsp:rsid wsp:val=&quot;00E95037&quot;/&gt;&lt;wsp:rsid wsp:val=&quot;00F14285&quot;/&gt;&lt;wsp:rsid wsp:val=&quot;00F21009&quot;/&gt;&lt;wsp:rsid wsp:val=&quot;00F41583&quot;/&gt;&lt;wsp:rsid wsp:val=&quot;00F41D06&quot;/&gt;&lt;wsp:rsid wsp:val=&quot;00F43004&quot;/&gt;&lt;wsp:rsid wsp:val=&quot;00F641FE&quot;/&gt;&lt;wsp:rsid wsp:val=&quot;00FC1126&quot;/&gt;&lt;/wsp:rsids&gt;&lt;/w:docPr&gt;&lt;w:body&gt;&lt;wx:sect&gt;&lt;w:p wsp:rsidR=&quot;00000000&quot; wsp:rsidRPr=&quot;00F14285&quot; wsp:rsidRDefault=&quot;00F14285&quot; wsp:rsidP=&quot;00F14285&quot;&gt;&lt;m:oMathPara&gt;&lt;m:oMath&gt;&lt;m:sSub&gt;&lt;m:sSubPr&gt;&lt;m:ctrlPr&gt;&lt;w:rPr&gt;&lt;w:rFonts w:ascii=&quot;Cambria Math&quot; w:fareast=&quot;Times New Roman&quot; w:h-ansi=&quot;Cambria Math&quot;/&gt;&lt;wx:font wx:val=&quot;Cambria Math&quot;/&gt;&lt;w:i/&gt;&lt;w:i-cs/&gt;&lt;w:color w:val=&quot;000000&quot;/&gt;&lt;w:kern w:val=&quot;24&quot;/&gt;&lt;/w:rPr&gt;&lt;/m:ctrlPr&gt;&lt;/m:sSubPr&gt;&lt;m:e&gt;&lt;m:r&gt;&lt;w:rPr&gt;&lt;w:rFonts w:ascii=&quot;Cambria Math&quot; w:h-ansi=&quot;Cambria Math&quot;/&gt;&lt;wx:font wx:val=&quot;Cambria Math&quot;/&gt;&lt;w:i/&gt;&lt;w:color w:val=&quot;000000&quot;/&gt;&lt;w:kern w:val=&quot;24&quot;/&gt;&lt;/w:rPr&gt;&lt;m:t&gt;Â Â C&lt;/m:t&gt;&lt;/m:r&gt;&lt;/m:e&gt;&lt;m:sub&gt;&lt;m:r&gt;&lt;w:rPr&gt;&lt;w:rFonts w:ascii=&quot;Cambria Math&quot; w:h-ansi=&quot;Cambria Math&quot;/&gt;&lt;wx:font wx:val=&quot;Cambria Math&quot;/&gt;&lt;w:i/&gt;&lt;w:color w:val=&quot;000000&quot;/&gt;&lt;w:kern w:val=&quot;24&quot;/&gt;&lt;/w:rPr&gt;&lt;m:t&gt;c&lt;/m:t&gt;&lt;/m:r&gt;&lt;/m:sub&gt;&lt;/m:sSub&gt;&lt;m:r&gt;&lt;w:rPr&gt;&lt;w:rFonts w:ascii=&quot;Cambria Math&quot; w:h-ansi=&quot;Cambria Math&quot;/&gt;&lt;wx:font wx:val=&quot;Cambria Math&quot;/&gt;&lt;w:i/&gt;&lt;w:color w:val=&quot;000000&quot;/&gt;&lt;w:kern w:val=&quot;24&quot;/&gt;&lt;/w:rPr&gt;&lt;m:t&gt;=&lt;/m:t&gt;&lt;/m:r&gt;&lt;m:f&gt;&lt;m:fPr&gt;&lt;m:ctrlPr&gt;&lt;w:rPr&gt;&lt;w:rFonts w:ascii=&quot;Cambria Math&quot; w:fareast=&quot;Times New Roman&quot; w:h-ansi=&quot;Cambria Math&quot;/&gt;&lt;wx:font wx:val=&quot;Cambria Math&quot;/&gt;&lt;w:i/&gt;&lt;w:i-cs/&gt;&lt;w:color w:val=&quot;000000&quot;/&gt;&lt;w:kern w:val=&quot;24&quot;/&gt;&lt;/w:rPr&gt;&lt;/m:ctrlPr&gt;&lt;/m:fPr&gt;&lt;m:num&gt;&lt;m:sSub&gt;&lt;m:sSubPr&gt;&lt;m:ctrlPr&gt;&lt;w:rPr&gt;&lt;w:rFonts w:ascii=&quot;Cambria Math&quot; w:fareast=&quot;Times New Roman&quot; w:h-ansi=&quot;Cambria Math&quot;/&gt;&lt;wx:font wx:val=&quot;Cambria Math&quot;/&gt;&lt;w:i/&gt;&lt;w:i-cs/&gt;&lt;w:color w:val=&quot;000000&quot;/&gt;&lt;w:kern w:val=&quot;24&quot;/&gt;&lt;/w:rPr&gt;&lt;/m:ctrlPr&gt;&lt;/m:sSubPr&gt;&lt;m:e&gt;&lt;m:r&gt;&lt;w:rPr&gt;&lt;w:rFonts w:ascii=&quot;Cambria Math&quot; w:h-ansi=&quot;Cambria Math&quot;/&gt;&lt;wx:font wx:val=&quot;Cambria Math&quot;/&gt;&lt;w:i/&gt;&lt;w:color w:val=&quot;000000&quot;/&gt;&lt;w:kern w:val=&quot;24&quot;/&gt;&lt;/w:rPr&gt;&lt;m:t&gt;M&lt;/m:t&gt;&lt;/m:r&gt;&lt;/m:e&gt;&lt;m:sub&gt;&lt;m:r&gt;&lt;w:rPr&gt;&lt;w:rFonts w:ascii=&quot;Cambria Math&quot; w:h-ansi=&quot;Cambria Math&quot;/&gt;&lt;wx:font wx:val=&quot;Cambria Math&quot;/&gt;&lt;w:i/&gt;&lt;w:color w:val=&quot;000000&quot;/&gt;&lt;w:kern w:val=&quot;24&quot;/&gt;&lt;/w:rPr&gt;&lt;m:t&gt;c&lt;/m:t&gt;&lt;/m:r&gt;&lt;/m:sub&gt;&lt;/m:sSub&gt;&lt;m:r&gt;&lt;w:rPr&gt;&lt;w:rFonts w:ascii=&quot;Cambria Math&quot; w:h-ansi=&quot;Cambria Math&quot;/&gt;&lt;wx:font wx:val=&quot;Cambria Math&quot;/&gt;&lt;w:i/&gt;&lt;w:color w:val=&quot;000000&quot;/&gt;&lt;w:kern w:val=&quot;24&quot;/&gt;&lt;/w:rPr&gt;&lt;m:t&gt;-&lt;/m:t&gt;&lt;/m:r&gt;&lt;m:sSub&gt;&lt;m:sSubPr&gt;&lt;m:ctrlPr&gt;&lt;w:rPr&gt;&lt;w:rFonts w:ascii=&quot;Cambria Math&quot; w:fareast=&quot;Times New Roman&quot; w:h-ansi=&quot;Cambria Math&quot;/&gt;&lt;wx:font wx:val=&quot;Cambria Math&quot;/&gt;&lt;w:i/&gt;&lt;w:i-cs/&gt;&lt;w:color w:val=&quot;000000&quot;/&gt;&lt;w:kern w:val=&quot;24&quot;/&gt;&lt;/w:rPr&gt;&lt;/m:ctrlPr&gt;&lt;/m:sSubPr&gt;&lt;m:e&gt;&lt;m:r&gt;&lt;w:rPr&gt;&lt;w:rFonts w:ascii=&quot;Cambria Math&quot; w:h-ansi=&quot;Cambria Math&quot;/&gt;&lt;wx:font wx:val=&quot;Cambria Math&quot;/&gt;&lt;w:i/&gt;&lt;w:color w:val=&quot;000000&quot;/&gt;&lt;w:kern w:val=&quot;24&quot;/&gt;&lt;/w:rPr&gt;&lt;m:t&gt;M&lt;/m:t&gt;&lt;/m:r&gt;&lt;/m:e&gt;&lt;m:sub&gt;&lt;m:r&gt;&lt;w:rPr&gt;&lt;w:rFonts w:ascii=&quot;Cambria Math&quot; w:h-ansi=&quot;Cambria Math&quot;/&gt;&lt;wx:font wx:val=&quot;Cambria Math&quot;/&gt;&lt;w:i/&gt;&lt;w:color w:val=&quot;000000&quot;/&gt;&lt;w:kern w:val=&quot;24&quot;/&gt;&lt;/w:rPr&gt;&lt;m:t&gt;gray&lt;/m:t&gt;&lt;/m:r&gt;&lt;/m:sub&gt;&lt;/m:sSub&gt;&lt;/m:num&gt;&lt;m:den&gt;&lt;m:sSub&gt;&lt;m:sSubPr&gt;&lt;m:ctrlPr&gt;&lt;w:rPr&gt;&lt;w:rFonts w:ascii=&quot;Cambria Math&quot; w:fareast=&quot;Times New Roman&quot; w:h-ansi=&quot;Cambria Math&quot;/&gt;&lt;wx:font wx:val=&quot;Cambria Math&quot;/&gt;&lt;w:i/&gt;&lt;w:i-cs/&gt;&lt;w:color w:val=&quot;000000&quot;/&gt;&lt;w:kern w:val=&quot;24&quot;/&gt;&lt;/w:rPr&gt;&lt;/m:ctrlPr&gt;&lt;/m:sSubPr&gt;&lt;m:e&gt;&lt;m:r&gt;&lt;w:rPr&gt;&lt;w:rFonts w:ascii=&quot;Cambria Math&quot; w:h-ansi=&quot;Cambria Math&quot;/&gt;&lt;wx:font wx:val=&quot;Cambria Math&quot;/&gt;&lt;w:i/&gt;&lt;w:color w:val=&quot;000000&quot;/&gt;&lt;w:kern w:val=&quot;24&quot;/&gt;&lt;/w:rPr&gt;&lt;m:t&gt;M&lt;/m:t&gt;&lt;/m:r&gt;&lt;/m:e&gt;&lt;m:sub&gt;&lt;m:r&gt;&lt;w:rPr&gt;&lt;w:rFonts w:ascii=&quot;Cambria Math&quot; w:h-ansi=&quot;Cambria Math&quot;/&gt;&lt;wx:font wx:val=&quot;Cambria Math&quot;/&gt;&lt;w:i/&gt;&lt;w:color w:val=&quot;000000&quot;/&gt;&lt;w:kern w:val=&quot;24&quot;/&gt;&lt;/w:rPr&gt;&lt;m:t&gt;gray&lt;/m:t&gt;&lt;/m:r&gt;&lt;/m:sub&gt;&lt;/m:sSub&gt;&lt;/m:den&gt;&lt;/m:f&gt;&lt;/m:oMath&gt;&lt;/m:oMathPara&gt;&lt;/w:p&gt;&lt;w:sectPr wsp:rsidR=&quot;00000000&quot; wsp:rsidRPr=&quot;00F14285&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p>
        </w:tc>
        <w:tc>
          <w:tcPr>
            <w:tcW w:w="350" w:type="pct"/>
            <w:shd w:val="clear" w:color="auto" w:fill="auto"/>
            <w:vAlign w:val="center"/>
          </w:tcPr>
          <w:p w14:paraId="3020939D" w14:textId="35FDA84F" w:rsidR="00C773D2" w:rsidRPr="0040752A" w:rsidRDefault="00A34485" w:rsidP="0040752A">
            <w:pPr>
              <w:spacing w:after="120"/>
              <w:jc w:val="right"/>
              <w:rPr>
                <w:rFonts w:eastAsia="Calibri"/>
                <w:spacing w:val="-2"/>
              </w:rPr>
            </w:pPr>
            <w:r w:rsidRPr="0040752A">
              <w:rPr>
                <w:rFonts w:eastAsia="Calibri"/>
                <w:spacing w:val="-2"/>
              </w:rPr>
              <w:t>(</w:t>
            </w:r>
            <w:r w:rsidR="00C773D2" w:rsidRPr="0040752A">
              <w:rPr>
                <w:rFonts w:eastAsia="Calibri"/>
                <w:spacing w:val="-2"/>
              </w:rPr>
              <w:fldChar w:fldCharType="begin"/>
            </w:r>
            <w:r w:rsidR="00C773D2" w:rsidRPr="0040752A">
              <w:rPr>
                <w:rFonts w:eastAsia="Calibri"/>
                <w:spacing w:val="-2"/>
              </w:rPr>
              <w:instrText xml:space="preserve"> SEQ Equation \* ARABIC </w:instrText>
            </w:r>
            <w:r w:rsidR="00C773D2" w:rsidRPr="0040752A">
              <w:rPr>
                <w:rFonts w:eastAsia="Calibri"/>
                <w:spacing w:val="-2"/>
              </w:rPr>
              <w:fldChar w:fldCharType="separate"/>
            </w:r>
            <w:bookmarkStart w:id="2" w:name="_Ref434424343"/>
            <w:r w:rsidR="00C86DB2">
              <w:rPr>
                <w:rFonts w:eastAsia="Calibri"/>
                <w:noProof/>
                <w:spacing w:val="-2"/>
              </w:rPr>
              <w:t>1</w:t>
            </w:r>
            <w:bookmarkEnd w:id="2"/>
            <w:r w:rsidR="00C773D2" w:rsidRPr="0040752A">
              <w:rPr>
                <w:rFonts w:eastAsia="Calibri"/>
                <w:spacing w:val="-2"/>
              </w:rPr>
              <w:fldChar w:fldCharType="end"/>
            </w:r>
            <w:r w:rsidRPr="0040752A">
              <w:rPr>
                <w:rFonts w:eastAsia="Calibri"/>
                <w:spacing w:val="-2"/>
              </w:rPr>
              <w:t>)</w:t>
            </w:r>
          </w:p>
        </w:tc>
      </w:tr>
    </w:tbl>
    <w:p w14:paraId="5DCBB00F" w14:textId="74A6F87E" w:rsidR="00C773D2" w:rsidRPr="004C2A5E" w:rsidRDefault="00C773D2" w:rsidP="00FF4334">
      <w:pPr>
        <w:spacing w:after="120"/>
        <w:jc w:val="both"/>
        <w:rPr>
          <w:iCs/>
          <w:color w:val="000000"/>
          <w:spacing w:val="-2"/>
          <w:kern w:val="24"/>
        </w:rPr>
      </w:pPr>
      <w:r w:rsidRPr="004C2A5E">
        <w:rPr>
          <w:spacing w:val="-2"/>
        </w:rPr>
        <w:t xml:space="preserve">where </w:t>
      </w:r>
      <m:oMath>
        <m:sSub>
          <m:sSubPr>
            <m:ctrlPr>
              <w:rPr>
                <w:rFonts w:ascii="Cambria Math" w:eastAsia="Times New Roman" w:hAnsi="Cambria Math"/>
                <w:i/>
                <w:iCs/>
                <w:color w:val="000000"/>
                <w:kern w:val="24"/>
              </w:rPr>
            </m:ctrlPr>
          </m:sSubPr>
          <m:e>
            <m:r>
              <w:rPr>
                <w:rFonts w:ascii="Cambria Math" w:hAnsi="Cambria Math"/>
                <w:color w:val="000000"/>
                <w:kern w:val="24"/>
              </w:rPr>
              <m:t>M</m:t>
            </m:r>
          </m:e>
          <m:sub>
            <m:r>
              <w:rPr>
                <w:rFonts w:ascii="Cambria Math" w:hAnsi="Cambria Math"/>
                <w:color w:val="000000"/>
                <w:kern w:val="24"/>
              </w:rPr>
              <m:t>c</m:t>
            </m:r>
          </m:sub>
        </m:sSub>
      </m:oMath>
      <w:r w:rsidRPr="004C2A5E">
        <w:rPr>
          <w:iCs/>
          <w:color w:val="000000"/>
          <w:spacing w:val="-2"/>
          <w:kern w:val="24"/>
        </w:rPr>
        <w:t xml:space="preserve"> is the mean intensity</w:t>
      </w:r>
      <w:r w:rsidR="00D44CEF">
        <w:rPr>
          <w:iCs/>
          <w:color w:val="000000"/>
          <w:spacing w:val="-2"/>
          <w:kern w:val="24"/>
        </w:rPr>
        <w:t xml:space="preserve"> of the centre region</w:t>
      </w:r>
      <w:r w:rsidRPr="004C2A5E">
        <w:rPr>
          <w:iCs/>
          <w:color w:val="000000"/>
          <w:spacing w:val="-2"/>
          <w:kern w:val="24"/>
        </w:rPr>
        <w:t xml:space="preserve"> and </w:t>
      </w:r>
      <m:oMath>
        <m:sSub>
          <m:sSubPr>
            <m:ctrlPr>
              <w:rPr>
                <w:rFonts w:ascii="Cambria Math" w:eastAsia="Times New Roman" w:hAnsi="Cambria Math"/>
                <w:i/>
                <w:iCs/>
                <w:color w:val="000000"/>
                <w:kern w:val="24"/>
              </w:rPr>
            </m:ctrlPr>
          </m:sSubPr>
          <m:e>
            <m:r>
              <w:rPr>
                <w:rFonts w:ascii="Cambria Math" w:hAnsi="Cambria Math"/>
                <w:color w:val="000000"/>
                <w:kern w:val="24"/>
              </w:rPr>
              <m:t>M</m:t>
            </m:r>
          </m:e>
          <m:sub>
            <m:r>
              <w:rPr>
                <w:rFonts w:ascii="Cambria Math" w:hAnsi="Cambria Math"/>
                <w:color w:val="000000"/>
                <w:kern w:val="24"/>
              </w:rPr>
              <m:t>gray</m:t>
            </m:r>
          </m:sub>
        </m:sSub>
      </m:oMath>
      <w:r w:rsidRPr="004C2A5E">
        <w:rPr>
          <w:iCs/>
          <w:color w:val="000000"/>
          <w:spacing w:val="-2"/>
          <w:kern w:val="24"/>
        </w:rPr>
        <w:t xml:space="preserve"> is the mean intensity of the entire image. A cross-correlation coefficient for each centre size is determined by:</w:t>
      </w:r>
    </w:p>
    <w:tbl>
      <w:tblPr>
        <w:tblW w:w="5052" w:type="pct"/>
        <w:tblCellMar>
          <w:left w:w="0" w:type="dxa"/>
          <w:right w:w="0" w:type="dxa"/>
        </w:tblCellMar>
        <w:tblLook w:val="04A0" w:firstRow="1" w:lastRow="0" w:firstColumn="1" w:lastColumn="0" w:noHBand="0" w:noVBand="1"/>
      </w:tblPr>
      <w:tblGrid>
        <w:gridCol w:w="344"/>
        <w:gridCol w:w="4224"/>
        <w:gridCol w:w="343"/>
      </w:tblGrid>
      <w:tr w:rsidR="00C773D2" w:rsidRPr="004C2A5E" w14:paraId="194A1331" w14:textId="77777777" w:rsidTr="0040752A">
        <w:trPr>
          <w:trHeight w:val="522"/>
        </w:trPr>
        <w:tc>
          <w:tcPr>
            <w:tcW w:w="350" w:type="pct"/>
            <w:shd w:val="clear" w:color="auto" w:fill="auto"/>
          </w:tcPr>
          <w:p w14:paraId="6A2E1294" w14:textId="77777777" w:rsidR="00C773D2" w:rsidRPr="004C2A5E" w:rsidRDefault="00C773D2" w:rsidP="00812AD2">
            <w:pPr>
              <w:jc w:val="both"/>
              <w:rPr>
                <w:rFonts w:ascii="Calibri" w:eastAsia="Calibri" w:hAnsi="Calibri"/>
                <w:spacing w:val="-2"/>
                <w:sz w:val="22"/>
                <w:szCs w:val="22"/>
              </w:rPr>
            </w:pPr>
          </w:p>
        </w:tc>
        <w:tc>
          <w:tcPr>
            <w:tcW w:w="4301" w:type="pct"/>
            <w:shd w:val="clear" w:color="auto" w:fill="auto"/>
          </w:tcPr>
          <w:p w14:paraId="048B9D86" w14:textId="77777777" w:rsidR="00C773D2" w:rsidRPr="004C2A5E" w:rsidRDefault="002E3F1E" w:rsidP="00C773D2">
            <w:pPr>
              <w:rPr>
                <w:rFonts w:eastAsia="Calibri"/>
                <w:spacing w:val="-2"/>
              </w:rPr>
            </w:pPr>
            <w:r>
              <w:rPr>
                <w:rFonts w:eastAsia="Calibri"/>
                <w:spacing w:val="-2"/>
              </w:rPr>
              <w:pict w14:anchorId="3088C288">
                <v:shape id="_x0000_i1026" type="#_x0000_t75" style="width:147.65pt;height:2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oNotHyphenateCaps/&gt;&lt;w:punctuationKerning/&gt;&lt;w:characterSpacingControl w:val=&quot;DontCompress&quot;/&gt;&lt;w:optimizeForBrowser/&gt;&lt;w:targetScreenSz w:val=&quot;800x600&quot;/&gt;&lt;w:validateAgainstSchema w:val=&quot;off&quot;/&gt;&lt;w:saveInvalidXML w:val=&quot;off&quot;/&gt;&lt;w:ignoreMixedContent w:val=&quot;off&quot;/&gt;&lt;w:alwaysShowPlaceholderText w:val=&quot;off&quot;/&gt;&lt;w:doNotUnderlineInvalidXML/&gt;&lt;w:compat&gt;&lt;w:doNotUseHTMLParagraphAutoSpacing/&gt;&lt;w:dontAllowFieldEndSelect/&gt;&lt;w:useWord2002TableStyleRules/&gt;&lt;w:useFELayout/&gt;&lt;/w:compat&gt;&lt;wsp:rsids&gt;&lt;wsp:rsidRoot wsp:val=&quot;009303D9&quot;/&gt;&lt;wsp:rsid wsp:val=&quot;00037477&quot;/&gt;&lt;wsp:rsid wsp:val=&quot;00085B4B&quot;/&gt;&lt;wsp:rsid wsp:val=&quot;000A1786&quot;/&gt;&lt;wsp:rsid wsp:val=&quot;00197C42&quot;/&gt;&lt;wsp:rsid wsp:val=&quot;001A352E&quot;/&gt;&lt;wsp:rsid wsp:val=&quot;001B275E&quot;/&gt;&lt;wsp:rsid wsp:val=&quot;001E510C&quot;/&gt;&lt;wsp:rsid wsp:val=&quot;002254A9&quot;/&gt;&lt;wsp:rsid wsp:val=&quot;0026029F&quot;/&gt;&lt;wsp:rsid wsp:val=&quot;00265408&quot;/&gt;&lt;wsp:rsid wsp:val=&quot;002D0829&quot;/&gt;&lt;wsp:rsid wsp:val=&quot;002E4AB2&quot;/&gt;&lt;wsp:rsid wsp:val=&quot;0032293C&quot;/&gt;&lt;wsp:rsid wsp:val=&quot;00364F28&quot;/&gt;&lt;wsp:rsid wsp:val=&quot;00381E8F&quot;/&gt;&lt;wsp:rsid wsp:val=&quot;00391A50&quot;/&gt;&lt;wsp:rsid wsp:val=&quot;0040278B&quot;/&gt;&lt;wsp:rsid wsp:val=&quot;00437B6E&quot;/&gt;&lt;wsp:rsid wsp:val=&quot;00441A9C&quot;/&gt;&lt;wsp:rsid wsp:val=&quot;00451696&quot;/&gt;&lt;wsp:rsid wsp:val=&quot;00560377&quot;/&gt;&lt;wsp:rsid wsp:val=&quot;00587283&quot;/&gt;&lt;wsp:rsid wsp:val=&quot;005A74AF&quot;/&gt;&lt;wsp:rsid wsp:val=&quot;005B520E&quot;/&gt;&lt;wsp:rsid wsp:val=&quot;005D6A67&quot;/&gt;&lt;wsp:rsid wsp:val=&quot;00606FEF&quot;/&gt;&lt;wsp:rsid wsp:val=&quot;00643478&quot;/&gt;&lt;wsp:rsid wsp:val=&quot;00696196&quot;/&gt;&lt;wsp:rsid wsp:val=&quot;006A7F7A&quot;/&gt;&lt;wsp:rsid wsp:val=&quot;006B5E76&quot;/&gt;&lt;wsp:rsid wsp:val=&quot;006E6322&quot;/&gt;&lt;wsp:rsid wsp:val=&quot;006F4C2D&quot;/&gt;&lt;wsp:rsid wsp:val=&quot;00732DC7&quot;/&gt;&lt;wsp:rsid wsp:val=&quot;0074752D&quot;/&gt;&lt;wsp:rsid wsp:val=&quot;00754CEA&quot;/&gt;&lt;wsp:rsid wsp:val=&quot;00770A45&quot;/&gt;&lt;wsp:rsid wsp:val=&quot;0077246B&quot;/&gt;&lt;wsp:rsid wsp:val=&quot;0077631C&quot;/&gt;&lt;wsp:rsid wsp:val=&quot;007C2FF2&quot;/&gt;&lt;wsp:rsid wsp:val=&quot;00825A76&quot;/&gt;&lt;wsp:rsid wsp:val=&quot;008E792D&quot;/&gt;&lt;wsp:rsid wsp:val=&quot;0091539F&quot;/&gt;&lt;wsp:rsid wsp:val=&quot;009303D9&quot;/&gt;&lt;wsp:rsid wsp:val=&quot;00983629&quot;/&gt;&lt;wsp:rsid wsp:val=&quot;00994711&quot;/&gt;&lt;wsp:rsid wsp:val=&quot;009B068B&quot;/&gt;&lt;wsp:rsid wsp:val=&quot;00A13F1C&quot;/&gt;&lt;wsp:rsid wsp:val=&quot;00A5579D&quot;/&gt;&lt;wsp:rsid wsp:val=&quot;00B02873&quot;/&gt;&lt;wsp:rsid wsp:val=&quot;00B11A60&quot;/&gt;&lt;wsp:rsid wsp:val=&quot;00B37A23&quot;/&gt;&lt;wsp:rsid wsp:val=&quot;00B85CE5&quot;/&gt;&lt;wsp:rsid wsp:val=&quot;00B86F43&quot;/&gt;&lt;wsp:rsid wsp:val=&quot;00BB4CC5&quot;/&gt;&lt;wsp:rsid wsp:val=&quot;00BF3CAB&quot;/&gt;&lt;wsp:rsid wsp:val=&quot;00C26C0A&quot;/&gt;&lt;wsp:rsid wsp:val=&quot;00C773D2&quot;/&gt;&lt;wsp:rsid wsp:val=&quot;00CB40CD&quot;/&gt;&lt;wsp:rsid wsp:val=&quot;00CE5B0C&quot;/&gt;&lt;wsp:rsid wsp:val=&quot;00D247CB&quot;/&gt;&lt;wsp:rsid wsp:val=&quot;00E11BA8&quot;/&gt;&lt;wsp:rsid wsp:val=&quot;00E45124&quot;/&gt;&lt;wsp:rsid wsp:val=&quot;00E61324&quot;/&gt;&lt;wsp:rsid wsp:val=&quot;00E77B53&quot;/&gt;&lt;wsp:rsid wsp:val=&quot;00E83787&quot;/&gt;&lt;wsp:rsid wsp:val=&quot;00E95037&quot;/&gt;&lt;wsp:rsid wsp:val=&quot;00F21009&quot;/&gt;&lt;wsp:rsid wsp:val=&quot;00F41583&quot;/&gt;&lt;wsp:rsid wsp:val=&quot;00F41D06&quot;/&gt;&lt;wsp:rsid wsp:val=&quot;00F43004&quot;/&gt;&lt;wsp:rsid wsp:val=&quot;00F641FE&quot;/&gt;&lt;wsp:rsid wsp:val=&quot;00FC1126&quot;/&gt;&lt;/wsp:rsids&gt;&lt;/w:docPr&gt;&lt;w:body&gt;&lt;wx:sect&gt;&lt;w:p wsp:rsidR=&quot;00000000&quot; wsp:rsidRPr=&quot;0077246B&quot; wsp:rsidRDefault=&quot;0077246B&quot; wsp:rsidP=&quot;0077246B&quot;&gt;&lt;m:oMathPara&gt;&lt;m:oMath&gt;&lt;m:r&gt;&lt;w:rPr&gt;&lt;w:rFonts w:ascii=&quot;Cambria Math&quot; w:h-ansi=&quot;Cambria Math&quot;/&gt;&lt;wx:font wx:val=&quot;Cambria Math&quot;/&gt;&lt;w:i/&gt;&lt;/w:rPr&gt;&lt;m:t&gt;C&lt;/m:t&gt;&lt;/m:r&gt;&lt;m:d&gt;&lt;m:dPr&gt;&lt;m:ctrlPr&gt;&lt;w:rPr&gt;&lt;w:rFonts w:ascii=&quot;Cambria Math&quot; w:h-ansi=&quot;Cambria Math&quot;/&gt;&lt;wx:font wx:val=&quot;Cambria Math&quot;/&gt;&lt;w:i/&gt;&lt;w:i-cs/&gt;&lt;/w:rPr&gt;&lt;/m:ctrlPr&gt;&lt;/m:dPr&gt;&lt;m:e&gt;&lt;m:sSub&gt;&lt;m:sSubPr&gt;&lt;m:ctrlPr&gt;&lt;w:rPr&gt;&lt;w:rFonts w:ascii=&quot;Cambria Math&quot; w:h-ansi=&quot;Cambria Math&quot;/&gt;&lt;wx:font wx:val=&quot;Cambria Math&quot;/&gt;&lt;w:i/&gt;&lt;w:i-cs/&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c&lt;/m:t&gt;&lt;/m:r&gt;&lt;/m:sub&gt;&lt;/m:sSub&gt;&lt;m:r&gt;&lt;w:rPr&gt;&lt;w:rFonts w:ascii=&quot;Cambria Math&quot; w:h-ansi=&quot;Cambria Math&quot;/&gt;&lt;wx:font wx:val=&quot;Cambria Math&quot;/&gt;&lt;w:i/&gt;&lt;/w:rPr&gt;&lt;m:t&gt;,r&lt;/m:t&gt;&lt;/m:r&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i-cs/&gt;&lt;/w:rPr&gt;&lt;/m:ctrlPr&gt;&lt;/m:fPr&gt;&lt;m:num&gt;&lt;m:nary&gt;&lt;m:naryPr&gt;&lt;m:chr m:val=&quot;âˆ‘&quot;/&gt;&lt;m:subHide m:val=&quot;1&quot;/&gt;&lt;m:supHide m:val=&quot;1&quot;/&gt;&lt;m:ctrlPr&gt;&lt;w:rPr&gt;&lt;w:rFonts w:ascii=&quot;Cambria Math&quot; w:h-ansi=&quot;Cambria Math&quot;/&gt;&lt;wx:font wx:val=&quot;Cambria Math&quot;/&gt;&lt;w:i/&gt;&lt;w:i-cs/&gt;&lt;/w:rPr&gt;&lt;/m:ctrlPr&gt;&lt;/m:naryPr&gt;&lt;m:sub/&gt;&lt;m:sup/&gt;&lt;m:e&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i-cs/&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c&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i-cs/&gt;&lt;/w:rPr&gt;&lt;/m:ctrlPr&gt;&lt;/m:sSubPr&gt;&lt;m:e&gt;&lt;m:acc&gt;&lt;m:accPr&gt;&lt;m:chr m:val=&quot;Ì…&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C&lt;/m:t&gt;&lt;/m:r&gt;&lt;/m:e&gt;&lt;/m:acc&gt;&lt;/m:e&gt;&lt;m:sub&gt;&lt;m:r&gt;&lt;w:rPr&gt;&lt;w:rFonts w:ascii=&quot;Cambria Math&quot; w:h-ansi=&quot;Cambria Math&quot;/&gt;&lt;wx:font wx:val=&quot;Cambria Math&quot;/&gt;&lt;w:i/&gt;&lt;/w:rPr&gt;&lt;m:t&gt;c&lt;/m:t&gt;&lt;/m:r&gt;&lt;/m:sub&gt;&lt;/m:sSub&gt;&lt;m:r&gt;&lt;w:rPr&gt;&lt;w:rFonts w:ascii=&quot;Cambria Math&quot; w:h-ansi=&quot;Cambria Math&quot;/&gt;&lt;wx:font wx:val=&quot;Cambria Math&quot;/&gt;&lt;w:i/&gt;&lt;/w:rPr&gt;&lt;m:t&gt;)(r-&lt;/m:t&gt;&lt;/m:r&gt;&lt;m:acc&gt;&lt;m:accPr&gt;&lt;m:chr m:val=&quot;Ì…&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r&lt;/m:t&gt;&lt;/m:r&gt;&lt;/m:e&gt;&lt;/m:acc&gt;&lt;m:r&gt;&lt;w:rPr&gt;&lt;w:rFonts w:ascii=&quot;Cambria Math&quot; w:h-ansi=&quot;Cambria Math&quot;/&gt;&lt;wx:font wx:val=&quot;Cambria Math&quot;/&gt;&lt;w:i/&gt;&lt;/w:rPr&gt;&lt;m:t&gt;)&lt;/m:t&gt;&lt;/m:r&gt;&lt;/m:e&gt;&lt;/m:nary&gt;&lt;/m:num&gt;&lt;m:den&gt;&lt;m:rad&gt;&lt;m:radPr&gt;&lt;m:degHide m:val=&quot;1&quot;/&gt;&lt;m:ctrlPr&gt;&lt;w:rPr&gt;&lt;w:rFonts w:ascii=&quot;Cambria Math&quot; w:h-ansi=&quot;Cambria Math&quot;/&gt;&lt;wx:font wx:val=&quot;Cambria Math&quot;/&gt;&lt;w:i/&gt;&lt;w:i-cs/&gt;&lt;/w:rPr&gt;&lt;/m:ctrlPr&gt;&lt;/m:radPr&gt;&lt;m:deg/&gt;&lt;m:e&gt;&lt;m:nary&gt;&lt;m:naryPr&gt;&lt;m:chr m:val=&quot;âˆ‘&quot;/&gt;&lt;m:subHide m:val=&quot;1&quot;/&gt;&lt;m:supHide m:val=&quot;1&quot;/&gt;&lt;m:ctrlPr&gt;&lt;w:rPr&gt;&lt;w:rFonts w:ascii=&quot;Cambria Math&quot; w:h-ansi=&quot;Cambria Math&quot;/&gt;&lt;wx:font wx:val=&quot;Cambria Math&quot;/&gt;&lt;w:i/&gt;&lt;w:i-cs/&gt;&lt;/w:rPr&gt;&lt;/m:ctrlPr&gt;&lt;/m:naryPr&gt;&lt;m:sub/&gt;&lt;m:sup/&gt;&lt;m:e&gt;&lt;m:sSup&gt;&lt;m:sSupPr&gt;&lt;m:ctrlPr&gt;&lt;w:rPr&gt;&lt;w:rFonts w:ascii=&quot;Cambria Math&quot; w:h-ansi=&quot;Cambria Math&quot;/&gt;&lt;wx:font wx:val=&quot;Cambria Math&quot;/&gt;&lt;w:i/&gt;&lt;w:i-cs/&gt;&lt;/w:rPr&gt;&lt;/m:ctrlPr&gt;&lt;/m:sSupPr&gt;&lt;m:e&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i-cs/&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c&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i-cs/&gt;&lt;/w:rPr&gt;&lt;/m:ctrlPr&gt;&lt;/m:sSubPr&gt;&lt;m:e&gt;&lt;m:acc&gt;&lt;m:accPr&gt;&lt;m:chr m:val=&quot;Ì…&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C&lt;/m:t&gt;&lt;/m:r&gt;&lt;/m:e&gt;&lt;/m:acc&gt;&lt;/m:e&gt;&lt;m:sub&gt;&lt;m:r&gt;&lt;w:rPr&gt;&lt;w:rFonts w:ascii=&quot;Cambria Math&quot; w:h-ansi=&quot;Cambria Math&quot;/&gt;&lt;wx:font wx:val=&quot;Cambria Math&quot;/&gt;&lt;w:i/&gt;&lt;/w:rPr&gt;&lt;m:t&gt;c&lt;/m:t&gt;&lt;/m:r&gt;&lt;/m:sub&gt;&lt;/m:sSub&gt;&lt;m:r&gt;&lt;w:rPr&gt;&lt;w:rFonts w:ascii=&quot;Cambria Math&quot; w:h-ansi=&quot;Cambria Math&quot;/&gt;&lt;wx:font wx:val=&quot;Cambria Math&quot;/&gt;&lt;w:i/&gt;&lt;/w:rPr&gt;&lt;m:t&gt;)&lt;/m:t&gt;&lt;/m:r&gt;&lt;/m:e&gt;&lt;m:sup&gt;&lt;m:r&gt;&lt;w:rPr&gt;&lt;w:rFonts w:ascii=&quot;Cambria Math&quot; w:h-ansi=&quot;Cambria Math&quot;/&gt;&lt;wx:font wx:val=&quot;Cambria Math&quot;/&gt;&lt;w:i/&gt;&lt;/w:rPr&gt;&lt;m:t&gt;2&lt;/m:t&gt;&lt;/m:r&gt;&lt;/m:sup&gt;&lt;/m:sSup&gt;&lt;/m:e&gt;&lt;/m:nary&gt;&lt;m:nary&gt;&lt;m:naryPr&gt;&lt;m:chr m:val=&quot;âˆ‘&quot;/&gt;&lt;m:subHide m:val=&quot;1&quot;/&gt;&lt;m:supHide m:val=&quot;1&quot;/&gt;&lt;m:ctrlPr&gt;&lt;w:rPr&gt;&lt;w:rFonts w:ascii=&quot;Cambria Math&quot; w:h-ansi=&quot;Cambria Math&quot;/&gt;&lt;wx:font wx:val=&quot;Cambria Math&quot;/&gt;&lt;w:i/&gt;&lt;w:i-cs/&gt;&lt;/w:rPr&gt;&lt;/m:ctrlPr&gt;&lt;/m:naryPr&gt;&lt;m:sub/&gt;&lt;m:sup/&gt;&lt;m:e&gt;&lt;m:sSup&gt;&lt;m:sSupPr&gt;&lt;m:ctrlPr&gt;&lt;w:rPr&gt;&lt;w:rFonts w:ascii=&quot;Cambria Math&quot; w:h-ansi=&quot;Cambria Math&quot;/&gt;&lt;wx:font wx:val=&quot;Cambria Math&quot;/&gt;&lt;w:i/&gt;&lt;w:i-cs/&gt;&lt;/w:rPr&gt;&lt;/m:ctrlPr&gt;&lt;/m:sSupPr&gt;&lt;m:e&gt;&lt;m:r&gt;&lt;w:rPr&gt;&lt;w:rFonts w:ascii=&quot;Cambria Math&quot; w:h-ansi=&quot;Cambria Math&quot;/&gt;&lt;wx:font wx:val=&quot;Cambria Math&quot;/&gt;&lt;w:i/&gt;&lt;/w:rPr&gt;&lt;m:t&gt;(r-&lt;/m:t&gt;&lt;/m:r&gt;&lt;m:acc&gt;&lt;m:accPr&gt;&lt;m:chr m:val=&quot;Ì…&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r&lt;/m:t&gt;&lt;/m:r&gt;&lt;/m:e&gt;&lt;/m:acc&gt;&lt;m:r&gt;&lt;w:rPr&gt;&lt;w:rFonts w:ascii=&quot;Cambria Math&quot; w:h-ansi=&quot;Cambria Math&quot;/&gt;&lt;wx:font wx:val=&quot;Cambria Math&quot;/&gt;&lt;w:i/&gt;&lt;/w:rPr&gt;&lt;m:t&gt;)&lt;/m:t&gt;&lt;/m:r&gt;&lt;/m:e&gt;&lt;m:sup&gt;&lt;m:r&gt;&lt;w:rPr&gt;&lt;w:rFonts w:ascii=&quot;Cambria Math&quot; w:h-ansi=&quot;Cambria Math&quot;/&gt;&lt;wx:font wx:val=&quot;Cambria Math&quot;/&gt;&lt;w:i/&gt;&lt;/w:rPr&gt;&lt;m:t&gt;2&lt;/m:t&gt;&lt;/m:r&gt;&lt;/m:sup&gt;&lt;/m:sSup&gt;&lt;/m:e&gt;&lt;/m:nary&gt;&lt;/m:e&gt;&lt;/m:rad&gt;&lt;/m:den&gt;&lt;/m:f&gt;&lt;/m:oMath&gt;&lt;/m:oMathPara&gt;&lt;/w:p&gt;&lt;w:sectPr wsp:rsidR=&quot;00000000&quot; wsp:rsidRPr=&quot;0077246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p>
        </w:tc>
        <w:tc>
          <w:tcPr>
            <w:tcW w:w="349" w:type="pct"/>
            <w:shd w:val="clear" w:color="auto" w:fill="auto"/>
          </w:tcPr>
          <w:p w14:paraId="7B26C46A" w14:textId="7CB659E0" w:rsidR="00C773D2" w:rsidRPr="0005269B" w:rsidRDefault="00883EDA" w:rsidP="0040752A">
            <w:pPr>
              <w:rPr>
                <w:rFonts w:eastAsia="Calibri"/>
                <w:spacing w:val="-2"/>
              </w:rPr>
            </w:pPr>
            <w:r w:rsidRPr="0005269B">
              <w:rPr>
                <w:rFonts w:eastAsia="Calibri"/>
                <w:spacing w:val="-2"/>
              </w:rPr>
              <w:t>(</w:t>
            </w:r>
            <w:r w:rsidR="00C773D2" w:rsidRPr="0005269B">
              <w:rPr>
                <w:rFonts w:eastAsia="Calibri"/>
                <w:spacing w:val="-2"/>
              </w:rPr>
              <w:fldChar w:fldCharType="begin"/>
            </w:r>
            <w:r w:rsidR="00C773D2" w:rsidRPr="0005269B">
              <w:rPr>
                <w:rFonts w:eastAsia="Calibri"/>
                <w:spacing w:val="-2"/>
              </w:rPr>
              <w:instrText xml:space="preserve"> SEQ Equation \* ARABIC </w:instrText>
            </w:r>
            <w:r w:rsidR="00C773D2" w:rsidRPr="0005269B">
              <w:rPr>
                <w:rFonts w:eastAsia="Calibri"/>
                <w:spacing w:val="-2"/>
              </w:rPr>
              <w:fldChar w:fldCharType="separate"/>
            </w:r>
            <w:r w:rsidR="00C86DB2">
              <w:rPr>
                <w:rFonts w:eastAsia="Calibri"/>
                <w:noProof/>
                <w:spacing w:val="-2"/>
              </w:rPr>
              <w:t>2</w:t>
            </w:r>
            <w:r w:rsidR="00C773D2" w:rsidRPr="0005269B">
              <w:rPr>
                <w:rFonts w:eastAsia="Calibri"/>
                <w:spacing w:val="-2"/>
              </w:rPr>
              <w:fldChar w:fldCharType="end"/>
            </w:r>
            <w:r w:rsidRPr="0005269B">
              <w:rPr>
                <w:rFonts w:eastAsia="Calibri"/>
                <w:spacing w:val="-2"/>
              </w:rPr>
              <w:t>)</w:t>
            </w:r>
          </w:p>
        </w:tc>
      </w:tr>
    </w:tbl>
    <w:p w14:paraId="49CEFBDE" w14:textId="212A489E" w:rsidR="00C773D2" w:rsidRPr="004C2A5E" w:rsidRDefault="00C773D2" w:rsidP="005172E1">
      <w:pPr>
        <w:spacing w:before="120" w:after="120"/>
        <w:jc w:val="both"/>
        <w:rPr>
          <w:iCs/>
          <w:spacing w:val="-2"/>
        </w:rPr>
      </w:pPr>
      <w:r w:rsidRPr="004C2A5E">
        <w:rPr>
          <w:spacing w:val="-2"/>
        </w:rPr>
        <w:t xml:space="preserve">where </w:t>
      </w:r>
      <m:oMath>
        <m:sSub>
          <m:sSubPr>
            <m:ctrlPr>
              <w:rPr>
                <w:rFonts w:ascii="Cambria Math" w:hAnsi="Cambria Math"/>
                <w:i/>
                <w:iCs/>
              </w:rPr>
            </m:ctrlPr>
          </m:sSubPr>
          <m:e>
            <m:r>
              <w:rPr>
                <w:rFonts w:ascii="Cambria Math" w:hAnsi="Cambria Math"/>
              </w:rPr>
              <m:t>C</m:t>
            </m:r>
          </m:e>
          <m:sub>
            <m:r>
              <w:rPr>
                <w:rFonts w:ascii="Cambria Math" w:hAnsi="Cambria Math"/>
              </w:rPr>
              <m:t>c</m:t>
            </m:r>
          </m:sub>
        </m:sSub>
      </m:oMath>
      <w:r w:rsidRPr="004C2A5E">
        <w:rPr>
          <w:iCs/>
          <w:spacing w:val="-2"/>
        </w:rPr>
        <w:t xml:space="preserve"> and </w:t>
      </w:r>
      <w:r w:rsidRPr="004C2A5E">
        <w:rPr>
          <w:iCs/>
          <w:spacing w:val="-2"/>
        </w:rPr>
        <w:fldChar w:fldCharType="begin"/>
      </w:r>
      <w:r w:rsidRPr="004C2A5E">
        <w:rPr>
          <w:iCs/>
          <w:spacing w:val="-2"/>
        </w:rPr>
        <w:instrText xml:space="preserve"> QUOTE </w:instrText>
      </w:r>
      <w:r w:rsidR="002E3F1E">
        <w:rPr>
          <w:spacing w:val="-2"/>
          <w:position w:val="-5"/>
        </w:rPr>
        <w:pict w14:anchorId="219ABFBE">
          <v:shape id="_x0000_i1027" type="#_x0000_t75" style="width:10.0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oNotHyphenateCaps/&gt;&lt;w:punctuationKerning/&gt;&lt;w:characterSpacingControl w:val=&quot;DontCompress&quot;/&gt;&lt;w:optimizeForBrowser/&gt;&lt;w:targetScreenSz w:val=&quot;800x600&quot;/&gt;&lt;w:validateAgainstSchema w:val=&quot;off&quot;/&gt;&lt;w:saveInvalidXML w:val=&quot;off&quot;/&gt;&lt;w:ignoreMixedContent w:val=&quot;off&quot;/&gt;&lt;w:alwaysShowPlaceholderText w:val=&quot;off&quot;/&gt;&lt;w:doNotUnderlineInvalidXML/&gt;&lt;w:compat&gt;&lt;w:doNotUseHTMLParagraphAutoSpacing/&gt;&lt;w:dontAllowFieldEndSelect/&gt;&lt;w:useWord2002TableStyleRules/&gt;&lt;w:useFELayout/&gt;&lt;/w:compat&gt;&lt;wsp:rsids&gt;&lt;wsp:rsidRoot wsp:val=&quot;009303D9&quot;/&gt;&lt;wsp:rsid wsp:val=&quot;00037477&quot;/&gt;&lt;wsp:rsid wsp:val=&quot;00085B4B&quot;/&gt;&lt;wsp:rsid wsp:val=&quot;000A1786&quot;/&gt;&lt;wsp:rsid wsp:val=&quot;00197C42&quot;/&gt;&lt;wsp:rsid wsp:val=&quot;001A352E&quot;/&gt;&lt;wsp:rsid wsp:val=&quot;001B275E&quot;/&gt;&lt;wsp:rsid wsp:val=&quot;001E510C&quot;/&gt;&lt;wsp:rsid wsp:val=&quot;002254A9&quot;/&gt;&lt;wsp:rsid wsp:val=&quot;0026029F&quot;/&gt;&lt;wsp:rsid wsp:val=&quot;00265408&quot;/&gt;&lt;wsp:rsid wsp:val=&quot;002D0829&quot;/&gt;&lt;wsp:rsid wsp:val=&quot;002E4AB2&quot;/&gt;&lt;wsp:rsid wsp:val=&quot;0032293C&quot;/&gt;&lt;wsp:rsid wsp:val=&quot;00364F28&quot;/&gt;&lt;wsp:rsid wsp:val=&quot;00381E8F&quot;/&gt;&lt;wsp:rsid wsp:val=&quot;00391A50&quot;/&gt;&lt;wsp:rsid wsp:val=&quot;0040278B&quot;/&gt;&lt;wsp:rsid wsp:val=&quot;00437B6E&quot;/&gt;&lt;wsp:rsid wsp:val=&quot;00441A9C&quot;/&gt;&lt;wsp:rsid wsp:val=&quot;00451696&quot;/&gt;&lt;wsp:rsid wsp:val=&quot;00560377&quot;/&gt;&lt;wsp:rsid wsp:val=&quot;00587283&quot;/&gt;&lt;wsp:rsid wsp:val=&quot;005A74AF&quot;/&gt;&lt;wsp:rsid wsp:val=&quot;005B520E&quot;/&gt;&lt;wsp:rsid wsp:val=&quot;005D6A67&quot;/&gt;&lt;wsp:rsid wsp:val=&quot;00606FEF&quot;/&gt;&lt;wsp:rsid wsp:val=&quot;00643478&quot;/&gt;&lt;wsp:rsid wsp:val=&quot;00696196&quot;/&gt;&lt;wsp:rsid wsp:val=&quot;006A7F7A&quot;/&gt;&lt;wsp:rsid wsp:val=&quot;006B5E76&quot;/&gt;&lt;wsp:rsid wsp:val=&quot;006E6322&quot;/&gt;&lt;wsp:rsid wsp:val=&quot;006F4C2D&quot;/&gt;&lt;wsp:rsid wsp:val=&quot;00732DC7&quot;/&gt;&lt;wsp:rsid wsp:val=&quot;0074752D&quot;/&gt;&lt;wsp:rsid wsp:val=&quot;00754CEA&quot;/&gt;&lt;wsp:rsid wsp:val=&quot;00770A45&quot;/&gt;&lt;wsp:rsid wsp:val=&quot;0077631C&quot;/&gt;&lt;wsp:rsid wsp:val=&quot;007C2FF2&quot;/&gt;&lt;wsp:rsid wsp:val=&quot;00825A76&quot;/&gt;&lt;wsp:rsid wsp:val=&quot;008E792D&quot;/&gt;&lt;wsp:rsid wsp:val=&quot;0091539F&quot;/&gt;&lt;wsp:rsid wsp:val=&quot;009303D9&quot;/&gt;&lt;wsp:rsid wsp:val=&quot;00983629&quot;/&gt;&lt;wsp:rsid wsp:val=&quot;00994711&quot;/&gt;&lt;wsp:rsid wsp:val=&quot;009B068B&quot;/&gt;&lt;wsp:rsid wsp:val=&quot;00A13F1C&quot;/&gt;&lt;wsp:rsid wsp:val=&quot;00A5579D&quot;/&gt;&lt;wsp:rsid wsp:val=&quot;00B02873&quot;/&gt;&lt;wsp:rsid wsp:val=&quot;00B11A60&quot;/&gt;&lt;wsp:rsid wsp:val=&quot;00B37A23&quot;/&gt;&lt;wsp:rsid wsp:val=&quot;00B85CE5&quot;/&gt;&lt;wsp:rsid wsp:val=&quot;00B86F43&quot;/&gt;&lt;wsp:rsid wsp:val=&quot;00BB4CC5&quot;/&gt;&lt;wsp:rsid wsp:val=&quot;00BF3CAB&quot;/&gt;&lt;wsp:rsid wsp:val=&quot;00C26C0A&quot;/&gt;&lt;wsp:rsid wsp:val=&quot;00C773D2&quot;/&gt;&lt;wsp:rsid wsp:val=&quot;00CB40CD&quot;/&gt;&lt;wsp:rsid wsp:val=&quot;00CE5B0C&quot;/&gt;&lt;wsp:rsid wsp:val=&quot;00D247CB&quot;/&gt;&lt;wsp:rsid wsp:val=&quot;00E11BA8&quot;/&gt;&lt;wsp:rsid wsp:val=&quot;00E45124&quot;/&gt;&lt;wsp:rsid wsp:val=&quot;00E61324&quot;/&gt;&lt;wsp:rsid wsp:val=&quot;00E77B53&quot;/&gt;&lt;wsp:rsid wsp:val=&quot;00E83787&quot;/&gt;&lt;wsp:rsid wsp:val=&quot;00E95037&quot;/&gt;&lt;wsp:rsid wsp:val=&quot;00F21009&quot;/&gt;&lt;wsp:rsid wsp:val=&quot;00F41583&quot;/&gt;&lt;wsp:rsid wsp:val=&quot;00F41D06&quot;/&gt;&lt;wsp:rsid wsp:val=&quot;00F43004&quot;/&gt;&lt;wsp:rsid wsp:val=&quot;00F641FE&quot;/&gt;&lt;wsp:rsid wsp:val=&quot;00F649E6&quot;/&gt;&lt;wsp:rsid wsp:val=&quot;00FC1126&quot;/&gt;&lt;/wsp:rsids&gt;&lt;/w:docPr&gt;&lt;w:body&gt;&lt;wx:sect&gt;&lt;w:p wsp:rsidR=&quot;00000000&quot; wsp:rsidRDefault=&quot;00F649E6&quot; wsp:rsidP=&quot;00F649E6&quot;&gt;&lt;m:oMathPara&gt;&lt;m:oMath&gt;&lt;m:sSub&gt;&lt;m:sSubPr&gt;&lt;m:ctrlPr&gt;&lt;w:rPr&gt;&lt;w:rFonts w:ascii=&quot;Cambria Math&quot; w:h-ansi=&quot;Cambria Math&quot;/&gt;&lt;wx:font wx:val=&quot;Cambria Math&quot;/&gt;&lt;w:i/&gt;&lt;w:i-cs/&gt;&lt;/w:rPr&gt;&lt;/m:ctrlPr&gt;&lt;/m:sSubPr&gt;&lt;m:e&gt;&lt;m:acc&gt;&lt;m:accPr&gt;&lt;m:chr m:val=&quot;Ì…&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C&lt;/m:t&gt;&lt;/m:r&gt;&lt;/m:e&gt;&lt;/m:acc&gt;&lt;/m:e&gt;&lt;m:sub&gt;&lt;m:r&gt;&lt;w:rPr&gt;&lt;w:rFonts w:ascii=&quot;Cambria Math&quot; w:h-ansi=&quot;Cambria Math&quot;/&gt;&lt;wx:font wx:val=&quot;Cambria Math&quot;/&gt;&lt;w:i/&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4C2A5E">
        <w:rPr>
          <w:iCs/>
          <w:spacing w:val="-2"/>
        </w:rPr>
        <w:instrText xml:space="preserve"> </w:instrText>
      </w:r>
      <w:r w:rsidRPr="004C2A5E">
        <w:rPr>
          <w:iCs/>
          <w:spacing w:val="-2"/>
        </w:rPr>
        <w:fldChar w:fldCharType="separate"/>
      </w:r>
      <w:r w:rsidR="002E3F1E">
        <w:rPr>
          <w:spacing w:val="-2"/>
          <w:position w:val="-5"/>
        </w:rPr>
        <w:pict w14:anchorId="633A4F93">
          <v:shape id="_x0000_i1028"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oNotHyphenateCaps/&gt;&lt;w:punctuationKerning/&gt;&lt;w:characterSpacingControl w:val=&quot;DontCompress&quot;/&gt;&lt;w:optimizeForBrowser/&gt;&lt;w:targetScreenSz w:val=&quot;800x600&quot;/&gt;&lt;w:validateAgainstSchema w:val=&quot;off&quot;/&gt;&lt;w:saveInvalidXML w:val=&quot;off&quot;/&gt;&lt;w:ignoreMixedContent w:val=&quot;off&quot;/&gt;&lt;w:alwaysShowPlaceholderText w:val=&quot;off&quot;/&gt;&lt;w:doNotUnderlineInvalidXML/&gt;&lt;w:compat&gt;&lt;w:doNotUseHTMLParagraphAutoSpacing/&gt;&lt;w:dontAllowFieldEndSelect/&gt;&lt;w:useWord2002TableStyleRules/&gt;&lt;w:useFELayout/&gt;&lt;/w:compat&gt;&lt;wsp:rsids&gt;&lt;wsp:rsidRoot wsp:val=&quot;009303D9&quot;/&gt;&lt;wsp:rsid wsp:val=&quot;00037477&quot;/&gt;&lt;wsp:rsid wsp:val=&quot;00085B4B&quot;/&gt;&lt;wsp:rsid wsp:val=&quot;000A1786&quot;/&gt;&lt;wsp:rsid wsp:val=&quot;00197C42&quot;/&gt;&lt;wsp:rsid wsp:val=&quot;001A352E&quot;/&gt;&lt;wsp:rsid wsp:val=&quot;001B275E&quot;/&gt;&lt;wsp:rsid wsp:val=&quot;001E510C&quot;/&gt;&lt;wsp:rsid wsp:val=&quot;002254A9&quot;/&gt;&lt;wsp:rsid wsp:val=&quot;0026029F&quot;/&gt;&lt;wsp:rsid wsp:val=&quot;00265408&quot;/&gt;&lt;wsp:rsid wsp:val=&quot;002D0829&quot;/&gt;&lt;wsp:rsid wsp:val=&quot;002E4AB2&quot;/&gt;&lt;wsp:rsid wsp:val=&quot;0032293C&quot;/&gt;&lt;wsp:rsid wsp:val=&quot;00364F28&quot;/&gt;&lt;wsp:rsid wsp:val=&quot;00381E8F&quot;/&gt;&lt;wsp:rsid wsp:val=&quot;00391A50&quot;/&gt;&lt;wsp:rsid wsp:val=&quot;0040278B&quot;/&gt;&lt;wsp:rsid wsp:val=&quot;00437B6E&quot;/&gt;&lt;wsp:rsid wsp:val=&quot;00441A9C&quot;/&gt;&lt;wsp:rsid wsp:val=&quot;00451696&quot;/&gt;&lt;wsp:rsid wsp:val=&quot;00560377&quot;/&gt;&lt;wsp:rsid wsp:val=&quot;00587283&quot;/&gt;&lt;wsp:rsid wsp:val=&quot;005A74AF&quot;/&gt;&lt;wsp:rsid wsp:val=&quot;005B520E&quot;/&gt;&lt;wsp:rsid wsp:val=&quot;005D6A67&quot;/&gt;&lt;wsp:rsid wsp:val=&quot;00606FEF&quot;/&gt;&lt;wsp:rsid wsp:val=&quot;00643478&quot;/&gt;&lt;wsp:rsid wsp:val=&quot;00696196&quot;/&gt;&lt;wsp:rsid wsp:val=&quot;006A7F7A&quot;/&gt;&lt;wsp:rsid wsp:val=&quot;006B5E76&quot;/&gt;&lt;wsp:rsid wsp:val=&quot;006E6322&quot;/&gt;&lt;wsp:rsid wsp:val=&quot;006F4C2D&quot;/&gt;&lt;wsp:rsid wsp:val=&quot;00732DC7&quot;/&gt;&lt;wsp:rsid wsp:val=&quot;0074752D&quot;/&gt;&lt;wsp:rsid wsp:val=&quot;00754CEA&quot;/&gt;&lt;wsp:rsid wsp:val=&quot;00770A45&quot;/&gt;&lt;wsp:rsid wsp:val=&quot;0077631C&quot;/&gt;&lt;wsp:rsid wsp:val=&quot;007C2FF2&quot;/&gt;&lt;wsp:rsid wsp:val=&quot;00825A76&quot;/&gt;&lt;wsp:rsid wsp:val=&quot;008E792D&quot;/&gt;&lt;wsp:rsid wsp:val=&quot;0091539F&quot;/&gt;&lt;wsp:rsid wsp:val=&quot;009303D9&quot;/&gt;&lt;wsp:rsid wsp:val=&quot;00983629&quot;/&gt;&lt;wsp:rsid wsp:val=&quot;00994711&quot;/&gt;&lt;wsp:rsid wsp:val=&quot;009B068B&quot;/&gt;&lt;wsp:rsid wsp:val=&quot;00A13F1C&quot;/&gt;&lt;wsp:rsid wsp:val=&quot;00A5579D&quot;/&gt;&lt;wsp:rsid wsp:val=&quot;00B02873&quot;/&gt;&lt;wsp:rsid wsp:val=&quot;00B11A60&quot;/&gt;&lt;wsp:rsid wsp:val=&quot;00B37A23&quot;/&gt;&lt;wsp:rsid wsp:val=&quot;00B85CE5&quot;/&gt;&lt;wsp:rsid wsp:val=&quot;00B86F43&quot;/&gt;&lt;wsp:rsid wsp:val=&quot;00BB4CC5&quot;/&gt;&lt;wsp:rsid wsp:val=&quot;00BF3CAB&quot;/&gt;&lt;wsp:rsid wsp:val=&quot;00C26C0A&quot;/&gt;&lt;wsp:rsid wsp:val=&quot;00C773D2&quot;/&gt;&lt;wsp:rsid wsp:val=&quot;00CB40CD&quot;/&gt;&lt;wsp:rsid wsp:val=&quot;00CE5B0C&quot;/&gt;&lt;wsp:rsid wsp:val=&quot;00D247CB&quot;/&gt;&lt;wsp:rsid wsp:val=&quot;00E11BA8&quot;/&gt;&lt;wsp:rsid wsp:val=&quot;00E45124&quot;/&gt;&lt;wsp:rsid wsp:val=&quot;00E61324&quot;/&gt;&lt;wsp:rsid wsp:val=&quot;00E77B53&quot;/&gt;&lt;wsp:rsid wsp:val=&quot;00E83787&quot;/&gt;&lt;wsp:rsid wsp:val=&quot;00E95037&quot;/&gt;&lt;wsp:rsid wsp:val=&quot;00F21009&quot;/&gt;&lt;wsp:rsid wsp:val=&quot;00F41583&quot;/&gt;&lt;wsp:rsid wsp:val=&quot;00F41D06&quot;/&gt;&lt;wsp:rsid wsp:val=&quot;00F43004&quot;/&gt;&lt;wsp:rsid wsp:val=&quot;00F641FE&quot;/&gt;&lt;wsp:rsid wsp:val=&quot;00F649E6&quot;/&gt;&lt;wsp:rsid wsp:val=&quot;00FC1126&quot;/&gt;&lt;/wsp:rsids&gt;&lt;/w:docPr&gt;&lt;w:body&gt;&lt;wx:sect&gt;&lt;w:p wsp:rsidR=&quot;00000000&quot; wsp:rsidRDefault=&quot;00F649E6&quot; wsp:rsidP=&quot;00F649E6&quot;&gt;&lt;m:oMathPara&gt;&lt;m:oMath&gt;&lt;m:sSub&gt;&lt;m:sSubPr&gt;&lt;m:ctrlPr&gt;&lt;w:rPr&gt;&lt;w:rFonts w:ascii=&quot;Cambria Math&quot; w:h-ansi=&quot;Cambria Math&quot;/&gt;&lt;wx:font wx:val=&quot;Cambria Math&quot;/&gt;&lt;w:i/&gt;&lt;w:i-cs/&gt;&lt;/w:rPr&gt;&lt;/m:ctrlPr&gt;&lt;/m:sSubPr&gt;&lt;m:e&gt;&lt;m:acc&gt;&lt;m:accPr&gt;&lt;m:chr m:val=&quot;Ì…&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C&lt;/m:t&gt;&lt;/m:r&gt;&lt;/m:e&gt;&lt;/m:acc&gt;&lt;/m:e&gt;&lt;m:sub&gt;&lt;m:r&gt;&lt;w:rPr&gt;&lt;w:rFonts w:ascii=&quot;Cambria Math&quot; w:h-ansi=&quot;Cambria Math&quot;/&gt;&lt;wx:font wx:val=&quot;Cambria Math&quot;/&gt;&lt;w:i/&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4C2A5E">
        <w:rPr>
          <w:iCs/>
          <w:spacing w:val="-2"/>
        </w:rPr>
        <w:fldChar w:fldCharType="end"/>
      </w:r>
      <w:r w:rsidRPr="004C2A5E">
        <w:rPr>
          <w:iCs/>
          <w:spacing w:val="-2"/>
        </w:rPr>
        <w:t xml:space="preserve"> are the centre mean contrast for an individual image and mean of centre mean contrasts for all images respectively. A cell</w:t>
      </w:r>
      <w:r w:rsidR="00843A60" w:rsidRPr="004C2A5E">
        <w:rPr>
          <w:iCs/>
          <w:spacing w:val="-2"/>
        </w:rPr>
        <w:t>’</w:t>
      </w:r>
      <w:r w:rsidRPr="004C2A5E">
        <w:rPr>
          <w:iCs/>
          <w:spacing w:val="-2"/>
        </w:rPr>
        <w:t xml:space="preserve">s response to an image is denoted by </w:t>
      </w:r>
      <m:oMath>
        <m:r>
          <w:rPr>
            <w:rFonts w:ascii="Cambria Math" w:hAnsi="Cambria Math"/>
          </w:rPr>
          <m:t>r</m:t>
        </m:r>
      </m:oMath>
      <w:r w:rsidRPr="004C2A5E">
        <w:rPr>
          <w:iCs/>
          <w:spacing w:val="-2"/>
        </w:rPr>
        <w:t xml:space="preserve"> </w:t>
      </w:r>
      <w:r w:rsidR="00D44CEF">
        <w:rPr>
          <w:iCs/>
          <w:spacing w:val="-2"/>
        </w:rPr>
        <w:t xml:space="preserve">(which is the cell’s recorded neural response as defined in the experimental setup, Section II) </w:t>
      </w:r>
      <w:r w:rsidRPr="004C2A5E">
        <w:rPr>
          <w:iCs/>
          <w:spacing w:val="-2"/>
        </w:rPr>
        <w:t xml:space="preserve">whilst </w:t>
      </w:r>
      <w:r w:rsidRPr="004C2A5E">
        <w:rPr>
          <w:iCs/>
          <w:spacing w:val="-2"/>
        </w:rPr>
        <w:fldChar w:fldCharType="begin"/>
      </w:r>
      <w:r w:rsidRPr="004C2A5E">
        <w:rPr>
          <w:iCs/>
          <w:spacing w:val="-2"/>
        </w:rPr>
        <w:instrText xml:space="preserve"> QUOTE </w:instrText>
      </w:r>
      <w:r w:rsidR="002E3F1E">
        <w:rPr>
          <w:spacing w:val="-2"/>
          <w:position w:val="-5"/>
        </w:rPr>
        <w:pict w14:anchorId="4C30107F">
          <v:shape id="_x0000_i1029" type="#_x0000_t75" style="width:4.5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oNotHyphenateCaps/&gt;&lt;w:punctuationKerning/&gt;&lt;w:characterSpacingControl w:val=&quot;DontCompress&quot;/&gt;&lt;w:optimizeForBrowser/&gt;&lt;w:targetScreenSz w:val=&quot;800x600&quot;/&gt;&lt;w:validateAgainstSchema w:val=&quot;off&quot;/&gt;&lt;w:saveInvalidXML w:val=&quot;off&quot;/&gt;&lt;w:ignoreMixedContent w:val=&quot;off&quot;/&gt;&lt;w:alwaysShowPlaceholderText w:val=&quot;off&quot;/&gt;&lt;w:doNotUnderlineInvalidXML/&gt;&lt;w:compat&gt;&lt;w:doNotUseHTMLParagraphAutoSpacing/&gt;&lt;w:dontAllowFieldEndSelect/&gt;&lt;w:useWord2002TableStyleRules/&gt;&lt;w:useFELayout/&gt;&lt;/w:compat&gt;&lt;wsp:rsids&gt;&lt;wsp:rsidRoot wsp:val=&quot;009303D9&quot;/&gt;&lt;wsp:rsid wsp:val=&quot;00037477&quot;/&gt;&lt;wsp:rsid wsp:val=&quot;00085B4B&quot;/&gt;&lt;wsp:rsid wsp:val=&quot;000A1786&quot;/&gt;&lt;wsp:rsid wsp:val=&quot;00124768&quot;/&gt;&lt;wsp:rsid wsp:val=&quot;00197C42&quot;/&gt;&lt;wsp:rsid wsp:val=&quot;001A352E&quot;/&gt;&lt;wsp:rsid wsp:val=&quot;001B275E&quot;/&gt;&lt;wsp:rsid wsp:val=&quot;001E510C&quot;/&gt;&lt;wsp:rsid wsp:val=&quot;002254A9&quot;/&gt;&lt;wsp:rsid wsp:val=&quot;0026029F&quot;/&gt;&lt;wsp:rsid wsp:val=&quot;00265408&quot;/&gt;&lt;wsp:rsid wsp:val=&quot;002D0829&quot;/&gt;&lt;wsp:rsid wsp:val=&quot;002E4AB2&quot;/&gt;&lt;wsp:rsid wsp:val=&quot;0032293C&quot;/&gt;&lt;wsp:rsid wsp:val=&quot;00364F28&quot;/&gt;&lt;wsp:rsid wsp:val=&quot;00381E8F&quot;/&gt;&lt;wsp:rsid wsp:val=&quot;00391A50&quot;/&gt;&lt;wsp:rsid wsp:val=&quot;0040278B&quot;/&gt;&lt;wsp:rsid wsp:val=&quot;00437B6E&quot;/&gt;&lt;wsp:rsid wsp:val=&quot;00441A9C&quot;/&gt;&lt;wsp:rsid wsp:val=&quot;00451696&quot;/&gt;&lt;wsp:rsid wsp:val=&quot;00560377&quot;/&gt;&lt;wsp:rsid wsp:val=&quot;00587283&quot;/&gt;&lt;wsp:rsid wsp:val=&quot;005A74AF&quot;/&gt;&lt;wsp:rsid wsp:val=&quot;005B520E&quot;/&gt;&lt;wsp:rsid wsp:val=&quot;005D6A67&quot;/&gt;&lt;wsp:rsid wsp:val=&quot;00606FEF&quot;/&gt;&lt;wsp:rsid wsp:val=&quot;00643478&quot;/&gt;&lt;wsp:rsid wsp:val=&quot;00696196&quot;/&gt;&lt;wsp:rsid wsp:val=&quot;006A7F7A&quot;/&gt;&lt;wsp:rsid wsp:val=&quot;006B5E76&quot;/&gt;&lt;wsp:rsid wsp:val=&quot;006E6322&quot;/&gt;&lt;wsp:rsid wsp:val=&quot;006F4C2D&quot;/&gt;&lt;wsp:rsid wsp:val=&quot;00732DC7&quot;/&gt;&lt;wsp:rsid wsp:val=&quot;0074752D&quot;/&gt;&lt;wsp:rsid wsp:val=&quot;00754CEA&quot;/&gt;&lt;wsp:rsid wsp:val=&quot;00770A45&quot;/&gt;&lt;wsp:rsid wsp:val=&quot;0077631C&quot;/&gt;&lt;wsp:rsid wsp:val=&quot;007C2FF2&quot;/&gt;&lt;wsp:rsid wsp:val=&quot;00825A76&quot;/&gt;&lt;wsp:rsid wsp:val=&quot;008E792D&quot;/&gt;&lt;wsp:rsid wsp:val=&quot;0091539F&quot;/&gt;&lt;wsp:rsid wsp:val=&quot;009303D9&quot;/&gt;&lt;wsp:rsid wsp:val=&quot;00983629&quot;/&gt;&lt;wsp:rsid wsp:val=&quot;00994711&quot;/&gt;&lt;wsp:rsid wsp:val=&quot;009B068B&quot;/&gt;&lt;wsp:rsid wsp:val=&quot;00A13F1C&quot;/&gt;&lt;wsp:rsid wsp:val=&quot;00A5579D&quot;/&gt;&lt;wsp:rsid wsp:val=&quot;00B02873&quot;/&gt;&lt;wsp:rsid wsp:val=&quot;00B11A60&quot;/&gt;&lt;wsp:rsid wsp:val=&quot;00B37A23&quot;/&gt;&lt;wsp:rsid wsp:val=&quot;00B85CE5&quot;/&gt;&lt;wsp:rsid wsp:val=&quot;00B86F43&quot;/&gt;&lt;wsp:rsid wsp:val=&quot;00BB4CC5&quot;/&gt;&lt;wsp:rsid wsp:val=&quot;00BF3CAB&quot;/&gt;&lt;wsp:rsid wsp:val=&quot;00C26C0A&quot;/&gt;&lt;wsp:rsid wsp:val=&quot;00C773D2&quot;/&gt;&lt;wsp:rsid wsp:val=&quot;00CB40CD&quot;/&gt;&lt;wsp:rsid wsp:val=&quot;00CE5B0C&quot;/&gt;&lt;wsp:rsid wsp:val=&quot;00D247CB&quot;/&gt;&lt;wsp:rsid wsp:val=&quot;00E11BA8&quot;/&gt;&lt;wsp:rsid wsp:val=&quot;00E45124&quot;/&gt;&lt;wsp:rsid wsp:val=&quot;00E61324&quot;/&gt;&lt;wsp:rsid wsp:val=&quot;00E77B53&quot;/&gt;&lt;wsp:rsid wsp:val=&quot;00E83787&quot;/&gt;&lt;wsp:rsid wsp:val=&quot;00E95037&quot;/&gt;&lt;wsp:rsid wsp:val=&quot;00F21009&quot;/&gt;&lt;wsp:rsid wsp:val=&quot;00F41583&quot;/&gt;&lt;wsp:rsid wsp:val=&quot;00F41D06&quot;/&gt;&lt;wsp:rsid wsp:val=&quot;00F43004&quot;/&gt;&lt;wsp:rsid wsp:val=&quot;00F641FE&quot;/&gt;&lt;wsp:rsid wsp:val=&quot;00FC1126&quot;/&gt;&lt;/wsp:rsids&gt;&lt;/w:docPr&gt;&lt;w:body&gt;&lt;wx:sect&gt;&lt;w:p wsp:rsidR=&quot;00000000&quot; wsp:rsidRDefault=&quot;00124768&quot; wsp:rsidP=&quot;00124768&quot;&gt;&lt;m:oMathPara&gt;&lt;m:oMath&gt;&lt;m:acc&gt;&lt;m:accPr&gt;&lt;m:chr m:val=&quot;Ì…&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r&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4C2A5E">
        <w:rPr>
          <w:iCs/>
          <w:spacing w:val="-2"/>
        </w:rPr>
        <w:instrText xml:space="preserve"> </w:instrText>
      </w:r>
      <w:r w:rsidRPr="004C2A5E">
        <w:rPr>
          <w:iCs/>
          <w:spacing w:val="-2"/>
        </w:rPr>
        <w:fldChar w:fldCharType="separate"/>
      </w:r>
      <w:r w:rsidR="00E95005">
        <w:rPr>
          <w:spacing w:val="-2"/>
          <w:position w:val="-5"/>
        </w:rPr>
        <w:pict w14:anchorId="10172925">
          <v:shape id="_x0000_i1030" type="#_x0000_t75" style="width:4.5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oNotHyphenateCaps/&gt;&lt;w:punctuationKerning/&gt;&lt;w:characterSpacingControl w:val=&quot;DontCompress&quot;/&gt;&lt;w:optimizeForBrowser/&gt;&lt;w:targetScreenSz w:val=&quot;800x600&quot;/&gt;&lt;w:validateAgainstSchema w:val=&quot;off&quot;/&gt;&lt;w:saveInvalidXML w:val=&quot;off&quot;/&gt;&lt;w:ignoreMixedContent w:val=&quot;off&quot;/&gt;&lt;w:alwaysShowPlaceholderText w:val=&quot;off&quot;/&gt;&lt;w:doNotUnderlineInvalidXML/&gt;&lt;w:compat&gt;&lt;w:doNotUseHTMLParagraphAutoSpacing/&gt;&lt;w:dontAllowFieldEndSelect/&gt;&lt;w:useWord2002TableStyleRules/&gt;&lt;w:useFELayout/&gt;&lt;/w:compat&gt;&lt;wsp:rsids&gt;&lt;wsp:rsidRoot wsp:val=&quot;009303D9&quot;/&gt;&lt;wsp:rsid wsp:val=&quot;00037477&quot;/&gt;&lt;wsp:rsid wsp:val=&quot;00085B4B&quot;/&gt;&lt;wsp:rsid wsp:val=&quot;000A1786&quot;/&gt;&lt;wsp:rsid wsp:val=&quot;00124768&quot;/&gt;&lt;wsp:rsid wsp:val=&quot;00197C42&quot;/&gt;&lt;wsp:rsid wsp:val=&quot;001A352E&quot;/&gt;&lt;wsp:rsid wsp:val=&quot;001B275E&quot;/&gt;&lt;wsp:rsid wsp:val=&quot;001E510C&quot;/&gt;&lt;wsp:rsid wsp:val=&quot;002254A9&quot;/&gt;&lt;wsp:rsid wsp:val=&quot;0026029F&quot;/&gt;&lt;wsp:rsid wsp:val=&quot;00265408&quot;/&gt;&lt;wsp:rsid wsp:val=&quot;002D0829&quot;/&gt;&lt;wsp:rsid wsp:val=&quot;002E4AB2&quot;/&gt;&lt;wsp:rsid wsp:val=&quot;0032293C&quot;/&gt;&lt;wsp:rsid wsp:val=&quot;00364F28&quot;/&gt;&lt;wsp:rsid wsp:val=&quot;00381E8F&quot;/&gt;&lt;wsp:rsid wsp:val=&quot;00391A50&quot;/&gt;&lt;wsp:rsid wsp:val=&quot;0040278B&quot;/&gt;&lt;wsp:rsid wsp:val=&quot;00437B6E&quot;/&gt;&lt;wsp:rsid wsp:val=&quot;00441A9C&quot;/&gt;&lt;wsp:rsid wsp:val=&quot;00451696&quot;/&gt;&lt;wsp:rsid wsp:val=&quot;00560377&quot;/&gt;&lt;wsp:rsid wsp:val=&quot;00587283&quot;/&gt;&lt;wsp:rsid wsp:val=&quot;005A74AF&quot;/&gt;&lt;wsp:rsid wsp:val=&quot;005B520E&quot;/&gt;&lt;wsp:rsid wsp:val=&quot;005D6A67&quot;/&gt;&lt;wsp:rsid wsp:val=&quot;00606FEF&quot;/&gt;&lt;wsp:rsid wsp:val=&quot;00643478&quot;/&gt;&lt;wsp:rsid wsp:val=&quot;00696196&quot;/&gt;&lt;wsp:rsid wsp:val=&quot;006A7F7A&quot;/&gt;&lt;wsp:rsid wsp:val=&quot;006B5E76&quot;/&gt;&lt;wsp:rsid wsp:val=&quot;006E6322&quot;/&gt;&lt;wsp:rsid wsp:val=&quot;006F4C2D&quot;/&gt;&lt;wsp:rsid wsp:val=&quot;00732DC7&quot;/&gt;&lt;wsp:rsid wsp:val=&quot;0074752D&quot;/&gt;&lt;wsp:rsid wsp:val=&quot;00754CEA&quot;/&gt;&lt;wsp:rsid wsp:val=&quot;00770A45&quot;/&gt;&lt;wsp:rsid wsp:val=&quot;0077631C&quot;/&gt;&lt;wsp:rsid wsp:val=&quot;007C2FF2&quot;/&gt;&lt;wsp:rsid wsp:val=&quot;00825A76&quot;/&gt;&lt;wsp:rsid wsp:val=&quot;008E792D&quot;/&gt;&lt;wsp:rsid wsp:val=&quot;0091539F&quot;/&gt;&lt;wsp:rsid wsp:val=&quot;009303D9&quot;/&gt;&lt;wsp:rsid wsp:val=&quot;00983629&quot;/&gt;&lt;wsp:rsid wsp:val=&quot;00994711&quot;/&gt;&lt;wsp:rsid wsp:val=&quot;009B068B&quot;/&gt;&lt;wsp:rsid wsp:val=&quot;00A13F1C&quot;/&gt;&lt;wsp:rsid wsp:val=&quot;00A5579D&quot;/&gt;&lt;wsp:rsid wsp:val=&quot;00B02873&quot;/&gt;&lt;wsp:rsid wsp:val=&quot;00B11A60&quot;/&gt;&lt;wsp:rsid wsp:val=&quot;00B37A23&quot;/&gt;&lt;wsp:rsid wsp:val=&quot;00B85CE5&quot;/&gt;&lt;wsp:rsid wsp:val=&quot;00B86F43&quot;/&gt;&lt;wsp:rsid wsp:val=&quot;00BB4CC5&quot;/&gt;&lt;wsp:rsid wsp:val=&quot;00BF3CAB&quot;/&gt;&lt;wsp:rsid wsp:val=&quot;00C26C0A&quot;/&gt;&lt;wsp:rsid wsp:val=&quot;00C773D2&quot;/&gt;&lt;wsp:rsid wsp:val=&quot;00CB40CD&quot;/&gt;&lt;wsp:rsid wsp:val=&quot;00CE5B0C&quot;/&gt;&lt;wsp:rsid wsp:val=&quot;00D247CB&quot;/&gt;&lt;wsp:rsid wsp:val=&quot;00E11BA8&quot;/&gt;&lt;wsp:rsid wsp:val=&quot;00E45124&quot;/&gt;&lt;wsp:rsid wsp:val=&quot;00E61324&quot;/&gt;&lt;wsp:rsid wsp:val=&quot;00E77B53&quot;/&gt;&lt;wsp:rsid wsp:val=&quot;00E83787&quot;/&gt;&lt;wsp:rsid wsp:val=&quot;00E95037&quot;/&gt;&lt;wsp:rsid wsp:val=&quot;00F21009&quot;/&gt;&lt;wsp:rsid wsp:val=&quot;00F41583&quot;/&gt;&lt;wsp:rsid wsp:val=&quot;00F41D06&quot;/&gt;&lt;wsp:rsid wsp:val=&quot;00F43004&quot;/&gt;&lt;wsp:rsid wsp:val=&quot;00F641FE&quot;/&gt;&lt;wsp:rsid wsp:val=&quot;00FC1126&quot;/&gt;&lt;/wsp:rsids&gt;&lt;/w:docPr&gt;&lt;w:body&gt;&lt;wx:sect&gt;&lt;w:p wsp:rsidR=&quot;00000000&quot; wsp:rsidRDefault=&quot;00124768&quot; wsp:rsidP=&quot;00124768&quot;&gt;&lt;m:oMathPara&gt;&lt;m:oMath&gt;&lt;m:acc&gt;&lt;m:accPr&gt;&lt;m:chr m:val=&quot;Ì…&quot;/&gt;&lt;m:ctrlPr&gt;&lt;w:rPr&gt;&lt;w:rFonts w:ascii=&quot;Cambria Math&quot; w:h-ansi=&quot;Cambria Math&quot;/&gt;&lt;wx:font wx:val=&quot;Cambria Math&quot;/&gt;&lt;w:i/&gt;&lt;w:i-cs/&gt;&lt;/w:rPr&gt;&lt;/m:ctrlPr&gt;&lt;/m:accPr&gt;&lt;m:e&gt;&lt;m:r&gt;&lt;w:rPr&gt;&lt;w:rFonts w:ascii=&quot;Cambria Math&quot; w:h-ansi=&quot;Cambria Math&quot;/&gt;&lt;wx:font wx:val=&quot;Cambria Math&quot;/&gt;&lt;w:i/&gt;&lt;/w:rPr&gt;&lt;m:t&gt;r&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4C2A5E">
        <w:rPr>
          <w:iCs/>
          <w:spacing w:val="-2"/>
        </w:rPr>
        <w:fldChar w:fldCharType="end"/>
      </w:r>
      <w:r w:rsidRPr="004C2A5E">
        <w:rPr>
          <w:iCs/>
          <w:spacing w:val="-2"/>
        </w:rPr>
        <w:t xml:space="preserve"> is the mean of a cell</w:t>
      </w:r>
      <w:r w:rsidR="00843A60" w:rsidRPr="004C2A5E">
        <w:rPr>
          <w:iCs/>
          <w:spacing w:val="-2"/>
        </w:rPr>
        <w:t>’</w:t>
      </w:r>
      <w:r w:rsidRPr="004C2A5E">
        <w:rPr>
          <w:iCs/>
          <w:spacing w:val="-2"/>
        </w:rPr>
        <w:t>s response to all images. The cross-correlation coefficient essentially looks for a relationship between the centre mean contrast and the output response. As ON</w:t>
      </w:r>
      <w:r w:rsidR="00843A60" w:rsidRPr="004C2A5E">
        <w:rPr>
          <w:iCs/>
          <w:spacing w:val="-2"/>
        </w:rPr>
        <w:t xml:space="preserve"> type </w:t>
      </w:r>
      <w:r w:rsidRPr="004C2A5E">
        <w:rPr>
          <w:iCs/>
          <w:spacing w:val="-2"/>
        </w:rPr>
        <w:t xml:space="preserve">cells respond to high contrast values </w:t>
      </w:r>
      <w:r w:rsidRPr="004C2A5E">
        <w:rPr>
          <w:iCs/>
          <w:spacing w:val="-2"/>
        </w:rPr>
        <w:fldChar w:fldCharType="begin" w:fldLock="1"/>
      </w:r>
      <w:r w:rsidR="005172E1" w:rsidRPr="004C2A5E">
        <w:rPr>
          <w:iCs/>
          <w:spacing w:val="-2"/>
        </w:rPr>
        <w:instrText>MERGEFIELD .wWw..wWw.QIQQA_CLUSTER.oOo.badd13e53a894c1ea4a9c621831e1256.oOo.hubel1988eye.oOo.09AF21CD-C276-4B49-A3C1-7C726809C208.xXx.SEPARATE_AUTHOR_DATE.xXx..oOo. \* MERGEFORMAT</w:instrText>
      </w:r>
      <w:r w:rsidRPr="004C2A5E">
        <w:rPr>
          <w:iCs/>
          <w:spacing w:val="-2"/>
        </w:rPr>
        <w:fldChar w:fldCharType="separate"/>
      </w:r>
      <w:r w:rsidR="005172E1" w:rsidRPr="004C2A5E">
        <w:rPr>
          <w:spacing w:val="-2"/>
          <w:szCs w:val="24"/>
          <w:lang w:eastAsia="en-GB"/>
        </w:rPr>
        <w:t>[20]</w:t>
      </w:r>
      <w:r w:rsidRPr="004C2A5E">
        <w:rPr>
          <w:iCs/>
          <w:spacing w:val="-2"/>
        </w:rPr>
        <w:fldChar w:fldCharType="end"/>
      </w:r>
      <w:r w:rsidRPr="004C2A5E">
        <w:rPr>
          <w:iCs/>
          <w:spacing w:val="-2"/>
        </w:rPr>
        <w:t xml:space="preserve"> this coefficient should rise in proportion to the increase in the </w:t>
      </w:r>
      <w:r w:rsidR="00843A60" w:rsidRPr="004C2A5E">
        <w:rPr>
          <w:iCs/>
          <w:spacing w:val="-2"/>
        </w:rPr>
        <w:t xml:space="preserve">estimated </w:t>
      </w:r>
      <w:r w:rsidRPr="004C2A5E">
        <w:rPr>
          <w:iCs/>
          <w:spacing w:val="-2"/>
        </w:rPr>
        <w:t xml:space="preserve">centre size, until a point where the centre starts to be influenced by what should be the beginning of the surround area </w:t>
      </w:r>
      <w:r w:rsidR="009F74D5">
        <w:rPr>
          <w:iCs/>
          <w:spacing w:val="-2"/>
        </w:rPr>
        <w:t>that</w:t>
      </w:r>
      <w:r w:rsidRPr="004C2A5E">
        <w:rPr>
          <w:iCs/>
          <w:spacing w:val="-2"/>
        </w:rPr>
        <w:t xml:space="preserve"> adds inhibition. Conversely, OFF</w:t>
      </w:r>
      <w:r w:rsidR="00843A60" w:rsidRPr="004C2A5E">
        <w:rPr>
          <w:iCs/>
          <w:spacing w:val="-2"/>
        </w:rPr>
        <w:t xml:space="preserve"> type </w:t>
      </w:r>
      <w:r w:rsidRPr="004C2A5E">
        <w:rPr>
          <w:iCs/>
          <w:spacing w:val="-2"/>
        </w:rPr>
        <w:t xml:space="preserve">cells are influenced by low contrast. This defines an inverse relationship between the cross-correlation coefficient and centre mean contrast. </w:t>
      </w:r>
      <w:r w:rsidRPr="004C2A5E">
        <w:rPr>
          <w:iCs/>
          <w:spacing w:val="-2"/>
        </w:rPr>
        <w:lastRenderedPageBreak/>
        <w:t xml:space="preserve">Consequently, the resulting shape of the curves can be a </w:t>
      </w:r>
      <w:r w:rsidRPr="008B4410">
        <w:rPr>
          <w:i/>
          <w:iCs/>
          <w:spacing w:val="-2"/>
        </w:rPr>
        <w:t>U</w:t>
      </w:r>
      <w:r w:rsidRPr="004C2A5E">
        <w:rPr>
          <w:iCs/>
          <w:spacing w:val="-2"/>
        </w:rPr>
        <w:t xml:space="preserve"> or inverted </w:t>
      </w:r>
      <w:r w:rsidR="008B4410" w:rsidRPr="008B4410">
        <w:rPr>
          <w:i/>
          <w:iCs/>
          <w:spacing w:val="-2"/>
        </w:rPr>
        <w:t>U</w:t>
      </w:r>
      <w:r w:rsidRPr="004C2A5E">
        <w:rPr>
          <w:iCs/>
          <w:spacing w:val="-2"/>
        </w:rPr>
        <w:t xml:space="preserve"> shape for OFF and ON cells respectively as shown in </w:t>
      </w:r>
      <w:r w:rsidRPr="004C2A5E">
        <w:rPr>
          <w:iCs/>
          <w:spacing w:val="-2"/>
        </w:rPr>
        <w:fldChar w:fldCharType="begin"/>
      </w:r>
      <w:r w:rsidRPr="004C2A5E">
        <w:rPr>
          <w:iCs/>
          <w:spacing w:val="-2"/>
        </w:rPr>
        <w:instrText xml:space="preserve"> REF _Ref434420572 \h </w:instrText>
      </w:r>
      <w:r w:rsidR="004C2A5E">
        <w:rPr>
          <w:iCs/>
          <w:spacing w:val="-2"/>
        </w:rPr>
        <w:instrText xml:space="preserve"> \* MERGEFORMAT </w:instrText>
      </w:r>
      <w:r w:rsidRPr="004C2A5E">
        <w:rPr>
          <w:iCs/>
          <w:spacing w:val="-2"/>
        </w:rPr>
      </w:r>
      <w:r w:rsidRPr="004C2A5E">
        <w:rPr>
          <w:iCs/>
          <w:spacing w:val="-2"/>
        </w:rPr>
        <w:fldChar w:fldCharType="separate"/>
      </w:r>
      <w:r w:rsidR="00C86DB2" w:rsidRPr="004C2A5E">
        <w:rPr>
          <w:spacing w:val="-2"/>
        </w:rPr>
        <w:t xml:space="preserve">Figure </w:t>
      </w:r>
      <w:r w:rsidR="00C86DB2">
        <w:rPr>
          <w:noProof/>
          <w:spacing w:val="-2"/>
        </w:rPr>
        <w:t>2</w:t>
      </w:r>
      <w:r w:rsidRPr="004C2A5E">
        <w:rPr>
          <w:iCs/>
          <w:spacing w:val="-2"/>
        </w:rPr>
        <w:fldChar w:fldCharType="end"/>
      </w:r>
      <w:r w:rsidRPr="004C2A5E">
        <w:rPr>
          <w:iCs/>
          <w:spacing w:val="-2"/>
        </w:rPr>
        <w:t>. The three coefficients plotted (</w:t>
      </w:r>
      <w:r w:rsidR="00A375A1" w:rsidRPr="004C2A5E">
        <w:rPr>
          <w:iCs/>
          <w:spacing w:val="-2"/>
        </w:rPr>
        <w:t xml:space="preserve">for </w:t>
      </w:r>
      <w:r w:rsidRPr="004C2A5E">
        <w:rPr>
          <w:iCs/>
          <w:spacing w:val="-2"/>
        </w:rPr>
        <w:t xml:space="preserve">both OFF and ON </w:t>
      </w:r>
      <w:r w:rsidR="0032719C" w:rsidRPr="004C2A5E">
        <w:rPr>
          <w:iCs/>
          <w:spacing w:val="-2"/>
        </w:rPr>
        <w:t xml:space="preserve">type </w:t>
      </w:r>
      <w:r w:rsidRPr="004C2A5E">
        <w:rPr>
          <w:iCs/>
          <w:spacing w:val="-2"/>
        </w:rPr>
        <w:t>cell</w:t>
      </w:r>
      <w:r w:rsidR="00A375A1" w:rsidRPr="004C2A5E">
        <w:rPr>
          <w:iCs/>
          <w:spacing w:val="-2"/>
        </w:rPr>
        <w:t>s</w:t>
      </w:r>
      <w:r w:rsidRPr="004C2A5E">
        <w:rPr>
          <w:iCs/>
          <w:spacing w:val="-2"/>
        </w:rPr>
        <w:t xml:space="preserve">) represent the calculated values for the example three </w:t>
      </w:r>
      <w:r w:rsidR="00A375A1" w:rsidRPr="004C2A5E">
        <w:rPr>
          <w:iCs/>
          <w:spacing w:val="-2"/>
        </w:rPr>
        <w:t xml:space="preserve">centre sizes estimated </w:t>
      </w:r>
      <w:r w:rsidRPr="004C2A5E">
        <w:rPr>
          <w:iCs/>
          <w:spacing w:val="-2"/>
        </w:rPr>
        <w:t xml:space="preserve">depicted in </w:t>
      </w:r>
      <w:r w:rsidRPr="004C2A5E">
        <w:rPr>
          <w:iCs/>
          <w:spacing w:val="-2"/>
        </w:rPr>
        <w:fldChar w:fldCharType="begin"/>
      </w:r>
      <w:r w:rsidRPr="004C2A5E">
        <w:rPr>
          <w:iCs/>
          <w:spacing w:val="-2"/>
        </w:rPr>
        <w:instrText xml:space="preserve"> REF _Ref434400899 \h </w:instrText>
      </w:r>
      <w:r w:rsidR="004C2A5E">
        <w:rPr>
          <w:iCs/>
          <w:spacing w:val="-2"/>
        </w:rPr>
        <w:instrText xml:space="preserve"> \* MERGEFORMAT </w:instrText>
      </w:r>
      <w:r w:rsidRPr="004C2A5E">
        <w:rPr>
          <w:iCs/>
          <w:spacing w:val="-2"/>
        </w:rPr>
      </w:r>
      <w:r w:rsidRPr="004C2A5E">
        <w:rPr>
          <w:iCs/>
          <w:spacing w:val="-2"/>
        </w:rPr>
        <w:fldChar w:fldCharType="separate"/>
      </w:r>
      <w:r w:rsidR="00C86DB2" w:rsidRPr="004C2A5E">
        <w:rPr>
          <w:spacing w:val="-2"/>
        </w:rPr>
        <w:t xml:space="preserve">Figure </w:t>
      </w:r>
      <w:r w:rsidR="00C86DB2">
        <w:rPr>
          <w:noProof/>
          <w:spacing w:val="-2"/>
        </w:rPr>
        <w:t>1</w:t>
      </w:r>
      <w:r w:rsidRPr="004C2A5E">
        <w:rPr>
          <w:iCs/>
          <w:spacing w:val="-2"/>
        </w:rPr>
        <w:fldChar w:fldCharType="end"/>
      </w:r>
      <w:r w:rsidRPr="004C2A5E">
        <w:rPr>
          <w:iCs/>
          <w:spacing w:val="-2"/>
        </w:rPr>
        <w:t>.</w:t>
      </w:r>
      <w:r w:rsidR="0005269B">
        <w:rPr>
          <w:iCs/>
          <w:spacing w:val="-2"/>
        </w:rPr>
        <w:t xml:space="preserve"> </w:t>
      </w:r>
      <w:r w:rsidR="0005269B" w:rsidRPr="004C2A5E">
        <w:rPr>
          <w:spacing w:val="-2"/>
        </w:rPr>
        <w:t>The estimated centre size is determined as the size that provides the maximum correlation for the ON-cell and maximum inverse correlation for the OFF-cell</w:t>
      </w:r>
      <w:r w:rsidR="0005269B">
        <w:rPr>
          <w:spacing w:val="-2"/>
        </w:rPr>
        <w:t>.</w:t>
      </w:r>
    </w:p>
    <w:p w14:paraId="24A14EEA" w14:textId="0EDC45B3" w:rsidR="00C773D2" w:rsidRPr="004C2A5E" w:rsidRDefault="00AF0412" w:rsidP="00C773D2">
      <w:pPr>
        <w:keepNext/>
        <w:rPr>
          <w:spacing w:val="-2"/>
        </w:rPr>
      </w:pPr>
      <w:r>
        <w:rPr>
          <w:noProof/>
          <w:spacing w:val="-2"/>
          <w:lang w:val="en-US"/>
        </w:rPr>
        <w:drawing>
          <wp:inline distT="0" distB="0" distL="0" distR="0" wp14:anchorId="6F99AA1C" wp14:editId="45D84BA3">
            <wp:extent cx="2956560" cy="1011663"/>
            <wp:effectExtent l="0" t="0" r="0" b="0"/>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0591" cy="1013042"/>
                    </a:xfrm>
                    <a:prstGeom prst="rect">
                      <a:avLst/>
                    </a:prstGeom>
                    <a:noFill/>
                    <a:ln>
                      <a:noFill/>
                    </a:ln>
                  </pic:spPr>
                </pic:pic>
              </a:graphicData>
            </a:graphic>
          </wp:inline>
        </w:drawing>
      </w:r>
    </w:p>
    <w:p w14:paraId="5B5D23A0" w14:textId="57291CE7" w:rsidR="00C773D2" w:rsidRPr="004C2A5E" w:rsidRDefault="00C773D2" w:rsidP="00FF4334">
      <w:pPr>
        <w:pStyle w:val="Caption"/>
        <w:spacing w:after="120"/>
        <w:jc w:val="both"/>
        <w:rPr>
          <w:spacing w:val="-2"/>
        </w:rPr>
      </w:pPr>
      <w:bookmarkStart w:id="3" w:name="_Ref434420572"/>
      <w:r w:rsidRPr="004C2A5E">
        <w:rPr>
          <w:spacing w:val="-2"/>
        </w:rPr>
        <w:t xml:space="preserve">Figure </w:t>
      </w:r>
      <w:r w:rsidRPr="004C2A5E">
        <w:rPr>
          <w:spacing w:val="-2"/>
        </w:rPr>
        <w:fldChar w:fldCharType="begin"/>
      </w:r>
      <w:r w:rsidRPr="004C2A5E">
        <w:rPr>
          <w:spacing w:val="-2"/>
        </w:rPr>
        <w:instrText xml:space="preserve"> SEQ Figure \* ARABIC </w:instrText>
      </w:r>
      <w:r w:rsidRPr="004C2A5E">
        <w:rPr>
          <w:spacing w:val="-2"/>
        </w:rPr>
        <w:fldChar w:fldCharType="separate"/>
      </w:r>
      <w:r w:rsidR="00C86DB2">
        <w:rPr>
          <w:noProof/>
          <w:spacing w:val="-2"/>
        </w:rPr>
        <w:t>2</w:t>
      </w:r>
      <w:r w:rsidRPr="004C2A5E">
        <w:rPr>
          <w:spacing w:val="-2"/>
        </w:rPr>
        <w:fldChar w:fldCharType="end"/>
      </w:r>
      <w:bookmarkEnd w:id="3"/>
      <w:r w:rsidR="009659F0">
        <w:rPr>
          <w:spacing w:val="-2"/>
        </w:rPr>
        <w:t>.</w:t>
      </w:r>
      <w:r w:rsidRPr="004C2A5E">
        <w:rPr>
          <w:spacing w:val="-2"/>
        </w:rPr>
        <w:t xml:space="preserve"> Example plot of the cross-correlation coefficient against the assumed centre size for both an a) ON and b) OFF cell. </w:t>
      </w:r>
    </w:p>
    <w:p w14:paraId="1F2C88F1" w14:textId="77777777" w:rsidR="00C773D2" w:rsidRPr="004C2A5E" w:rsidRDefault="00C773D2" w:rsidP="00C773D2">
      <w:pPr>
        <w:pStyle w:val="Heading3"/>
        <w:numPr>
          <w:ilvl w:val="2"/>
          <w:numId w:val="4"/>
        </w:numPr>
        <w:rPr>
          <w:spacing w:val="-2"/>
        </w:rPr>
      </w:pPr>
      <w:r w:rsidRPr="004C2A5E">
        <w:rPr>
          <w:spacing w:val="-2"/>
        </w:rPr>
        <w:t>Surround Estimation</w:t>
      </w:r>
    </w:p>
    <w:p w14:paraId="0A8E5AE6" w14:textId="388BB0BA" w:rsidR="00C773D2" w:rsidRPr="004C2A5E" w:rsidRDefault="00C773D2" w:rsidP="009217B5">
      <w:pPr>
        <w:spacing w:after="120"/>
        <w:ind w:firstLine="180"/>
        <w:jc w:val="both"/>
        <w:rPr>
          <w:spacing w:val="-2"/>
        </w:rPr>
      </w:pPr>
      <w:r w:rsidRPr="004C2A5E">
        <w:rPr>
          <w:spacing w:val="-2"/>
        </w:rPr>
        <w:t xml:space="preserve">Similarly to calculating the centre size, the approach to calculating the surround size begins with a series of </w:t>
      </w:r>
      <w:r w:rsidR="00F11059" w:rsidRPr="004C2A5E">
        <w:rPr>
          <w:spacing w:val="-2"/>
        </w:rPr>
        <w:t xml:space="preserve">estimated </w:t>
      </w:r>
      <w:r w:rsidRPr="004C2A5E">
        <w:rPr>
          <w:spacing w:val="-2"/>
        </w:rPr>
        <w:t xml:space="preserve">surrounds in the form of annuluses. The first </w:t>
      </w:r>
      <w:r w:rsidR="00F11059" w:rsidRPr="004C2A5E">
        <w:rPr>
          <w:spacing w:val="-2"/>
        </w:rPr>
        <w:t xml:space="preserve">estimate </w:t>
      </w:r>
      <w:r w:rsidRPr="004C2A5E">
        <w:rPr>
          <w:spacing w:val="-2"/>
        </w:rPr>
        <w:t xml:space="preserve">begins at the edge of the calculated centre size from the previous example as shown in </w:t>
      </w:r>
      <w:r w:rsidRPr="004C2A5E">
        <w:rPr>
          <w:spacing w:val="-2"/>
        </w:rPr>
        <w:fldChar w:fldCharType="begin"/>
      </w:r>
      <w:r w:rsidRPr="004C2A5E">
        <w:rPr>
          <w:spacing w:val="-2"/>
        </w:rPr>
        <w:instrText xml:space="preserve"> REF _Ref434486728 \h </w:instrText>
      </w:r>
      <w:r w:rsidR="004C2A5E">
        <w:rPr>
          <w:spacing w:val="-2"/>
        </w:rPr>
        <w:instrText xml:space="preserve"> \* MERGEFORMAT </w:instrText>
      </w:r>
      <w:r w:rsidRPr="004C2A5E">
        <w:rPr>
          <w:spacing w:val="-2"/>
        </w:rPr>
      </w:r>
      <w:r w:rsidRPr="004C2A5E">
        <w:rPr>
          <w:spacing w:val="-2"/>
        </w:rPr>
        <w:fldChar w:fldCharType="separate"/>
      </w:r>
      <w:r w:rsidR="00C86DB2" w:rsidRPr="004C2A5E">
        <w:rPr>
          <w:spacing w:val="-2"/>
        </w:rPr>
        <w:t xml:space="preserve">Figure </w:t>
      </w:r>
      <w:r w:rsidR="00C86DB2">
        <w:rPr>
          <w:noProof/>
          <w:spacing w:val="-2"/>
        </w:rPr>
        <w:t>3</w:t>
      </w:r>
      <w:r w:rsidRPr="004C2A5E">
        <w:rPr>
          <w:spacing w:val="-2"/>
        </w:rPr>
        <w:fldChar w:fldCharType="end"/>
      </w:r>
      <w:r w:rsidRPr="004C2A5E">
        <w:rPr>
          <w:spacing w:val="-2"/>
        </w:rPr>
        <w:t xml:space="preserve"> where the grey disc represents the newly defined centre size, the black disc represents the perceived surround size whilst the white annulus represents a positional </w:t>
      </w:r>
      <w:r w:rsidR="00F11059" w:rsidRPr="004C2A5E">
        <w:rPr>
          <w:spacing w:val="-2"/>
        </w:rPr>
        <w:t xml:space="preserve">estimate </w:t>
      </w:r>
      <w:r w:rsidRPr="004C2A5E">
        <w:rPr>
          <w:spacing w:val="-2"/>
        </w:rPr>
        <w:t>for the surround architecture.</w:t>
      </w:r>
    </w:p>
    <w:p w14:paraId="1241D8C3" w14:textId="14E5E82C" w:rsidR="00C773D2" w:rsidRPr="004C2A5E" w:rsidRDefault="00AF0412" w:rsidP="00C773D2">
      <w:pPr>
        <w:keepNext/>
        <w:rPr>
          <w:b/>
          <w:spacing w:val="-2"/>
        </w:rPr>
      </w:pPr>
      <w:r>
        <w:rPr>
          <w:b/>
          <w:noProof/>
          <w:spacing w:val="-2"/>
          <w:lang w:val="en-US"/>
        </w:rPr>
        <w:drawing>
          <wp:inline distT="0" distB="0" distL="0" distR="0" wp14:anchorId="280C9CBA" wp14:editId="05DAA3A3">
            <wp:extent cx="1798320" cy="582073"/>
            <wp:effectExtent l="0" t="0" r="0" b="8890"/>
            <wp:docPr id="18"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2239" cy="622182"/>
                    </a:xfrm>
                    <a:prstGeom prst="rect">
                      <a:avLst/>
                    </a:prstGeom>
                    <a:noFill/>
                    <a:ln>
                      <a:noFill/>
                    </a:ln>
                  </pic:spPr>
                </pic:pic>
              </a:graphicData>
            </a:graphic>
          </wp:inline>
        </w:drawing>
      </w:r>
    </w:p>
    <w:p w14:paraId="032574F4" w14:textId="69B83D5D" w:rsidR="001A7873" w:rsidRPr="004C2A5E" w:rsidRDefault="00C773D2" w:rsidP="00FF4334">
      <w:pPr>
        <w:pStyle w:val="Caption"/>
        <w:spacing w:after="120"/>
        <w:jc w:val="both"/>
        <w:rPr>
          <w:spacing w:val="-2"/>
        </w:rPr>
      </w:pPr>
      <w:bookmarkStart w:id="4" w:name="_Ref434486728"/>
      <w:r w:rsidRPr="004C2A5E">
        <w:rPr>
          <w:spacing w:val="-2"/>
        </w:rPr>
        <w:t xml:space="preserve">Figure </w:t>
      </w:r>
      <w:r w:rsidRPr="004C2A5E">
        <w:rPr>
          <w:spacing w:val="-2"/>
        </w:rPr>
        <w:fldChar w:fldCharType="begin"/>
      </w:r>
      <w:r w:rsidRPr="004C2A5E">
        <w:rPr>
          <w:spacing w:val="-2"/>
        </w:rPr>
        <w:instrText xml:space="preserve"> SEQ Figure \* ARABIC </w:instrText>
      </w:r>
      <w:r w:rsidRPr="004C2A5E">
        <w:rPr>
          <w:spacing w:val="-2"/>
        </w:rPr>
        <w:fldChar w:fldCharType="separate"/>
      </w:r>
      <w:r w:rsidR="00C86DB2">
        <w:rPr>
          <w:noProof/>
          <w:spacing w:val="-2"/>
        </w:rPr>
        <w:t>3</w:t>
      </w:r>
      <w:r w:rsidRPr="004C2A5E">
        <w:rPr>
          <w:spacing w:val="-2"/>
        </w:rPr>
        <w:fldChar w:fldCharType="end"/>
      </w:r>
      <w:bookmarkEnd w:id="4"/>
      <w:r w:rsidR="009659F0">
        <w:rPr>
          <w:spacing w:val="-2"/>
        </w:rPr>
        <w:t>.</w:t>
      </w:r>
      <w:r w:rsidRPr="004C2A5E">
        <w:rPr>
          <w:spacing w:val="-2"/>
        </w:rPr>
        <w:t xml:space="preserve"> Example of positional </w:t>
      </w:r>
      <w:r w:rsidR="00F11059" w:rsidRPr="004C2A5E">
        <w:rPr>
          <w:spacing w:val="-2"/>
        </w:rPr>
        <w:t xml:space="preserve">estimates </w:t>
      </w:r>
      <w:r w:rsidRPr="004C2A5E">
        <w:rPr>
          <w:spacing w:val="-2"/>
        </w:rPr>
        <w:t>for the surround architecture starting closest to the newly defined centre region (A) and expanding to the perceived outer region (C)</w:t>
      </w:r>
      <w:r w:rsidR="0079630A" w:rsidRPr="004C2A5E">
        <w:rPr>
          <w:spacing w:val="-2"/>
        </w:rPr>
        <w:t>.</w:t>
      </w:r>
    </w:p>
    <w:p w14:paraId="65EDE2AD" w14:textId="630C442F" w:rsidR="0005269B" w:rsidRDefault="00C773D2" w:rsidP="0005269B">
      <w:pPr>
        <w:jc w:val="both"/>
        <w:rPr>
          <w:spacing w:val="-2"/>
        </w:rPr>
      </w:pPr>
      <w:r w:rsidRPr="004C2A5E">
        <w:rPr>
          <w:spacing w:val="-2"/>
        </w:rPr>
        <w:t>The surround mean contrast i</w:t>
      </w:r>
      <w:r w:rsidR="00F11059" w:rsidRPr="004C2A5E">
        <w:rPr>
          <w:spacing w:val="-2"/>
        </w:rPr>
        <w:t>s</w:t>
      </w:r>
      <w:r w:rsidRPr="004C2A5E">
        <w:rPr>
          <w:spacing w:val="-2"/>
        </w:rPr>
        <w:t xml:space="preserve"> calculated</w:t>
      </w:r>
      <w:r w:rsidR="0032719C" w:rsidRPr="004C2A5E">
        <w:rPr>
          <w:spacing w:val="-2"/>
        </w:rPr>
        <w:t xml:space="preserve"> </w:t>
      </w:r>
      <w:r w:rsidRPr="004C2A5E">
        <w:rPr>
          <w:spacing w:val="-2"/>
        </w:rPr>
        <w:t xml:space="preserve">as in </w:t>
      </w:r>
      <w:r w:rsidR="007815FA" w:rsidRPr="004C2A5E">
        <w:rPr>
          <w:spacing w:val="-2"/>
        </w:rPr>
        <w:t>Eq</w:t>
      </w:r>
      <w:r w:rsidR="0032719C" w:rsidRPr="004C2A5E">
        <w:rPr>
          <w:spacing w:val="-2"/>
        </w:rPr>
        <w:t>.</w:t>
      </w:r>
      <w:r w:rsidRPr="004C2A5E">
        <w:rPr>
          <w:spacing w:val="-2"/>
        </w:rPr>
        <w:fldChar w:fldCharType="begin"/>
      </w:r>
      <w:r w:rsidRPr="004C2A5E">
        <w:rPr>
          <w:spacing w:val="-2"/>
        </w:rPr>
        <w:instrText xml:space="preserve"> REF _Ref434424343 \h </w:instrText>
      </w:r>
      <w:r w:rsidR="004C2A5E">
        <w:rPr>
          <w:spacing w:val="-2"/>
        </w:rPr>
        <w:instrText xml:space="preserve"> \* MERGEFORMAT </w:instrText>
      </w:r>
      <w:r w:rsidRPr="004C2A5E">
        <w:rPr>
          <w:spacing w:val="-2"/>
        </w:rPr>
      </w:r>
      <w:r w:rsidRPr="004C2A5E">
        <w:rPr>
          <w:spacing w:val="-2"/>
        </w:rPr>
        <w:fldChar w:fldCharType="separate"/>
      </w:r>
      <w:r w:rsidR="00C86DB2" w:rsidRPr="00C86DB2">
        <w:rPr>
          <w:noProof/>
          <w:spacing w:val="-2"/>
        </w:rPr>
        <w:t>1</w:t>
      </w:r>
      <w:r w:rsidRPr="004C2A5E">
        <w:rPr>
          <w:spacing w:val="-2"/>
        </w:rPr>
        <w:fldChar w:fldCharType="end"/>
      </w:r>
      <w:r w:rsidRPr="004C2A5E">
        <w:rPr>
          <w:spacing w:val="-2"/>
        </w:rPr>
        <w:t xml:space="preserve"> with one amendment </w:t>
      </w:r>
      <w:r w:rsidR="006C2E01">
        <w:rPr>
          <w:spacing w:val="-2"/>
        </w:rPr>
        <w:t>that</w:t>
      </w:r>
      <w:r w:rsidRPr="004C2A5E">
        <w:rPr>
          <w:spacing w:val="-2"/>
        </w:rPr>
        <w:t xml:space="preserve"> replaces the mean centre intensity </w:t>
      </w:r>
      <w:r w:rsidR="0032719C" w:rsidRPr="004C2A5E">
        <w:rPr>
          <w:spacing w:val="-2"/>
        </w:rPr>
        <w:t>(</w:t>
      </w:r>
      <m:oMath>
        <m:sSub>
          <m:sSubPr>
            <m:ctrlPr>
              <w:rPr>
                <w:rFonts w:ascii="Cambria Math" w:eastAsia="Times New Roman" w:hAnsi="Cambria Math"/>
                <w:i/>
                <w:iCs/>
                <w:color w:val="000000"/>
                <w:kern w:val="24"/>
              </w:rPr>
            </m:ctrlPr>
          </m:sSubPr>
          <m:e>
            <m:r>
              <w:rPr>
                <w:rFonts w:ascii="Cambria Math" w:hAnsi="Cambria Math"/>
                <w:color w:val="000000"/>
                <w:kern w:val="24"/>
              </w:rPr>
              <m:t>M</m:t>
            </m:r>
          </m:e>
          <m:sub>
            <m:r>
              <w:rPr>
                <w:rFonts w:ascii="Cambria Math" w:hAnsi="Cambria Math"/>
                <w:color w:val="000000"/>
                <w:kern w:val="24"/>
              </w:rPr>
              <m:t>c</m:t>
            </m:r>
          </m:sub>
        </m:sSub>
        <m:r>
          <w:rPr>
            <w:rFonts w:ascii="Cambria Math" w:eastAsia="Times New Roman" w:hAnsi="Cambria Math"/>
            <w:color w:val="000000"/>
            <w:kern w:val="24"/>
          </w:rPr>
          <m:t xml:space="preserve">) </m:t>
        </m:r>
      </m:oMath>
      <w:r w:rsidRPr="004C2A5E">
        <w:rPr>
          <w:spacing w:val="-2"/>
        </w:rPr>
        <w:t>with the surround mean intensity</w:t>
      </w:r>
      <m:oMath>
        <m:r>
          <w:rPr>
            <w:rFonts w:ascii="Cambria Math" w:hAnsi="Cambria Math"/>
          </w:rPr>
          <m:t xml:space="preserve"> </m:t>
        </m:r>
        <m:sSub>
          <m:sSubPr>
            <m:ctrlPr>
              <w:rPr>
                <w:rFonts w:ascii="Cambria Math" w:hAnsi="Cambria Math"/>
                <w:i/>
                <w:iCs/>
              </w:rPr>
            </m:ctrlPr>
          </m:sSubPr>
          <m:e>
            <m:r>
              <w:rPr>
                <w:rFonts w:ascii="Cambria Math" w:hAnsi="Cambria Math"/>
              </w:rPr>
              <m:t>(M</m:t>
            </m:r>
          </m:e>
          <m:sub>
            <m:r>
              <w:rPr>
                <w:rFonts w:ascii="Cambria Math" w:hAnsi="Cambria Math"/>
              </w:rPr>
              <m:t>s</m:t>
            </m:r>
          </m:sub>
        </m:sSub>
        <m:r>
          <w:rPr>
            <w:rFonts w:ascii="Cambria Math" w:hAnsi="Cambria Math"/>
          </w:rPr>
          <m:t>)</m:t>
        </m:r>
      </m:oMath>
      <w:r w:rsidRPr="004C2A5E">
        <w:rPr>
          <w:spacing w:val="-2"/>
        </w:rPr>
        <w:t xml:space="preserve">. Given that the response for a cell is </w:t>
      </w:r>
      <w:r w:rsidR="007815FA" w:rsidRPr="004C2A5E">
        <w:rPr>
          <w:spacing w:val="-2"/>
        </w:rPr>
        <w:t>predominantly</w:t>
      </w:r>
      <w:r w:rsidRPr="004C2A5E">
        <w:rPr>
          <w:spacing w:val="-2"/>
        </w:rPr>
        <w:t xml:space="preserve"> attributed to the stimulation of the centre region </w:t>
      </w:r>
      <w:r w:rsidRPr="004C2A5E">
        <w:rPr>
          <w:spacing w:val="-2"/>
        </w:rPr>
        <w:fldChar w:fldCharType="begin" w:fldLock="1"/>
      </w:r>
      <w:r w:rsidR="005172E1" w:rsidRPr="004C2A5E">
        <w:rPr>
          <w:spacing w:val="-2"/>
        </w:rPr>
        <w:instrText>MERGEFIELD .wWw..wWw.QIQQA_CLUSTER.oOo.7c89349b5f1649eda1642ca2f1b3ea7f.oOo.pmid:11405422.oOo.09AF21CD-C276-4B49-A3C1-7C726809C208.xXx.SEPARATE_AUTHOR_DATE.xXx..oOo. \* MERGEFORMAT</w:instrText>
      </w:r>
      <w:r w:rsidRPr="004C2A5E">
        <w:rPr>
          <w:spacing w:val="-2"/>
        </w:rPr>
        <w:fldChar w:fldCharType="separate"/>
      </w:r>
      <w:r w:rsidR="005172E1" w:rsidRPr="004C2A5E">
        <w:rPr>
          <w:spacing w:val="-2"/>
          <w:szCs w:val="24"/>
          <w:lang w:eastAsia="en-GB"/>
        </w:rPr>
        <w:t>[8]</w:t>
      </w:r>
      <w:r w:rsidRPr="004C2A5E">
        <w:rPr>
          <w:rFonts w:eastAsia="Calibri"/>
          <w:spacing w:val="-2"/>
          <w:szCs w:val="24"/>
        </w:rPr>
        <w:fldChar w:fldCharType="end"/>
      </w:r>
      <w:r w:rsidRPr="004C2A5E">
        <w:rPr>
          <w:spacing w:val="-2"/>
        </w:rPr>
        <w:fldChar w:fldCharType="begin" w:fldLock="1"/>
      </w:r>
      <w:r w:rsidR="005172E1" w:rsidRPr="004C2A5E">
        <w:rPr>
          <w:spacing w:val="-2"/>
        </w:rPr>
        <w:instrText>MERGEFIELD .wWw..wWw.QIQQA_CLUSTER.oOo.23d08f10b9224ce1b14a09714e3e6f51.oOo.merwine1995interaction.oOo.09AF21CD-C276-4B49-A3C1-7C726809C208.xXx.SEPARATE_AUTHOR_DATE.xXx..oOo.gauthier2009receptive.oOo.09AF21CD-C276-4B49-A3C1-7C726809C208.xXx.SEPARATE_AUTHOR_DATE.xXx..oOo. \* MERGEFORMAT</w:instrText>
      </w:r>
      <w:r w:rsidRPr="004C2A5E">
        <w:rPr>
          <w:spacing w:val="-2"/>
        </w:rPr>
        <w:fldChar w:fldCharType="separate"/>
      </w:r>
      <w:r w:rsidR="00616E4C">
        <w:rPr>
          <w:spacing w:val="-2"/>
          <w:szCs w:val="24"/>
          <w:lang w:eastAsia="en-GB"/>
        </w:rPr>
        <w:t>[19]</w:t>
      </w:r>
      <w:r w:rsidR="005172E1" w:rsidRPr="004C2A5E">
        <w:rPr>
          <w:spacing w:val="-2"/>
          <w:szCs w:val="24"/>
          <w:lang w:eastAsia="en-GB"/>
        </w:rPr>
        <w:t>[21]</w:t>
      </w:r>
      <w:r w:rsidRPr="004C2A5E">
        <w:rPr>
          <w:spacing w:val="-2"/>
        </w:rPr>
        <w:fldChar w:fldCharType="end"/>
      </w:r>
      <w:r w:rsidRPr="004C2A5E">
        <w:rPr>
          <w:spacing w:val="-2"/>
        </w:rPr>
        <w:t xml:space="preserve">, a different approach is required to determine the effect of each surround annulus. Computing the effect of each annulus requires that a selection of images </w:t>
      </w:r>
      <w:r w:rsidR="0032719C" w:rsidRPr="004C2A5E">
        <w:rPr>
          <w:spacing w:val="-2"/>
        </w:rPr>
        <w:t xml:space="preserve">is </w:t>
      </w:r>
      <w:r w:rsidRPr="004C2A5E">
        <w:rPr>
          <w:spacing w:val="-2"/>
        </w:rPr>
        <w:t>found that contain very similar centre mean contrast values. For this selection</w:t>
      </w:r>
      <w:r w:rsidR="00562E6F">
        <w:rPr>
          <w:spacing w:val="-2"/>
        </w:rPr>
        <w:t>,</w:t>
      </w:r>
      <w:r w:rsidRPr="004C2A5E">
        <w:rPr>
          <w:spacing w:val="-2"/>
        </w:rPr>
        <w:t xml:space="preserve"> it can be assumed that the variance in response, upon subtracting the mean, can be attributed to the surround. Fitting this response as a function of the surround mean contrast and taking the slope of the best fit line is considered </w:t>
      </w:r>
      <w:r w:rsidR="008F666D" w:rsidRPr="004C2A5E">
        <w:rPr>
          <w:spacing w:val="-2"/>
        </w:rPr>
        <w:t xml:space="preserve">to represent </w:t>
      </w:r>
      <w:r w:rsidRPr="004C2A5E">
        <w:rPr>
          <w:spacing w:val="-2"/>
        </w:rPr>
        <w:t xml:space="preserve">the effect of the annulus. Upon calculating the effect for several different annuluses, </w:t>
      </w:r>
      <w:r w:rsidR="00F11059" w:rsidRPr="004C2A5E">
        <w:rPr>
          <w:spacing w:val="-2"/>
        </w:rPr>
        <w:t>it</w:t>
      </w:r>
      <w:r w:rsidRPr="004C2A5E">
        <w:rPr>
          <w:spacing w:val="-2"/>
        </w:rPr>
        <w:t xml:space="preserve"> is plotted </w:t>
      </w:r>
      <w:r w:rsidR="003D0872" w:rsidRPr="004C2A5E">
        <w:rPr>
          <w:spacing w:val="-2"/>
        </w:rPr>
        <w:t>and fitted</w:t>
      </w:r>
      <w:r w:rsidRPr="004C2A5E">
        <w:rPr>
          <w:spacing w:val="-2"/>
        </w:rPr>
        <w:t xml:space="preserve"> against the p</w:t>
      </w:r>
      <w:r w:rsidR="003401CD" w:rsidRPr="004C2A5E">
        <w:rPr>
          <w:spacing w:val="-2"/>
        </w:rPr>
        <w:t>osition of the surround annulus</w:t>
      </w:r>
      <w:r w:rsidRPr="004C2A5E">
        <w:rPr>
          <w:spacing w:val="-2"/>
        </w:rPr>
        <w:t xml:space="preserve">. </w:t>
      </w:r>
      <w:r w:rsidRPr="004C2A5E">
        <w:rPr>
          <w:spacing w:val="-2"/>
        </w:rPr>
        <w:fldChar w:fldCharType="begin"/>
      </w:r>
      <w:r w:rsidRPr="004C2A5E">
        <w:rPr>
          <w:spacing w:val="-2"/>
        </w:rPr>
        <w:instrText xml:space="preserve"> REF _Ref434485345 \h </w:instrText>
      </w:r>
      <w:r w:rsidR="004C2A5E">
        <w:rPr>
          <w:spacing w:val="-2"/>
        </w:rPr>
        <w:instrText xml:space="preserve"> \* MERGEFORMAT </w:instrText>
      </w:r>
      <w:r w:rsidRPr="004C2A5E">
        <w:rPr>
          <w:spacing w:val="-2"/>
        </w:rPr>
      </w:r>
      <w:r w:rsidRPr="004C2A5E">
        <w:rPr>
          <w:spacing w:val="-2"/>
        </w:rPr>
        <w:fldChar w:fldCharType="separate"/>
      </w:r>
      <w:r w:rsidR="00C86DB2" w:rsidRPr="004C2A5E">
        <w:rPr>
          <w:spacing w:val="-2"/>
        </w:rPr>
        <w:t xml:space="preserve">Figure </w:t>
      </w:r>
      <w:r w:rsidR="00C86DB2">
        <w:rPr>
          <w:noProof/>
          <w:spacing w:val="-2"/>
        </w:rPr>
        <w:t>4</w:t>
      </w:r>
      <w:r w:rsidRPr="004C2A5E">
        <w:rPr>
          <w:spacing w:val="-2"/>
        </w:rPr>
        <w:fldChar w:fldCharType="end"/>
      </w:r>
      <w:r w:rsidRPr="004C2A5E">
        <w:rPr>
          <w:spacing w:val="-2"/>
        </w:rPr>
        <w:t xml:space="preserve"> indicates the type of curves evident for a well behaved ON</w:t>
      </w:r>
      <w:r w:rsidR="00F11059" w:rsidRPr="004C2A5E">
        <w:rPr>
          <w:spacing w:val="-2"/>
        </w:rPr>
        <w:t xml:space="preserve"> type </w:t>
      </w:r>
      <w:r w:rsidRPr="004C2A5E">
        <w:rPr>
          <w:spacing w:val="-2"/>
        </w:rPr>
        <w:t>cell and OFF</w:t>
      </w:r>
      <w:r w:rsidR="00F11059" w:rsidRPr="004C2A5E">
        <w:rPr>
          <w:spacing w:val="-2"/>
        </w:rPr>
        <w:t xml:space="preserve"> type </w:t>
      </w:r>
      <w:r w:rsidRPr="004C2A5E">
        <w:rPr>
          <w:spacing w:val="-2"/>
        </w:rPr>
        <w:t>cell</w:t>
      </w:r>
      <w:r w:rsidR="00562E6F">
        <w:rPr>
          <w:spacing w:val="-2"/>
        </w:rPr>
        <w:t>,</w:t>
      </w:r>
      <w:r w:rsidRPr="004C2A5E">
        <w:rPr>
          <w:spacing w:val="-2"/>
        </w:rPr>
        <w:t xml:space="preserve"> respectively.</w:t>
      </w:r>
    </w:p>
    <w:p w14:paraId="05964C38" w14:textId="721DE76D" w:rsidR="0005269B" w:rsidRPr="004C2A5E" w:rsidRDefault="0005269B" w:rsidP="0005269B">
      <w:pPr>
        <w:spacing w:after="120"/>
        <w:ind w:firstLine="294"/>
        <w:jc w:val="both"/>
        <w:rPr>
          <w:spacing w:val="-2"/>
        </w:rPr>
      </w:pPr>
      <w:r w:rsidRPr="004C2A5E">
        <w:t xml:space="preserve">Not all cells conform to this characteristic curve and in such cases, this technique in determining the size of the surround annulus cannot be performed with confidence. For cells that do conform, the first position that shows weak inhibition (A) determines where the surround begins. A </w:t>
      </w:r>
      <w:r w:rsidRPr="004C2A5E">
        <w:lastRenderedPageBreak/>
        <w:t xml:space="preserve">further increase in inhibition is then perceived for every concurrent estimated annulus until it reaches a turning point (B) where maximum inhibition is evident. Inhibition to the cell’s response is then gradually decreased for further positional </w:t>
      </w:r>
      <w:r>
        <w:t>estimations</w:t>
      </w:r>
      <w:r w:rsidRPr="004C2A5E">
        <w:t xml:space="preserve"> until it reaches the point of providing no inhibition to the cell’s response (C).</w:t>
      </w:r>
    </w:p>
    <w:p w14:paraId="77BEF133" w14:textId="0919337B" w:rsidR="00C773D2" w:rsidRPr="004C2A5E" w:rsidRDefault="00AF0412" w:rsidP="00D57E53">
      <w:pPr>
        <w:keepNext/>
        <w:rPr>
          <w:spacing w:val="-2"/>
        </w:rPr>
      </w:pPr>
      <w:r>
        <w:rPr>
          <w:noProof/>
          <w:spacing w:val="-2"/>
          <w:lang w:val="en-US"/>
        </w:rPr>
        <w:drawing>
          <wp:inline distT="0" distB="0" distL="0" distR="0" wp14:anchorId="74201DC9" wp14:editId="380CCE0C">
            <wp:extent cx="2858796" cy="1005840"/>
            <wp:effectExtent l="0" t="0" r="0" b="3810"/>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l="3896" t="21507" r="1886" b="17313"/>
                    <a:stretch>
                      <a:fillRect/>
                    </a:stretch>
                  </pic:blipFill>
                  <pic:spPr bwMode="auto">
                    <a:xfrm>
                      <a:off x="0" y="0"/>
                      <a:ext cx="2860504" cy="1006441"/>
                    </a:xfrm>
                    <a:prstGeom prst="rect">
                      <a:avLst/>
                    </a:prstGeom>
                    <a:noFill/>
                    <a:ln>
                      <a:noFill/>
                    </a:ln>
                  </pic:spPr>
                </pic:pic>
              </a:graphicData>
            </a:graphic>
          </wp:inline>
        </w:drawing>
      </w:r>
    </w:p>
    <w:p w14:paraId="62AA8308" w14:textId="2DF9F831" w:rsidR="006270C8" w:rsidRDefault="00C773D2" w:rsidP="006270C8">
      <w:pPr>
        <w:pStyle w:val="Caption"/>
        <w:spacing w:after="120"/>
        <w:jc w:val="both"/>
        <w:rPr>
          <w:spacing w:val="-2"/>
        </w:rPr>
      </w:pPr>
      <w:bookmarkStart w:id="5" w:name="_Ref434485345"/>
      <w:r w:rsidRPr="004C2A5E">
        <w:rPr>
          <w:spacing w:val="-2"/>
        </w:rPr>
        <w:t xml:space="preserve">Figure </w:t>
      </w:r>
      <w:r w:rsidRPr="004C2A5E">
        <w:rPr>
          <w:spacing w:val="-2"/>
        </w:rPr>
        <w:fldChar w:fldCharType="begin"/>
      </w:r>
      <w:r w:rsidRPr="004C2A5E">
        <w:rPr>
          <w:spacing w:val="-2"/>
        </w:rPr>
        <w:instrText xml:space="preserve"> SEQ Figure \* ARABIC </w:instrText>
      </w:r>
      <w:r w:rsidRPr="004C2A5E">
        <w:rPr>
          <w:spacing w:val="-2"/>
        </w:rPr>
        <w:fldChar w:fldCharType="separate"/>
      </w:r>
      <w:r w:rsidR="00C86DB2">
        <w:rPr>
          <w:noProof/>
          <w:spacing w:val="-2"/>
        </w:rPr>
        <w:t>4</w:t>
      </w:r>
      <w:r w:rsidRPr="004C2A5E">
        <w:rPr>
          <w:spacing w:val="-2"/>
        </w:rPr>
        <w:fldChar w:fldCharType="end"/>
      </w:r>
      <w:bookmarkEnd w:id="5"/>
      <w:r w:rsidR="009659F0">
        <w:rPr>
          <w:spacing w:val="-2"/>
        </w:rPr>
        <w:t>.</w:t>
      </w:r>
      <w:r w:rsidRPr="004C2A5E">
        <w:rPr>
          <w:spacing w:val="-2"/>
        </w:rPr>
        <w:t xml:space="preserve"> Characteristic curve fitted through the </w:t>
      </w:r>
      <w:r w:rsidR="00F11059" w:rsidRPr="004C2A5E">
        <w:rPr>
          <w:spacing w:val="-2"/>
        </w:rPr>
        <w:t xml:space="preserve">estimated </w:t>
      </w:r>
      <w:r w:rsidRPr="004C2A5E">
        <w:rPr>
          <w:spacing w:val="-2"/>
        </w:rPr>
        <w:t>annulus positions for an a) ON</w:t>
      </w:r>
      <w:r w:rsidR="00F11059" w:rsidRPr="004C2A5E">
        <w:rPr>
          <w:spacing w:val="-2"/>
        </w:rPr>
        <w:t xml:space="preserve"> type </w:t>
      </w:r>
      <w:r w:rsidRPr="004C2A5E">
        <w:rPr>
          <w:spacing w:val="-2"/>
        </w:rPr>
        <w:t>cell and b) OFF</w:t>
      </w:r>
      <w:r w:rsidR="00F11059" w:rsidRPr="004C2A5E">
        <w:rPr>
          <w:spacing w:val="-2"/>
        </w:rPr>
        <w:t xml:space="preserve"> type </w:t>
      </w:r>
      <w:r w:rsidRPr="004C2A5E">
        <w:rPr>
          <w:spacing w:val="-2"/>
        </w:rPr>
        <w:t xml:space="preserve">cell. The size of the annulus is determined </w:t>
      </w:r>
      <w:r w:rsidR="006270C8">
        <w:rPr>
          <w:spacing w:val="-2"/>
        </w:rPr>
        <w:t>by the distance from A to C.</w:t>
      </w:r>
      <w:r w:rsidR="003401CD" w:rsidRPr="004C2A5E">
        <w:rPr>
          <w:spacing w:val="-2"/>
        </w:rPr>
        <w:t xml:space="preserve"> </w:t>
      </w:r>
    </w:p>
    <w:p w14:paraId="23317829" w14:textId="7A28AD89" w:rsidR="006270C8" w:rsidRDefault="006270C8" w:rsidP="006270C8">
      <w:pPr>
        <w:jc w:val="both"/>
      </w:pPr>
      <w:r w:rsidRPr="004C2A5E">
        <w:t>As the effect of the surround has no longer any contribution, this is considered the end of the surround. Thus, the size of the surround is determined by the distance from position A – C. Where there is a differential between the end of the centre region and the beginning of the surround (as happens in some cases), the stimuli in this area are not considered to be contributory to either the cell’s activation or inhibition and are ignored.</w:t>
      </w:r>
    </w:p>
    <w:p w14:paraId="03D5319B" w14:textId="77777777" w:rsidR="001A7873" w:rsidRPr="004C2A5E" w:rsidRDefault="001A7873" w:rsidP="001A7873">
      <w:pPr>
        <w:pStyle w:val="Heading1"/>
        <w:rPr>
          <w:spacing w:val="-2"/>
        </w:rPr>
      </w:pPr>
      <w:r w:rsidRPr="004C2A5E">
        <w:rPr>
          <w:spacing w:val="-2"/>
        </w:rPr>
        <w:t>Results</w:t>
      </w:r>
    </w:p>
    <w:p w14:paraId="24DCBE75" w14:textId="68A0B010" w:rsidR="001A7873" w:rsidRPr="00CF01F2" w:rsidRDefault="001A7873" w:rsidP="001A7873">
      <w:pPr>
        <w:ind w:firstLine="216"/>
        <w:jc w:val="both"/>
        <w:rPr>
          <w:rFonts w:eastAsia="Calibri"/>
        </w:rPr>
      </w:pPr>
      <w:r w:rsidRPr="004C2A5E">
        <w:rPr>
          <w:spacing w:val="-2"/>
        </w:rPr>
        <w:t>To benchmark each model</w:t>
      </w:r>
      <w:r w:rsidR="00F11059" w:rsidRPr="004C2A5E">
        <w:rPr>
          <w:spacing w:val="-2"/>
        </w:rPr>
        <w:t>’</w:t>
      </w:r>
      <w:r w:rsidRPr="004C2A5E">
        <w:rPr>
          <w:spacing w:val="-2"/>
        </w:rPr>
        <w:t xml:space="preserve">s performance, a standard </w:t>
      </w:r>
      <w:r w:rsidR="008B4410">
        <w:rPr>
          <w:spacing w:val="-2"/>
        </w:rPr>
        <w:t>LN</w:t>
      </w:r>
      <w:r w:rsidRPr="004C2A5E">
        <w:rPr>
          <w:spacing w:val="-2"/>
        </w:rPr>
        <w:t xml:space="preserve"> cascade model is implemented</w:t>
      </w:r>
      <w:r w:rsidR="00A60396" w:rsidRPr="004C2A5E">
        <w:rPr>
          <w:spacing w:val="-2"/>
        </w:rPr>
        <w:t>,</w:t>
      </w:r>
      <w:r w:rsidRPr="004C2A5E">
        <w:rPr>
          <w:spacing w:val="-2"/>
        </w:rPr>
        <w:t xml:space="preserve"> which uses stimulus values from each approach in turn. The LN model is a popular method of estimating the output firing rate of a neuron by applying the input to a linear temporal filter followed by a static non-linear </w:t>
      </w:r>
      <w:r w:rsidRPr="004C2A5E">
        <w:rPr>
          <w:rFonts w:eastAsia="Calibri"/>
          <w:spacing w:val="-2"/>
        </w:rPr>
        <w:t xml:space="preserve">transformation </w:t>
      </w:r>
      <w:r w:rsidRPr="004C2A5E">
        <w:rPr>
          <w:rFonts w:eastAsia="Calibri"/>
          <w:spacing w:val="-2"/>
        </w:rPr>
        <w:fldChar w:fldCharType="begin" w:fldLock="1"/>
      </w:r>
      <w:r w:rsidR="005172E1" w:rsidRPr="004C2A5E">
        <w:rPr>
          <w:rFonts w:eastAsia="Calibri"/>
          <w:spacing w:val="-2"/>
        </w:rPr>
        <w:instrText>MERGEFIELD .wWw..wWw.QIQQA_CLUSTER.oOo.1e000df938e44a06b4a4888d1b750553.oOo.pmid:11405422.oOo.09AF21CD-C276-4B49-A3C1-7C726809C208.xXx.SEPARATE_AUTHOR_DATE.xXx..oOo.ostojic2011spiking.oOo.09AF21CD-C276-4B49-A3C1-7C726809C208.xXx.SEPARATE_AUTHOR_DATE.xXx..oOo. \* MERGEFORMAT</w:instrText>
      </w:r>
      <w:r w:rsidRPr="004C2A5E">
        <w:rPr>
          <w:rFonts w:eastAsia="Calibri"/>
          <w:spacing w:val="-2"/>
        </w:rPr>
        <w:fldChar w:fldCharType="separate"/>
      </w:r>
      <w:r w:rsidR="005172E1" w:rsidRPr="004C2A5E">
        <w:rPr>
          <w:spacing w:val="-2"/>
          <w:szCs w:val="24"/>
          <w:lang w:eastAsia="en-GB"/>
        </w:rPr>
        <w:t>[8][22]</w:t>
      </w:r>
      <w:r w:rsidRPr="004C2A5E">
        <w:rPr>
          <w:rFonts w:eastAsia="Calibri"/>
          <w:spacing w:val="-2"/>
        </w:rPr>
        <w:fldChar w:fldCharType="end"/>
      </w:r>
      <w:r w:rsidRPr="004C2A5E">
        <w:rPr>
          <w:rFonts w:eastAsia="Calibri"/>
          <w:spacing w:val="-2"/>
        </w:rPr>
        <w:t xml:space="preserve">. For the results presented in this section, we perform a number of different experiments </w:t>
      </w:r>
      <w:r w:rsidR="006C2E01">
        <w:rPr>
          <w:rFonts w:eastAsia="Calibri"/>
          <w:spacing w:val="-2"/>
        </w:rPr>
        <w:t>that</w:t>
      </w:r>
      <w:r w:rsidRPr="004C2A5E">
        <w:rPr>
          <w:rFonts w:eastAsia="Calibri"/>
          <w:spacing w:val="-2"/>
        </w:rPr>
        <w:t xml:space="preserve"> first determine the effect of the surround (if any) followed by a comparison between the newly defined centres </w:t>
      </w:r>
      <w:r w:rsidR="00F11059" w:rsidRPr="004C2A5E">
        <w:rPr>
          <w:rFonts w:eastAsia="Calibri"/>
          <w:spacing w:val="-2"/>
        </w:rPr>
        <w:t xml:space="preserve">and </w:t>
      </w:r>
      <w:r w:rsidRPr="004C2A5E">
        <w:rPr>
          <w:rFonts w:eastAsia="Calibri"/>
          <w:spacing w:val="-2"/>
        </w:rPr>
        <w:t xml:space="preserve">the predefined centres (using reverse correlation) </w:t>
      </w:r>
      <w:r w:rsidR="00A108B4" w:rsidRPr="004C2A5E">
        <w:rPr>
          <w:rFonts w:eastAsia="Calibri"/>
          <w:spacing w:val="-2"/>
        </w:rPr>
        <w:t>considering</w:t>
      </w:r>
      <w:r w:rsidR="003401CD" w:rsidRPr="004C2A5E">
        <w:rPr>
          <w:rFonts w:eastAsia="Calibri"/>
          <w:spacing w:val="-2"/>
        </w:rPr>
        <w:t xml:space="preserve"> </w:t>
      </w:r>
      <w:r w:rsidRPr="004C2A5E">
        <w:rPr>
          <w:rFonts w:eastAsia="Calibri"/>
          <w:spacing w:val="-2"/>
        </w:rPr>
        <w:t xml:space="preserve">the effectiveness of the model fit. In the case of the </w:t>
      </w:r>
      <w:r w:rsidR="00376F62" w:rsidRPr="004C2A5E">
        <w:rPr>
          <w:rFonts w:eastAsia="Calibri"/>
          <w:spacing w:val="-2"/>
        </w:rPr>
        <w:t>predefined centres</w:t>
      </w:r>
      <w:r w:rsidRPr="004C2A5E">
        <w:rPr>
          <w:rFonts w:eastAsia="Calibri"/>
          <w:spacing w:val="-2"/>
        </w:rPr>
        <w:t>, a Gaussian smoothing function is also applied to the input stimulus</w:t>
      </w:r>
      <w:r w:rsidR="00F11059" w:rsidRPr="004C2A5E">
        <w:rPr>
          <w:rFonts w:eastAsia="Calibri"/>
          <w:spacing w:val="-2"/>
        </w:rPr>
        <w:t>,</w:t>
      </w:r>
      <w:r w:rsidRPr="004C2A5E">
        <w:rPr>
          <w:rFonts w:eastAsia="Calibri"/>
          <w:spacing w:val="-2"/>
        </w:rPr>
        <w:t xml:space="preserve"> which accentuates the contrast levels within the visual scene </w:t>
      </w:r>
      <w:r w:rsidRPr="004C2A5E">
        <w:rPr>
          <w:rFonts w:eastAsia="Calibri"/>
          <w:spacing w:val="-2"/>
        </w:rPr>
        <w:fldChar w:fldCharType="begin" w:fldLock="1"/>
      </w:r>
      <w:r w:rsidR="005172E1" w:rsidRPr="004C2A5E">
        <w:rPr>
          <w:rFonts w:eastAsia="Calibri"/>
          <w:spacing w:val="-2"/>
        </w:rPr>
        <w:instrText>MERGEFIELD .wWw..wWw.QIQQA_CLUSTER.oOo.313e5665e81c44c5855bd8cbe22208bf.oOo.kerr2015biologically.oOo.09AF21CD-C276-4B49-A3C1-7C726809C208.xXx.SEPARATE_AUTHOR_DATE.xXx..oOo. \* MERGEFORMAT</w:instrText>
      </w:r>
      <w:r w:rsidRPr="004C2A5E">
        <w:rPr>
          <w:rFonts w:eastAsia="Calibri"/>
          <w:spacing w:val="-2"/>
        </w:rPr>
        <w:fldChar w:fldCharType="separate"/>
      </w:r>
      <w:r w:rsidR="005172E1" w:rsidRPr="004C2A5E">
        <w:rPr>
          <w:spacing w:val="-2"/>
          <w:szCs w:val="24"/>
          <w:lang w:eastAsia="en-GB"/>
        </w:rPr>
        <w:t>[23]</w:t>
      </w:r>
      <w:r w:rsidRPr="004C2A5E">
        <w:rPr>
          <w:rFonts w:eastAsia="Calibri"/>
          <w:spacing w:val="-2"/>
        </w:rPr>
        <w:fldChar w:fldCharType="end"/>
      </w:r>
      <w:r w:rsidRPr="004C2A5E">
        <w:rPr>
          <w:rFonts w:eastAsia="Calibri"/>
          <w:spacing w:val="-2"/>
        </w:rPr>
        <w:t xml:space="preserve"> representing the processing </w:t>
      </w:r>
      <w:r w:rsidR="006C2E01">
        <w:rPr>
          <w:rFonts w:eastAsia="Calibri"/>
          <w:spacing w:val="-2"/>
        </w:rPr>
        <w:t>that</w:t>
      </w:r>
      <w:r w:rsidRPr="004C2A5E">
        <w:rPr>
          <w:rFonts w:eastAsia="Calibri"/>
          <w:spacing w:val="-2"/>
        </w:rPr>
        <w:t xml:space="preserve"> occurs between photo-receptors and RGCs. The specific parameters for this method are obtained through the reverse correlation technique</w:t>
      </w:r>
      <w:r w:rsidR="00E93CAB">
        <w:rPr>
          <w:rFonts w:eastAsia="Calibri"/>
          <w:spacing w:val="-2"/>
        </w:rPr>
        <w:t xml:space="preserve"> thus they are dependent on the predefined centre size.</w:t>
      </w:r>
      <w:r w:rsidRPr="004C2A5E">
        <w:rPr>
          <w:rFonts w:eastAsia="Calibri"/>
          <w:spacing w:val="-2"/>
        </w:rPr>
        <w:t xml:space="preserve"> </w:t>
      </w:r>
      <w:r w:rsidR="00E93CAB">
        <w:rPr>
          <w:rFonts w:eastAsia="Calibri"/>
          <w:spacing w:val="-2"/>
        </w:rPr>
        <w:t xml:space="preserve">As a result, this technique was not directly transferable </w:t>
      </w:r>
      <w:r w:rsidRPr="004C2A5E">
        <w:rPr>
          <w:rFonts w:eastAsia="Calibri"/>
          <w:spacing w:val="-2"/>
        </w:rPr>
        <w:t>to the natural image method.</w:t>
      </w:r>
      <w:r w:rsidRPr="00CF01F2">
        <w:rPr>
          <w:rFonts w:eastAsia="Calibri"/>
        </w:rPr>
        <w:t xml:space="preserve"> </w:t>
      </w:r>
    </w:p>
    <w:p w14:paraId="43835C5B" w14:textId="44D2CF30" w:rsidR="001A7873" w:rsidRPr="00CF01F2" w:rsidRDefault="001A7873" w:rsidP="001A7873">
      <w:pPr>
        <w:pStyle w:val="Heading2"/>
        <w:numPr>
          <w:ilvl w:val="1"/>
          <w:numId w:val="4"/>
        </w:numPr>
      </w:pPr>
      <w:r w:rsidRPr="00CF01F2">
        <w:t>Estimated Centres</w:t>
      </w:r>
    </w:p>
    <w:p w14:paraId="217ADE56" w14:textId="30581105" w:rsidR="001A7873" w:rsidRPr="00D2323B" w:rsidRDefault="001A7873" w:rsidP="00FF4334">
      <w:pPr>
        <w:spacing w:after="120"/>
        <w:jc w:val="both"/>
        <w:rPr>
          <w:spacing w:val="-2"/>
        </w:rPr>
      </w:pPr>
      <w:r w:rsidRPr="00D2323B">
        <w:rPr>
          <w:spacing w:val="-2"/>
        </w:rPr>
        <w:t>The pre-defined size and shape is estimated as a 2D Gaussian distribution and given by:</w:t>
      </w:r>
    </w:p>
    <w:tbl>
      <w:tblPr>
        <w:tblW w:w="0" w:type="auto"/>
        <w:tblCellMar>
          <w:left w:w="0" w:type="dxa"/>
          <w:right w:w="0" w:type="dxa"/>
        </w:tblCellMar>
        <w:tblLook w:val="04A0" w:firstRow="1" w:lastRow="0" w:firstColumn="1" w:lastColumn="0" w:noHBand="0" w:noVBand="1"/>
      </w:tblPr>
      <w:tblGrid>
        <w:gridCol w:w="6"/>
        <w:gridCol w:w="4080"/>
        <w:gridCol w:w="6"/>
        <w:gridCol w:w="694"/>
      </w:tblGrid>
      <w:tr w:rsidR="00030AC3" w:rsidRPr="00D2323B" w14:paraId="628A7472" w14:textId="77777777" w:rsidTr="0040752A">
        <w:tc>
          <w:tcPr>
            <w:tcW w:w="0" w:type="auto"/>
            <w:shd w:val="clear" w:color="auto" w:fill="auto"/>
          </w:tcPr>
          <w:p w14:paraId="01B04377" w14:textId="77777777" w:rsidR="00030AC3" w:rsidRPr="00D2323B" w:rsidRDefault="00030AC3" w:rsidP="00812AD2">
            <w:pPr>
              <w:jc w:val="both"/>
              <w:rPr>
                <w:rFonts w:ascii="Calibri" w:eastAsia="Calibri" w:hAnsi="Calibri"/>
                <w:spacing w:val="-2"/>
                <w:sz w:val="22"/>
                <w:szCs w:val="22"/>
              </w:rPr>
            </w:pPr>
          </w:p>
        </w:tc>
        <w:tc>
          <w:tcPr>
            <w:tcW w:w="0" w:type="auto"/>
            <w:shd w:val="clear" w:color="auto" w:fill="auto"/>
          </w:tcPr>
          <w:p w14:paraId="6218E4E0" w14:textId="77777777" w:rsidR="00030AC3" w:rsidRPr="0005269B" w:rsidRDefault="00E95005" w:rsidP="00FF4334">
            <w:pPr>
              <w:pStyle w:val="ColorfulList-Accent11"/>
              <w:spacing w:after="120"/>
              <w:ind w:left="0"/>
              <w:jc w:val="both"/>
              <w:rPr>
                <w:rFonts w:ascii="Times New Roman" w:hAnsi="Times New Roman"/>
                <w:spacing w:val="-2"/>
                <w:sz w:val="20"/>
                <w:szCs w:val="20"/>
              </w:rPr>
            </w:pPr>
            <w:r>
              <w:rPr>
                <w:rFonts w:ascii="Times New Roman" w:eastAsia="Calibri" w:hAnsi="Times New Roman"/>
                <w:spacing w:val="-2"/>
                <w:sz w:val="20"/>
                <w:szCs w:val="20"/>
              </w:rPr>
              <w:pict w14:anchorId="45E5D0EA">
                <v:shape id="_x0000_i1031" type="#_x0000_t75" style="width:204.15pt;height:2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stylePaneFormatFilter w:val=&quot;3F01&quot;/&gt;&lt;w:defaultTabStop w:val=&quot;720&quot;/&gt;&lt;w:doNotHyphenateCaps/&gt;&lt;w:punctuationKerning/&gt;&lt;w:characterSpacingControl w:val=&quot;DontCompress&quot;/&gt;&lt;w:optimizeForBrowser/&gt;&lt;w:targetScreenSz w:val=&quot;800x600&quot;/&gt;&lt;w:validateAgainstSchema w:val=&quot;off&quot;/&gt;&lt;w:saveInvalidXML w:val=&quot;off&quot;/&gt;&lt;w:ignoreMixedContent w:val=&quot;off&quot;/&gt;&lt;w:alwaysShowPlaceholderText w:val=&quot;off&quot;/&gt;&lt;w:doNotUnderlineInvalidXML/&gt;&lt;w:compat&gt;&lt;w:doNotUseHTMLParagraphAutoSpacing/&gt;&lt;w:dontAllowFieldEndSelect/&gt;&lt;w:useWord2002TableStyleRules/&gt;&lt;w:useFELayout/&gt;&lt;/w:compat&gt;&lt;wsp:rsids&gt;&lt;wsp:rsidRoot wsp:val=&quot;009303D9&quot;/&gt;&lt;wsp:rsid wsp:val=&quot;00037477&quot;/&gt;&lt;wsp:rsid wsp:val=&quot;00085B4B&quot;/&gt;&lt;wsp:rsid wsp:val=&quot;000A1786&quot;/&gt;&lt;wsp:rsid wsp:val=&quot;00197C42&quot;/&gt;&lt;wsp:rsid wsp:val=&quot;001A352E&quot;/&gt;&lt;wsp:rsid wsp:val=&quot;001A7873&quot;/&gt;&lt;wsp:rsid wsp:val=&quot;001B275E&quot;/&gt;&lt;wsp:rsid wsp:val=&quot;001E510C&quot;/&gt;&lt;wsp:rsid wsp:val=&quot;002254A9&quot;/&gt;&lt;wsp:rsid wsp:val=&quot;0026029F&quot;/&gt;&lt;wsp:rsid wsp:val=&quot;00265408&quot;/&gt;&lt;wsp:rsid wsp:val=&quot;002D0829&quot;/&gt;&lt;wsp:rsid wsp:val=&quot;002E4AB2&quot;/&gt;&lt;wsp:rsid wsp:val=&quot;0032293C&quot;/&gt;&lt;wsp:rsid wsp:val=&quot;00364F28&quot;/&gt;&lt;wsp:rsid wsp:val=&quot;00381E8F&quot;/&gt;&lt;wsp:rsid wsp:val=&quot;00391A50&quot;/&gt;&lt;wsp:rsid wsp:val=&quot;0040278B&quot;/&gt;&lt;wsp:rsid wsp:val=&quot;00437B6E&quot;/&gt;&lt;wsp:rsid wsp:val=&quot;00441A9C&quot;/&gt;&lt;wsp:rsid wsp:val=&quot;00451696&quot;/&gt;&lt;wsp:rsid wsp:val=&quot;00560377&quot;/&gt;&lt;wsp:rsid wsp:val=&quot;00587283&quot;/&gt;&lt;wsp:rsid wsp:val=&quot;005A74AF&quot;/&gt;&lt;wsp:rsid wsp:val=&quot;005B520E&quot;/&gt;&lt;wsp:rsid wsp:val=&quot;005D6A67&quot;/&gt;&lt;wsp:rsid wsp:val=&quot;00606FEF&quot;/&gt;&lt;wsp:rsid wsp:val=&quot;00643478&quot;/&gt;&lt;wsp:rsid wsp:val=&quot;00696196&quot;/&gt;&lt;wsp:rsid wsp:val=&quot;006A7F7A&quot;/&gt;&lt;wsp:rsid wsp:val=&quot;006B5E76&quot;/&gt;&lt;wsp:rsid wsp:val=&quot;006E6322&quot;/&gt;&lt;wsp:rsid wsp:val=&quot;006F4C2D&quot;/&gt;&lt;wsp:rsid wsp:val=&quot;00732DC7&quot;/&gt;&lt;wsp:rsid wsp:val=&quot;0074752D&quot;/&gt;&lt;wsp:rsid wsp:val=&quot;00754CEA&quot;/&gt;&lt;wsp:rsid wsp:val=&quot;00770A45&quot;/&gt;&lt;wsp:rsid wsp:val=&quot;0077631C&quot;/&gt;&lt;wsp:rsid wsp:val=&quot;007C2FF2&quot;/&gt;&lt;wsp:rsid wsp:val=&quot;00825A76&quot;/&gt;&lt;wsp:rsid wsp:val=&quot;008E792D&quot;/&gt;&lt;wsp:rsid wsp:val=&quot;0091539F&quot;/&gt;&lt;wsp:rsid wsp:val=&quot;009303D9&quot;/&gt;&lt;wsp:rsid wsp:val=&quot;00983629&quot;/&gt;&lt;wsp:rsid wsp:val=&quot;00994711&quot;/&gt;&lt;wsp:rsid wsp:val=&quot;009B068B&quot;/&gt;&lt;wsp:rsid wsp:val=&quot;00A13F1C&quot;/&gt;&lt;wsp:rsid wsp:val=&quot;00A5579D&quot;/&gt;&lt;wsp:rsid wsp:val=&quot;00B02873&quot;/&gt;&lt;wsp:rsid wsp:val=&quot;00B11A60&quot;/&gt;&lt;wsp:rsid wsp:val=&quot;00B37A23&quot;/&gt;&lt;wsp:rsid wsp:val=&quot;00B85CE5&quot;/&gt;&lt;wsp:rsid wsp:val=&quot;00B86F43&quot;/&gt;&lt;wsp:rsid wsp:val=&quot;00BB4CC5&quot;/&gt;&lt;wsp:rsid wsp:val=&quot;00BF3CAB&quot;/&gt;&lt;wsp:rsid wsp:val=&quot;00C26C0A&quot;/&gt;&lt;wsp:rsid wsp:val=&quot;00C656D9&quot;/&gt;&lt;wsp:rsid wsp:val=&quot;00C773D2&quot;/&gt;&lt;wsp:rsid wsp:val=&quot;00CB40CD&quot;/&gt;&lt;wsp:rsid wsp:val=&quot;00CE5B0C&quot;/&gt;&lt;wsp:rsid wsp:val=&quot;00D247CB&quot;/&gt;&lt;wsp:rsid wsp:val=&quot;00E11BA8&quot;/&gt;&lt;wsp:rsid wsp:val=&quot;00E45124&quot;/&gt;&lt;wsp:rsid wsp:val=&quot;00E61324&quot;/&gt;&lt;wsp:rsid wsp:val=&quot;00E77B53&quot;/&gt;&lt;wsp:rsid wsp:val=&quot;00E83787&quot;/&gt;&lt;wsp:rsid wsp:val=&quot;00E95037&quot;/&gt;&lt;wsp:rsid wsp:val=&quot;00F21009&quot;/&gt;&lt;wsp:rsid wsp:val=&quot;00F41583&quot;/&gt;&lt;wsp:rsid wsp:val=&quot;00F41D06&quot;/&gt;&lt;wsp:rsid wsp:val=&quot;00F43004&quot;/&gt;&lt;wsp:rsid wsp:val=&quot;00F641FE&quot;/&gt;&lt;wsp:rsid wsp:val=&quot;00FC1126&quot;/&gt;&lt;/wsp:rsids&gt;&lt;/w:docPr&gt;&lt;w:body&gt;&lt;wx:sect&gt;&lt;w:p wsp:rsidR=&quot;00000000&quot; wsp:rsidRPr=&quot;00C656D9&quot; wsp:rsidRDefault=&quot;00C656D9&quot; wsp:rsidP=&quot;00C656D9&quot;&gt;&lt;m:oMathPara&gt;&lt;m:oMath&gt;&lt;m:r&gt;&lt;w:rPr&gt;&lt;w:rFonts w:ascii=&quot;Cambria Math&quot; w:h-ansi=&quot;Cambria Math&quot;/&gt;&lt;wx:font wx:val=&quot;Cambria Math&quot;/&gt;&lt;w:i/&gt;&lt;/w:rPr&gt;&lt;m:t&gt;f&lt;/m:t&gt;&lt;/m:r&gt;&lt;m:d&gt;&lt;m:dPr&gt;&lt;m:ctrlPr&gt;&lt;w:rPr&gt;&lt;w:rFonts w:ascii=&quot;Cambria Math&quot; w:h-ansi=&quot;Cambria Math&quot;/&gt;&lt;wx:font wx:val=&quot;Cambria Math&quot;/&gt;&lt;w:i/&gt;&lt;/w:rPr&gt;&lt;/m:ctrlPr&gt;&lt;/m:dPr&gt;&lt;m:e&gt;&lt;m:r&gt;&lt;m:rPr&gt;&lt;m:sty m:val=&quot;b&quot;/&gt;&lt;/m:rPr&gt;&lt;w:rPr&gt;&lt;w:rFonts w:ascii=&quot;Cambria Math&quot; w:h-ansi=&quot;Cambria Math&quot;/&gt;&lt;wx:font wx:val=&quot;Cambria Math&quot;/&gt;&lt;w:b/&gt;&lt;/w:rPr&gt;&lt;m:t&gt;z&lt;/m:t&gt;&lt;/m:r&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ad&gt;&lt;m:radPr&gt;&lt;m:degHide m:val=&quot;1&quot;/&gt;&lt;m:ctrlPr&gt;&lt;w:rPr&gt;&lt;w:rFonts w:ascii=&quot;Cambria Math&quot; w:h-ansi=&quot;Cambria Math&quot;/&gt;&lt;wx:font wx:val=&quot;Cambria Math&quot;/&gt;&lt;w:i/&gt;&lt;/w:rPr&gt;&lt;/m:ctrlPr&gt;&lt;/m:radPr&gt;&lt;m:deg/&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2Ï€)&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r&gt;&lt;m:rPr&gt;&lt;m:sty m:val=&quot;b&quot;/&gt;&lt;/m:rPr&gt;&lt;w:rPr&gt;&lt;w:rFonts w:ascii=&quot;Cambria Math&quot; w:h-ansi=&quot;Cambria Math&quot;/&gt;&lt;wx:font wx:val=&quot;Cambria Math&quot;/&gt;&lt;w:b/&gt;&lt;/w:rPr&gt;&lt;m:t&gt;Î£&lt;/m:t&gt;&lt;/m:r&gt;&lt;m:r&gt;&lt;w:rPr&gt;&lt;w:rFonts w:ascii=&quot;Cambria Math&quot; w:h-ansi=&quot;Cambria Math&quot;/&gt;&lt;wx:font wx:val=&quot;Cambria Math&quot;/&gt;&lt;w:i/&gt;&lt;/w:rPr&gt;&lt;m:t&gt;|&lt;/m:t&gt;&lt;/m:r&gt;&lt;/m:e&gt;&lt;/m:rad&gt;&lt;/m:den&gt;&lt;/m:f&gt;&lt;m:func&gt;&lt;m:funcPr&gt;&lt;m:ctrlPr&gt;&lt;w:rPr&gt;&lt;w:rFonts w:ascii=&quot;Cambria Math&quot; w:h-ansi=&quot;Cambria Math&quot;/&gt;&lt;wx:font wx:val=&quot;Cambria Math&quot;/&gt;&lt;/w:rPr&gt;&lt;/m:ctrlPr&gt;&lt;/m:funcPr&gt;&lt;m:fName&gt;&lt;m:r&gt;&lt;m:rPr&gt;&lt;m:sty m:val=&quot;p&quot;/&gt;&lt;/m:rPr&gt;&lt;w:rPr&gt;&lt;w:rFonts w:ascii=&quot;Cambria Math&quot; w:h-ansi=&quot;Cambria Math&quot;/&gt;&lt;wx:font wx:val=&quot;Cambria Math&quot;/&gt;&lt;/w:rPr&gt;&lt;m:t&gt;exp&lt;/m:t&gt;&lt;/m:r&gt;&lt;/m:fName&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r&gt;&lt;m:rPr&gt;&lt;m:sty m:val=&quot;p&quot;/&gt;&lt;/m:rPr&gt;&lt;w:rPr&gt;&lt;w:rFonts w:ascii=&quot;Cambria Math&quot; w:h-ansi=&quot;Cambria Math&quot;/&gt;&lt;wx:font wx:val=&quot;Cambria Math&quot;/&gt;&lt;/w:rPr&gt;&lt;m:t&gt;2&lt;/m:t&gt;&lt;/m:r&gt;&lt;/m:den&gt;&lt;/m:f&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r&gt;&lt;m:rPr&gt;&lt;m:sty m:val=&quot;b&quot;/&gt;&lt;/m:rPr&gt;&lt;w:rPr&gt;&lt;w:rFonts w:ascii=&quot;Cambria Math&quot; w:h-ansi=&quot;Cambria Math&quot;/&gt;&lt;wx:font wx:val=&quot;Cambria Math&quot;/&gt;&lt;w:b/&gt;&lt;/w:rPr&gt;&lt;m:t&gt;z&lt;/m:t&gt;&lt;/m:r&gt;&lt;m:r&gt;&lt;m:rPr&gt;&lt;m:sty m:val=&quot;p&quot;/&gt;&lt;/m:rPr&gt;&lt;w:rPr&gt;&lt;w:rFonts w:ascii=&quot;Cambria Math&quot; w:h-ansi=&quot;Cambria Math&quot;/&gt;&lt;wx:font wx:val=&quot;Cambria Math&quot;/&gt;&lt;/w:rPr&gt;&lt;m:t&gt;-&lt;/m:t&gt;&lt;/m:r&gt;&lt;m:r&gt;&lt;m:rPr&gt;&lt;m:sty m:val=&quot;b&quot;/&gt;&lt;/m:rPr&gt;&lt;w:rPr&gt;&lt;w:rFonts w:ascii=&quot;Cambria Math&quot; w:h-ansi=&quot;Cambria Math&quot;/&gt;&lt;wx:font wx:val=&quot;Cambria Math&quot;/&gt;&lt;w:b/&gt;&lt;/w:rPr&gt;&lt;m:t&gt;Î_&lt;/m:t&gt;&lt;/m:r&gt;&lt;m:r&gt;&lt;m:rPr&gt;&lt;m:sty m:val=&quot;p&quot;/&gt;&lt;/m:rPr&gt;&lt;w:rPr&gt;&lt;w:rFonts w:ascii=&quot;Cambria Math&quot; w:h-ansi=&quot;Cambria Math&quot;/&gt;&lt;wx:font wx:val=&quot;Cambria Math&quot;/&gt;&lt;/w:rPr&gt;&lt;m:t&gt;)&lt;/m:t&gt;&lt;/m:r&gt;&lt;/m:e&gt;&lt;m:sup&gt;&lt;m:r&gt;&lt;m:rPr&gt;&lt;m:sty m:val=&quot;p&quot;/&gt;&lt;/m:rPr&gt;&lt;w:rPr&gt;&lt;w:rFonts w:ascii=&quot;Cambria Math&quot; w:h-ansi=&quot;Cambria Math&quot;/&gt;&lt;wx:font wx:val=&quot;Cambria Math&quot;/&gt;&lt;/w:rPr&gt;&lt;m:t&gt;T&lt;/m:t&gt;&lt;/m:r&gt;&lt;/m:sup&gt;&lt;/m:sSup&gt;&lt;m:sSup&gt;&lt;m:sSupPr&gt;&lt;m:ctrlPr&gt;&lt;w:rPr&gt;&lt;w:rFonts w:ascii=&quot;Cambria Math&quot; w:h-ansi=&quot;Cambria Math&quot;/&gt;&lt;wx:font wx:val=&quot;Cambria Math&quot;/&gt;&lt;/w:rPr&gt;&lt;/m:ctrlPr&gt;&lt;/m:sSupPr&gt;&lt;m:e&gt;&lt;m:r&gt;&lt;m:rPr&gt;&lt;m:sty m:val=&quot;b&quot;/&gt;&lt;/m:rPr&gt;&lt;w:rPr&gt;&lt;w:rFonts w:ascii=&quot;Cambria Math&quot; w:h-ansi=&quot;Cambria Math&quot;/&gt;&lt;wx:font wx:val=&quot;Cambria Math&quot;/&gt;&lt;w:b/&gt;&lt;/w:rPr&gt;&lt;m:t&gt;Î£&lt;/m:t&gt;&lt;/m:r&gt;&lt;/m:e&gt;&lt;m:sup&gt;&lt;m:r&gt;&lt;m:rPr&gt;&lt;m:sty m:val=&quot;p&quot;/&gt;&lt;/m:rPr&gt;&lt;w:rPr&gt;&lt;w:rFonts w:ascii=&quot;Cambria Math&quot; w:h-ansi=&quot;Cambria Math&quot;/&gt;&lt;wx:font wx:val=&quot;Cambria Math&quot;/&gt;&lt;/w:rPr&gt;&lt;m:t&gt;-1&lt;/m:t&gt;&lt;/m:r&gt;&lt;/m:sup&gt;&lt;/m:sSup&gt;&lt;m:r&gt;&lt;m:rPr&gt;&lt;m:sty m:val=&quot;p&quot;/&gt;&lt;/m:rPr&gt;&lt;w:rPr&gt;&lt;w:rFonts w:ascii=&quot;Cambria Math&quot; w:h-ansi=&quot;Cambria Math&quot;/&gt;&lt;wx:font wx:val=&quot;Cambria Math&quot;/&gt;&lt;/w:rPr&gt;&lt;m:t&gt;(&lt;/m:t&gt;&lt;/m:r&gt;&lt;m:r&gt;&lt;m:rPr&gt;&lt;m:sty m:val=&quot;b&quot;/&gt;&lt;/m:rPr&gt;&lt;w:rPr&gt;&lt;w:rFonts w:ascii=&quot;Cambria Math&quot; w:h-ansi=&quot;Cambria Math&quot;/&gt;&lt;wx:font wx:val=&quot;Cambria Math&quot;/&gt;&lt;w:b/&gt;&lt;/w:rPr&gt;&lt;m:t&gt;z&lt;/m:t&gt;&lt;/m:r&gt;&lt;m:r&gt;&lt;m:rPr&gt;&lt;m:sty m:val=&quot;p&quot;/&gt;&lt;/m:rPr&gt;&lt;w:rPr&gt;&lt;w:rFonts w:ascii=&quot;Cambria Math&quot; w:h-ansi=&quot;Cambria Math&quot;/&gt;&lt;wx:font wx:val=&quot;Cambria Math&quot;/&gt;&lt;/w:rPr&gt;&lt;m:t&gt;-&lt;/m:t&gt;&lt;/m:r&gt;&lt;m:r&gt;&lt;m:rPr&gt;&lt;m:sty m:val=&quot;b&quot;/&gt;&lt;/m:rPr&gt;&lt;w:rPr&gt;&lt;w:rFonts w:ascii=&quot;Cambria Math&quot; w:h-ansi=&quot;Cambria Math&quot;/&gt;&lt;wx:font wx:val=&quot;Cambria Math&quot;/&gt;&lt;w:b/&gt;&lt;/w:rPr&gt;&lt;m:t&gt;Î_&lt;/m:t&gt;&lt;/m:r&gt;&lt;m:r&gt;&lt;m:rPr&gt;&lt;m:sty m:val=&quot;p&quot;/&gt;&lt;/m:rPr&gt;&lt;w:rPr&gt;&lt;w:rFonts w:ascii=&quot;Cambria Math&quot; w:h-ansi=&quot;Cambria Math&quot;/&gt;&lt;wx:font wx:val=&quot;Cambria Math&quot;/&gt;&lt;/w:rPr&gt;&lt;m:t&gt;)&lt;/m:t&gt;&lt;/m:r&gt;&lt;m:ctrlPr&gt;&lt;w:rPr&gt;&lt;w:rFonts w:ascii=&quot;Cambria Math&quot; w:h-ansi=&quot;Cambria Math&quot;/&gt;&lt;wx:font wx:val=&quot;Cambria Math&quot;/&gt;&lt;w:i/&gt;&lt;/w:rPr&gt;&lt;/m:ctrlPr&gt;&lt;/m:e&gt;&lt;/m:d&gt;&lt;m:ctrlPr&gt;&lt;w:rPr&gt;&lt;w:rFonts w:ascii=&quot;Cambria Math&quot; w:h-ansi=&quot;Cambria Math&quot;/&gt;&lt;wx:font wx:val=&quot;Cambria Math&quot;/&gt;&lt;w:i/&gt;&lt;/w:rPr&gt;&lt;/m:ctrlPr&gt;&lt;/m:e&gt;&lt;/m:func&gt;&lt;/m:oMath&gt;&lt;/m:oMathPara&gt;&lt;/w:p&gt;&lt;w:sectPr wsp:rsidR=&quot;00000000&quot; wsp:rsidRPr=&quot;00C656D9&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p>
        </w:tc>
        <w:tc>
          <w:tcPr>
            <w:tcW w:w="0" w:type="auto"/>
          </w:tcPr>
          <w:p w14:paraId="6DB8DCEB" w14:textId="77777777" w:rsidR="00030AC3" w:rsidRPr="00D2323B" w:rsidRDefault="00030AC3" w:rsidP="00030AC3">
            <w:pPr>
              <w:jc w:val="both"/>
              <w:rPr>
                <w:rFonts w:ascii="Calibri" w:eastAsia="Calibri" w:hAnsi="Calibri"/>
                <w:spacing w:val="-2"/>
                <w:sz w:val="22"/>
                <w:szCs w:val="22"/>
              </w:rPr>
            </w:pPr>
          </w:p>
        </w:tc>
        <w:tc>
          <w:tcPr>
            <w:tcW w:w="0" w:type="auto"/>
            <w:shd w:val="clear" w:color="auto" w:fill="auto"/>
            <w:vAlign w:val="center"/>
          </w:tcPr>
          <w:p w14:paraId="70114B81" w14:textId="47B22A23" w:rsidR="00030AC3" w:rsidRPr="0040752A" w:rsidRDefault="0040752A" w:rsidP="0040752A">
            <w:pPr>
              <w:jc w:val="right"/>
              <w:rPr>
                <w:rFonts w:ascii="Calibri" w:eastAsia="Calibri" w:hAnsi="Calibri"/>
                <w:spacing w:val="-2"/>
              </w:rPr>
            </w:pPr>
            <w:r>
              <w:rPr>
                <w:rFonts w:ascii="Calibri" w:eastAsia="Calibri" w:hAnsi="Calibri"/>
                <w:spacing w:val="-2"/>
                <w:sz w:val="22"/>
                <w:szCs w:val="22"/>
              </w:rPr>
              <w:t xml:space="preserve">          </w:t>
            </w:r>
            <w:r w:rsidR="00030AC3" w:rsidRPr="0040752A">
              <w:rPr>
                <w:rFonts w:ascii="Calibri" w:eastAsia="Calibri" w:hAnsi="Calibri"/>
                <w:spacing w:val="-2"/>
              </w:rPr>
              <w:t>(</w:t>
            </w:r>
            <w:r w:rsidR="00030AC3" w:rsidRPr="0040752A">
              <w:rPr>
                <w:rFonts w:ascii="Calibri" w:eastAsia="Calibri" w:hAnsi="Calibri"/>
                <w:spacing w:val="-2"/>
              </w:rPr>
              <w:fldChar w:fldCharType="begin"/>
            </w:r>
            <w:r w:rsidR="00030AC3" w:rsidRPr="0040752A">
              <w:rPr>
                <w:rFonts w:ascii="Calibri" w:eastAsia="Calibri" w:hAnsi="Calibri"/>
                <w:spacing w:val="-2"/>
              </w:rPr>
              <w:instrText xml:space="preserve"> SEQ Equation \* ARABIC </w:instrText>
            </w:r>
            <w:r w:rsidR="00030AC3" w:rsidRPr="0040752A">
              <w:rPr>
                <w:rFonts w:ascii="Calibri" w:eastAsia="Calibri" w:hAnsi="Calibri"/>
                <w:spacing w:val="-2"/>
              </w:rPr>
              <w:fldChar w:fldCharType="separate"/>
            </w:r>
            <w:r w:rsidR="00C86DB2">
              <w:rPr>
                <w:rFonts w:ascii="Calibri" w:eastAsia="Calibri" w:hAnsi="Calibri"/>
                <w:noProof/>
                <w:spacing w:val="-2"/>
              </w:rPr>
              <w:t>3</w:t>
            </w:r>
            <w:r w:rsidR="00030AC3" w:rsidRPr="0040752A">
              <w:rPr>
                <w:rFonts w:ascii="Calibri" w:eastAsia="Calibri" w:hAnsi="Calibri"/>
                <w:spacing w:val="-2"/>
              </w:rPr>
              <w:fldChar w:fldCharType="end"/>
            </w:r>
            <w:r w:rsidR="00030AC3" w:rsidRPr="0040752A">
              <w:rPr>
                <w:rFonts w:ascii="Calibri" w:eastAsia="Calibri" w:hAnsi="Calibri"/>
                <w:spacing w:val="-2"/>
              </w:rPr>
              <w:t>)</w:t>
            </w:r>
          </w:p>
        </w:tc>
      </w:tr>
    </w:tbl>
    <w:p w14:paraId="75D2E3D1" w14:textId="1DBE591C" w:rsidR="006C5719" w:rsidRPr="00D2323B" w:rsidRDefault="001A7873" w:rsidP="006C5719">
      <w:pPr>
        <w:jc w:val="both"/>
        <w:rPr>
          <w:spacing w:val="-2"/>
        </w:rPr>
      </w:pPr>
      <w:r w:rsidRPr="00D2323B">
        <w:rPr>
          <w:spacing w:val="-2"/>
        </w:rPr>
        <w:t xml:space="preserve">where </w:t>
      </w:r>
      <m:oMath>
        <m:r>
          <m:rPr>
            <m:sty m:val="b"/>
          </m:rPr>
          <w:rPr>
            <w:rFonts w:ascii="Cambria Math" w:hAnsi="Cambria Math"/>
          </w:rPr>
          <m:t>z</m:t>
        </m:r>
      </m:oMath>
      <w:r w:rsidRPr="00D2323B">
        <w:rPr>
          <w:spacing w:val="-2"/>
        </w:rPr>
        <w:t xml:space="preserve"> is the 2D spatial coordinates, </w:t>
      </w:r>
      <w:r w:rsidRPr="00D2323B">
        <w:rPr>
          <w:spacing w:val="-2"/>
        </w:rPr>
        <w:fldChar w:fldCharType="begin"/>
      </w:r>
      <w:r w:rsidRPr="00D2323B">
        <w:rPr>
          <w:spacing w:val="-2"/>
        </w:rPr>
        <w:instrText xml:space="preserve"> QUOTE </w:instrText>
      </w:r>
      <w:r w:rsidR="00E95005">
        <w:rPr>
          <w:spacing w:val="-2"/>
          <w:position w:val="-5"/>
        </w:rPr>
        <w:pict w14:anchorId="4FC21518">
          <v:shape id="_x0000_i1032" type="#_x0000_t75" style="width:6.4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stylePaneFormatFilter w:val=&quot;3F01&quot;/&gt;&lt;w:defaultTabStop w:val=&quot;720&quot;/&gt;&lt;w:doNotHyphenateCaps/&gt;&lt;w:punctuationKerning/&gt;&lt;w:characterSpacingControl w:val=&quot;DontCompress&quot;/&gt;&lt;w:optimizeForBrowser/&gt;&lt;w:targetScreenSz w:val=&quot;800x600&quot;/&gt;&lt;w:validateAgainstSchema w:val=&quot;off&quot;/&gt;&lt;w:saveInvalidXML w:val=&quot;off&quot;/&gt;&lt;w:ignoreMixedContent w:val=&quot;off&quot;/&gt;&lt;w:alwaysShowPlaceholderText w:val=&quot;off&quot;/&gt;&lt;w:doNotUnderlineInvalidXML/&gt;&lt;w:compat&gt;&lt;w:doNotUseHTMLParagraphAutoSpacing/&gt;&lt;w:dontAllowFieldEndSelect/&gt;&lt;w:useWord2002TableStyleRules/&gt;&lt;w:useFELayout/&gt;&lt;/w:compat&gt;&lt;wsp:rsids&gt;&lt;wsp:rsidRoot wsp:val=&quot;009303D9&quot;/&gt;&lt;wsp:rsid wsp:val=&quot;00037477&quot;/&gt;&lt;wsp:rsid wsp:val=&quot;00085B4B&quot;/&gt;&lt;wsp:rsid wsp:val=&quot;000A1786&quot;/&gt;&lt;wsp:rsid wsp:val=&quot;00197C42&quot;/&gt;&lt;wsp:rsid wsp:val=&quot;001A352E&quot;/&gt;&lt;wsp:rsid wsp:val=&quot;001A7873&quot;/&gt;&lt;wsp:rsid wsp:val=&quot;001B275E&quot;/&gt;&lt;wsp:rsid wsp:val=&quot;001E510C&quot;/&gt;&lt;wsp:rsid wsp:val=&quot;002254A9&quot;/&gt;&lt;wsp:rsid wsp:val=&quot;0026029F&quot;/&gt;&lt;wsp:rsid wsp:val=&quot;00265408&quot;/&gt;&lt;wsp:rsid wsp:val=&quot;002D0829&quot;/&gt;&lt;wsp:rsid wsp:val=&quot;002E4AB2&quot;/&gt;&lt;wsp:rsid wsp:val=&quot;0032293C&quot;/&gt;&lt;wsp:rsid wsp:val=&quot;00364F28&quot;/&gt;&lt;wsp:rsid wsp:val=&quot;00381E8F&quot;/&gt;&lt;wsp:rsid wsp:val=&quot;00391A50&quot;/&gt;&lt;wsp:rsid wsp:val=&quot;0040278B&quot;/&gt;&lt;wsp:rsid wsp:val=&quot;00437B6E&quot;/&gt;&lt;wsp:rsid wsp:val=&quot;00441A9C&quot;/&gt;&lt;wsp:rsid wsp:val=&quot;00451696&quot;/&gt;&lt;wsp:rsid wsp:val=&quot;00560377&quot;/&gt;&lt;wsp:rsid wsp:val=&quot;00587283&quot;/&gt;&lt;wsp:rsid wsp:val=&quot;005A74AF&quot;/&gt;&lt;wsp:rsid wsp:val=&quot;005B520E&quot;/&gt;&lt;wsp:rsid wsp:val=&quot;005D6A67&quot;/&gt;&lt;wsp:rsid wsp:val=&quot;00606FEF&quot;/&gt;&lt;wsp:rsid wsp:val=&quot;00643478&quot;/&gt;&lt;wsp:rsid wsp:val=&quot;00696196&quot;/&gt;&lt;wsp:rsid wsp:val=&quot;006A7F7A&quot;/&gt;&lt;wsp:rsid wsp:val=&quot;006B5E76&quot;/&gt;&lt;wsp:rsid wsp:val=&quot;006E6322&quot;/&gt;&lt;wsp:rsid wsp:val=&quot;006F4C2D&quot;/&gt;&lt;wsp:rsid wsp:val=&quot;00732DC7&quot;/&gt;&lt;wsp:rsid wsp:val=&quot;0074752D&quot;/&gt;&lt;wsp:rsid wsp:val=&quot;00754CEA&quot;/&gt;&lt;wsp:rsid wsp:val=&quot;00770A45&quot;/&gt;&lt;wsp:rsid wsp:val=&quot;0077631C&quot;/&gt;&lt;wsp:rsid wsp:val=&quot;007C2FF2&quot;/&gt;&lt;wsp:rsid wsp:val=&quot;00825A76&quot;/&gt;&lt;wsp:rsid wsp:val=&quot;008E792D&quot;/&gt;&lt;wsp:rsid wsp:val=&quot;0091539F&quot;/&gt;&lt;wsp:rsid wsp:val=&quot;009303D9&quot;/&gt;&lt;wsp:rsid wsp:val=&quot;00983629&quot;/&gt;&lt;wsp:rsid wsp:val=&quot;00994711&quot;/&gt;&lt;wsp:rsid wsp:val=&quot;009B068B&quot;/&gt;&lt;wsp:rsid wsp:val=&quot;00A13F1C&quot;/&gt;&lt;wsp:rsid wsp:val=&quot;00A2696A&quot;/&gt;&lt;wsp:rsid wsp:val=&quot;00A5579D&quot;/&gt;&lt;wsp:rsid wsp:val=&quot;00B02873&quot;/&gt;&lt;wsp:rsid wsp:val=&quot;00B11A60&quot;/&gt;&lt;wsp:rsid wsp:val=&quot;00B37A23&quot;/&gt;&lt;wsp:rsid wsp:val=&quot;00B85CE5&quot;/&gt;&lt;wsp:rsid wsp:val=&quot;00B86F43&quot;/&gt;&lt;wsp:rsid wsp:val=&quot;00BB4CC5&quot;/&gt;&lt;wsp:rsid wsp:val=&quot;00BF3CAB&quot;/&gt;&lt;wsp:rsid wsp:val=&quot;00C26C0A&quot;/&gt;&lt;wsp:rsid wsp:val=&quot;00C773D2&quot;/&gt;&lt;wsp:rsid wsp:val=&quot;00CB40CD&quot;/&gt;&lt;wsp:rsid wsp:val=&quot;00CE5B0C&quot;/&gt;&lt;wsp:rsid wsp:val=&quot;00D247CB&quot;/&gt;&lt;wsp:rsid wsp:val=&quot;00E11BA8&quot;/&gt;&lt;wsp:rsid wsp:val=&quot;00E45124&quot;/&gt;&lt;wsp:rsid wsp:val=&quot;00E61324&quot;/&gt;&lt;wsp:rsid wsp:val=&quot;00E77B53&quot;/&gt;&lt;wsp:rsid wsp:val=&quot;00E83787&quot;/&gt;&lt;wsp:rsid wsp:val=&quot;00E95037&quot;/&gt;&lt;wsp:rsid wsp:val=&quot;00F21009&quot;/&gt;&lt;wsp:rsid wsp:val=&quot;00F41583&quot;/&gt;&lt;wsp:rsid wsp:val=&quot;00F41D06&quot;/&gt;&lt;wsp:rsid wsp:val=&quot;00F43004&quot;/&gt;&lt;wsp:rsid wsp:val=&quot;00F641FE&quot;/&gt;&lt;wsp:rsid wsp:val=&quot;00FC1126&quot;/&gt;&lt;/wsp:rsids&gt;&lt;/w:docPr&gt;&lt;w:body&gt;&lt;wx:sect&gt;&lt;w:p wsp:rsidR=&quot;00000000&quot; wsp:rsidRDefault=&quot;00A2696A&quot; wsp:rsidP=&quot;00A2696A&quot;&gt;&lt;m:oMathPara&gt;&lt;m:oMath&gt;&lt;m:r&gt;&lt;m:rPr&gt;&lt;m:sty m:val=&quot;b&quot;/&gt;&lt;/m:rPr&gt;&lt;w:rPr&gt;&lt;w:rFonts w:ascii=&quot;Cambria Math&quot; w:h-ansi=&quot;Cambria Math&quot;/&gt;&lt;wx:font wx:val=&quot;Cambria Math&quot;/&gt;&lt;w:b/&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D2323B">
        <w:rPr>
          <w:spacing w:val="-2"/>
        </w:rPr>
        <w:instrText xml:space="preserve"> </w:instrText>
      </w:r>
      <w:r w:rsidRPr="00D2323B">
        <w:rPr>
          <w:spacing w:val="-2"/>
        </w:rPr>
        <w:fldChar w:fldCharType="separate"/>
      </w:r>
      <w:r w:rsidR="00E95005">
        <w:rPr>
          <w:spacing w:val="-2"/>
          <w:position w:val="-5"/>
        </w:rPr>
        <w:pict w14:anchorId="647CEFC0">
          <v:shape id="_x0000_i1033" type="#_x0000_t75" style="width:6.4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stylePaneFormatFilter w:val=&quot;3F01&quot;/&gt;&lt;w:defaultTabStop w:val=&quot;720&quot;/&gt;&lt;w:doNotHyphenateCaps/&gt;&lt;w:punctuationKerning/&gt;&lt;w:characterSpacingControl w:val=&quot;DontCompress&quot;/&gt;&lt;w:optimizeForBrowser/&gt;&lt;w:targetScreenSz w:val=&quot;800x600&quot;/&gt;&lt;w:validateAgainstSchema w:val=&quot;off&quot;/&gt;&lt;w:saveInvalidXML w:val=&quot;off&quot;/&gt;&lt;w:ignoreMixedContent w:val=&quot;off&quot;/&gt;&lt;w:alwaysShowPlaceholderText w:val=&quot;off&quot;/&gt;&lt;w:doNotUnderlineInvalidXML/&gt;&lt;w:compat&gt;&lt;w:doNotUseHTMLParagraphAutoSpacing/&gt;&lt;w:dontAllowFieldEndSelect/&gt;&lt;w:useWord2002TableStyleRules/&gt;&lt;w:useFELayout/&gt;&lt;/w:compat&gt;&lt;wsp:rsids&gt;&lt;wsp:rsidRoot wsp:val=&quot;009303D9&quot;/&gt;&lt;wsp:rsid wsp:val=&quot;00037477&quot;/&gt;&lt;wsp:rsid wsp:val=&quot;00085B4B&quot;/&gt;&lt;wsp:rsid wsp:val=&quot;000A1786&quot;/&gt;&lt;wsp:rsid wsp:val=&quot;00197C42&quot;/&gt;&lt;wsp:rsid wsp:val=&quot;001A352E&quot;/&gt;&lt;wsp:rsid wsp:val=&quot;001A7873&quot;/&gt;&lt;wsp:rsid wsp:val=&quot;001B275E&quot;/&gt;&lt;wsp:rsid wsp:val=&quot;001E510C&quot;/&gt;&lt;wsp:rsid wsp:val=&quot;002254A9&quot;/&gt;&lt;wsp:rsid wsp:val=&quot;0026029F&quot;/&gt;&lt;wsp:rsid wsp:val=&quot;00265408&quot;/&gt;&lt;wsp:rsid wsp:val=&quot;002D0829&quot;/&gt;&lt;wsp:rsid wsp:val=&quot;002E4AB2&quot;/&gt;&lt;wsp:rsid wsp:val=&quot;0032293C&quot;/&gt;&lt;wsp:rsid wsp:val=&quot;00364F28&quot;/&gt;&lt;wsp:rsid wsp:val=&quot;00381E8F&quot;/&gt;&lt;wsp:rsid wsp:val=&quot;00391A50&quot;/&gt;&lt;wsp:rsid wsp:val=&quot;0040278B&quot;/&gt;&lt;wsp:rsid wsp:val=&quot;00437B6E&quot;/&gt;&lt;wsp:rsid wsp:val=&quot;00441A9C&quot;/&gt;&lt;wsp:rsid wsp:val=&quot;00451696&quot;/&gt;&lt;wsp:rsid wsp:val=&quot;00560377&quot;/&gt;&lt;wsp:rsid wsp:val=&quot;00587283&quot;/&gt;&lt;wsp:rsid wsp:val=&quot;005A74AF&quot;/&gt;&lt;wsp:rsid wsp:val=&quot;005B520E&quot;/&gt;&lt;wsp:rsid wsp:val=&quot;005D6A67&quot;/&gt;&lt;wsp:rsid wsp:val=&quot;00606FEF&quot;/&gt;&lt;wsp:rsid wsp:val=&quot;00643478&quot;/&gt;&lt;wsp:rsid wsp:val=&quot;00696196&quot;/&gt;&lt;wsp:rsid wsp:val=&quot;006A7F7A&quot;/&gt;&lt;wsp:rsid wsp:val=&quot;006B5E76&quot;/&gt;&lt;wsp:rsid wsp:val=&quot;006E6322&quot;/&gt;&lt;wsp:rsid wsp:val=&quot;006F4C2D&quot;/&gt;&lt;wsp:rsid wsp:val=&quot;00732DC7&quot;/&gt;&lt;wsp:rsid wsp:val=&quot;0074752D&quot;/&gt;&lt;wsp:rsid wsp:val=&quot;00754CEA&quot;/&gt;&lt;wsp:rsid wsp:val=&quot;00770A45&quot;/&gt;&lt;wsp:rsid wsp:val=&quot;0077631C&quot;/&gt;&lt;wsp:rsid wsp:val=&quot;007C2FF2&quot;/&gt;&lt;wsp:rsid wsp:val=&quot;00825A76&quot;/&gt;&lt;wsp:rsid wsp:val=&quot;008E792D&quot;/&gt;&lt;wsp:rsid wsp:val=&quot;0091539F&quot;/&gt;&lt;wsp:rsid wsp:val=&quot;009303D9&quot;/&gt;&lt;wsp:rsid wsp:val=&quot;00983629&quot;/&gt;&lt;wsp:rsid wsp:val=&quot;00994711&quot;/&gt;&lt;wsp:rsid wsp:val=&quot;009B068B&quot;/&gt;&lt;wsp:rsid wsp:val=&quot;00A13F1C&quot;/&gt;&lt;wsp:rsid wsp:val=&quot;00A2696A&quot;/&gt;&lt;wsp:rsid wsp:val=&quot;00A5579D&quot;/&gt;&lt;wsp:rsid wsp:val=&quot;00B02873&quot;/&gt;&lt;wsp:rsid wsp:val=&quot;00B11A60&quot;/&gt;&lt;wsp:rsid wsp:val=&quot;00B37A23&quot;/&gt;&lt;wsp:rsid wsp:val=&quot;00B85CE5&quot;/&gt;&lt;wsp:rsid wsp:val=&quot;00B86F43&quot;/&gt;&lt;wsp:rsid wsp:val=&quot;00BB4CC5&quot;/&gt;&lt;wsp:rsid wsp:val=&quot;00BF3CAB&quot;/&gt;&lt;wsp:rsid wsp:val=&quot;00C26C0A&quot;/&gt;&lt;wsp:rsid wsp:val=&quot;00C773D2&quot;/&gt;&lt;wsp:rsid wsp:val=&quot;00CB40CD&quot;/&gt;&lt;wsp:rsid wsp:val=&quot;00CE5B0C&quot;/&gt;&lt;wsp:rsid wsp:val=&quot;00D247CB&quot;/&gt;&lt;wsp:rsid wsp:val=&quot;00E11BA8&quot;/&gt;&lt;wsp:rsid wsp:val=&quot;00E45124&quot;/&gt;&lt;wsp:rsid wsp:val=&quot;00E61324&quot;/&gt;&lt;wsp:rsid wsp:val=&quot;00E77B53&quot;/&gt;&lt;wsp:rsid wsp:val=&quot;00E83787&quot;/&gt;&lt;wsp:rsid wsp:val=&quot;00E95037&quot;/&gt;&lt;wsp:rsid wsp:val=&quot;00F21009&quot;/&gt;&lt;wsp:rsid wsp:val=&quot;00F41583&quot;/&gt;&lt;wsp:rsid wsp:val=&quot;00F41D06&quot;/&gt;&lt;wsp:rsid wsp:val=&quot;00F43004&quot;/&gt;&lt;wsp:rsid wsp:val=&quot;00F641FE&quot;/&gt;&lt;wsp:rsid wsp:val=&quot;00FC1126&quot;/&gt;&lt;/wsp:rsids&gt;&lt;/w:docPr&gt;&lt;w:body&gt;&lt;wx:sect&gt;&lt;w:p wsp:rsidR=&quot;00000000&quot; wsp:rsidRDefault=&quot;00A2696A&quot; wsp:rsidP=&quot;00A2696A&quot;&gt;&lt;m:oMathPara&gt;&lt;m:oMath&gt;&lt;m:r&gt;&lt;m:rPr&gt;&lt;m:sty m:val=&quot;b&quot;/&gt;&lt;/m:rPr&gt;&lt;w:rPr&gt;&lt;w:rFonts w:ascii=&quot;Cambria Math&quot; w:h-ansi=&quot;Cambria Math&quot;/&gt;&lt;wx:font wx:val=&quot;Cambria Math&quot;/&gt;&lt;w:b/&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D2323B">
        <w:rPr>
          <w:spacing w:val="-2"/>
        </w:rPr>
        <w:fldChar w:fldCharType="end"/>
      </w:r>
      <w:r w:rsidRPr="00D2323B">
        <w:rPr>
          <w:spacing w:val="-2"/>
        </w:rPr>
        <w:t xml:space="preserve">  is the centre of the RF  and </w:t>
      </w:r>
      <w:r w:rsidRPr="00D2323B">
        <w:rPr>
          <w:spacing w:val="-2"/>
        </w:rPr>
        <w:fldChar w:fldCharType="begin"/>
      </w:r>
      <w:r w:rsidRPr="00D2323B">
        <w:rPr>
          <w:spacing w:val="-2"/>
        </w:rPr>
        <w:instrText xml:space="preserve"> QUOTE </w:instrText>
      </w:r>
      <w:r w:rsidR="002E3F1E">
        <w:rPr>
          <w:spacing w:val="-2"/>
          <w:position w:val="-5"/>
        </w:rPr>
        <w:pict w14:anchorId="7BFF3B4A">
          <v:shape id="_x0000_i1034" type="#_x0000_t75" style="width:7.3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stylePaneFormatFilter w:val=&quot;3F01&quot;/&gt;&lt;w:defaultTabStop w:val=&quot;720&quot;/&gt;&lt;w:doNotHyphenateCaps/&gt;&lt;w:punctuationKerning/&gt;&lt;w:characterSpacingControl w:val=&quot;DontCompress&quot;/&gt;&lt;w:optimizeForBrowser/&gt;&lt;w:targetScreenSz w:val=&quot;800x600&quot;/&gt;&lt;w:validateAgainstSchema w:val=&quot;off&quot;/&gt;&lt;w:saveInvalidXML w:val=&quot;off&quot;/&gt;&lt;w:ignoreMixedContent w:val=&quot;off&quot;/&gt;&lt;w:alwaysShowPlaceholderText w:val=&quot;off&quot;/&gt;&lt;w:doNotUnderlineInvalidXML/&gt;&lt;w:compat&gt;&lt;w:doNotUseHTMLParagraphAutoSpacing/&gt;&lt;w:dontAllowFieldEndSelect/&gt;&lt;w:useWord2002TableStyleRules/&gt;&lt;w:useFELayout/&gt;&lt;/w:compat&gt;&lt;wsp:rsids&gt;&lt;wsp:rsidRoot wsp:val=&quot;009303D9&quot;/&gt;&lt;wsp:rsid wsp:val=&quot;00037477&quot;/&gt;&lt;wsp:rsid wsp:val=&quot;00085B4B&quot;/&gt;&lt;wsp:rsid wsp:val=&quot;000A1786&quot;/&gt;&lt;wsp:rsid wsp:val=&quot;00197C42&quot;/&gt;&lt;wsp:rsid wsp:val=&quot;001A352E&quot;/&gt;&lt;wsp:rsid wsp:val=&quot;001A7873&quot;/&gt;&lt;wsp:rsid wsp:val=&quot;001B275E&quot;/&gt;&lt;wsp:rsid wsp:val=&quot;001E510C&quot;/&gt;&lt;wsp:rsid wsp:val=&quot;002254A9&quot;/&gt;&lt;wsp:rsid wsp:val=&quot;0026029F&quot;/&gt;&lt;wsp:rsid wsp:val=&quot;00265408&quot;/&gt;&lt;wsp:rsid wsp:val=&quot;002D0829&quot;/&gt;&lt;wsp:rsid wsp:val=&quot;002E4AB2&quot;/&gt;&lt;wsp:rsid wsp:val=&quot;0032293C&quot;/&gt;&lt;wsp:rsid wsp:val=&quot;00364F28&quot;/&gt;&lt;wsp:rsid wsp:val=&quot;00381E8F&quot;/&gt;&lt;wsp:rsid wsp:val=&quot;00391A50&quot;/&gt;&lt;wsp:rsid wsp:val=&quot;0040278B&quot;/&gt;&lt;wsp:rsid wsp:val=&quot;00437B6E&quot;/&gt;&lt;wsp:rsid wsp:val=&quot;00441A9C&quot;/&gt;&lt;wsp:rsid wsp:val=&quot;00451696&quot;/&gt;&lt;wsp:rsid wsp:val=&quot;00560377&quot;/&gt;&lt;wsp:rsid wsp:val=&quot;00587283&quot;/&gt;&lt;wsp:rsid wsp:val=&quot;005A74AF&quot;/&gt;&lt;wsp:rsid wsp:val=&quot;005B520E&quot;/&gt;&lt;wsp:rsid wsp:val=&quot;005D6A67&quot;/&gt;&lt;wsp:rsid wsp:val=&quot;00606FEF&quot;/&gt;&lt;wsp:rsid wsp:val=&quot;00643478&quot;/&gt;&lt;wsp:rsid wsp:val=&quot;00696196&quot;/&gt;&lt;wsp:rsid wsp:val=&quot;006A7F7A&quot;/&gt;&lt;wsp:rsid wsp:val=&quot;006B5E76&quot;/&gt;&lt;wsp:rsid wsp:val=&quot;006E6322&quot;/&gt;&lt;wsp:rsid wsp:val=&quot;006F4C2D&quot;/&gt;&lt;wsp:rsid wsp:val=&quot;00732DC7&quot;/&gt;&lt;wsp:rsid wsp:val=&quot;0074752D&quot;/&gt;&lt;wsp:rsid wsp:val=&quot;00754CEA&quot;/&gt;&lt;wsp:rsid wsp:val=&quot;00770A45&quot;/&gt;&lt;wsp:rsid wsp:val=&quot;0077631C&quot;/&gt;&lt;wsp:rsid wsp:val=&quot;007C2FF2&quot;/&gt;&lt;wsp:rsid wsp:val=&quot;007C5B41&quot;/&gt;&lt;wsp:rsid wsp:val=&quot;00825A76&quot;/&gt;&lt;wsp:rsid wsp:val=&quot;008E792D&quot;/&gt;&lt;wsp:rsid wsp:val=&quot;0091539F&quot;/&gt;&lt;wsp:rsid wsp:val=&quot;009303D9&quot;/&gt;&lt;wsp:rsid wsp:val=&quot;00983629&quot;/&gt;&lt;wsp:rsid wsp:val=&quot;00994711&quot;/&gt;&lt;wsp:rsid wsp:val=&quot;009B068B&quot;/&gt;&lt;wsp:rsid wsp:val=&quot;00A13F1C&quot;/&gt;&lt;wsp:rsid wsp:val=&quot;00A5579D&quot;/&gt;&lt;wsp:rsid wsp:val=&quot;00B02873&quot;/&gt;&lt;wsp:rsid wsp:val=&quot;00B11A60&quot;/&gt;&lt;wsp:rsid wsp:val=&quot;00B37A23&quot;/&gt;&lt;wsp:rsid wsp:val=&quot;00B85CE5&quot;/&gt;&lt;wsp:rsid wsp:val=&quot;00B86F43&quot;/&gt;&lt;wsp:rsid wsp:val=&quot;00BB4CC5&quot;/&gt;&lt;wsp:rsid wsp:val=&quot;00BF3CAB&quot;/&gt;&lt;wsp:rsid wsp:val=&quot;00C26C0A&quot;/&gt;&lt;wsp:rsid wsp:val=&quot;00C773D2&quot;/&gt;&lt;wsp:rsid wsp:val=&quot;00CB40CD&quot;/&gt;&lt;wsp:rsid wsp:val=&quot;00CE5B0C&quot;/&gt;&lt;wsp:rsid wsp:val=&quot;00D247CB&quot;/&gt;&lt;wsp:rsid wsp:val=&quot;00E11BA8&quot;/&gt;&lt;wsp:rsid wsp:val=&quot;00E45124&quot;/&gt;&lt;wsp:rsid wsp:val=&quot;00E61324&quot;/&gt;&lt;wsp:rsid wsp:val=&quot;00E77B53&quot;/&gt;&lt;wsp:rsid wsp:val=&quot;00E83787&quot;/&gt;&lt;wsp:rsid wsp:val=&quot;00E95037&quot;/&gt;&lt;wsp:rsid wsp:val=&quot;00F21009&quot;/&gt;&lt;wsp:rsid wsp:val=&quot;00F41583&quot;/&gt;&lt;wsp:rsid wsp:val=&quot;00F41D06&quot;/&gt;&lt;wsp:rsid wsp:val=&quot;00F43004&quot;/&gt;&lt;wsp:rsid wsp:val=&quot;00F641FE&quot;/&gt;&lt;wsp:rsid wsp:val=&quot;00FC1126&quot;/&gt;&lt;/wsp:rsids&gt;&lt;/w:docPr&gt;&lt;w:body&gt;&lt;wx:sect&gt;&lt;w:p wsp:rsidR=&quot;00000000&quot; wsp:rsidRDefault=&quot;007C5B41&quot; wsp:rsidP=&quot;007C5B41&quot;&gt;&lt;m:oMathPara&gt;&lt;m:oMath&gt;&lt;m:r&gt;&lt;m:rPr&gt;&lt;m:sty m:val=&quot;b&quot;/&gt;&lt;/m:rPr&gt;&lt;w:rPr&gt;&lt;w:rFonts w:ascii=&quot;Cambria Math&quot; w:h-ansi=&quot;Cambria Math&quot;/&gt;&lt;wx:font wx:val=&quot;Cambria Math&quot;/&gt;&lt;w:b/&gt;&lt;/w:rPr&gt;&lt;m:t&gt;Î£&lt;/m:t&gt;&lt;/m:r&gt;&lt;m:r&gt;&lt;m:rPr&gt;&lt;m:sty m:val=&quot;bi&quot;/&gt;&lt;/m:rPr&gt;&lt;w:rPr&gt;&lt;w:rFonts w:ascii=&quot;Cambria Math&quot; w:h-ansi=&quot;Cambria Math&quot;/&gt;&lt;wx:font wx:val=&quot;Cambria Math&quot;/&gt;&lt;w:b/&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D2323B">
        <w:rPr>
          <w:spacing w:val="-2"/>
        </w:rPr>
        <w:instrText xml:space="preserve"> </w:instrText>
      </w:r>
      <w:r w:rsidRPr="00D2323B">
        <w:rPr>
          <w:spacing w:val="-2"/>
        </w:rPr>
        <w:fldChar w:fldCharType="separate"/>
      </w:r>
      <w:r w:rsidR="00E95005">
        <w:rPr>
          <w:spacing w:val="-2"/>
          <w:position w:val="-5"/>
        </w:rPr>
        <w:pict w14:anchorId="1E8B9B32">
          <v:shape id="_x0000_i1035" type="#_x0000_t75" style="width:7.3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stylePaneFormatFilter w:val=&quot;3F01&quot;/&gt;&lt;w:defaultTabStop w:val=&quot;720&quot;/&gt;&lt;w:doNotHyphenateCaps/&gt;&lt;w:punctuationKerning/&gt;&lt;w:characterSpacingControl w:val=&quot;DontCompress&quot;/&gt;&lt;w:optimizeForBrowser/&gt;&lt;w:targetScreenSz w:val=&quot;800x600&quot;/&gt;&lt;w:validateAgainstSchema w:val=&quot;off&quot;/&gt;&lt;w:saveInvalidXML w:val=&quot;off&quot;/&gt;&lt;w:ignoreMixedContent w:val=&quot;off&quot;/&gt;&lt;w:alwaysShowPlaceholderText w:val=&quot;off&quot;/&gt;&lt;w:doNotUnderlineInvalidXML/&gt;&lt;w:compat&gt;&lt;w:doNotUseHTMLParagraphAutoSpacing/&gt;&lt;w:dontAllowFieldEndSelect/&gt;&lt;w:useWord2002TableStyleRules/&gt;&lt;w:useFELayout/&gt;&lt;/w:compat&gt;&lt;wsp:rsids&gt;&lt;wsp:rsidRoot wsp:val=&quot;009303D9&quot;/&gt;&lt;wsp:rsid wsp:val=&quot;00037477&quot;/&gt;&lt;wsp:rsid wsp:val=&quot;00085B4B&quot;/&gt;&lt;wsp:rsid wsp:val=&quot;000A1786&quot;/&gt;&lt;wsp:rsid wsp:val=&quot;00197C42&quot;/&gt;&lt;wsp:rsid wsp:val=&quot;001A352E&quot;/&gt;&lt;wsp:rsid wsp:val=&quot;001A7873&quot;/&gt;&lt;wsp:rsid wsp:val=&quot;001B275E&quot;/&gt;&lt;wsp:rsid wsp:val=&quot;001E510C&quot;/&gt;&lt;wsp:rsid wsp:val=&quot;002254A9&quot;/&gt;&lt;wsp:rsid wsp:val=&quot;0026029F&quot;/&gt;&lt;wsp:rsid wsp:val=&quot;00265408&quot;/&gt;&lt;wsp:rsid wsp:val=&quot;002D0829&quot;/&gt;&lt;wsp:rsid wsp:val=&quot;002E4AB2&quot;/&gt;&lt;wsp:rsid wsp:val=&quot;0032293C&quot;/&gt;&lt;wsp:rsid wsp:val=&quot;00364F28&quot;/&gt;&lt;wsp:rsid wsp:val=&quot;00381E8F&quot;/&gt;&lt;wsp:rsid wsp:val=&quot;00391A50&quot;/&gt;&lt;wsp:rsid wsp:val=&quot;0040278B&quot;/&gt;&lt;wsp:rsid wsp:val=&quot;00437B6E&quot;/&gt;&lt;wsp:rsid wsp:val=&quot;00441A9C&quot;/&gt;&lt;wsp:rsid wsp:val=&quot;00451696&quot;/&gt;&lt;wsp:rsid wsp:val=&quot;00560377&quot;/&gt;&lt;wsp:rsid wsp:val=&quot;00587283&quot;/&gt;&lt;wsp:rsid wsp:val=&quot;005A74AF&quot;/&gt;&lt;wsp:rsid wsp:val=&quot;005B520E&quot;/&gt;&lt;wsp:rsid wsp:val=&quot;005D6A67&quot;/&gt;&lt;wsp:rsid wsp:val=&quot;00606FEF&quot;/&gt;&lt;wsp:rsid wsp:val=&quot;00643478&quot;/&gt;&lt;wsp:rsid wsp:val=&quot;00696196&quot;/&gt;&lt;wsp:rsid wsp:val=&quot;006A7F7A&quot;/&gt;&lt;wsp:rsid wsp:val=&quot;006B5E76&quot;/&gt;&lt;wsp:rsid wsp:val=&quot;006E6322&quot;/&gt;&lt;wsp:rsid wsp:val=&quot;006F4C2D&quot;/&gt;&lt;wsp:rsid wsp:val=&quot;00732DC7&quot;/&gt;&lt;wsp:rsid wsp:val=&quot;0074752D&quot;/&gt;&lt;wsp:rsid wsp:val=&quot;00754CEA&quot;/&gt;&lt;wsp:rsid wsp:val=&quot;00770A45&quot;/&gt;&lt;wsp:rsid wsp:val=&quot;0077631C&quot;/&gt;&lt;wsp:rsid wsp:val=&quot;007C2FF2&quot;/&gt;&lt;wsp:rsid wsp:val=&quot;007C5B41&quot;/&gt;&lt;wsp:rsid wsp:val=&quot;00825A76&quot;/&gt;&lt;wsp:rsid wsp:val=&quot;008E792D&quot;/&gt;&lt;wsp:rsid wsp:val=&quot;0091539F&quot;/&gt;&lt;wsp:rsid wsp:val=&quot;009303D9&quot;/&gt;&lt;wsp:rsid wsp:val=&quot;00983629&quot;/&gt;&lt;wsp:rsid wsp:val=&quot;00994711&quot;/&gt;&lt;wsp:rsid wsp:val=&quot;009B068B&quot;/&gt;&lt;wsp:rsid wsp:val=&quot;00A13F1C&quot;/&gt;&lt;wsp:rsid wsp:val=&quot;00A5579D&quot;/&gt;&lt;wsp:rsid wsp:val=&quot;00B02873&quot;/&gt;&lt;wsp:rsid wsp:val=&quot;00B11A60&quot;/&gt;&lt;wsp:rsid wsp:val=&quot;00B37A23&quot;/&gt;&lt;wsp:rsid wsp:val=&quot;00B85CE5&quot;/&gt;&lt;wsp:rsid wsp:val=&quot;00B86F43&quot;/&gt;&lt;wsp:rsid wsp:val=&quot;00BB4CC5&quot;/&gt;&lt;wsp:rsid wsp:val=&quot;00BF3CAB&quot;/&gt;&lt;wsp:rsid wsp:val=&quot;00C26C0A&quot;/&gt;&lt;wsp:rsid wsp:val=&quot;00C773D2&quot;/&gt;&lt;wsp:rsid wsp:val=&quot;00CB40CD&quot;/&gt;&lt;wsp:rsid wsp:val=&quot;00CE5B0C&quot;/&gt;&lt;wsp:rsid wsp:val=&quot;00D247CB&quot;/&gt;&lt;wsp:rsid wsp:val=&quot;00E11BA8&quot;/&gt;&lt;wsp:rsid wsp:val=&quot;00E45124&quot;/&gt;&lt;wsp:rsid wsp:val=&quot;00E61324&quot;/&gt;&lt;wsp:rsid wsp:val=&quot;00E77B53&quot;/&gt;&lt;wsp:rsid wsp:val=&quot;00E83787&quot;/&gt;&lt;wsp:rsid wsp:val=&quot;00E95037&quot;/&gt;&lt;wsp:rsid wsp:val=&quot;00F21009&quot;/&gt;&lt;wsp:rsid wsp:val=&quot;00F41583&quot;/&gt;&lt;wsp:rsid wsp:val=&quot;00F41D06&quot;/&gt;&lt;wsp:rsid wsp:val=&quot;00F43004&quot;/&gt;&lt;wsp:rsid wsp:val=&quot;00F641FE&quot;/&gt;&lt;wsp:rsid wsp:val=&quot;00FC1126&quot;/&gt;&lt;/wsp:rsids&gt;&lt;/w:docPr&gt;&lt;w:body&gt;&lt;wx:sect&gt;&lt;w:p wsp:rsidR=&quot;00000000&quot; wsp:rsidRDefault=&quot;007C5B41&quot; wsp:rsidP=&quot;007C5B41&quot;&gt;&lt;m:oMathPara&gt;&lt;m:oMath&gt;&lt;m:r&gt;&lt;m:rPr&gt;&lt;m:sty m:val=&quot;b&quot;/&gt;&lt;/m:rPr&gt;&lt;w:rPr&gt;&lt;w:rFonts w:ascii=&quot;Cambria Math&quot; w:h-ansi=&quot;Cambria Math&quot;/&gt;&lt;wx:font wx:val=&quot;Cambria Math&quot;/&gt;&lt;w:b/&gt;&lt;/w:rPr&gt;&lt;m:t&gt;Î£&lt;/m:t&gt;&lt;/m:r&gt;&lt;m:r&gt;&lt;m:rPr&gt;&lt;m:sty m:val=&quot;bi&quot;/&gt;&lt;/m:rPr&gt;&lt;w:rPr&gt;&lt;w:rFonts w:ascii=&quot;Cambria Math&quot; w:h-ansi=&quot;Cambria Math&quot;/&gt;&lt;wx:font wx:val=&quot;Cambria Math&quot;/&gt;&lt;w:b/&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D2323B">
        <w:rPr>
          <w:spacing w:val="-2"/>
        </w:rPr>
        <w:fldChar w:fldCharType="end"/>
      </w:r>
      <w:r w:rsidRPr="00D2323B">
        <w:rPr>
          <w:spacing w:val="-2"/>
        </w:rPr>
        <w:t xml:space="preserve">is the covariance matrix </w:t>
      </w:r>
      <w:r w:rsidR="006C2E01">
        <w:rPr>
          <w:spacing w:val="-2"/>
        </w:rPr>
        <w:t>that</w:t>
      </w:r>
      <w:r w:rsidRPr="00D2323B">
        <w:rPr>
          <w:spacing w:val="-2"/>
        </w:rPr>
        <w:t xml:space="preserve"> defines the RF </w:t>
      </w:r>
      <w:r w:rsidRPr="00D2323B">
        <w:rPr>
          <w:spacing w:val="-2"/>
        </w:rPr>
        <w:fldChar w:fldCharType="begin" w:fldLock="1"/>
      </w:r>
      <w:r w:rsidR="005172E1" w:rsidRPr="00D2323B">
        <w:rPr>
          <w:spacing w:val="-2"/>
        </w:rPr>
        <w:instrText>MERGEFIELD .wWw..wWw.QIQQA_CLUSTER.oOo.cd7ee79700474e6cb7a3707a6ac985fb.oOo.pmid:16818393.oOo.09AF21CD-C276-4B49-A3C1-7C726809C208.xXx.SEPARATE_AUTHOR_DATE.xXx..oOo. \* MERGEFORMAT</w:instrText>
      </w:r>
      <w:r w:rsidRPr="00D2323B">
        <w:rPr>
          <w:spacing w:val="-2"/>
        </w:rPr>
        <w:fldChar w:fldCharType="separate"/>
      </w:r>
      <w:r w:rsidR="005172E1" w:rsidRPr="00D2323B">
        <w:rPr>
          <w:spacing w:val="-2"/>
          <w:szCs w:val="24"/>
          <w:lang w:eastAsia="en-GB"/>
        </w:rPr>
        <w:t>[7]</w:t>
      </w:r>
      <w:r w:rsidRPr="00D2323B">
        <w:rPr>
          <w:noProof/>
          <w:spacing w:val="-2"/>
        </w:rPr>
        <w:fldChar w:fldCharType="end"/>
      </w:r>
      <w:r w:rsidRPr="00D2323B">
        <w:rPr>
          <w:spacing w:val="-2"/>
        </w:rPr>
        <w:t>. Manipulating this function allowed scaling of the RF whil</w:t>
      </w:r>
      <w:r w:rsidR="00632D49">
        <w:rPr>
          <w:spacing w:val="-2"/>
        </w:rPr>
        <w:t>e</w:t>
      </w:r>
      <w:r w:rsidRPr="00D2323B">
        <w:rPr>
          <w:spacing w:val="-2"/>
        </w:rPr>
        <w:t xml:space="preserve"> </w:t>
      </w:r>
      <w:r w:rsidRPr="00D2323B">
        <w:rPr>
          <w:spacing w:val="-2"/>
        </w:rPr>
        <w:lastRenderedPageBreak/>
        <w:t>retaining the centre and shape. For th</w:t>
      </w:r>
      <w:r w:rsidR="00DF5DFE" w:rsidRPr="00D2323B">
        <w:rPr>
          <w:spacing w:val="-2"/>
        </w:rPr>
        <w:t>is</w:t>
      </w:r>
      <w:r w:rsidRPr="00D2323B">
        <w:rPr>
          <w:spacing w:val="-2"/>
        </w:rPr>
        <w:t xml:space="preserve"> study, RGCs close to the edge of the image whose predefined</w:t>
      </w:r>
      <w:r w:rsidR="008B4410">
        <w:rPr>
          <w:spacing w:val="-2"/>
        </w:rPr>
        <w:t xml:space="preserve"> RF</w:t>
      </w:r>
      <w:r w:rsidRPr="00D2323B">
        <w:rPr>
          <w:spacing w:val="-2"/>
        </w:rPr>
        <w:t xml:space="preserve"> area extended past the 256 x 256 confines of the visual scene were ignored. </w:t>
      </w:r>
    </w:p>
    <w:p w14:paraId="58EA3053" w14:textId="612C6982" w:rsidR="006C5719" w:rsidRPr="00D2323B" w:rsidRDefault="001A7873" w:rsidP="008C3A7A">
      <w:pPr>
        <w:spacing w:after="120"/>
        <w:ind w:firstLine="283"/>
        <w:jc w:val="both"/>
        <w:rPr>
          <w:spacing w:val="-2"/>
        </w:rPr>
      </w:pPr>
      <w:r w:rsidRPr="00D2323B">
        <w:rPr>
          <w:spacing w:val="-2"/>
        </w:rPr>
        <w:fldChar w:fldCharType="begin"/>
      </w:r>
      <w:r w:rsidRPr="00D2323B">
        <w:rPr>
          <w:spacing w:val="-2"/>
        </w:rPr>
        <w:instrText xml:space="preserve"> REF _Ref434504459 \h </w:instrText>
      </w:r>
      <w:r w:rsidR="00D2323B">
        <w:rPr>
          <w:spacing w:val="-2"/>
        </w:rPr>
        <w:instrText xml:space="preserve"> \* MERGEFORMAT </w:instrText>
      </w:r>
      <w:r w:rsidRPr="00D2323B">
        <w:rPr>
          <w:spacing w:val="-2"/>
        </w:rPr>
      </w:r>
      <w:r w:rsidRPr="00D2323B">
        <w:rPr>
          <w:spacing w:val="-2"/>
        </w:rPr>
        <w:fldChar w:fldCharType="separate"/>
      </w:r>
      <w:r w:rsidR="00C86DB2" w:rsidRPr="00D2323B">
        <w:rPr>
          <w:spacing w:val="-2"/>
        </w:rPr>
        <w:t xml:space="preserve">Figure </w:t>
      </w:r>
      <w:r w:rsidR="00C86DB2">
        <w:rPr>
          <w:noProof/>
          <w:spacing w:val="-2"/>
        </w:rPr>
        <w:t>5</w:t>
      </w:r>
      <w:r w:rsidRPr="00D2323B">
        <w:rPr>
          <w:spacing w:val="-2"/>
        </w:rPr>
        <w:fldChar w:fldCharType="end"/>
      </w:r>
      <w:r w:rsidRPr="00D2323B">
        <w:rPr>
          <w:spacing w:val="-2"/>
        </w:rPr>
        <w:t xml:space="preserve"> shows a subsample of the resulting curves for two OFF and ON</w:t>
      </w:r>
      <w:r w:rsidR="00AF61A5" w:rsidRPr="00D2323B">
        <w:rPr>
          <w:spacing w:val="-2"/>
        </w:rPr>
        <w:t xml:space="preserve"> type cells</w:t>
      </w:r>
      <w:r w:rsidRPr="00D2323B">
        <w:rPr>
          <w:spacing w:val="-2"/>
        </w:rPr>
        <w:t>. We found that just over half of all cells conformed to this characteristic</w:t>
      </w:r>
      <w:r w:rsidR="00BB6AEB" w:rsidRPr="00D2323B">
        <w:rPr>
          <w:spacing w:val="-2"/>
        </w:rPr>
        <w:t xml:space="preserve"> ‘U’</w:t>
      </w:r>
      <w:r w:rsidRPr="00D2323B">
        <w:rPr>
          <w:spacing w:val="-2"/>
        </w:rPr>
        <w:t xml:space="preserve"> shape</w:t>
      </w:r>
      <w:r w:rsidR="00BB6AEB" w:rsidRPr="00D2323B">
        <w:rPr>
          <w:spacing w:val="-2"/>
        </w:rPr>
        <w:t xml:space="preserve">. </w:t>
      </w:r>
      <w:r w:rsidR="004A6E02" w:rsidRPr="00D2323B">
        <w:rPr>
          <w:spacing w:val="-2"/>
        </w:rPr>
        <w:t>C</w:t>
      </w:r>
      <w:r w:rsidR="00BB6AEB" w:rsidRPr="00D2323B">
        <w:rPr>
          <w:spacing w:val="-2"/>
        </w:rPr>
        <w:t xml:space="preserve">ells </w:t>
      </w:r>
      <w:r w:rsidR="006C2E01">
        <w:rPr>
          <w:spacing w:val="-2"/>
        </w:rPr>
        <w:t>that</w:t>
      </w:r>
      <w:r w:rsidR="00BB6AEB" w:rsidRPr="00D2323B">
        <w:rPr>
          <w:spacing w:val="-2"/>
        </w:rPr>
        <w:t xml:space="preserve"> did not exhibit this </w:t>
      </w:r>
      <w:r w:rsidR="004A6E02" w:rsidRPr="00D2323B">
        <w:rPr>
          <w:spacing w:val="-2"/>
        </w:rPr>
        <w:t>irregular bell shaped description</w:t>
      </w:r>
      <w:r w:rsidR="00BB6AEB" w:rsidRPr="00D2323B">
        <w:rPr>
          <w:spacing w:val="-2"/>
        </w:rPr>
        <w:t xml:space="preserve"> of the </w:t>
      </w:r>
      <w:r w:rsidR="004A6E02" w:rsidRPr="00D2323B">
        <w:rPr>
          <w:spacing w:val="-2"/>
        </w:rPr>
        <w:t>effect of the centre</w:t>
      </w:r>
      <w:r w:rsidR="00BB6AEB" w:rsidRPr="00D2323B">
        <w:rPr>
          <w:spacing w:val="-2"/>
        </w:rPr>
        <w:t xml:space="preserve"> we</w:t>
      </w:r>
      <w:r w:rsidR="004A6E02" w:rsidRPr="00D2323B">
        <w:rPr>
          <w:spacing w:val="-2"/>
        </w:rPr>
        <w:t>re</w:t>
      </w:r>
      <w:r w:rsidR="00BB6AEB" w:rsidRPr="00D2323B">
        <w:rPr>
          <w:spacing w:val="-2"/>
        </w:rPr>
        <w:t xml:space="preserve"> considered unclassifiable as the correct centre size could not be determined with certainty.</w:t>
      </w:r>
    </w:p>
    <w:p w14:paraId="16E21561" w14:textId="77777777" w:rsidR="008C3A7A" w:rsidRPr="00D2323B" w:rsidRDefault="008C3A7A" w:rsidP="008C3A7A">
      <w:pPr>
        <w:keepNext/>
        <w:rPr>
          <w:spacing w:val="-2"/>
        </w:rPr>
      </w:pPr>
      <w:r w:rsidRPr="00D2323B">
        <w:rPr>
          <w:noProof/>
          <w:spacing w:val="-2"/>
          <w:lang w:val="en-US"/>
        </w:rPr>
        <w:drawing>
          <wp:inline distT="0" distB="0" distL="0" distR="0" wp14:anchorId="076AA68E" wp14:editId="7E6012C8">
            <wp:extent cx="2360792" cy="1645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9" cstate="print">
                      <a:extLst>
                        <a:ext uri="{28A0092B-C50C-407E-A947-70E740481C1C}">
                          <a14:useLocalDpi xmlns:a14="http://schemas.microsoft.com/office/drawing/2010/main" val="0"/>
                        </a:ext>
                      </a:extLst>
                    </a:blip>
                    <a:srcRect l="4819" t="20671" r="40839" b="9296"/>
                    <a:stretch>
                      <a:fillRect/>
                    </a:stretch>
                  </pic:blipFill>
                  <pic:spPr bwMode="auto">
                    <a:xfrm>
                      <a:off x="0" y="0"/>
                      <a:ext cx="2427265" cy="1691730"/>
                    </a:xfrm>
                    <a:prstGeom prst="rect">
                      <a:avLst/>
                    </a:prstGeom>
                    <a:noFill/>
                    <a:ln>
                      <a:noFill/>
                    </a:ln>
                  </pic:spPr>
                </pic:pic>
              </a:graphicData>
            </a:graphic>
          </wp:inline>
        </w:drawing>
      </w:r>
    </w:p>
    <w:p w14:paraId="7A5AD58B" w14:textId="7B96E58E" w:rsidR="008C3A7A" w:rsidRPr="00D2323B" w:rsidRDefault="008C3A7A" w:rsidP="008C3A7A">
      <w:pPr>
        <w:pStyle w:val="Caption"/>
        <w:spacing w:after="120"/>
        <w:jc w:val="both"/>
        <w:rPr>
          <w:spacing w:val="-2"/>
        </w:rPr>
      </w:pPr>
      <w:bookmarkStart w:id="6" w:name="_Ref434504459"/>
      <w:r w:rsidRPr="00D2323B">
        <w:rPr>
          <w:spacing w:val="-2"/>
        </w:rPr>
        <w:t xml:space="preserve">Figure </w:t>
      </w:r>
      <w:r w:rsidRPr="00D2323B">
        <w:rPr>
          <w:spacing w:val="-2"/>
        </w:rPr>
        <w:fldChar w:fldCharType="begin"/>
      </w:r>
      <w:r w:rsidRPr="00D2323B">
        <w:rPr>
          <w:spacing w:val="-2"/>
        </w:rPr>
        <w:instrText xml:space="preserve"> SEQ Figure \* ARABIC </w:instrText>
      </w:r>
      <w:r w:rsidRPr="00D2323B">
        <w:rPr>
          <w:spacing w:val="-2"/>
        </w:rPr>
        <w:fldChar w:fldCharType="separate"/>
      </w:r>
      <w:r w:rsidR="00C86DB2">
        <w:rPr>
          <w:noProof/>
          <w:spacing w:val="-2"/>
        </w:rPr>
        <w:t>5</w:t>
      </w:r>
      <w:r w:rsidRPr="00D2323B">
        <w:rPr>
          <w:spacing w:val="-2"/>
        </w:rPr>
        <w:fldChar w:fldCharType="end"/>
      </w:r>
      <w:bookmarkEnd w:id="6"/>
      <w:r w:rsidR="009659F0">
        <w:rPr>
          <w:spacing w:val="-2"/>
        </w:rPr>
        <w:t>.</w:t>
      </w:r>
      <w:r w:rsidRPr="00D2323B">
        <w:rPr>
          <w:spacing w:val="-2"/>
        </w:rPr>
        <w:t xml:space="preserve"> Subsample of characteristic curves for both ON and OFF type cells where the cross correlation coefficient is plotted vs. the assumed centre size for four different cells.</w:t>
      </w:r>
    </w:p>
    <w:p w14:paraId="0B029441" w14:textId="413970B1" w:rsidR="006C5719" w:rsidRPr="00D2323B" w:rsidRDefault="006C5719" w:rsidP="006C5719">
      <w:pPr>
        <w:pStyle w:val="Heading2"/>
        <w:numPr>
          <w:ilvl w:val="1"/>
          <w:numId w:val="4"/>
        </w:numPr>
        <w:rPr>
          <w:spacing w:val="-2"/>
        </w:rPr>
      </w:pPr>
      <w:r w:rsidRPr="00D2323B">
        <w:rPr>
          <w:spacing w:val="-2"/>
        </w:rPr>
        <w:t>Estimated Surrounds</w:t>
      </w:r>
    </w:p>
    <w:p w14:paraId="290919CD" w14:textId="2B19F5AE" w:rsidR="000F23D0" w:rsidRPr="00D2323B" w:rsidRDefault="006C5719" w:rsidP="006C5719">
      <w:pPr>
        <w:ind w:firstLine="288"/>
        <w:jc w:val="both"/>
        <w:rPr>
          <w:spacing w:val="-2"/>
        </w:rPr>
      </w:pPr>
      <w:r w:rsidRPr="00D2323B">
        <w:rPr>
          <w:rFonts w:eastAsia="Calibri"/>
          <w:spacing w:val="-2"/>
        </w:rPr>
        <w:t>For the calculated centres of each cell considered, a number of annuluses of defined widths were formed for the surround estimation. We found that in most cases, the surround extended far beyond what we had initially estimated with a good proportion of the expected sizes extending beyond the visual scene. An example curve fit (3</w:t>
      </w:r>
      <w:r w:rsidRPr="00D2323B">
        <w:rPr>
          <w:rFonts w:eastAsia="Calibri"/>
          <w:spacing w:val="-2"/>
          <w:vertAlign w:val="superscript"/>
        </w:rPr>
        <w:t>rd</w:t>
      </w:r>
      <w:r w:rsidRPr="00D2323B">
        <w:rPr>
          <w:rFonts w:eastAsia="Calibri"/>
          <w:spacing w:val="-2"/>
        </w:rPr>
        <w:t xml:space="preserve"> order polynomial), shown for cell 43, is displayed in </w:t>
      </w:r>
      <w:r w:rsidRPr="00D2323B">
        <w:rPr>
          <w:rFonts w:eastAsia="Calibri"/>
          <w:spacing w:val="-2"/>
        </w:rPr>
        <w:fldChar w:fldCharType="begin"/>
      </w:r>
      <w:r w:rsidRPr="00D2323B">
        <w:rPr>
          <w:rFonts w:eastAsia="Calibri"/>
          <w:spacing w:val="-2"/>
        </w:rPr>
        <w:instrText xml:space="preserve"> REF _Ref434587677 \h </w:instrText>
      </w:r>
      <w:r w:rsidR="008C3A7A" w:rsidRPr="00D2323B">
        <w:rPr>
          <w:rFonts w:eastAsia="Calibri"/>
          <w:spacing w:val="-2"/>
        </w:rPr>
        <w:instrText xml:space="preserve"> \* MERGEFORMAT </w:instrText>
      </w:r>
      <w:r w:rsidRPr="00D2323B">
        <w:rPr>
          <w:rFonts w:eastAsia="Calibri"/>
          <w:spacing w:val="-2"/>
        </w:rPr>
      </w:r>
      <w:r w:rsidRPr="00D2323B">
        <w:rPr>
          <w:rFonts w:eastAsia="Calibri"/>
          <w:spacing w:val="-2"/>
        </w:rPr>
        <w:fldChar w:fldCharType="separate"/>
      </w:r>
      <w:r w:rsidR="00C86DB2" w:rsidRPr="00C86DB2">
        <w:rPr>
          <w:spacing w:val="-2"/>
        </w:rPr>
        <w:t xml:space="preserve">Figure </w:t>
      </w:r>
      <w:r w:rsidR="00C86DB2" w:rsidRPr="00C86DB2">
        <w:rPr>
          <w:noProof/>
          <w:spacing w:val="-2"/>
        </w:rPr>
        <w:t>6</w:t>
      </w:r>
      <w:r w:rsidRPr="00D2323B">
        <w:rPr>
          <w:rFonts w:eastAsia="Calibri"/>
          <w:spacing w:val="-2"/>
        </w:rPr>
        <w:fldChar w:fldCharType="end"/>
      </w:r>
      <w:r w:rsidRPr="00D2323B">
        <w:rPr>
          <w:rFonts w:eastAsia="Calibri"/>
          <w:spacing w:val="-2"/>
        </w:rPr>
        <w:t xml:space="preserve"> where the maximum positional estimation failed to cross the zero threshold again. In these cases, we extrapolated the point at which the surround ends by computing the roots of the fitted polynomial.</w:t>
      </w:r>
      <w:r w:rsidR="001A7873" w:rsidRPr="00D2323B">
        <w:rPr>
          <w:spacing w:val="-2"/>
        </w:rPr>
        <w:t xml:space="preserve"> </w:t>
      </w:r>
    </w:p>
    <w:p w14:paraId="5D2F84D8" w14:textId="4D91BED9" w:rsidR="001A7873" w:rsidRPr="00D2323B" w:rsidRDefault="001A7873" w:rsidP="00525B57">
      <w:pPr>
        <w:ind w:firstLine="288"/>
        <w:jc w:val="both"/>
        <w:rPr>
          <w:rFonts w:eastAsia="Calibri"/>
          <w:spacing w:val="-2"/>
        </w:rPr>
      </w:pPr>
      <w:r w:rsidRPr="00D2323B">
        <w:rPr>
          <w:rFonts w:eastAsia="Calibri"/>
          <w:spacing w:val="-2"/>
        </w:rPr>
        <w:t xml:space="preserve">To illustrate the extent by which the surround occupies the visual scene, consider </w:t>
      </w:r>
      <w:r w:rsidRPr="00D2323B">
        <w:rPr>
          <w:rFonts w:eastAsia="Calibri"/>
          <w:spacing w:val="-2"/>
        </w:rPr>
        <w:fldChar w:fldCharType="begin"/>
      </w:r>
      <w:r w:rsidRPr="00D2323B">
        <w:rPr>
          <w:rFonts w:eastAsia="Calibri"/>
          <w:spacing w:val="-2"/>
        </w:rPr>
        <w:instrText xml:space="preserve"> REF _Ref434590525 \h </w:instrText>
      </w:r>
      <w:r w:rsidR="008C3A7A" w:rsidRPr="00D2323B">
        <w:rPr>
          <w:rFonts w:eastAsia="Calibri"/>
          <w:spacing w:val="-2"/>
        </w:rPr>
        <w:instrText xml:space="preserve"> \* MERGEFORMAT </w:instrText>
      </w:r>
      <w:r w:rsidRPr="00D2323B">
        <w:rPr>
          <w:rFonts w:eastAsia="Calibri"/>
          <w:spacing w:val="-2"/>
        </w:rPr>
      </w:r>
      <w:r w:rsidRPr="00D2323B">
        <w:rPr>
          <w:rFonts w:eastAsia="Calibri"/>
          <w:spacing w:val="-2"/>
        </w:rPr>
        <w:fldChar w:fldCharType="separate"/>
      </w:r>
      <w:r w:rsidR="00C86DB2" w:rsidRPr="00C86DB2">
        <w:rPr>
          <w:spacing w:val="-2"/>
        </w:rPr>
        <w:t xml:space="preserve">Figure </w:t>
      </w:r>
      <w:r w:rsidR="00C86DB2" w:rsidRPr="00C86DB2">
        <w:rPr>
          <w:noProof/>
          <w:spacing w:val="-2"/>
        </w:rPr>
        <w:t>7</w:t>
      </w:r>
      <w:r w:rsidRPr="00D2323B">
        <w:rPr>
          <w:rFonts w:eastAsia="Calibri"/>
          <w:spacing w:val="-2"/>
        </w:rPr>
        <w:fldChar w:fldCharType="end"/>
      </w:r>
      <w:r w:rsidRPr="00D2323B">
        <w:rPr>
          <w:rFonts w:eastAsia="Calibri"/>
          <w:spacing w:val="-2"/>
        </w:rPr>
        <w:t xml:space="preserve"> where both the centre and surround </w:t>
      </w:r>
      <w:r w:rsidR="0054021E" w:rsidRPr="00D2323B">
        <w:rPr>
          <w:rFonts w:eastAsia="Calibri"/>
          <w:spacing w:val="-2"/>
        </w:rPr>
        <w:t>are</w:t>
      </w:r>
      <w:r w:rsidRPr="00D2323B">
        <w:rPr>
          <w:rFonts w:eastAsia="Calibri"/>
          <w:spacing w:val="-2"/>
        </w:rPr>
        <w:t xml:space="preserve"> indicated for both techniques. </w:t>
      </w:r>
      <w:r w:rsidR="0054021E" w:rsidRPr="00D2323B">
        <w:rPr>
          <w:rFonts w:eastAsia="Calibri"/>
          <w:spacing w:val="-2"/>
        </w:rPr>
        <w:t>It is noticeable</w:t>
      </w:r>
      <w:r w:rsidRPr="00D2323B">
        <w:rPr>
          <w:rFonts w:eastAsia="Calibri"/>
          <w:spacing w:val="-2"/>
        </w:rPr>
        <w:t xml:space="preserve"> that the RF</w:t>
      </w:r>
      <w:r w:rsidR="00525B57">
        <w:rPr>
          <w:rFonts w:eastAsia="Calibri"/>
          <w:spacing w:val="-2"/>
        </w:rPr>
        <w:t xml:space="preserve"> centre</w:t>
      </w:r>
      <w:r w:rsidRPr="00D2323B">
        <w:rPr>
          <w:rFonts w:eastAsia="Calibri"/>
          <w:spacing w:val="-2"/>
        </w:rPr>
        <w:t xml:space="preserve"> calculated via the reverse correlation method (red ellipse) is </w:t>
      </w:r>
      <w:r w:rsidR="007F495F" w:rsidRPr="00D2323B">
        <w:rPr>
          <w:rFonts w:eastAsia="Calibri"/>
          <w:spacing w:val="-2"/>
        </w:rPr>
        <w:t>smaller than</w:t>
      </w:r>
      <w:r w:rsidRPr="00D2323B">
        <w:rPr>
          <w:rFonts w:eastAsia="Calibri"/>
          <w:spacing w:val="-2"/>
        </w:rPr>
        <w:t xml:space="preserve"> the defined centre using natural images. The surround (enclosed by blue ellipses)</w:t>
      </w:r>
      <w:r w:rsidR="00FB5A36" w:rsidRPr="00D2323B">
        <w:rPr>
          <w:rFonts w:eastAsia="Calibri"/>
          <w:spacing w:val="-2"/>
        </w:rPr>
        <w:t xml:space="preserve"> is quite large and</w:t>
      </w:r>
      <w:r w:rsidRPr="00D2323B">
        <w:rPr>
          <w:rFonts w:eastAsia="Calibri"/>
          <w:spacing w:val="-2"/>
        </w:rPr>
        <w:t xml:space="preserve"> expands close to the border of the visual scene</w:t>
      </w:r>
      <w:r w:rsidR="000C4943">
        <w:rPr>
          <w:rFonts w:eastAsia="Calibri"/>
          <w:spacing w:val="-2"/>
        </w:rPr>
        <w:t>. In many cases, the surround extended past the border and as a result</w:t>
      </w:r>
      <w:r w:rsidR="00525B57">
        <w:rPr>
          <w:rFonts w:eastAsia="Calibri"/>
          <w:spacing w:val="-2"/>
        </w:rPr>
        <w:t>, cells of this nature</w:t>
      </w:r>
      <w:r w:rsidR="000C4943">
        <w:rPr>
          <w:rFonts w:eastAsia="Calibri"/>
          <w:spacing w:val="-2"/>
        </w:rPr>
        <w:t xml:space="preserve"> </w:t>
      </w:r>
      <w:r w:rsidR="00675748" w:rsidRPr="00D2323B">
        <w:rPr>
          <w:rFonts w:eastAsia="Calibri"/>
          <w:spacing w:val="-2"/>
        </w:rPr>
        <w:t xml:space="preserve">were excluded from the investigation. </w:t>
      </w:r>
    </w:p>
    <w:p w14:paraId="098A305B" w14:textId="77777777" w:rsidR="001A7873" w:rsidRPr="00D2323B" w:rsidRDefault="001A7873" w:rsidP="001A7873">
      <w:pPr>
        <w:pStyle w:val="Heading2"/>
        <w:numPr>
          <w:ilvl w:val="1"/>
          <w:numId w:val="4"/>
        </w:numPr>
        <w:rPr>
          <w:spacing w:val="-2"/>
        </w:rPr>
      </w:pPr>
      <w:r w:rsidRPr="00D2323B">
        <w:rPr>
          <w:spacing w:val="-2"/>
        </w:rPr>
        <w:t>Effect of Surround</w:t>
      </w:r>
    </w:p>
    <w:p w14:paraId="53A50161" w14:textId="50652ED1" w:rsidR="008C3A7A" w:rsidRPr="00D2323B" w:rsidRDefault="001A7873" w:rsidP="00154730">
      <w:pPr>
        <w:spacing w:after="120"/>
        <w:ind w:firstLine="288"/>
        <w:jc w:val="both"/>
        <w:rPr>
          <w:rFonts w:eastAsia="Calibri"/>
          <w:spacing w:val="-2"/>
        </w:rPr>
      </w:pPr>
      <w:r w:rsidRPr="00D2323B">
        <w:rPr>
          <w:rFonts w:eastAsia="Calibri"/>
          <w:spacing w:val="-2"/>
        </w:rPr>
        <w:t>In the literature, the surround is considered to have a weak to non-existent effect on a cell</w:t>
      </w:r>
      <w:r w:rsidR="00F11059" w:rsidRPr="00D2323B">
        <w:rPr>
          <w:rFonts w:eastAsia="Calibri"/>
          <w:spacing w:val="-2"/>
        </w:rPr>
        <w:t>’</w:t>
      </w:r>
      <w:r w:rsidRPr="00D2323B">
        <w:rPr>
          <w:rFonts w:eastAsia="Calibri"/>
          <w:spacing w:val="-2"/>
        </w:rPr>
        <w:t xml:space="preserve">s response </w:t>
      </w:r>
      <w:r w:rsidRPr="00D2323B">
        <w:rPr>
          <w:rFonts w:eastAsia="Calibri"/>
          <w:spacing w:val="-2"/>
        </w:rPr>
        <w:fldChar w:fldCharType="begin" w:fldLock="1"/>
      </w:r>
      <w:r w:rsidR="005172E1" w:rsidRPr="00D2323B">
        <w:rPr>
          <w:rFonts w:eastAsia="Calibri"/>
          <w:spacing w:val="-2"/>
        </w:rPr>
        <w:instrText>MERGEFIELD .wWw..wWw.QIQQA_CLUSTER.oOo.8a2bd68c2c0743b1acc5eeebffde23eb.oOo.merwine1995interaction.oOo.09AF21CD-C276-4B49-A3C1-7C726809C208.xXx.SEPARATE_AUTHOR_DATE.xXx..oOo.retResponse09.oOo.09AF21CD-C276-4B49-A3C1-7C726809C208.xXx.SEPARATE_AUTHOR_DATE.xXx..oOo. \* MERGEFORMAT</w:instrText>
      </w:r>
      <w:r w:rsidRPr="00D2323B">
        <w:rPr>
          <w:rFonts w:eastAsia="Calibri"/>
          <w:spacing w:val="-2"/>
        </w:rPr>
        <w:fldChar w:fldCharType="separate"/>
      </w:r>
      <w:r w:rsidR="00616E4C">
        <w:rPr>
          <w:spacing w:val="-2"/>
          <w:szCs w:val="24"/>
          <w:lang w:eastAsia="en-GB"/>
        </w:rPr>
        <w:t>[13]</w:t>
      </w:r>
      <w:r w:rsidR="005172E1" w:rsidRPr="00D2323B">
        <w:rPr>
          <w:spacing w:val="-2"/>
          <w:szCs w:val="24"/>
          <w:lang w:eastAsia="en-GB"/>
        </w:rPr>
        <w:t>[21]</w:t>
      </w:r>
      <w:r w:rsidRPr="00D2323B">
        <w:rPr>
          <w:rFonts w:eastAsia="Calibri"/>
          <w:spacing w:val="-2"/>
        </w:rPr>
        <w:fldChar w:fldCharType="end"/>
      </w:r>
      <w:r w:rsidRPr="00D2323B">
        <w:rPr>
          <w:rFonts w:eastAsia="Calibri"/>
          <w:spacing w:val="-2"/>
        </w:rPr>
        <w:t xml:space="preserve">. Testing this theory for the </w:t>
      </w:r>
      <w:r w:rsidRPr="00D2323B">
        <w:rPr>
          <w:spacing w:val="-2"/>
        </w:rPr>
        <w:t xml:space="preserve">axolotl tiger salamander RGC involved the use of the LN model with an input stimulus consisting of a combination of the centre values and varying contributions of the surround. We also evaluated the model with both the mean intensity and mean contrast values. </w:t>
      </w:r>
      <w:r w:rsidRPr="00D2323B">
        <w:rPr>
          <w:spacing w:val="-2"/>
        </w:rPr>
        <w:fldChar w:fldCharType="begin"/>
      </w:r>
      <w:r w:rsidRPr="00D2323B">
        <w:rPr>
          <w:spacing w:val="-2"/>
        </w:rPr>
        <w:instrText xml:space="preserve"> REF _Ref434831157 \h </w:instrText>
      </w:r>
      <w:r w:rsidR="00BD1E18" w:rsidRPr="00D2323B">
        <w:rPr>
          <w:spacing w:val="-2"/>
        </w:rPr>
        <w:instrText xml:space="preserve"> \* MERGEFORMAT </w:instrText>
      </w:r>
      <w:r w:rsidRPr="00D2323B">
        <w:rPr>
          <w:spacing w:val="-2"/>
        </w:rPr>
      </w:r>
      <w:r w:rsidRPr="00D2323B">
        <w:rPr>
          <w:spacing w:val="-2"/>
        </w:rPr>
        <w:fldChar w:fldCharType="separate"/>
      </w:r>
      <w:r w:rsidR="00C86DB2" w:rsidRPr="00C86DB2">
        <w:rPr>
          <w:spacing w:val="-2"/>
        </w:rPr>
        <w:t>Table</w:t>
      </w:r>
      <w:r w:rsidR="00C86DB2" w:rsidRPr="00D2323B">
        <w:rPr>
          <w:spacing w:val="-2"/>
        </w:rPr>
        <w:t xml:space="preserve"> </w:t>
      </w:r>
      <w:r w:rsidR="00C86DB2">
        <w:rPr>
          <w:noProof/>
          <w:spacing w:val="-2"/>
        </w:rPr>
        <w:t>1</w:t>
      </w:r>
      <w:r w:rsidRPr="00D2323B">
        <w:rPr>
          <w:spacing w:val="-2"/>
        </w:rPr>
        <w:fldChar w:fldCharType="end"/>
      </w:r>
      <w:r w:rsidRPr="00D2323B">
        <w:rPr>
          <w:spacing w:val="-2"/>
        </w:rPr>
        <w:t xml:space="preserve"> shows results for the RF presented </w:t>
      </w:r>
      <w:r w:rsidR="00FD406F" w:rsidRPr="00D2323B">
        <w:rPr>
          <w:spacing w:val="-2"/>
        </w:rPr>
        <w:t xml:space="preserve">in </w:t>
      </w:r>
      <w:r w:rsidRPr="00D2323B">
        <w:rPr>
          <w:spacing w:val="-2"/>
        </w:rPr>
        <w:fldChar w:fldCharType="begin"/>
      </w:r>
      <w:r w:rsidRPr="00D2323B">
        <w:rPr>
          <w:spacing w:val="-2"/>
        </w:rPr>
        <w:instrText xml:space="preserve"> REF _Ref434590525 \h </w:instrText>
      </w:r>
      <w:r w:rsidR="00BD1E18" w:rsidRPr="00D2323B">
        <w:rPr>
          <w:spacing w:val="-2"/>
        </w:rPr>
        <w:instrText xml:space="preserve"> \* MERGEFORMAT </w:instrText>
      </w:r>
      <w:r w:rsidRPr="00D2323B">
        <w:rPr>
          <w:spacing w:val="-2"/>
        </w:rPr>
      </w:r>
      <w:r w:rsidRPr="00D2323B">
        <w:rPr>
          <w:spacing w:val="-2"/>
        </w:rPr>
        <w:fldChar w:fldCharType="separate"/>
      </w:r>
      <w:r w:rsidR="00C86DB2" w:rsidRPr="00C86DB2">
        <w:rPr>
          <w:spacing w:val="-2"/>
        </w:rPr>
        <w:t xml:space="preserve">Figure </w:t>
      </w:r>
      <w:r w:rsidR="00C86DB2" w:rsidRPr="00C86DB2">
        <w:rPr>
          <w:noProof/>
          <w:spacing w:val="-2"/>
        </w:rPr>
        <w:t>7</w:t>
      </w:r>
      <w:r w:rsidRPr="00D2323B">
        <w:rPr>
          <w:spacing w:val="-2"/>
        </w:rPr>
        <w:fldChar w:fldCharType="end"/>
      </w:r>
      <w:r w:rsidRPr="00D2323B">
        <w:rPr>
          <w:spacing w:val="-2"/>
        </w:rPr>
        <w:t xml:space="preserve"> displaying the </w:t>
      </w:r>
      <w:r w:rsidR="00521A7C">
        <w:rPr>
          <w:spacing w:val="-2"/>
        </w:rPr>
        <w:t>Root Mean Squared Error (</w:t>
      </w:r>
      <w:r w:rsidRPr="00D2323B">
        <w:rPr>
          <w:spacing w:val="-2"/>
        </w:rPr>
        <w:t>RMSE</w:t>
      </w:r>
      <w:r w:rsidR="00521A7C">
        <w:rPr>
          <w:spacing w:val="-2"/>
        </w:rPr>
        <w:t>)</w:t>
      </w:r>
      <w:r w:rsidRPr="00D2323B">
        <w:rPr>
          <w:spacing w:val="-2"/>
        </w:rPr>
        <w:t xml:space="preserve"> evaluation of the model fit.</w:t>
      </w:r>
      <w:r w:rsidR="007F495F" w:rsidRPr="00D2323B">
        <w:rPr>
          <w:spacing w:val="-2"/>
        </w:rPr>
        <w:t xml:space="preserve"> </w:t>
      </w:r>
      <w:r w:rsidR="00074178" w:rsidRPr="00D2323B">
        <w:rPr>
          <w:spacing w:val="-2"/>
        </w:rPr>
        <w:t>I</w:t>
      </w:r>
      <w:r w:rsidRPr="00D2323B">
        <w:rPr>
          <w:spacing w:val="-2"/>
        </w:rPr>
        <w:t>t is evident</w:t>
      </w:r>
      <w:r w:rsidR="0075584A" w:rsidRPr="00D2323B">
        <w:rPr>
          <w:spacing w:val="-2"/>
        </w:rPr>
        <w:t xml:space="preserve"> from these results</w:t>
      </w:r>
      <w:r w:rsidRPr="00D2323B">
        <w:rPr>
          <w:spacing w:val="-2"/>
        </w:rPr>
        <w:t xml:space="preserve"> that the RGC takes no contribution from the </w:t>
      </w:r>
      <w:r w:rsidRPr="00D2323B">
        <w:rPr>
          <w:spacing w:val="-2"/>
        </w:rPr>
        <w:lastRenderedPageBreak/>
        <w:t>surround area</w:t>
      </w:r>
      <w:r w:rsidR="00FB5A36" w:rsidRPr="00D2323B">
        <w:rPr>
          <w:spacing w:val="-2"/>
        </w:rPr>
        <w:t xml:space="preserve"> </w:t>
      </w:r>
      <w:r w:rsidR="0075584A" w:rsidRPr="00D2323B">
        <w:rPr>
          <w:spacing w:val="-2"/>
        </w:rPr>
        <w:t>given the</w:t>
      </w:r>
      <w:r w:rsidR="00797F1C" w:rsidRPr="00D2323B">
        <w:rPr>
          <w:spacing w:val="-2"/>
        </w:rPr>
        <w:t xml:space="preserve"> proportional relationship between the</w:t>
      </w:r>
      <w:r w:rsidR="0075584A" w:rsidRPr="00D2323B">
        <w:rPr>
          <w:spacing w:val="-2"/>
        </w:rPr>
        <w:t xml:space="preserve"> </w:t>
      </w:r>
      <w:r w:rsidR="00074178" w:rsidRPr="00D2323B">
        <w:rPr>
          <w:spacing w:val="-2"/>
        </w:rPr>
        <w:t>RMSE</w:t>
      </w:r>
      <w:r w:rsidR="0075584A" w:rsidRPr="00D2323B">
        <w:rPr>
          <w:spacing w:val="-2"/>
        </w:rPr>
        <w:t xml:space="preserve"> </w:t>
      </w:r>
      <w:r w:rsidR="00797F1C" w:rsidRPr="00D2323B">
        <w:rPr>
          <w:spacing w:val="-2"/>
        </w:rPr>
        <w:t>and</w:t>
      </w:r>
      <w:r w:rsidR="0075584A" w:rsidRPr="00D2323B">
        <w:rPr>
          <w:spacing w:val="-2"/>
        </w:rPr>
        <w:t xml:space="preserve"> surround </w:t>
      </w:r>
      <w:r w:rsidR="00797F1C" w:rsidRPr="00D2323B">
        <w:rPr>
          <w:spacing w:val="-2"/>
        </w:rPr>
        <w:t>contribution</w:t>
      </w:r>
      <w:r w:rsidR="00062475">
        <w:rPr>
          <w:spacing w:val="-2"/>
        </w:rPr>
        <w:t>,</w:t>
      </w:r>
      <w:r w:rsidR="00142357" w:rsidRPr="00D2323B">
        <w:rPr>
          <w:spacing w:val="-2"/>
        </w:rPr>
        <w:t xml:space="preserve"> as</w:t>
      </w:r>
      <w:r w:rsidR="00074178" w:rsidRPr="00D2323B">
        <w:rPr>
          <w:spacing w:val="-2"/>
        </w:rPr>
        <w:t xml:space="preserve"> </w:t>
      </w:r>
      <w:r w:rsidRPr="00D2323B">
        <w:rPr>
          <w:spacing w:val="-2"/>
        </w:rPr>
        <w:t xml:space="preserve">is noted in the literature. Also apparent is the improvement in </w:t>
      </w:r>
      <w:r w:rsidR="00797F1C" w:rsidRPr="00D2323B">
        <w:rPr>
          <w:spacing w:val="-2"/>
        </w:rPr>
        <w:t>RMSE</w:t>
      </w:r>
      <w:r w:rsidRPr="00D2323B">
        <w:rPr>
          <w:spacing w:val="-2"/>
        </w:rPr>
        <w:t xml:space="preserve"> using the mean contrast values over the mean intensity. </w:t>
      </w:r>
      <w:r w:rsidRPr="00D2323B">
        <w:rPr>
          <w:rFonts w:eastAsia="Calibri"/>
          <w:spacing w:val="-2"/>
        </w:rPr>
        <w:t>We found this to be the case for all cells evaluated with respect to the surround contribution.</w:t>
      </w:r>
    </w:p>
    <w:p w14:paraId="420550AE" w14:textId="77777777" w:rsidR="008C3A7A" w:rsidRPr="00D2323B" w:rsidRDefault="008C3A7A" w:rsidP="008C3A7A">
      <w:pPr>
        <w:keepNext/>
        <w:rPr>
          <w:spacing w:val="-2"/>
        </w:rPr>
      </w:pPr>
      <w:r w:rsidRPr="00D2323B">
        <w:rPr>
          <w:rFonts w:eastAsia="Calibri"/>
          <w:noProof/>
          <w:spacing w:val="-2"/>
          <w:lang w:val="en-US"/>
        </w:rPr>
        <w:drawing>
          <wp:inline distT="0" distB="0" distL="0" distR="0" wp14:anchorId="4FCAFD55" wp14:editId="4C4B468C">
            <wp:extent cx="2369820" cy="1786126"/>
            <wp:effectExtent l="0" t="0" r="0" b="5080"/>
            <wp:docPr id="15" name="Picture 15" descr="E:\Seafile\Visualise\Modelling\Python_2\Natural_Images\Src.Files\Src.Stimulus\Center_Surround_Images\Surround\Cell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eafile\Visualise\Modelling\Python_2\Natural_Images\Src.Files\Src.Stimulus\Center_Surround_Images\Surround\Cell43.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4535" r="6901"/>
                    <a:stretch/>
                  </pic:blipFill>
                  <pic:spPr bwMode="auto">
                    <a:xfrm>
                      <a:off x="0" y="0"/>
                      <a:ext cx="2430668" cy="1831987"/>
                    </a:xfrm>
                    <a:prstGeom prst="rect">
                      <a:avLst/>
                    </a:prstGeom>
                    <a:noFill/>
                    <a:ln>
                      <a:noFill/>
                    </a:ln>
                    <a:extLst>
                      <a:ext uri="{53640926-AAD7-44D8-BBD7-CCE9431645EC}">
                        <a14:shadowObscured xmlns:a14="http://schemas.microsoft.com/office/drawing/2010/main"/>
                      </a:ext>
                    </a:extLst>
                  </pic:spPr>
                </pic:pic>
              </a:graphicData>
            </a:graphic>
          </wp:inline>
        </w:drawing>
      </w:r>
    </w:p>
    <w:p w14:paraId="60F4F45B" w14:textId="583DD481" w:rsidR="008C3A7A" w:rsidRPr="00D2323B" w:rsidRDefault="008C3A7A" w:rsidP="008C3A7A">
      <w:pPr>
        <w:spacing w:after="120"/>
        <w:rPr>
          <w:spacing w:val="-2"/>
          <w:sz w:val="16"/>
          <w:szCs w:val="16"/>
        </w:rPr>
      </w:pPr>
      <w:bookmarkStart w:id="7" w:name="_Ref434587677"/>
      <w:r w:rsidRPr="00D2323B">
        <w:rPr>
          <w:spacing w:val="-2"/>
          <w:sz w:val="16"/>
          <w:szCs w:val="16"/>
        </w:rPr>
        <w:t xml:space="preserve">Figure </w:t>
      </w:r>
      <w:r w:rsidRPr="00D2323B">
        <w:rPr>
          <w:spacing w:val="-2"/>
          <w:sz w:val="16"/>
          <w:szCs w:val="16"/>
        </w:rPr>
        <w:fldChar w:fldCharType="begin"/>
      </w:r>
      <w:r w:rsidRPr="00D2323B">
        <w:rPr>
          <w:spacing w:val="-2"/>
          <w:sz w:val="16"/>
          <w:szCs w:val="16"/>
        </w:rPr>
        <w:instrText xml:space="preserve"> SEQ Figure \* ARABIC </w:instrText>
      </w:r>
      <w:r w:rsidRPr="00D2323B">
        <w:rPr>
          <w:spacing w:val="-2"/>
          <w:sz w:val="16"/>
          <w:szCs w:val="16"/>
        </w:rPr>
        <w:fldChar w:fldCharType="separate"/>
      </w:r>
      <w:r w:rsidR="00C86DB2">
        <w:rPr>
          <w:noProof/>
          <w:spacing w:val="-2"/>
          <w:sz w:val="16"/>
          <w:szCs w:val="16"/>
        </w:rPr>
        <w:t>6</w:t>
      </w:r>
      <w:r w:rsidRPr="00D2323B">
        <w:rPr>
          <w:spacing w:val="-2"/>
          <w:sz w:val="16"/>
          <w:szCs w:val="16"/>
        </w:rPr>
        <w:fldChar w:fldCharType="end"/>
      </w:r>
      <w:bookmarkEnd w:id="7"/>
      <w:r w:rsidR="009659F0">
        <w:rPr>
          <w:spacing w:val="-2"/>
          <w:sz w:val="16"/>
          <w:szCs w:val="16"/>
        </w:rPr>
        <w:t>.</w:t>
      </w:r>
      <w:r w:rsidRPr="00D2323B">
        <w:rPr>
          <w:spacing w:val="-2"/>
          <w:sz w:val="16"/>
          <w:szCs w:val="16"/>
        </w:rPr>
        <w:t xml:space="preserve"> Characteristic curve of the effect of the surround for cell 43.</w:t>
      </w:r>
    </w:p>
    <w:p w14:paraId="304F3C66" w14:textId="77777777" w:rsidR="008C3A7A" w:rsidRPr="00D2323B" w:rsidRDefault="008C3A7A" w:rsidP="008C3A7A">
      <w:pPr>
        <w:keepNext/>
        <w:rPr>
          <w:spacing w:val="-2"/>
        </w:rPr>
      </w:pPr>
      <w:r w:rsidRPr="00D2323B">
        <w:rPr>
          <w:rFonts w:eastAsia="Calibri"/>
          <w:noProof/>
          <w:spacing w:val="-2"/>
          <w:lang w:val="en-US"/>
        </w:rPr>
        <w:drawing>
          <wp:inline distT="0" distB="0" distL="0" distR="0" wp14:anchorId="077F74E5" wp14:editId="0589E857">
            <wp:extent cx="2034540" cy="1783273"/>
            <wp:effectExtent l="0" t="0" r="3810" b="7620"/>
            <wp:docPr id="16" name="Picture 16" descr="E:\Seafile\Visualise\Modelling\Python_2\Natural_Images\Src.Files\Src.Stimulus\Center_Surround_Images\Receptive_Fields\Cell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eafile\Visualise\Modelling\Python_2\Natural_Images\Src.Files\Src.Stimulus\Center_Surround_Images\Receptive_Fields\Cell43.png"/>
                    <pic:cNvPicPr>
                      <a:picLocks noChangeAspect="1" noChangeArrowheads="1"/>
                    </pic:cNvPicPr>
                  </pic:nvPicPr>
                  <pic:blipFill>
                    <a:blip r:embed="rId21">
                      <a:extLst>
                        <a:ext uri="{28A0092B-C50C-407E-A947-70E740481C1C}">
                          <a14:useLocalDpi xmlns:a14="http://schemas.microsoft.com/office/drawing/2010/main" val="0"/>
                        </a:ext>
                      </a:extLst>
                    </a:blip>
                    <a:srcRect l="20255" t="8650" r="20602" b="7986"/>
                    <a:stretch>
                      <a:fillRect/>
                    </a:stretch>
                  </pic:blipFill>
                  <pic:spPr bwMode="auto">
                    <a:xfrm>
                      <a:off x="0" y="0"/>
                      <a:ext cx="2118745" cy="1857079"/>
                    </a:xfrm>
                    <a:prstGeom prst="rect">
                      <a:avLst/>
                    </a:prstGeom>
                    <a:noFill/>
                    <a:ln>
                      <a:noFill/>
                    </a:ln>
                  </pic:spPr>
                </pic:pic>
              </a:graphicData>
            </a:graphic>
          </wp:inline>
        </w:drawing>
      </w:r>
    </w:p>
    <w:p w14:paraId="156DB946" w14:textId="1E846599" w:rsidR="001A7873" w:rsidRPr="00D2323B" w:rsidRDefault="008C3A7A" w:rsidP="009354C3">
      <w:pPr>
        <w:spacing w:after="120"/>
        <w:jc w:val="both"/>
        <w:rPr>
          <w:spacing w:val="-2"/>
        </w:rPr>
      </w:pPr>
      <w:bookmarkStart w:id="8" w:name="_Ref434590525"/>
      <w:r w:rsidRPr="00D2323B">
        <w:rPr>
          <w:spacing w:val="-2"/>
          <w:sz w:val="16"/>
          <w:szCs w:val="16"/>
        </w:rPr>
        <w:t xml:space="preserve">Figure </w:t>
      </w:r>
      <w:r w:rsidRPr="00D2323B">
        <w:rPr>
          <w:spacing w:val="-2"/>
          <w:sz w:val="16"/>
          <w:szCs w:val="16"/>
        </w:rPr>
        <w:fldChar w:fldCharType="begin"/>
      </w:r>
      <w:r w:rsidRPr="00D2323B">
        <w:rPr>
          <w:spacing w:val="-2"/>
          <w:sz w:val="16"/>
          <w:szCs w:val="16"/>
        </w:rPr>
        <w:instrText xml:space="preserve"> SEQ Figure \* ARABIC </w:instrText>
      </w:r>
      <w:r w:rsidRPr="00D2323B">
        <w:rPr>
          <w:spacing w:val="-2"/>
          <w:sz w:val="16"/>
          <w:szCs w:val="16"/>
        </w:rPr>
        <w:fldChar w:fldCharType="separate"/>
      </w:r>
      <w:r w:rsidR="00C86DB2">
        <w:rPr>
          <w:noProof/>
          <w:spacing w:val="-2"/>
          <w:sz w:val="16"/>
          <w:szCs w:val="16"/>
        </w:rPr>
        <w:t>7</w:t>
      </w:r>
      <w:r w:rsidRPr="00D2323B">
        <w:rPr>
          <w:spacing w:val="-2"/>
          <w:sz w:val="16"/>
          <w:szCs w:val="16"/>
        </w:rPr>
        <w:fldChar w:fldCharType="end"/>
      </w:r>
      <w:bookmarkEnd w:id="8"/>
      <w:r w:rsidR="009659F0">
        <w:rPr>
          <w:spacing w:val="-2"/>
          <w:sz w:val="16"/>
          <w:szCs w:val="16"/>
        </w:rPr>
        <w:t>.</w:t>
      </w:r>
      <w:r w:rsidRPr="00D2323B">
        <w:rPr>
          <w:spacing w:val="-2"/>
          <w:sz w:val="16"/>
          <w:szCs w:val="16"/>
        </w:rPr>
        <w:t xml:space="preserve"> Depiction of newly defined centre and surround for cell 43. Original spatial RF is enclosed with red ellipse whilst the newly defined surround is denoted with two blue ellipses.</w:t>
      </w:r>
    </w:p>
    <w:p w14:paraId="2D697E55" w14:textId="5B146303" w:rsidR="001A7873" w:rsidRPr="00D2323B" w:rsidRDefault="001A7873" w:rsidP="001A7873">
      <w:pPr>
        <w:pStyle w:val="Caption"/>
        <w:keepNext/>
        <w:rPr>
          <w:spacing w:val="-2"/>
        </w:rPr>
      </w:pPr>
      <w:bookmarkStart w:id="9" w:name="_Ref434831157"/>
      <w:r w:rsidRPr="00411188">
        <w:rPr>
          <w:smallCaps/>
          <w:spacing w:val="-2"/>
        </w:rPr>
        <w:t>Table</w:t>
      </w:r>
      <w:r w:rsidRPr="00D2323B">
        <w:rPr>
          <w:spacing w:val="-2"/>
        </w:rPr>
        <w:t xml:space="preserve"> </w:t>
      </w:r>
      <w:r w:rsidRPr="00D2323B">
        <w:rPr>
          <w:spacing w:val="-2"/>
        </w:rPr>
        <w:fldChar w:fldCharType="begin"/>
      </w:r>
      <w:r w:rsidRPr="00D2323B">
        <w:rPr>
          <w:spacing w:val="-2"/>
        </w:rPr>
        <w:instrText xml:space="preserve"> SEQ Table \* ARABIC </w:instrText>
      </w:r>
      <w:r w:rsidRPr="00D2323B">
        <w:rPr>
          <w:spacing w:val="-2"/>
        </w:rPr>
        <w:fldChar w:fldCharType="separate"/>
      </w:r>
      <w:r w:rsidR="00C86DB2">
        <w:rPr>
          <w:noProof/>
          <w:spacing w:val="-2"/>
        </w:rPr>
        <w:t>1</w:t>
      </w:r>
      <w:r w:rsidRPr="00D2323B">
        <w:rPr>
          <w:spacing w:val="-2"/>
        </w:rPr>
        <w:fldChar w:fldCharType="end"/>
      </w:r>
      <w:bookmarkEnd w:id="9"/>
      <w:r w:rsidR="009659F0">
        <w:rPr>
          <w:spacing w:val="-2"/>
        </w:rPr>
        <w:t>.</w:t>
      </w:r>
      <w:r w:rsidRPr="00D2323B">
        <w:rPr>
          <w:spacing w:val="-2"/>
        </w:rPr>
        <w:t xml:space="preserve"> </w:t>
      </w:r>
      <w:r w:rsidR="00411188">
        <w:rPr>
          <w:smallCaps/>
          <w:spacing w:val="-2"/>
        </w:rPr>
        <w:t>Effect Of Surround F</w:t>
      </w:r>
      <w:r w:rsidRPr="00411188">
        <w:rPr>
          <w:smallCaps/>
          <w:spacing w:val="-2"/>
        </w:rPr>
        <w:t xml:space="preserve">or </w:t>
      </w:r>
      <w:r w:rsidR="00411188">
        <w:rPr>
          <w:smallCaps/>
          <w:spacing w:val="-2"/>
        </w:rPr>
        <w:t>C</w:t>
      </w:r>
      <w:r w:rsidRPr="00411188">
        <w:rPr>
          <w:smallCaps/>
          <w:spacing w:val="-2"/>
        </w:rPr>
        <w:t>ell 43</w:t>
      </w: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294"/>
        <w:gridCol w:w="957"/>
        <w:gridCol w:w="50"/>
        <w:gridCol w:w="883"/>
        <w:gridCol w:w="15"/>
      </w:tblGrid>
      <w:tr w:rsidR="00EC4D07" w:rsidRPr="00D57E53" w14:paraId="7D331B65" w14:textId="77777777" w:rsidTr="00F4622C">
        <w:trPr>
          <w:gridAfter w:val="1"/>
          <w:wAfter w:w="15" w:type="dxa"/>
          <w:trHeight w:val="491"/>
          <w:jc w:val="center"/>
        </w:trPr>
        <w:tc>
          <w:tcPr>
            <w:tcW w:w="1294" w:type="dxa"/>
            <w:vMerge w:val="restart"/>
            <w:tcBorders>
              <w:top w:val="nil"/>
              <w:bottom w:val="single" w:sz="12" w:space="0" w:color="666666"/>
              <w:right w:val="nil"/>
            </w:tcBorders>
            <w:shd w:val="clear" w:color="auto" w:fill="FFFFFF"/>
          </w:tcPr>
          <w:p w14:paraId="43205CCB" w14:textId="77777777" w:rsidR="00EC4D07" w:rsidRPr="00D57E53" w:rsidRDefault="00EC4D07" w:rsidP="00F40122">
            <w:pPr>
              <w:rPr>
                <w:rFonts w:eastAsia="Calibri"/>
                <w:b/>
                <w:bCs/>
                <w:spacing w:val="-2"/>
                <w:sz w:val="18"/>
                <w:szCs w:val="18"/>
              </w:rPr>
            </w:pPr>
            <w:r w:rsidRPr="00D57E53">
              <w:rPr>
                <w:rFonts w:eastAsia="Calibri"/>
                <w:b/>
                <w:bCs/>
                <w:spacing w:val="-2"/>
                <w:sz w:val="18"/>
                <w:szCs w:val="18"/>
              </w:rPr>
              <w:t>Surround Contribution %</w:t>
            </w:r>
          </w:p>
        </w:tc>
        <w:tc>
          <w:tcPr>
            <w:tcW w:w="957" w:type="dxa"/>
            <w:tcBorders>
              <w:top w:val="nil"/>
              <w:left w:val="nil"/>
              <w:bottom w:val="single" w:sz="12" w:space="0" w:color="666666"/>
              <w:right w:val="nil"/>
            </w:tcBorders>
            <w:shd w:val="clear" w:color="auto" w:fill="FFFFFF"/>
          </w:tcPr>
          <w:p w14:paraId="4FF0F97A" w14:textId="77777777" w:rsidR="00EC4D07" w:rsidRPr="00D57E53" w:rsidRDefault="00EC4D07" w:rsidP="00F40122">
            <w:pPr>
              <w:rPr>
                <w:rFonts w:eastAsia="Calibri"/>
                <w:b/>
                <w:bCs/>
                <w:spacing w:val="-2"/>
                <w:sz w:val="18"/>
                <w:szCs w:val="18"/>
              </w:rPr>
            </w:pPr>
            <w:r w:rsidRPr="00D57E53">
              <w:rPr>
                <w:rFonts w:eastAsia="Calibri"/>
                <w:b/>
                <w:bCs/>
                <w:spacing w:val="-2"/>
                <w:sz w:val="18"/>
                <w:szCs w:val="18"/>
              </w:rPr>
              <w:t>Mean Intensity</w:t>
            </w:r>
          </w:p>
        </w:tc>
        <w:tc>
          <w:tcPr>
            <w:tcW w:w="933" w:type="dxa"/>
            <w:gridSpan w:val="2"/>
            <w:tcBorders>
              <w:top w:val="nil"/>
              <w:left w:val="nil"/>
              <w:bottom w:val="single" w:sz="12" w:space="0" w:color="666666"/>
              <w:right w:val="nil"/>
            </w:tcBorders>
            <w:shd w:val="clear" w:color="auto" w:fill="FFFFFF"/>
          </w:tcPr>
          <w:p w14:paraId="4B94B063" w14:textId="533DEA02" w:rsidR="00EC4D07" w:rsidRPr="00D57E53" w:rsidRDefault="00EC4D07" w:rsidP="00F40122">
            <w:pPr>
              <w:rPr>
                <w:rFonts w:eastAsia="Calibri"/>
                <w:b/>
                <w:bCs/>
                <w:spacing w:val="-2"/>
                <w:sz w:val="18"/>
                <w:szCs w:val="18"/>
              </w:rPr>
            </w:pPr>
            <w:r w:rsidRPr="00D57E53">
              <w:rPr>
                <w:rFonts w:eastAsia="Calibri"/>
                <w:b/>
                <w:bCs/>
                <w:spacing w:val="-2"/>
                <w:sz w:val="18"/>
                <w:szCs w:val="18"/>
              </w:rPr>
              <w:t>Mean Contrast</w:t>
            </w:r>
          </w:p>
        </w:tc>
      </w:tr>
      <w:tr w:rsidR="007F495F" w:rsidRPr="00D57E53" w14:paraId="4DBCA6FF" w14:textId="77777777" w:rsidTr="00F4622C">
        <w:trPr>
          <w:trHeight w:val="269"/>
          <w:jc w:val="center"/>
        </w:trPr>
        <w:tc>
          <w:tcPr>
            <w:tcW w:w="1294" w:type="dxa"/>
            <w:vMerge/>
            <w:shd w:val="clear" w:color="auto" w:fill="CCCCCC"/>
          </w:tcPr>
          <w:p w14:paraId="2CAEE049" w14:textId="77777777" w:rsidR="007F495F" w:rsidRPr="00D57E53" w:rsidRDefault="007F495F" w:rsidP="00F40122">
            <w:pPr>
              <w:rPr>
                <w:rFonts w:eastAsia="Calibri"/>
                <w:b/>
                <w:bCs/>
                <w:spacing w:val="-2"/>
                <w:sz w:val="18"/>
                <w:szCs w:val="18"/>
              </w:rPr>
            </w:pPr>
          </w:p>
        </w:tc>
        <w:tc>
          <w:tcPr>
            <w:tcW w:w="1007" w:type="dxa"/>
            <w:gridSpan w:val="2"/>
            <w:shd w:val="clear" w:color="auto" w:fill="CCCCCC"/>
          </w:tcPr>
          <w:p w14:paraId="4BFE565E" w14:textId="77777777" w:rsidR="007F495F" w:rsidRPr="00D57E53" w:rsidRDefault="007F495F" w:rsidP="00F40122">
            <w:pPr>
              <w:rPr>
                <w:rFonts w:eastAsia="Calibri"/>
                <w:spacing w:val="-2"/>
                <w:sz w:val="18"/>
                <w:szCs w:val="18"/>
              </w:rPr>
            </w:pPr>
            <w:r w:rsidRPr="00D57E53">
              <w:rPr>
                <w:rFonts w:eastAsia="Calibri"/>
                <w:spacing w:val="-2"/>
                <w:sz w:val="18"/>
                <w:szCs w:val="18"/>
              </w:rPr>
              <w:t>RMSE</w:t>
            </w:r>
          </w:p>
        </w:tc>
        <w:tc>
          <w:tcPr>
            <w:tcW w:w="898" w:type="dxa"/>
            <w:gridSpan w:val="2"/>
            <w:shd w:val="clear" w:color="auto" w:fill="CCCCCC"/>
          </w:tcPr>
          <w:p w14:paraId="0FF539F2" w14:textId="77777777" w:rsidR="007F495F" w:rsidRPr="00D57E53" w:rsidRDefault="007F495F" w:rsidP="00F40122">
            <w:pPr>
              <w:rPr>
                <w:rFonts w:eastAsia="Calibri"/>
                <w:spacing w:val="-2"/>
                <w:sz w:val="18"/>
                <w:szCs w:val="18"/>
              </w:rPr>
            </w:pPr>
            <w:r w:rsidRPr="00D57E53">
              <w:rPr>
                <w:rFonts w:eastAsia="Calibri"/>
                <w:spacing w:val="-2"/>
                <w:sz w:val="18"/>
                <w:szCs w:val="18"/>
              </w:rPr>
              <w:t>RMSE</w:t>
            </w:r>
          </w:p>
        </w:tc>
      </w:tr>
      <w:tr w:rsidR="007F495F" w:rsidRPr="00D57E53" w14:paraId="316F12E4" w14:textId="77777777" w:rsidTr="00F4622C">
        <w:trPr>
          <w:trHeight w:val="245"/>
          <w:jc w:val="center"/>
        </w:trPr>
        <w:tc>
          <w:tcPr>
            <w:tcW w:w="1294" w:type="dxa"/>
            <w:shd w:val="clear" w:color="auto" w:fill="auto"/>
          </w:tcPr>
          <w:p w14:paraId="595F534F" w14:textId="77777777" w:rsidR="007F495F" w:rsidRPr="00D57E53" w:rsidRDefault="007F495F" w:rsidP="00F40122">
            <w:pPr>
              <w:rPr>
                <w:rFonts w:eastAsia="Calibri"/>
                <w:b/>
                <w:bCs/>
                <w:spacing w:val="-2"/>
                <w:sz w:val="18"/>
                <w:szCs w:val="18"/>
              </w:rPr>
            </w:pPr>
            <w:r w:rsidRPr="00D57E53">
              <w:rPr>
                <w:rFonts w:eastAsia="Calibri"/>
                <w:b/>
                <w:bCs/>
                <w:spacing w:val="-2"/>
                <w:sz w:val="18"/>
                <w:szCs w:val="18"/>
              </w:rPr>
              <w:t>0</w:t>
            </w:r>
          </w:p>
        </w:tc>
        <w:tc>
          <w:tcPr>
            <w:tcW w:w="1007" w:type="dxa"/>
            <w:gridSpan w:val="2"/>
            <w:shd w:val="clear" w:color="auto" w:fill="auto"/>
          </w:tcPr>
          <w:p w14:paraId="1A802AF5" w14:textId="77777777" w:rsidR="007F495F" w:rsidRPr="00D57E53" w:rsidRDefault="007F495F" w:rsidP="00F40122">
            <w:pPr>
              <w:rPr>
                <w:rFonts w:eastAsia="Calibri"/>
                <w:spacing w:val="-2"/>
                <w:sz w:val="18"/>
                <w:szCs w:val="18"/>
              </w:rPr>
            </w:pPr>
            <w:r w:rsidRPr="00D57E53">
              <w:rPr>
                <w:rFonts w:eastAsia="Calibri"/>
                <w:spacing w:val="-2"/>
                <w:sz w:val="18"/>
                <w:szCs w:val="18"/>
              </w:rPr>
              <w:t>2.40</w:t>
            </w:r>
          </w:p>
        </w:tc>
        <w:tc>
          <w:tcPr>
            <w:tcW w:w="898" w:type="dxa"/>
            <w:gridSpan w:val="2"/>
            <w:shd w:val="clear" w:color="auto" w:fill="auto"/>
          </w:tcPr>
          <w:p w14:paraId="16D62C52" w14:textId="77777777" w:rsidR="007F495F" w:rsidRPr="00D57E53" w:rsidRDefault="007F495F" w:rsidP="00F40122">
            <w:pPr>
              <w:rPr>
                <w:rFonts w:eastAsia="Calibri"/>
                <w:spacing w:val="-2"/>
                <w:sz w:val="18"/>
                <w:szCs w:val="18"/>
              </w:rPr>
            </w:pPr>
            <w:r w:rsidRPr="00D57E53">
              <w:rPr>
                <w:rFonts w:eastAsia="Calibri"/>
                <w:spacing w:val="-2"/>
                <w:sz w:val="18"/>
                <w:szCs w:val="18"/>
              </w:rPr>
              <w:t>2.37</w:t>
            </w:r>
          </w:p>
        </w:tc>
      </w:tr>
      <w:tr w:rsidR="007F495F" w:rsidRPr="00D57E53" w14:paraId="483D54B6" w14:textId="77777777" w:rsidTr="00F4622C">
        <w:trPr>
          <w:trHeight w:val="232"/>
          <w:jc w:val="center"/>
        </w:trPr>
        <w:tc>
          <w:tcPr>
            <w:tcW w:w="1294" w:type="dxa"/>
            <w:shd w:val="clear" w:color="auto" w:fill="CCCCCC"/>
          </w:tcPr>
          <w:p w14:paraId="0D348B26" w14:textId="77777777" w:rsidR="007F495F" w:rsidRPr="00D57E53" w:rsidRDefault="007F495F" w:rsidP="00F40122">
            <w:pPr>
              <w:rPr>
                <w:rFonts w:eastAsia="Calibri"/>
                <w:b/>
                <w:bCs/>
                <w:spacing w:val="-2"/>
                <w:sz w:val="18"/>
                <w:szCs w:val="18"/>
              </w:rPr>
            </w:pPr>
            <w:r w:rsidRPr="00D57E53">
              <w:rPr>
                <w:rFonts w:eastAsia="Calibri"/>
                <w:b/>
                <w:bCs/>
                <w:spacing w:val="-2"/>
                <w:sz w:val="18"/>
                <w:szCs w:val="18"/>
              </w:rPr>
              <w:t>20</w:t>
            </w:r>
          </w:p>
        </w:tc>
        <w:tc>
          <w:tcPr>
            <w:tcW w:w="1007" w:type="dxa"/>
            <w:gridSpan w:val="2"/>
            <w:shd w:val="clear" w:color="auto" w:fill="CCCCCC"/>
          </w:tcPr>
          <w:p w14:paraId="0B145F47" w14:textId="77777777" w:rsidR="007F495F" w:rsidRPr="00D57E53" w:rsidRDefault="007F495F" w:rsidP="00F40122">
            <w:pPr>
              <w:rPr>
                <w:rFonts w:eastAsia="Calibri"/>
                <w:spacing w:val="-2"/>
                <w:sz w:val="18"/>
                <w:szCs w:val="18"/>
              </w:rPr>
            </w:pPr>
            <w:r w:rsidRPr="00D57E53">
              <w:rPr>
                <w:rFonts w:eastAsia="Calibri"/>
                <w:spacing w:val="-2"/>
                <w:sz w:val="18"/>
                <w:szCs w:val="18"/>
              </w:rPr>
              <w:t>2.41</w:t>
            </w:r>
          </w:p>
        </w:tc>
        <w:tc>
          <w:tcPr>
            <w:tcW w:w="898" w:type="dxa"/>
            <w:gridSpan w:val="2"/>
            <w:shd w:val="clear" w:color="auto" w:fill="CCCCCC"/>
          </w:tcPr>
          <w:p w14:paraId="08FC0AF7" w14:textId="77777777" w:rsidR="007F495F" w:rsidRPr="00D57E53" w:rsidRDefault="007F495F" w:rsidP="00F40122">
            <w:pPr>
              <w:rPr>
                <w:rFonts w:eastAsia="Calibri"/>
                <w:spacing w:val="-2"/>
                <w:sz w:val="18"/>
                <w:szCs w:val="18"/>
              </w:rPr>
            </w:pPr>
            <w:r w:rsidRPr="00D57E53">
              <w:rPr>
                <w:rFonts w:eastAsia="Calibri"/>
                <w:spacing w:val="-2"/>
                <w:sz w:val="18"/>
                <w:szCs w:val="18"/>
              </w:rPr>
              <w:t>2.39</w:t>
            </w:r>
          </w:p>
        </w:tc>
      </w:tr>
      <w:tr w:rsidR="007F495F" w:rsidRPr="00D57E53" w14:paraId="5144156E" w14:textId="77777777" w:rsidTr="00F4622C">
        <w:trPr>
          <w:trHeight w:val="245"/>
          <w:jc w:val="center"/>
        </w:trPr>
        <w:tc>
          <w:tcPr>
            <w:tcW w:w="1294" w:type="dxa"/>
            <w:shd w:val="clear" w:color="auto" w:fill="auto"/>
          </w:tcPr>
          <w:p w14:paraId="73E79FAF" w14:textId="77777777" w:rsidR="007F495F" w:rsidRPr="00D57E53" w:rsidRDefault="007F495F" w:rsidP="00F40122">
            <w:pPr>
              <w:rPr>
                <w:rFonts w:eastAsia="Calibri"/>
                <w:b/>
                <w:bCs/>
                <w:spacing w:val="-2"/>
                <w:sz w:val="18"/>
                <w:szCs w:val="18"/>
              </w:rPr>
            </w:pPr>
            <w:r w:rsidRPr="00D57E53">
              <w:rPr>
                <w:rFonts w:eastAsia="Calibri"/>
                <w:b/>
                <w:bCs/>
                <w:spacing w:val="-2"/>
                <w:sz w:val="18"/>
                <w:szCs w:val="18"/>
              </w:rPr>
              <w:t>40</w:t>
            </w:r>
          </w:p>
        </w:tc>
        <w:tc>
          <w:tcPr>
            <w:tcW w:w="1007" w:type="dxa"/>
            <w:gridSpan w:val="2"/>
            <w:shd w:val="clear" w:color="auto" w:fill="auto"/>
          </w:tcPr>
          <w:p w14:paraId="69DD958B" w14:textId="77777777" w:rsidR="007F495F" w:rsidRPr="00D57E53" w:rsidRDefault="007F495F" w:rsidP="00F40122">
            <w:pPr>
              <w:rPr>
                <w:rFonts w:eastAsia="Calibri"/>
                <w:spacing w:val="-2"/>
                <w:sz w:val="18"/>
                <w:szCs w:val="18"/>
              </w:rPr>
            </w:pPr>
            <w:r w:rsidRPr="00D57E53">
              <w:rPr>
                <w:rFonts w:eastAsia="Calibri"/>
                <w:spacing w:val="-2"/>
                <w:sz w:val="18"/>
                <w:szCs w:val="18"/>
              </w:rPr>
              <w:t>2.43</w:t>
            </w:r>
          </w:p>
        </w:tc>
        <w:tc>
          <w:tcPr>
            <w:tcW w:w="898" w:type="dxa"/>
            <w:gridSpan w:val="2"/>
            <w:shd w:val="clear" w:color="auto" w:fill="auto"/>
          </w:tcPr>
          <w:p w14:paraId="58FF3293" w14:textId="77777777" w:rsidR="007F495F" w:rsidRPr="00D57E53" w:rsidRDefault="007F495F" w:rsidP="00F40122">
            <w:pPr>
              <w:rPr>
                <w:rFonts w:eastAsia="Calibri"/>
                <w:spacing w:val="-2"/>
                <w:sz w:val="18"/>
                <w:szCs w:val="18"/>
              </w:rPr>
            </w:pPr>
            <w:r w:rsidRPr="00D57E53">
              <w:rPr>
                <w:rFonts w:eastAsia="Calibri"/>
                <w:spacing w:val="-2"/>
                <w:sz w:val="18"/>
                <w:szCs w:val="18"/>
              </w:rPr>
              <w:t>2.41</w:t>
            </w:r>
          </w:p>
        </w:tc>
      </w:tr>
      <w:tr w:rsidR="007F495F" w:rsidRPr="00D57E53" w14:paraId="06D6AD50" w14:textId="77777777" w:rsidTr="00F4622C">
        <w:trPr>
          <w:trHeight w:val="245"/>
          <w:jc w:val="center"/>
        </w:trPr>
        <w:tc>
          <w:tcPr>
            <w:tcW w:w="1294" w:type="dxa"/>
            <w:shd w:val="clear" w:color="auto" w:fill="CCCCCC"/>
          </w:tcPr>
          <w:p w14:paraId="3BF7099C" w14:textId="77777777" w:rsidR="007F495F" w:rsidRPr="00D57E53" w:rsidRDefault="007F495F" w:rsidP="00F40122">
            <w:pPr>
              <w:rPr>
                <w:rFonts w:eastAsia="Calibri"/>
                <w:b/>
                <w:bCs/>
                <w:spacing w:val="-2"/>
                <w:sz w:val="18"/>
                <w:szCs w:val="18"/>
              </w:rPr>
            </w:pPr>
            <w:r w:rsidRPr="00D57E53">
              <w:rPr>
                <w:rFonts w:eastAsia="Calibri"/>
                <w:b/>
                <w:bCs/>
                <w:spacing w:val="-2"/>
                <w:sz w:val="18"/>
                <w:szCs w:val="18"/>
              </w:rPr>
              <w:t>60</w:t>
            </w:r>
          </w:p>
        </w:tc>
        <w:tc>
          <w:tcPr>
            <w:tcW w:w="1007" w:type="dxa"/>
            <w:gridSpan w:val="2"/>
            <w:shd w:val="clear" w:color="auto" w:fill="CCCCCC"/>
          </w:tcPr>
          <w:p w14:paraId="01EE7F64" w14:textId="77777777" w:rsidR="007F495F" w:rsidRPr="00D57E53" w:rsidRDefault="007F495F" w:rsidP="00F40122">
            <w:pPr>
              <w:rPr>
                <w:rFonts w:eastAsia="Calibri"/>
                <w:spacing w:val="-2"/>
                <w:sz w:val="18"/>
                <w:szCs w:val="18"/>
              </w:rPr>
            </w:pPr>
            <w:r w:rsidRPr="00D57E53">
              <w:rPr>
                <w:rFonts w:eastAsia="Calibri"/>
                <w:spacing w:val="-2"/>
                <w:sz w:val="18"/>
                <w:szCs w:val="18"/>
              </w:rPr>
              <w:t>2.45</w:t>
            </w:r>
          </w:p>
        </w:tc>
        <w:tc>
          <w:tcPr>
            <w:tcW w:w="898" w:type="dxa"/>
            <w:gridSpan w:val="2"/>
            <w:shd w:val="clear" w:color="auto" w:fill="CCCCCC"/>
          </w:tcPr>
          <w:p w14:paraId="6A1370AE" w14:textId="77777777" w:rsidR="007F495F" w:rsidRPr="00D57E53" w:rsidRDefault="007F495F" w:rsidP="00F40122">
            <w:pPr>
              <w:rPr>
                <w:rFonts w:eastAsia="Calibri"/>
                <w:spacing w:val="-2"/>
                <w:sz w:val="18"/>
                <w:szCs w:val="18"/>
              </w:rPr>
            </w:pPr>
            <w:r w:rsidRPr="00D57E53">
              <w:rPr>
                <w:rFonts w:eastAsia="Calibri"/>
                <w:spacing w:val="-2"/>
                <w:sz w:val="18"/>
                <w:szCs w:val="18"/>
              </w:rPr>
              <w:t>2.41</w:t>
            </w:r>
          </w:p>
        </w:tc>
      </w:tr>
    </w:tbl>
    <w:p w14:paraId="74C39154" w14:textId="77777777" w:rsidR="001A7873" w:rsidRPr="00D2323B" w:rsidRDefault="001A7873" w:rsidP="001A7873">
      <w:pPr>
        <w:pStyle w:val="Heading2"/>
        <w:numPr>
          <w:ilvl w:val="1"/>
          <w:numId w:val="4"/>
        </w:numPr>
        <w:rPr>
          <w:spacing w:val="-2"/>
        </w:rPr>
      </w:pPr>
      <w:r w:rsidRPr="00D2323B">
        <w:rPr>
          <w:spacing w:val="-2"/>
        </w:rPr>
        <w:t>Natural Image vs. Artificial Stimuli</w:t>
      </w:r>
    </w:p>
    <w:p w14:paraId="0DAB375C" w14:textId="32DC3306" w:rsidR="001A7873" w:rsidRPr="00D2323B" w:rsidRDefault="001A7873" w:rsidP="00F84BCD">
      <w:pPr>
        <w:spacing w:after="120"/>
        <w:ind w:firstLine="283"/>
        <w:jc w:val="both"/>
        <w:rPr>
          <w:spacing w:val="-2"/>
        </w:rPr>
      </w:pPr>
      <w:r w:rsidRPr="00D2323B">
        <w:rPr>
          <w:spacing w:val="-2"/>
        </w:rPr>
        <w:t xml:space="preserve">Given that the surround </w:t>
      </w:r>
      <w:r w:rsidR="002D797D" w:rsidRPr="00D2323B">
        <w:rPr>
          <w:spacing w:val="-2"/>
        </w:rPr>
        <w:t>makes a very limited</w:t>
      </w:r>
      <w:r w:rsidRPr="00D2323B">
        <w:rPr>
          <w:spacing w:val="-2"/>
        </w:rPr>
        <w:t xml:space="preserve"> contribution to the modelling process, only the calculated centres using the mean contrast values were used as a direct comparison to those RFs calculated through reverse correlation. In contrast to the results already shown for the example cell (cell 43), two cells that r</w:t>
      </w:r>
      <w:r w:rsidR="00CC756A" w:rsidRPr="00D2323B">
        <w:rPr>
          <w:spacing w:val="-2"/>
        </w:rPr>
        <w:t>espond</w:t>
      </w:r>
      <w:r w:rsidRPr="00D2323B">
        <w:rPr>
          <w:spacing w:val="-2"/>
        </w:rPr>
        <w:t xml:space="preserve"> frequently to stimulus presentation are shown</w:t>
      </w:r>
      <w:r w:rsidR="00477174">
        <w:rPr>
          <w:spacing w:val="-2"/>
        </w:rPr>
        <w:t xml:space="preserve"> in </w:t>
      </w:r>
      <w:r w:rsidR="00477174" w:rsidRPr="00D2323B">
        <w:rPr>
          <w:spacing w:val="-2"/>
        </w:rPr>
        <w:fldChar w:fldCharType="begin"/>
      </w:r>
      <w:r w:rsidR="00477174" w:rsidRPr="00D2323B">
        <w:rPr>
          <w:spacing w:val="-2"/>
        </w:rPr>
        <w:instrText xml:space="preserve"> REF _Ref434840886 \h </w:instrText>
      </w:r>
      <w:r w:rsidR="00477174">
        <w:rPr>
          <w:spacing w:val="-2"/>
        </w:rPr>
        <w:instrText xml:space="preserve"> \* MERGEFORMAT </w:instrText>
      </w:r>
      <w:r w:rsidR="00477174" w:rsidRPr="00D2323B">
        <w:rPr>
          <w:spacing w:val="-2"/>
        </w:rPr>
      </w:r>
      <w:r w:rsidR="00477174" w:rsidRPr="00D2323B">
        <w:rPr>
          <w:spacing w:val="-2"/>
        </w:rPr>
        <w:fldChar w:fldCharType="separate"/>
      </w:r>
      <w:r w:rsidR="00C86DB2" w:rsidRPr="00C86DB2">
        <w:rPr>
          <w:spacing w:val="-2"/>
        </w:rPr>
        <w:t xml:space="preserve">Figure </w:t>
      </w:r>
      <w:r w:rsidR="00C86DB2" w:rsidRPr="00C86DB2">
        <w:rPr>
          <w:noProof/>
          <w:spacing w:val="-2"/>
        </w:rPr>
        <w:t>8</w:t>
      </w:r>
      <w:r w:rsidR="00477174" w:rsidRPr="00D2323B">
        <w:rPr>
          <w:spacing w:val="-2"/>
        </w:rPr>
        <w:fldChar w:fldCharType="end"/>
      </w:r>
      <w:r w:rsidRPr="00D2323B">
        <w:rPr>
          <w:spacing w:val="-2"/>
        </w:rPr>
        <w:t xml:space="preserve">. </w:t>
      </w:r>
      <w:r w:rsidR="00477174">
        <w:rPr>
          <w:spacing w:val="-2"/>
        </w:rPr>
        <w:t>Here, the</w:t>
      </w:r>
      <w:r w:rsidRPr="00D2323B">
        <w:rPr>
          <w:spacing w:val="-2"/>
        </w:rPr>
        <w:t xml:space="preserve"> difference</w:t>
      </w:r>
      <w:r w:rsidR="00477174">
        <w:rPr>
          <w:spacing w:val="-2"/>
        </w:rPr>
        <w:t xml:space="preserve"> is illustrated</w:t>
      </w:r>
      <w:r w:rsidRPr="00D2323B">
        <w:rPr>
          <w:spacing w:val="-2"/>
        </w:rPr>
        <w:t xml:space="preserve"> between the calculated and predefined centres of these two cells </w:t>
      </w:r>
      <w:r w:rsidR="00FD406F" w:rsidRPr="00D2323B">
        <w:rPr>
          <w:spacing w:val="-2"/>
        </w:rPr>
        <w:t xml:space="preserve">that </w:t>
      </w:r>
      <w:r w:rsidRPr="00D2323B">
        <w:rPr>
          <w:spacing w:val="-2"/>
        </w:rPr>
        <w:t>were previously omitted due to the surround areas expanding past the limits of the visual scene.</w:t>
      </w:r>
    </w:p>
    <w:p w14:paraId="095A81EB" w14:textId="37301C93" w:rsidR="001A7873" w:rsidRPr="00D2323B" w:rsidRDefault="00AF0412" w:rsidP="001A7873">
      <w:pPr>
        <w:keepNext/>
        <w:rPr>
          <w:spacing w:val="-2"/>
        </w:rPr>
      </w:pPr>
      <w:r>
        <w:rPr>
          <w:noProof/>
          <w:spacing w:val="-2"/>
          <w:lang w:val="en-US"/>
        </w:rPr>
        <w:lastRenderedPageBreak/>
        <w:drawing>
          <wp:inline distT="0" distB="0" distL="0" distR="0" wp14:anchorId="24D8A7A6" wp14:editId="584D2535">
            <wp:extent cx="1649095" cy="1558925"/>
            <wp:effectExtent l="0" t="0" r="8255" b="3175"/>
            <wp:docPr id="3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l="16808" t="9528" r="15961" b="6131"/>
                    <a:stretch>
                      <a:fillRect/>
                    </a:stretch>
                  </pic:blipFill>
                  <pic:spPr bwMode="auto">
                    <a:xfrm>
                      <a:off x="0" y="0"/>
                      <a:ext cx="1653854" cy="1563424"/>
                    </a:xfrm>
                    <a:prstGeom prst="rect">
                      <a:avLst/>
                    </a:prstGeom>
                    <a:noFill/>
                    <a:ln>
                      <a:noFill/>
                    </a:ln>
                  </pic:spPr>
                </pic:pic>
              </a:graphicData>
            </a:graphic>
          </wp:inline>
        </w:drawing>
      </w:r>
    </w:p>
    <w:p w14:paraId="0D371021" w14:textId="511D131A" w:rsidR="001A7873" w:rsidRPr="00D2323B" w:rsidRDefault="001A7873" w:rsidP="00367721">
      <w:pPr>
        <w:spacing w:after="120"/>
        <w:jc w:val="both"/>
        <w:rPr>
          <w:spacing w:val="-2"/>
        </w:rPr>
      </w:pPr>
      <w:bookmarkStart w:id="10" w:name="_Ref434840886"/>
      <w:r w:rsidRPr="00D2323B">
        <w:rPr>
          <w:spacing w:val="-2"/>
          <w:sz w:val="16"/>
          <w:szCs w:val="16"/>
        </w:rPr>
        <w:t xml:space="preserve">Figure </w:t>
      </w:r>
      <w:r w:rsidRPr="00D2323B">
        <w:rPr>
          <w:spacing w:val="-2"/>
          <w:sz w:val="16"/>
          <w:szCs w:val="16"/>
        </w:rPr>
        <w:fldChar w:fldCharType="begin"/>
      </w:r>
      <w:r w:rsidRPr="00D2323B">
        <w:rPr>
          <w:spacing w:val="-2"/>
          <w:sz w:val="16"/>
          <w:szCs w:val="16"/>
        </w:rPr>
        <w:instrText xml:space="preserve"> SEQ Figure \* ARABIC </w:instrText>
      </w:r>
      <w:r w:rsidRPr="00D2323B">
        <w:rPr>
          <w:spacing w:val="-2"/>
          <w:sz w:val="16"/>
          <w:szCs w:val="16"/>
        </w:rPr>
        <w:fldChar w:fldCharType="separate"/>
      </w:r>
      <w:r w:rsidR="00C86DB2">
        <w:rPr>
          <w:noProof/>
          <w:spacing w:val="-2"/>
          <w:sz w:val="16"/>
          <w:szCs w:val="16"/>
        </w:rPr>
        <w:t>8</w:t>
      </w:r>
      <w:r w:rsidRPr="00D2323B">
        <w:rPr>
          <w:spacing w:val="-2"/>
          <w:sz w:val="16"/>
          <w:szCs w:val="16"/>
        </w:rPr>
        <w:fldChar w:fldCharType="end"/>
      </w:r>
      <w:bookmarkEnd w:id="10"/>
      <w:r w:rsidR="009659F0">
        <w:rPr>
          <w:spacing w:val="-2"/>
          <w:sz w:val="16"/>
          <w:szCs w:val="16"/>
        </w:rPr>
        <w:t>.</w:t>
      </w:r>
      <w:r w:rsidR="001D7E70" w:rsidRPr="00D2323B">
        <w:rPr>
          <w:spacing w:val="-2"/>
          <w:sz w:val="16"/>
          <w:szCs w:val="16"/>
        </w:rPr>
        <w:t xml:space="preserve"> Calculated centres for cells 7 (left) and 14 (right). Red ellipse represents original spatial RF </w:t>
      </w:r>
      <w:r w:rsidR="00364B72" w:rsidRPr="00D2323B">
        <w:rPr>
          <w:spacing w:val="-2"/>
          <w:sz w:val="16"/>
          <w:szCs w:val="16"/>
        </w:rPr>
        <w:t xml:space="preserve">that </w:t>
      </w:r>
      <w:r w:rsidR="001D7E70" w:rsidRPr="00D2323B">
        <w:rPr>
          <w:spacing w:val="-2"/>
          <w:sz w:val="16"/>
          <w:szCs w:val="16"/>
        </w:rPr>
        <w:t>is almost double in size</w:t>
      </w:r>
      <w:r w:rsidR="00FB5A36" w:rsidRPr="00D2323B">
        <w:rPr>
          <w:spacing w:val="-2"/>
        </w:rPr>
        <w:t xml:space="preserve"> </w:t>
      </w:r>
      <w:r w:rsidR="00D2323B">
        <w:rPr>
          <w:spacing w:val="-2"/>
          <w:sz w:val="16"/>
          <w:szCs w:val="16"/>
        </w:rPr>
        <w:t>of</w:t>
      </w:r>
      <w:r w:rsidR="00FB5A36" w:rsidRPr="00D2323B">
        <w:rPr>
          <w:spacing w:val="-2"/>
          <w:sz w:val="16"/>
          <w:szCs w:val="16"/>
        </w:rPr>
        <w:t xml:space="preserve"> their calculated counterparts.</w:t>
      </w:r>
    </w:p>
    <w:p w14:paraId="0559302F" w14:textId="3B4163F3" w:rsidR="001A7873" w:rsidRPr="00D2323B" w:rsidRDefault="001A7873" w:rsidP="006E3F15">
      <w:pPr>
        <w:spacing w:after="120"/>
        <w:jc w:val="both"/>
        <w:rPr>
          <w:spacing w:val="-2"/>
        </w:rPr>
      </w:pPr>
      <w:r w:rsidRPr="00D2323B">
        <w:rPr>
          <w:spacing w:val="-2"/>
        </w:rPr>
        <w:t xml:space="preserve">Encircled in red, the predefined RF in both cases is almost </w:t>
      </w:r>
      <w:r w:rsidR="00B62694">
        <w:rPr>
          <w:spacing w:val="-2"/>
        </w:rPr>
        <w:t xml:space="preserve">twice </w:t>
      </w:r>
      <w:r w:rsidRPr="00D2323B">
        <w:rPr>
          <w:spacing w:val="-2"/>
        </w:rPr>
        <w:t xml:space="preserve">the size </w:t>
      </w:r>
      <w:r w:rsidR="00B62694">
        <w:rPr>
          <w:spacing w:val="-2"/>
        </w:rPr>
        <w:t>of</w:t>
      </w:r>
      <w:r w:rsidRPr="00D2323B">
        <w:rPr>
          <w:spacing w:val="-2"/>
        </w:rPr>
        <w:t xml:space="preserve"> the newly calculated centres via natural image stimulation. In </w:t>
      </w:r>
      <w:r w:rsidR="00157D0C" w:rsidRPr="00D2323B">
        <w:rPr>
          <w:spacing w:val="-2"/>
        </w:rPr>
        <w:fldChar w:fldCharType="begin"/>
      </w:r>
      <w:r w:rsidR="00157D0C" w:rsidRPr="00D2323B">
        <w:rPr>
          <w:spacing w:val="-2"/>
        </w:rPr>
        <w:instrText xml:space="preserve"> REF _Ref434843768 \h </w:instrText>
      </w:r>
      <w:r w:rsidR="00D2323B">
        <w:rPr>
          <w:spacing w:val="-2"/>
        </w:rPr>
        <w:instrText xml:space="preserve"> \* MERGEFORMAT </w:instrText>
      </w:r>
      <w:r w:rsidR="00157D0C" w:rsidRPr="00D2323B">
        <w:rPr>
          <w:spacing w:val="-2"/>
        </w:rPr>
      </w:r>
      <w:r w:rsidR="00157D0C" w:rsidRPr="00D2323B">
        <w:rPr>
          <w:spacing w:val="-2"/>
        </w:rPr>
        <w:fldChar w:fldCharType="separate"/>
      </w:r>
      <w:r w:rsidR="00C86DB2" w:rsidRPr="00C86DB2">
        <w:rPr>
          <w:spacing w:val="-2"/>
        </w:rPr>
        <w:t>Table</w:t>
      </w:r>
      <w:r w:rsidR="00C86DB2" w:rsidRPr="00D2323B">
        <w:rPr>
          <w:spacing w:val="-2"/>
        </w:rPr>
        <w:t xml:space="preserve"> </w:t>
      </w:r>
      <w:r w:rsidR="00C86DB2">
        <w:rPr>
          <w:noProof/>
          <w:spacing w:val="-2"/>
        </w:rPr>
        <w:t>2</w:t>
      </w:r>
      <w:r w:rsidR="00157D0C" w:rsidRPr="00D2323B">
        <w:rPr>
          <w:spacing w:val="-2"/>
        </w:rPr>
        <w:fldChar w:fldCharType="end"/>
      </w:r>
      <w:r w:rsidRPr="00D2323B">
        <w:rPr>
          <w:spacing w:val="-2"/>
        </w:rPr>
        <w:t>, MC represents the stimulus associated with the mean contrast values determined through the natural image approach whilst GW denotes the Gaussian weighted pixels associated with RFs determined through reverse correlation using artificial stimulus.</w:t>
      </w:r>
      <w:r w:rsidR="00D5617B" w:rsidRPr="00D2323B">
        <w:rPr>
          <w:spacing w:val="-2"/>
        </w:rPr>
        <w:t xml:space="preserve"> </w:t>
      </w:r>
      <w:r w:rsidR="00877B08">
        <w:rPr>
          <w:spacing w:val="-2"/>
        </w:rPr>
        <w:t>Using</w:t>
      </w:r>
      <w:r w:rsidR="00D5617B" w:rsidRPr="00D2323B">
        <w:rPr>
          <w:spacing w:val="-2"/>
        </w:rPr>
        <w:t xml:space="preserve"> MC</w:t>
      </w:r>
      <w:r w:rsidR="00877B08">
        <w:rPr>
          <w:spacing w:val="-2"/>
        </w:rPr>
        <w:t xml:space="preserve"> values of newly defined RFs</w:t>
      </w:r>
      <w:r w:rsidR="00D5617B" w:rsidRPr="00D2323B">
        <w:rPr>
          <w:spacing w:val="-2"/>
        </w:rPr>
        <w:t xml:space="preserve"> demonstrates a considerable improvement in terms of both the R</w:t>
      </w:r>
      <w:r w:rsidR="00D5617B" w:rsidRPr="00D2323B">
        <w:rPr>
          <w:spacing w:val="-2"/>
          <w:vertAlign w:val="superscript"/>
        </w:rPr>
        <w:t>2</w:t>
      </w:r>
      <w:r w:rsidR="00D5617B" w:rsidRPr="00D2323B">
        <w:rPr>
          <w:spacing w:val="-2"/>
        </w:rPr>
        <w:t xml:space="preserve"> and RMSE compared with </w:t>
      </w:r>
      <w:r w:rsidR="00F74AC2" w:rsidRPr="00D2323B">
        <w:rPr>
          <w:spacing w:val="-2"/>
        </w:rPr>
        <w:t>the standard approach</w:t>
      </w:r>
      <w:r w:rsidR="00D5617B" w:rsidRPr="00D2323B">
        <w:rPr>
          <w:spacing w:val="-2"/>
        </w:rPr>
        <w:t xml:space="preserve"> (GW).  </w:t>
      </w:r>
      <w:r w:rsidRPr="00D2323B">
        <w:rPr>
          <w:spacing w:val="-2"/>
        </w:rPr>
        <w:t xml:space="preserve"> </w:t>
      </w:r>
    </w:p>
    <w:p w14:paraId="499A294E" w14:textId="57CA1796" w:rsidR="001A7873" w:rsidRPr="00D2323B" w:rsidRDefault="001A7873" w:rsidP="001A7873">
      <w:pPr>
        <w:pStyle w:val="Caption"/>
        <w:keepNext/>
        <w:rPr>
          <w:spacing w:val="-2"/>
          <w:vertAlign w:val="superscript"/>
        </w:rPr>
      </w:pPr>
      <w:bookmarkStart w:id="11" w:name="_Ref434843768"/>
      <w:bookmarkStart w:id="12" w:name="_Ref434843756"/>
      <w:r w:rsidRPr="00411188">
        <w:rPr>
          <w:smallCaps/>
          <w:spacing w:val="-2"/>
        </w:rPr>
        <w:t>Table</w:t>
      </w:r>
      <w:r w:rsidRPr="00D2323B">
        <w:rPr>
          <w:spacing w:val="-2"/>
        </w:rPr>
        <w:t xml:space="preserve"> </w:t>
      </w:r>
      <w:r w:rsidRPr="00D2323B">
        <w:rPr>
          <w:spacing w:val="-2"/>
        </w:rPr>
        <w:fldChar w:fldCharType="begin"/>
      </w:r>
      <w:r w:rsidRPr="00D2323B">
        <w:rPr>
          <w:spacing w:val="-2"/>
        </w:rPr>
        <w:instrText xml:space="preserve"> SEQ Table \* ARABIC </w:instrText>
      </w:r>
      <w:r w:rsidRPr="00D2323B">
        <w:rPr>
          <w:spacing w:val="-2"/>
        </w:rPr>
        <w:fldChar w:fldCharType="separate"/>
      </w:r>
      <w:r w:rsidR="00C86DB2">
        <w:rPr>
          <w:noProof/>
          <w:spacing w:val="-2"/>
        </w:rPr>
        <w:t>2</w:t>
      </w:r>
      <w:r w:rsidRPr="00D2323B">
        <w:rPr>
          <w:spacing w:val="-2"/>
        </w:rPr>
        <w:fldChar w:fldCharType="end"/>
      </w:r>
      <w:bookmarkEnd w:id="11"/>
      <w:r w:rsidR="009659F0">
        <w:rPr>
          <w:spacing w:val="-2"/>
        </w:rPr>
        <w:t>.</w:t>
      </w:r>
      <w:bookmarkEnd w:id="12"/>
      <w:r w:rsidR="006E3F15" w:rsidRPr="00D2323B">
        <w:rPr>
          <w:spacing w:val="-2"/>
        </w:rPr>
        <w:t xml:space="preserve"> </w:t>
      </w:r>
      <w:r w:rsidR="006E3F15" w:rsidRPr="00411188">
        <w:rPr>
          <w:smallCaps/>
          <w:spacing w:val="-2"/>
        </w:rPr>
        <w:t>Results for L</w:t>
      </w:r>
      <w:r w:rsidR="00DF28DF" w:rsidRPr="00411188">
        <w:rPr>
          <w:smallCaps/>
          <w:spacing w:val="-2"/>
        </w:rPr>
        <w:t xml:space="preserve">N estimates vs. </w:t>
      </w:r>
      <w:r w:rsidR="006E3F15" w:rsidRPr="00411188">
        <w:rPr>
          <w:smallCaps/>
          <w:spacing w:val="-2"/>
        </w:rPr>
        <w:t>real response</w:t>
      </w:r>
      <w:r w:rsidR="006E3F15" w:rsidRPr="00D2323B">
        <w:rPr>
          <w:spacing w:val="-2"/>
        </w:rPr>
        <w:t xml:space="preserve"> </w:t>
      </w: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518"/>
        <w:gridCol w:w="804"/>
        <w:gridCol w:w="523"/>
        <w:gridCol w:w="729"/>
      </w:tblGrid>
      <w:tr w:rsidR="00812AD2" w:rsidRPr="00D57E53" w14:paraId="60284E16" w14:textId="77777777" w:rsidTr="00812AD2">
        <w:trPr>
          <w:jc w:val="center"/>
        </w:trPr>
        <w:tc>
          <w:tcPr>
            <w:tcW w:w="0" w:type="auto"/>
            <w:tcBorders>
              <w:top w:val="nil"/>
              <w:bottom w:val="single" w:sz="12" w:space="0" w:color="666666"/>
              <w:right w:val="nil"/>
            </w:tcBorders>
            <w:shd w:val="clear" w:color="auto" w:fill="FFFFFF"/>
          </w:tcPr>
          <w:p w14:paraId="3A2F71F3" w14:textId="77777777" w:rsidR="001A7873" w:rsidRPr="00D57E53" w:rsidRDefault="001A7873" w:rsidP="00F40122">
            <w:pPr>
              <w:rPr>
                <w:rFonts w:eastAsia="Calibri"/>
                <w:b/>
                <w:bCs/>
                <w:spacing w:val="-2"/>
                <w:sz w:val="18"/>
                <w:szCs w:val="18"/>
              </w:rPr>
            </w:pPr>
            <w:r w:rsidRPr="00D57E53">
              <w:rPr>
                <w:rFonts w:eastAsia="Calibri"/>
                <w:b/>
                <w:bCs/>
                <w:spacing w:val="-2"/>
                <w:sz w:val="18"/>
                <w:szCs w:val="18"/>
              </w:rPr>
              <w:t>Cell</w:t>
            </w:r>
          </w:p>
        </w:tc>
        <w:tc>
          <w:tcPr>
            <w:tcW w:w="0" w:type="auto"/>
            <w:tcBorders>
              <w:top w:val="nil"/>
              <w:left w:val="nil"/>
              <w:bottom w:val="single" w:sz="12" w:space="0" w:color="666666"/>
              <w:right w:val="nil"/>
            </w:tcBorders>
            <w:shd w:val="clear" w:color="auto" w:fill="FFFFFF"/>
          </w:tcPr>
          <w:p w14:paraId="49333E3C" w14:textId="77777777" w:rsidR="001A7873" w:rsidRPr="00D57E53" w:rsidRDefault="001A7873" w:rsidP="00F40122">
            <w:pPr>
              <w:rPr>
                <w:rFonts w:eastAsia="Calibri"/>
                <w:b/>
                <w:bCs/>
                <w:spacing w:val="-2"/>
                <w:sz w:val="18"/>
                <w:szCs w:val="18"/>
              </w:rPr>
            </w:pPr>
            <w:r w:rsidRPr="00D57E53">
              <w:rPr>
                <w:rFonts w:eastAsia="Calibri"/>
                <w:b/>
                <w:bCs/>
                <w:spacing w:val="-2"/>
                <w:sz w:val="18"/>
                <w:szCs w:val="18"/>
              </w:rPr>
              <w:t>Method</w:t>
            </w:r>
          </w:p>
        </w:tc>
        <w:tc>
          <w:tcPr>
            <w:tcW w:w="0" w:type="auto"/>
            <w:tcBorders>
              <w:top w:val="nil"/>
              <w:left w:val="nil"/>
              <w:bottom w:val="single" w:sz="12" w:space="0" w:color="666666"/>
              <w:right w:val="nil"/>
            </w:tcBorders>
            <w:shd w:val="clear" w:color="auto" w:fill="FFFFFF"/>
          </w:tcPr>
          <w:p w14:paraId="4DE75E29" w14:textId="77777777" w:rsidR="001A7873" w:rsidRPr="00D57E53" w:rsidRDefault="001A7873" w:rsidP="00F40122">
            <w:pPr>
              <w:rPr>
                <w:rFonts w:eastAsia="Calibri"/>
                <w:b/>
                <w:bCs/>
                <w:spacing w:val="-2"/>
                <w:sz w:val="18"/>
                <w:szCs w:val="18"/>
              </w:rPr>
            </w:pPr>
            <w:r w:rsidRPr="00D57E53">
              <w:rPr>
                <w:rFonts w:eastAsia="Calibri"/>
                <w:b/>
                <w:bCs/>
                <w:spacing w:val="-2"/>
                <w:sz w:val="18"/>
                <w:szCs w:val="18"/>
              </w:rPr>
              <w:t>R</w:t>
            </w:r>
            <w:r w:rsidRPr="00D57E53">
              <w:rPr>
                <w:rFonts w:eastAsia="Calibri"/>
                <w:b/>
                <w:bCs/>
                <w:spacing w:val="-2"/>
                <w:sz w:val="18"/>
                <w:szCs w:val="18"/>
                <w:vertAlign w:val="superscript"/>
              </w:rPr>
              <w:t>2</w:t>
            </w:r>
          </w:p>
        </w:tc>
        <w:tc>
          <w:tcPr>
            <w:tcW w:w="0" w:type="auto"/>
            <w:tcBorders>
              <w:top w:val="nil"/>
              <w:left w:val="nil"/>
              <w:bottom w:val="single" w:sz="12" w:space="0" w:color="666666"/>
            </w:tcBorders>
            <w:shd w:val="clear" w:color="auto" w:fill="FFFFFF"/>
          </w:tcPr>
          <w:p w14:paraId="401426FB" w14:textId="77777777" w:rsidR="001A7873" w:rsidRPr="00D57E53" w:rsidRDefault="001A7873" w:rsidP="00F40122">
            <w:pPr>
              <w:rPr>
                <w:rFonts w:eastAsia="Calibri"/>
                <w:b/>
                <w:bCs/>
                <w:spacing w:val="-2"/>
                <w:sz w:val="18"/>
                <w:szCs w:val="18"/>
              </w:rPr>
            </w:pPr>
            <w:r w:rsidRPr="00D57E53">
              <w:rPr>
                <w:rFonts w:eastAsia="Calibri"/>
                <w:b/>
                <w:bCs/>
                <w:spacing w:val="-2"/>
                <w:sz w:val="18"/>
                <w:szCs w:val="18"/>
              </w:rPr>
              <w:t>RMSE</w:t>
            </w:r>
          </w:p>
        </w:tc>
      </w:tr>
      <w:tr w:rsidR="00812AD2" w:rsidRPr="00D57E53" w14:paraId="1DBDE33E" w14:textId="77777777" w:rsidTr="00812AD2">
        <w:trPr>
          <w:jc w:val="center"/>
        </w:trPr>
        <w:tc>
          <w:tcPr>
            <w:tcW w:w="0" w:type="auto"/>
            <w:vMerge w:val="restart"/>
            <w:shd w:val="clear" w:color="auto" w:fill="CCCCCC"/>
            <w:vAlign w:val="center"/>
          </w:tcPr>
          <w:p w14:paraId="05489935" w14:textId="77777777" w:rsidR="001A7873" w:rsidRPr="00D57E53" w:rsidRDefault="001A7873" w:rsidP="00F40122">
            <w:pPr>
              <w:rPr>
                <w:rFonts w:eastAsia="Calibri"/>
                <w:b/>
                <w:bCs/>
                <w:spacing w:val="-2"/>
                <w:sz w:val="18"/>
                <w:szCs w:val="18"/>
              </w:rPr>
            </w:pPr>
            <w:r w:rsidRPr="00D57E53">
              <w:rPr>
                <w:rFonts w:eastAsia="Calibri"/>
                <w:b/>
                <w:bCs/>
                <w:spacing w:val="-2"/>
                <w:sz w:val="18"/>
                <w:szCs w:val="18"/>
              </w:rPr>
              <w:t>7</w:t>
            </w:r>
          </w:p>
        </w:tc>
        <w:tc>
          <w:tcPr>
            <w:tcW w:w="0" w:type="auto"/>
            <w:shd w:val="clear" w:color="auto" w:fill="CCCCCC"/>
          </w:tcPr>
          <w:p w14:paraId="4D2A395B" w14:textId="77777777" w:rsidR="001A7873" w:rsidRPr="00D57E53" w:rsidRDefault="001A7873" w:rsidP="00F40122">
            <w:pPr>
              <w:rPr>
                <w:rFonts w:eastAsia="Calibri"/>
                <w:spacing w:val="-2"/>
                <w:sz w:val="18"/>
                <w:szCs w:val="18"/>
              </w:rPr>
            </w:pPr>
            <w:r w:rsidRPr="00D57E53">
              <w:rPr>
                <w:rFonts w:eastAsia="Calibri"/>
                <w:spacing w:val="-2"/>
                <w:sz w:val="18"/>
                <w:szCs w:val="18"/>
              </w:rPr>
              <w:t>MC</w:t>
            </w:r>
          </w:p>
        </w:tc>
        <w:tc>
          <w:tcPr>
            <w:tcW w:w="0" w:type="auto"/>
            <w:shd w:val="clear" w:color="auto" w:fill="CCCCCC"/>
          </w:tcPr>
          <w:p w14:paraId="67E72D40" w14:textId="77777777" w:rsidR="001A7873" w:rsidRPr="00D57E53" w:rsidRDefault="001A7873" w:rsidP="00F40122">
            <w:pPr>
              <w:rPr>
                <w:rFonts w:eastAsia="Calibri"/>
                <w:spacing w:val="-2"/>
                <w:sz w:val="18"/>
                <w:szCs w:val="18"/>
              </w:rPr>
            </w:pPr>
            <w:r w:rsidRPr="00D57E53">
              <w:rPr>
                <w:rFonts w:eastAsia="Calibri"/>
                <w:spacing w:val="-2"/>
                <w:sz w:val="18"/>
                <w:szCs w:val="18"/>
              </w:rPr>
              <w:t>0.90</w:t>
            </w:r>
          </w:p>
        </w:tc>
        <w:tc>
          <w:tcPr>
            <w:tcW w:w="0" w:type="auto"/>
            <w:shd w:val="clear" w:color="auto" w:fill="CCCCCC"/>
          </w:tcPr>
          <w:p w14:paraId="2ABFDE3F" w14:textId="77777777" w:rsidR="001A7873" w:rsidRPr="00D57E53" w:rsidRDefault="001A7873" w:rsidP="00F40122">
            <w:pPr>
              <w:rPr>
                <w:rFonts w:eastAsia="Calibri"/>
                <w:spacing w:val="-2"/>
                <w:sz w:val="18"/>
                <w:szCs w:val="18"/>
              </w:rPr>
            </w:pPr>
            <w:r w:rsidRPr="00D57E53">
              <w:rPr>
                <w:rFonts w:eastAsia="Calibri"/>
                <w:spacing w:val="-2"/>
                <w:sz w:val="18"/>
                <w:szCs w:val="18"/>
              </w:rPr>
              <w:t>0.88</w:t>
            </w:r>
          </w:p>
        </w:tc>
      </w:tr>
      <w:tr w:rsidR="00812AD2" w:rsidRPr="00D57E53" w14:paraId="53815E0A" w14:textId="77777777" w:rsidTr="00812AD2">
        <w:trPr>
          <w:jc w:val="center"/>
        </w:trPr>
        <w:tc>
          <w:tcPr>
            <w:tcW w:w="0" w:type="auto"/>
            <w:vMerge/>
            <w:shd w:val="clear" w:color="auto" w:fill="auto"/>
            <w:vAlign w:val="center"/>
          </w:tcPr>
          <w:p w14:paraId="18C37886" w14:textId="77777777" w:rsidR="001A7873" w:rsidRPr="00D57E53" w:rsidRDefault="001A7873" w:rsidP="00F40122">
            <w:pPr>
              <w:rPr>
                <w:rFonts w:eastAsia="Calibri"/>
                <w:b/>
                <w:bCs/>
                <w:spacing w:val="-2"/>
                <w:sz w:val="18"/>
                <w:szCs w:val="18"/>
              </w:rPr>
            </w:pPr>
          </w:p>
        </w:tc>
        <w:tc>
          <w:tcPr>
            <w:tcW w:w="0" w:type="auto"/>
            <w:shd w:val="clear" w:color="auto" w:fill="auto"/>
          </w:tcPr>
          <w:p w14:paraId="1DF36C99" w14:textId="77777777" w:rsidR="001A7873" w:rsidRPr="00D57E53" w:rsidRDefault="001A7873" w:rsidP="00F40122">
            <w:pPr>
              <w:rPr>
                <w:rFonts w:eastAsia="Calibri"/>
                <w:spacing w:val="-2"/>
                <w:sz w:val="18"/>
                <w:szCs w:val="18"/>
              </w:rPr>
            </w:pPr>
            <w:r w:rsidRPr="00D57E53">
              <w:rPr>
                <w:rFonts w:eastAsia="Calibri"/>
                <w:spacing w:val="-2"/>
                <w:sz w:val="18"/>
                <w:szCs w:val="18"/>
              </w:rPr>
              <w:t>GW</w:t>
            </w:r>
          </w:p>
        </w:tc>
        <w:tc>
          <w:tcPr>
            <w:tcW w:w="0" w:type="auto"/>
            <w:shd w:val="clear" w:color="auto" w:fill="auto"/>
          </w:tcPr>
          <w:p w14:paraId="1E99DABD" w14:textId="77777777" w:rsidR="001A7873" w:rsidRPr="00D57E53" w:rsidRDefault="001A7873" w:rsidP="00F40122">
            <w:pPr>
              <w:rPr>
                <w:rFonts w:eastAsia="Calibri"/>
                <w:spacing w:val="-2"/>
                <w:sz w:val="18"/>
                <w:szCs w:val="18"/>
              </w:rPr>
            </w:pPr>
            <w:r w:rsidRPr="00D57E53">
              <w:rPr>
                <w:rFonts w:eastAsia="Calibri"/>
                <w:spacing w:val="-2"/>
                <w:sz w:val="18"/>
                <w:szCs w:val="18"/>
              </w:rPr>
              <w:t>0.80</w:t>
            </w:r>
          </w:p>
        </w:tc>
        <w:tc>
          <w:tcPr>
            <w:tcW w:w="0" w:type="auto"/>
            <w:shd w:val="clear" w:color="auto" w:fill="auto"/>
          </w:tcPr>
          <w:p w14:paraId="0F693E22" w14:textId="77777777" w:rsidR="001A7873" w:rsidRPr="00D57E53" w:rsidRDefault="001A7873" w:rsidP="00F40122">
            <w:pPr>
              <w:rPr>
                <w:rFonts w:eastAsia="Calibri"/>
                <w:spacing w:val="-2"/>
                <w:sz w:val="18"/>
                <w:szCs w:val="18"/>
              </w:rPr>
            </w:pPr>
            <w:r w:rsidRPr="00D57E53">
              <w:rPr>
                <w:rFonts w:eastAsia="Calibri"/>
                <w:spacing w:val="-2"/>
                <w:sz w:val="18"/>
                <w:szCs w:val="18"/>
              </w:rPr>
              <w:t>1.23</w:t>
            </w:r>
          </w:p>
        </w:tc>
      </w:tr>
      <w:tr w:rsidR="00812AD2" w:rsidRPr="00D57E53" w14:paraId="2F61002C" w14:textId="77777777" w:rsidTr="00812AD2">
        <w:trPr>
          <w:jc w:val="center"/>
        </w:trPr>
        <w:tc>
          <w:tcPr>
            <w:tcW w:w="0" w:type="auto"/>
            <w:vMerge w:val="restart"/>
            <w:shd w:val="clear" w:color="auto" w:fill="CCCCCC"/>
            <w:vAlign w:val="center"/>
          </w:tcPr>
          <w:p w14:paraId="25018E9C" w14:textId="77777777" w:rsidR="001A7873" w:rsidRPr="00D57E53" w:rsidRDefault="001A7873" w:rsidP="00F40122">
            <w:pPr>
              <w:rPr>
                <w:rFonts w:eastAsia="Calibri"/>
                <w:b/>
                <w:bCs/>
                <w:spacing w:val="-2"/>
                <w:sz w:val="18"/>
                <w:szCs w:val="18"/>
              </w:rPr>
            </w:pPr>
            <w:r w:rsidRPr="00D57E53">
              <w:rPr>
                <w:rFonts w:eastAsia="Calibri"/>
                <w:b/>
                <w:bCs/>
                <w:spacing w:val="-2"/>
                <w:sz w:val="18"/>
                <w:szCs w:val="18"/>
              </w:rPr>
              <w:t>14</w:t>
            </w:r>
          </w:p>
        </w:tc>
        <w:tc>
          <w:tcPr>
            <w:tcW w:w="0" w:type="auto"/>
            <w:shd w:val="clear" w:color="auto" w:fill="CCCCCC"/>
          </w:tcPr>
          <w:p w14:paraId="47C8BC81" w14:textId="77777777" w:rsidR="001A7873" w:rsidRPr="00D57E53" w:rsidRDefault="001A7873" w:rsidP="00F40122">
            <w:pPr>
              <w:rPr>
                <w:rFonts w:eastAsia="Calibri"/>
                <w:spacing w:val="-2"/>
                <w:sz w:val="18"/>
                <w:szCs w:val="18"/>
              </w:rPr>
            </w:pPr>
            <w:r w:rsidRPr="00D57E53">
              <w:rPr>
                <w:rFonts w:eastAsia="Calibri"/>
                <w:spacing w:val="-2"/>
                <w:sz w:val="18"/>
                <w:szCs w:val="18"/>
              </w:rPr>
              <w:t>MC</w:t>
            </w:r>
          </w:p>
        </w:tc>
        <w:tc>
          <w:tcPr>
            <w:tcW w:w="0" w:type="auto"/>
            <w:shd w:val="clear" w:color="auto" w:fill="CCCCCC"/>
          </w:tcPr>
          <w:p w14:paraId="7AF485CA" w14:textId="77777777" w:rsidR="001A7873" w:rsidRPr="00D57E53" w:rsidRDefault="001A7873" w:rsidP="00F40122">
            <w:pPr>
              <w:rPr>
                <w:rFonts w:eastAsia="Calibri"/>
                <w:spacing w:val="-2"/>
                <w:sz w:val="18"/>
                <w:szCs w:val="18"/>
              </w:rPr>
            </w:pPr>
            <w:r w:rsidRPr="00D57E53">
              <w:rPr>
                <w:rFonts w:eastAsia="Calibri"/>
                <w:spacing w:val="-2"/>
                <w:sz w:val="18"/>
                <w:szCs w:val="18"/>
              </w:rPr>
              <w:t>0.72</w:t>
            </w:r>
          </w:p>
        </w:tc>
        <w:tc>
          <w:tcPr>
            <w:tcW w:w="0" w:type="auto"/>
            <w:shd w:val="clear" w:color="auto" w:fill="CCCCCC"/>
          </w:tcPr>
          <w:p w14:paraId="11BD89ED" w14:textId="77777777" w:rsidR="001A7873" w:rsidRPr="00D57E53" w:rsidRDefault="001A7873" w:rsidP="00F40122">
            <w:pPr>
              <w:rPr>
                <w:rFonts w:eastAsia="Calibri"/>
                <w:spacing w:val="-2"/>
                <w:sz w:val="18"/>
                <w:szCs w:val="18"/>
              </w:rPr>
            </w:pPr>
            <w:r w:rsidRPr="00D57E53">
              <w:rPr>
                <w:rFonts w:eastAsia="Calibri"/>
                <w:spacing w:val="-2"/>
                <w:sz w:val="18"/>
                <w:szCs w:val="18"/>
              </w:rPr>
              <w:t>0.96</w:t>
            </w:r>
          </w:p>
        </w:tc>
      </w:tr>
      <w:tr w:rsidR="00812AD2" w:rsidRPr="00D57E53" w14:paraId="05B8489C" w14:textId="77777777" w:rsidTr="00812AD2">
        <w:trPr>
          <w:jc w:val="center"/>
        </w:trPr>
        <w:tc>
          <w:tcPr>
            <w:tcW w:w="0" w:type="auto"/>
            <w:vMerge/>
            <w:shd w:val="clear" w:color="auto" w:fill="auto"/>
            <w:vAlign w:val="center"/>
          </w:tcPr>
          <w:p w14:paraId="37505EDE" w14:textId="77777777" w:rsidR="001A7873" w:rsidRPr="00D57E53" w:rsidRDefault="001A7873" w:rsidP="00F40122">
            <w:pPr>
              <w:rPr>
                <w:rFonts w:eastAsia="Calibri"/>
                <w:b/>
                <w:bCs/>
                <w:spacing w:val="-2"/>
                <w:sz w:val="18"/>
                <w:szCs w:val="18"/>
              </w:rPr>
            </w:pPr>
          </w:p>
        </w:tc>
        <w:tc>
          <w:tcPr>
            <w:tcW w:w="0" w:type="auto"/>
            <w:shd w:val="clear" w:color="auto" w:fill="auto"/>
          </w:tcPr>
          <w:p w14:paraId="21543E0C" w14:textId="77777777" w:rsidR="001A7873" w:rsidRPr="00D57E53" w:rsidRDefault="001A7873" w:rsidP="00F40122">
            <w:pPr>
              <w:rPr>
                <w:rFonts w:eastAsia="Calibri"/>
                <w:spacing w:val="-2"/>
                <w:sz w:val="18"/>
                <w:szCs w:val="18"/>
              </w:rPr>
            </w:pPr>
            <w:r w:rsidRPr="00D57E53">
              <w:rPr>
                <w:rFonts w:eastAsia="Calibri"/>
                <w:spacing w:val="-2"/>
                <w:sz w:val="18"/>
                <w:szCs w:val="18"/>
              </w:rPr>
              <w:t>GW</w:t>
            </w:r>
          </w:p>
        </w:tc>
        <w:tc>
          <w:tcPr>
            <w:tcW w:w="0" w:type="auto"/>
            <w:shd w:val="clear" w:color="auto" w:fill="auto"/>
          </w:tcPr>
          <w:p w14:paraId="37DD0C34" w14:textId="77777777" w:rsidR="001A7873" w:rsidRPr="00D57E53" w:rsidRDefault="001A7873" w:rsidP="00F40122">
            <w:pPr>
              <w:rPr>
                <w:rFonts w:eastAsia="Calibri"/>
                <w:spacing w:val="-2"/>
                <w:sz w:val="18"/>
                <w:szCs w:val="18"/>
              </w:rPr>
            </w:pPr>
            <w:r w:rsidRPr="00D57E53">
              <w:rPr>
                <w:rFonts w:eastAsia="Calibri"/>
                <w:spacing w:val="-2"/>
                <w:sz w:val="18"/>
                <w:szCs w:val="18"/>
              </w:rPr>
              <w:t>0.68</w:t>
            </w:r>
          </w:p>
        </w:tc>
        <w:tc>
          <w:tcPr>
            <w:tcW w:w="0" w:type="auto"/>
            <w:shd w:val="clear" w:color="auto" w:fill="auto"/>
          </w:tcPr>
          <w:p w14:paraId="362A096C" w14:textId="77777777" w:rsidR="001A7873" w:rsidRPr="00D57E53" w:rsidRDefault="001A7873" w:rsidP="00F40122">
            <w:pPr>
              <w:rPr>
                <w:rFonts w:eastAsia="Calibri"/>
                <w:spacing w:val="-2"/>
                <w:sz w:val="18"/>
                <w:szCs w:val="18"/>
              </w:rPr>
            </w:pPr>
            <w:r w:rsidRPr="00D57E53">
              <w:rPr>
                <w:rFonts w:eastAsia="Calibri"/>
                <w:spacing w:val="-2"/>
                <w:sz w:val="18"/>
                <w:szCs w:val="18"/>
              </w:rPr>
              <w:t>1.04</w:t>
            </w:r>
          </w:p>
        </w:tc>
      </w:tr>
      <w:tr w:rsidR="00812AD2" w:rsidRPr="00D57E53" w14:paraId="41131C6D" w14:textId="77777777" w:rsidTr="00812AD2">
        <w:trPr>
          <w:jc w:val="center"/>
        </w:trPr>
        <w:tc>
          <w:tcPr>
            <w:tcW w:w="0" w:type="auto"/>
            <w:vMerge w:val="restart"/>
            <w:shd w:val="clear" w:color="auto" w:fill="CCCCCC"/>
            <w:vAlign w:val="center"/>
          </w:tcPr>
          <w:p w14:paraId="09C62A05" w14:textId="77777777" w:rsidR="001A7873" w:rsidRPr="00D57E53" w:rsidRDefault="001A7873" w:rsidP="00F40122">
            <w:pPr>
              <w:rPr>
                <w:rFonts w:eastAsia="Calibri"/>
                <w:b/>
                <w:bCs/>
                <w:spacing w:val="-2"/>
                <w:sz w:val="18"/>
                <w:szCs w:val="18"/>
              </w:rPr>
            </w:pPr>
            <w:r w:rsidRPr="00D57E53">
              <w:rPr>
                <w:rFonts w:eastAsia="Calibri"/>
                <w:b/>
                <w:bCs/>
                <w:spacing w:val="-2"/>
                <w:sz w:val="18"/>
                <w:szCs w:val="18"/>
              </w:rPr>
              <w:t>41</w:t>
            </w:r>
          </w:p>
        </w:tc>
        <w:tc>
          <w:tcPr>
            <w:tcW w:w="0" w:type="auto"/>
            <w:shd w:val="clear" w:color="auto" w:fill="CCCCCC"/>
          </w:tcPr>
          <w:p w14:paraId="1246AEC7" w14:textId="77777777" w:rsidR="001A7873" w:rsidRPr="00D57E53" w:rsidRDefault="001A7873" w:rsidP="00F40122">
            <w:pPr>
              <w:rPr>
                <w:rFonts w:eastAsia="Calibri"/>
                <w:spacing w:val="-2"/>
                <w:sz w:val="18"/>
                <w:szCs w:val="18"/>
              </w:rPr>
            </w:pPr>
            <w:r w:rsidRPr="00D57E53">
              <w:rPr>
                <w:rFonts w:eastAsia="Calibri"/>
                <w:spacing w:val="-2"/>
                <w:sz w:val="18"/>
                <w:szCs w:val="18"/>
              </w:rPr>
              <w:t>MC</w:t>
            </w:r>
          </w:p>
        </w:tc>
        <w:tc>
          <w:tcPr>
            <w:tcW w:w="0" w:type="auto"/>
            <w:shd w:val="clear" w:color="auto" w:fill="CCCCCC"/>
          </w:tcPr>
          <w:p w14:paraId="3CABBB2B" w14:textId="77777777" w:rsidR="001A7873" w:rsidRPr="00D57E53" w:rsidRDefault="001A7873" w:rsidP="00F40122">
            <w:pPr>
              <w:rPr>
                <w:rFonts w:eastAsia="Calibri"/>
                <w:spacing w:val="-2"/>
                <w:sz w:val="18"/>
                <w:szCs w:val="18"/>
              </w:rPr>
            </w:pPr>
            <w:r w:rsidRPr="00D57E53">
              <w:rPr>
                <w:rFonts w:eastAsia="Calibri"/>
                <w:spacing w:val="-2"/>
                <w:sz w:val="18"/>
                <w:szCs w:val="18"/>
              </w:rPr>
              <w:t>0.01</w:t>
            </w:r>
          </w:p>
        </w:tc>
        <w:tc>
          <w:tcPr>
            <w:tcW w:w="0" w:type="auto"/>
            <w:shd w:val="clear" w:color="auto" w:fill="CCCCCC"/>
          </w:tcPr>
          <w:p w14:paraId="23384746" w14:textId="77777777" w:rsidR="001A7873" w:rsidRPr="00D57E53" w:rsidRDefault="001A7873" w:rsidP="00F40122">
            <w:pPr>
              <w:rPr>
                <w:rFonts w:eastAsia="Calibri"/>
                <w:spacing w:val="-2"/>
                <w:sz w:val="18"/>
                <w:szCs w:val="18"/>
              </w:rPr>
            </w:pPr>
            <w:r w:rsidRPr="00D57E53">
              <w:rPr>
                <w:rFonts w:eastAsia="Calibri"/>
                <w:spacing w:val="-2"/>
                <w:sz w:val="18"/>
                <w:szCs w:val="18"/>
              </w:rPr>
              <w:t>2.46</w:t>
            </w:r>
          </w:p>
        </w:tc>
      </w:tr>
      <w:tr w:rsidR="00812AD2" w:rsidRPr="00D57E53" w14:paraId="69FAF82E" w14:textId="77777777" w:rsidTr="00812AD2">
        <w:trPr>
          <w:jc w:val="center"/>
        </w:trPr>
        <w:tc>
          <w:tcPr>
            <w:tcW w:w="0" w:type="auto"/>
            <w:vMerge/>
            <w:shd w:val="clear" w:color="auto" w:fill="auto"/>
            <w:vAlign w:val="center"/>
          </w:tcPr>
          <w:p w14:paraId="15364CD4" w14:textId="77777777" w:rsidR="001A7873" w:rsidRPr="00D57E53" w:rsidRDefault="001A7873" w:rsidP="00F40122">
            <w:pPr>
              <w:rPr>
                <w:rFonts w:eastAsia="Calibri"/>
                <w:b/>
                <w:bCs/>
                <w:spacing w:val="-2"/>
                <w:sz w:val="18"/>
                <w:szCs w:val="18"/>
              </w:rPr>
            </w:pPr>
          </w:p>
        </w:tc>
        <w:tc>
          <w:tcPr>
            <w:tcW w:w="0" w:type="auto"/>
            <w:shd w:val="clear" w:color="auto" w:fill="auto"/>
          </w:tcPr>
          <w:p w14:paraId="5F2E2294" w14:textId="77777777" w:rsidR="001A7873" w:rsidRPr="00D57E53" w:rsidRDefault="001A7873" w:rsidP="00F40122">
            <w:pPr>
              <w:rPr>
                <w:rFonts w:eastAsia="Calibri"/>
                <w:spacing w:val="-2"/>
                <w:sz w:val="18"/>
                <w:szCs w:val="18"/>
              </w:rPr>
            </w:pPr>
            <w:r w:rsidRPr="00D57E53">
              <w:rPr>
                <w:rFonts w:eastAsia="Calibri"/>
                <w:spacing w:val="-2"/>
                <w:sz w:val="18"/>
                <w:szCs w:val="18"/>
              </w:rPr>
              <w:t>GW</w:t>
            </w:r>
          </w:p>
        </w:tc>
        <w:tc>
          <w:tcPr>
            <w:tcW w:w="0" w:type="auto"/>
            <w:shd w:val="clear" w:color="auto" w:fill="auto"/>
          </w:tcPr>
          <w:p w14:paraId="07F15F23" w14:textId="77777777" w:rsidR="001A7873" w:rsidRPr="00D57E53" w:rsidRDefault="001A7873" w:rsidP="00F40122">
            <w:pPr>
              <w:rPr>
                <w:rFonts w:eastAsia="Calibri"/>
                <w:spacing w:val="-2"/>
                <w:sz w:val="18"/>
                <w:szCs w:val="18"/>
              </w:rPr>
            </w:pPr>
            <w:r w:rsidRPr="00D57E53">
              <w:rPr>
                <w:rFonts w:eastAsia="Calibri"/>
                <w:spacing w:val="-2"/>
                <w:sz w:val="18"/>
                <w:szCs w:val="18"/>
              </w:rPr>
              <w:t>0.00</w:t>
            </w:r>
          </w:p>
        </w:tc>
        <w:tc>
          <w:tcPr>
            <w:tcW w:w="0" w:type="auto"/>
            <w:shd w:val="clear" w:color="auto" w:fill="auto"/>
          </w:tcPr>
          <w:p w14:paraId="51DB6D3F" w14:textId="77777777" w:rsidR="001A7873" w:rsidRPr="00D57E53" w:rsidRDefault="001A7873" w:rsidP="00F40122">
            <w:pPr>
              <w:rPr>
                <w:rFonts w:eastAsia="Calibri"/>
                <w:spacing w:val="-2"/>
                <w:sz w:val="18"/>
                <w:szCs w:val="18"/>
              </w:rPr>
            </w:pPr>
            <w:r w:rsidRPr="00D57E53">
              <w:rPr>
                <w:rFonts w:eastAsia="Calibri"/>
                <w:spacing w:val="-2"/>
                <w:sz w:val="18"/>
                <w:szCs w:val="18"/>
              </w:rPr>
              <w:t>2.58</w:t>
            </w:r>
          </w:p>
        </w:tc>
      </w:tr>
      <w:tr w:rsidR="00812AD2" w:rsidRPr="00D57E53" w14:paraId="7156B9A8" w14:textId="77777777" w:rsidTr="00812AD2">
        <w:trPr>
          <w:jc w:val="center"/>
        </w:trPr>
        <w:tc>
          <w:tcPr>
            <w:tcW w:w="0" w:type="auto"/>
            <w:vMerge w:val="restart"/>
            <w:shd w:val="clear" w:color="auto" w:fill="CCCCCC"/>
            <w:vAlign w:val="center"/>
          </w:tcPr>
          <w:p w14:paraId="5C0FE4EF" w14:textId="77777777" w:rsidR="001A7873" w:rsidRPr="00D57E53" w:rsidRDefault="001A7873" w:rsidP="00F40122">
            <w:pPr>
              <w:rPr>
                <w:rFonts w:eastAsia="Calibri"/>
                <w:b/>
                <w:bCs/>
                <w:spacing w:val="-2"/>
                <w:sz w:val="18"/>
                <w:szCs w:val="18"/>
              </w:rPr>
            </w:pPr>
            <w:r w:rsidRPr="00D57E53">
              <w:rPr>
                <w:rFonts w:eastAsia="Calibri"/>
                <w:b/>
                <w:bCs/>
                <w:spacing w:val="-2"/>
                <w:sz w:val="18"/>
                <w:szCs w:val="18"/>
              </w:rPr>
              <w:t>43</w:t>
            </w:r>
          </w:p>
        </w:tc>
        <w:tc>
          <w:tcPr>
            <w:tcW w:w="0" w:type="auto"/>
            <w:shd w:val="clear" w:color="auto" w:fill="CCCCCC"/>
          </w:tcPr>
          <w:p w14:paraId="68CE9810" w14:textId="77777777" w:rsidR="001A7873" w:rsidRPr="00D57E53" w:rsidRDefault="001A7873" w:rsidP="00F40122">
            <w:pPr>
              <w:rPr>
                <w:rFonts w:eastAsia="Calibri"/>
                <w:spacing w:val="-2"/>
                <w:sz w:val="18"/>
                <w:szCs w:val="18"/>
              </w:rPr>
            </w:pPr>
            <w:r w:rsidRPr="00D57E53">
              <w:rPr>
                <w:rFonts w:eastAsia="Calibri"/>
                <w:spacing w:val="-2"/>
                <w:sz w:val="18"/>
                <w:szCs w:val="18"/>
              </w:rPr>
              <w:t>MC</w:t>
            </w:r>
          </w:p>
        </w:tc>
        <w:tc>
          <w:tcPr>
            <w:tcW w:w="0" w:type="auto"/>
            <w:shd w:val="clear" w:color="auto" w:fill="CCCCCC"/>
          </w:tcPr>
          <w:p w14:paraId="58AC8596" w14:textId="77777777" w:rsidR="001A7873" w:rsidRPr="00D57E53" w:rsidRDefault="001A7873" w:rsidP="00F40122">
            <w:pPr>
              <w:rPr>
                <w:rFonts w:eastAsia="Calibri"/>
                <w:spacing w:val="-2"/>
                <w:sz w:val="18"/>
                <w:szCs w:val="18"/>
              </w:rPr>
            </w:pPr>
            <w:r w:rsidRPr="00D57E53">
              <w:rPr>
                <w:rFonts w:eastAsia="Calibri"/>
                <w:spacing w:val="-2"/>
                <w:sz w:val="18"/>
                <w:szCs w:val="18"/>
              </w:rPr>
              <w:t>0.20</w:t>
            </w:r>
          </w:p>
        </w:tc>
        <w:tc>
          <w:tcPr>
            <w:tcW w:w="0" w:type="auto"/>
            <w:shd w:val="clear" w:color="auto" w:fill="CCCCCC"/>
          </w:tcPr>
          <w:p w14:paraId="6D8DBB48" w14:textId="77777777" w:rsidR="001A7873" w:rsidRPr="00D57E53" w:rsidRDefault="001A7873" w:rsidP="00F40122">
            <w:pPr>
              <w:rPr>
                <w:rFonts w:eastAsia="Calibri"/>
                <w:spacing w:val="-2"/>
                <w:sz w:val="18"/>
                <w:szCs w:val="18"/>
              </w:rPr>
            </w:pPr>
            <w:r w:rsidRPr="00D57E53">
              <w:rPr>
                <w:rFonts w:eastAsia="Calibri"/>
                <w:spacing w:val="-2"/>
                <w:sz w:val="18"/>
                <w:szCs w:val="18"/>
              </w:rPr>
              <w:t>2.40</w:t>
            </w:r>
          </w:p>
        </w:tc>
      </w:tr>
      <w:tr w:rsidR="00812AD2" w:rsidRPr="00D57E53" w14:paraId="7ED3525F" w14:textId="77777777" w:rsidTr="00812AD2">
        <w:trPr>
          <w:jc w:val="center"/>
        </w:trPr>
        <w:tc>
          <w:tcPr>
            <w:tcW w:w="0" w:type="auto"/>
            <w:vMerge/>
            <w:shd w:val="clear" w:color="auto" w:fill="auto"/>
          </w:tcPr>
          <w:p w14:paraId="271D4FA7" w14:textId="77777777" w:rsidR="001A7873" w:rsidRPr="00D57E53" w:rsidRDefault="001A7873" w:rsidP="00F40122">
            <w:pPr>
              <w:rPr>
                <w:rFonts w:eastAsia="Calibri"/>
                <w:b/>
                <w:bCs/>
                <w:spacing w:val="-2"/>
                <w:sz w:val="18"/>
                <w:szCs w:val="18"/>
              </w:rPr>
            </w:pPr>
          </w:p>
        </w:tc>
        <w:tc>
          <w:tcPr>
            <w:tcW w:w="0" w:type="auto"/>
            <w:shd w:val="clear" w:color="auto" w:fill="auto"/>
          </w:tcPr>
          <w:p w14:paraId="2A85899E" w14:textId="77777777" w:rsidR="001A7873" w:rsidRPr="00D57E53" w:rsidRDefault="001A7873" w:rsidP="00F40122">
            <w:pPr>
              <w:rPr>
                <w:rFonts w:eastAsia="Calibri"/>
                <w:spacing w:val="-2"/>
                <w:sz w:val="18"/>
                <w:szCs w:val="18"/>
              </w:rPr>
            </w:pPr>
            <w:r w:rsidRPr="00D57E53">
              <w:rPr>
                <w:rFonts w:eastAsia="Calibri"/>
                <w:spacing w:val="-2"/>
                <w:sz w:val="18"/>
                <w:szCs w:val="18"/>
              </w:rPr>
              <w:t>GW</w:t>
            </w:r>
          </w:p>
        </w:tc>
        <w:tc>
          <w:tcPr>
            <w:tcW w:w="0" w:type="auto"/>
            <w:shd w:val="clear" w:color="auto" w:fill="auto"/>
          </w:tcPr>
          <w:p w14:paraId="5FFD44F8" w14:textId="77777777" w:rsidR="001A7873" w:rsidRPr="00D57E53" w:rsidRDefault="001A7873" w:rsidP="00F40122">
            <w:pPr>
              <w:rPr>
                <w:rFonts w:eastAsia="Calibri"/>
                <w:spacing w:val="-2"/>
                <w:sz w:val="18"/>
                <w:szCs w:val="18"/>
              </w:rPr>
            </w:pPr>
            <w:r w:rsidRPr="00D57E53">
              <w:rPr>
                <w:rFonts w:eastAsia="Calibri"/>
                <w:spacing w:val="-2"/>
                <w:sz w:val="18"/>
                <w:szCs w:val="18"/>
              </w:rPr>
              <w:t>0.20</w:t>
            </w:r>
          </w:p>
        </w:tc>
        <w:tc>
          <w:tcPr>
            <w:tcW w:w="0" w:type="auto"/>
            <w:shd w:val="clear" w:color="auto" w:fill="auto"/>
          </w:tcPr>
          <w:p w14:paraId="124BBE61" w14:textId="77777777" w:rsidR="001A7873" w:rsidRPr="00D57E53" w:rsidRDefault="001A7873" w:rsidP="00F40122">
            <w:pPr>
              <w:rPr>
                <w:rFonts w:eastAsia="Calibri"/>
                <w:spacing w:val="-2"/>
                <w:sz w:val="18"/>
                <w:szCs w:val="18"/>
              </w:rPr>
            </w:pPr>
            <w:r w:rsidRPr="00D57E53">
              <w:rPr>
                <w:rFonts w:eastAsia="Calibri"/>
                <w:spacing w:val="-2"/>
                <w:sz w:val="18"/>
                <w:szCs w:val="18"/>
              </w:rPr>
              <w:t>2.41</w:t>
            </w:r>
          </w:p>
        </w:tc>
      </w:tr>
    </w:tbl>
    <w:p w14:paraId="0C0BFD20" w14:textId="211F1FD3" w:rsidR="001A7873" w:rsidRPr="00D2323B" w:rsidRDefault="008F4C3F" w:rsidP="006E3F15">
      <w:pPr>
        <w:spacing w:before="120" w:after="120"/>
        <w:jc w:val="both"/>
        <w:rPr>
          <w:spacing w:val="-2"/>
        </w:rPr>
      </w:pPr>
      <w:r w:rsidRPr="00D2323B">
        <w:rPr>
          <w:spacing w:val="-2"/>
        </w:rPr>
        <w:t>T</w:t>
      </w:r>
      <w:r w:rsidR="001A7873" w:rsidRPr="00D2323B">
        <w:rPr>
          <w:spacing w:val="-2"/>
        </w:rPr>
        <w:t>he method used for the standard approach utilised a Gaussian smoothing function to pre-process the pixel values as it simulates the processing that occurs between the photoreceptors and RGC by accentuating the contrast levels of the visual scene. Applying this method improved the results somewhat for the RFs determined through artificial stimulus</w:t>
      </w:r>
      <w:r w:rsidR="00477174">
        <w:rPr>
          <w:spacing w:val="-2"/>
        </w:rPr>
        <w:t xml:space="preserve">, </w:t>
      </w:r>
      <w:r w:rsidR="00477174" w:rsidRPr="00D2323B">
        <w:rPr>
          <w:spacing w:val="-2"/>
        </w:rPr>
        <w:t>although</w:t>
      </w:r>
      <w:r w:rsidR="001A7873" w:rsidRPr="00D2323B">
        <w:rPr>
          <w:spacing w:val="-2"/>
        </w:rPr>
        <w:t xml:space="preserve"> still not enough to </w:t>
      </w:r>
      <w:r w:rsidRPr="00D2323B">
        <w:rPr>
          <w:spacing w:val="-2"/>
        </w:rPr>
        <w:t xml:space="preserve">have better performance than </w:t>
      </w:r>
      <w:r w:rsidR="001A7873" w:rsidRPr="00D2323B">
        <w:rPr>
          <w:spacing w:val="-2"/>
        </w:rPr>
        <w:t>the newly defined centres via natural images. Cell 7</w:t>
      </w:r>
      <w:r w:rsidR="00364B72" w:rsidRPr="00D2323B">
        <w:rPr>
          <w:spacing w:val="-2"/>
        </w:rPr>
        <w:t>,</w:t>
      </w:r>
      <w:r w:rsidR="001A7873" w:rsidRPr="00D2323B">
        <w:rPr>
          <w:spacing w:val="-2"/>
        </w:rPr>
        <w:t xml:space="preserve"> in particular</w:t>
      </w:r>
      <w:r w:rsidR="00364B72" w:rsidRPr="00D2323B">
        <w:rPr>
          <w:spacing w:val="-2"/>
        </w:rPr>
        <w:t>,</w:t>
      </w:r>
      <w:r w:rsidR="001A7873" w:rsidRPr="00D2323B">
        <w:rPr>
          <w:spacing w:val="-2"/>
        </w:rPr>
        <w:t xml:space="preserve"> shows a significant increase in performance for the newly defined centres (MC) over the standard approach (GW). To this end, </w:t>
      </w:r>
      <w:r w:rsidR="001A7873" w:rsidRPr="00D2323B">
        <w:rPr>
          <w:spacing w:val="-2"/>
        </w:rPr>
        <w:fldChar w:fldCharType="begin"/>
      </w:r>
      <w:r w:rsidR="001A7873" w:rsidRPr="00D2323B">
        <w:rPr>
          <w:spacing w:val="-2"/>
        </w:rPr>
        <w:instrText xml:space="preserve"> REF _Ref434857255 \h </w:instrText>
      </w:r>
      <w:r w:rsidR="00D2323B">
        <w:rPr>
          <w:spacing w:val="-2"/>
        </w:rPr>
        <w:instrText xml:space="preserve"> \* MERGEFORMAT </w:instrText>
      </w:r>
      <w:r w:rsidR="001A7873" w:rsidRPr="00D2323B">
        <w:rPr>
          <w:spacing w:val="-2"/>
        </w:rPr>
      </w:r>
      <w:r w:rsidR="001A7873" w:rsidRPr="00D2323B">
        <w:rPr>
          <w:spacing w:val="-2"/>
        </w:rPr>
        <w:fldChar w:fldCharType="separate"/>
      </w:r>
      <w:r w:rsidR="00C86DB2" w:rsidRPr="00D2323B">
        <w:rPr>
          <w:spacing w:val="-2"/>
        </w:rPr>
        <w:t xml:space="preserve">Figure </w:t>
      </w:r>
      <w:r w:rsidR="00C86DB2">
        <w:rPr>
          <w:noProof/>
          <w:spacing w:val="-2"/>
        </w:rPr>
        <w:t>9</w:t>
      </w:r>
      <w:r w:rsidR="001A7873" w:rsidRPr="00D2323B">
        <w:rPr>
          <w:spacing w:val="-2"/>
        </w:rPr>
        <w:fldChar w:fldCharType="end"/>
      </w:r>
      <w:r w:rsidR="001A7873" w:rsidRPr="00D2323B">
        <w:rPr>
          <w:spacing w:val="-2"/>
        </w:rPr>
        <w:t xml:space="preserve"> shows the error between the LN estimate and the real response where a discernible difference can be visually identified</w:t>
      </w:r>
      <w:r w:rsidR="00BB207B" w:rsidRPr="00D2323B">
        <w:rPr>
          <w:spacing w:val="-2"/>
        </w:rPr>
        <w:t xml:space="preserve"> between the newly estimated RFs in </w:t>
      </w:r>
      <w:r w:rsidR="00BB207B" w:rsidRPr="00D2323B">
        <w:rPr>
          <w:spacing w:val="-2"/>
        </w:rPr>
        <w:fldChar w:fldCharType="begin"/>
      </w:r>
      <w:r w:rsidR="00BB207B" w:rsidRPr="00D2323B">
        <w:rPr>
          <w:spacing w:val="-2"/>
        </w:rPr>
        <w:instrText xml:space="preserve"> REF _Ref434857255 \h </w:instrText>
      </w:r>
      <w:r w:rsidR="00D2323B">
        <w:rPr>
          <w:spacing w:val="-2"/>
        </w:rPr>
        <w:instrText xml:space="preserve"> \* MERGEFORMAT </w:instrText>
      </w:r>
      <w:r w:rsidR="00BB207B" w:rsidRPr="00D2323B">
        <w:rPr>
          <w:spacing w:val="-2"/>
        </w:rPr>
      </w:r>
      <w:r w:rsidR="00BB207B" w:rsidRPr="00D2323B">
        <w:rPr>
          <w:spacing w:val="-2"/>
        </w:rPr>
        <w:fldChar w:fldCharType="separate"/>
      </w:r>
      <w:r w:rsidR="00C86DB2" w:rsidRPr="00D2323B">
        <w:rPr>
          <w:spacing w:val="-2"/>
        </w:rPr>
        <w:t xml:space="preserve">Figure </w:t>
      </w:r>
      <w:r w:rsidR="00C86DB2">
        <w:rPr>
          <w:noProof/>
          <w:spacing w:val="-2"/>
        </w:rPr>
        <w:t>9</w:t>
      </w:r>
      <w:r w:rsidR="00BB207B" w:rsidRPr="00D2323B">
        <w:rPr>
          <w:spacing w:val="-2"/>
        </w:rPr>
        <w:fldChar w:fldCharType="end"/>
      </w:r>
      <w:r w:rsidR="00BB207B" w:rsidRPr="00D2323B">
        <w:rPr>
          <w:spacing w:val="-2"/>
        </w:rPr>
        <w:t xml:space="preserve">(a) and the standard approach </w:t>
      </w:r>
      <w:r w:rsidR="00BB207B" w:rsidRPr="00D2323B">
        <w:rPr>
          <w:spacing w:val="-2"/>
        </w:rPr>
        <w:fldChar w:fldCharType="begin"/>
      </w:r>
      <w:r w:rsidR="00BB207B" w:rsidRPr="00D2323B">
        <w:rPr>
          <w:spacing w:val="-2"/>
        </w:rPr>
        <w:instrText xml:space="preserve"> REF _Ref434857255 \h </w:instrText>
      </w:r>
      <w:r w:rsidR="00D2323B">
        <w:rPr>
          <w:spacing w:val="-2"/>
        </w:rPr>
        <w:instrText xml:space="preserve"> \* MERGEFORMAT </w:instrText>
      </w:r>
      <w:r w:rsidR="00BB207B" w:rsidRPr="00D2323B">
        <w:rPr>
          <w:spacing w:val="-2"/>
        </w:rPr>
      </w:r>
      <w:r w:rsidR="00BB207B" w:rsidRPr="00D2323B">
        <w:rPr>
          <w:spacing w:val="-2"/>
        </w:rPr>
        <w:fldChar w:fldCharType="separate"/>
      </w:r>
      <w:r w:rsidR="00C86DB2" w:rsidRPr="00D2323B">
        <w:rPr>
          <w:spacing w:val="-2"/>
        </w:rPr>
        <w:t xml:space="preserve">Figure </w:t>
      </w:r>
      <w:r w:rsidR="00C86DB2">
        <w:rPr>
          <w:noProof/>
          <w:spacing w:val="-2"/>
        </w:rPr>
        <w:t>9</w:t>
      </w:r>
      <w:r w:rsidR="00BB207B" w:rsidRPr="00D2323B">
        <w:rPr>
          <w:spacing w:val="-2"/>
        </w:rPr>
        <w:fldChar w:fldCharType="end"/>
      </w:r>
      <w:r w:rsidR="00BB207B" w:rsidRPr="00D2323B">
        <w:rPr>
          <w:spacing w:val="-2"/>
        </w:rPr>
        <w:t>(b)</w:t>
      </w:r>
      <w:r w:rsidR="001A7873" w:rsidRPr="00D2323B">
        <w:rPr>
          <w:spacing w:val="-2"/>
        </w:rPr>
        <w:t xml:space="preserve">. Further to this, </w:t>
      </w:r>
      <w:r w:rsidR="001A7873" w:rsidRPr="00D2323B">
        <w:rPr>
          <w:spacing w:val="-2"/>
        </w:rPr>
        <w:fldChar w:fldCharType="begin"/>
      </w:r>
      <w:r w:rsidR="001A7873" w:rsidRPr="00D2323B">
        <w:rPr>
          <w:spacing w:val="-2"/>
        </w:rPr>
        <w:instrText xml:space="preserve"> REF _Ref434857263 \h </w:instrText>
      </w:r>
      <w:r w:rsidR="00D2323B">
        <w:rPr>
          <w:spacing w:val="-2"/>
        </w:rPr>
        <w:instrText xml:space="preserve"> \* MERGEFORMAT </w:instrText>
      </w:r>
      <w:r w:rsidR="001A7873" w:rsidRPr="00D2323B">
        <w:rPr>
          <w:spacing w:val="-2"/>
        </w:rPr>
      </w:r>
      <w:r w:rsidR="001A7873" w:rsidRPr="00D2323B">
        <w:rPr>
          <w:spacing w:val="-2"/>
        </w:rPr>
        <w:fldChar w:fldCharType="separate"/>
      </w:r>
      <w:r w:rsidR="00C86DB2" w:rsidRPr="00D2323B">
        <w:rPr>
          <w:spacing w:val="-2"/>
        </w:rPr>
        <w:t xml:space="preserve">Figure </w:t>
      </w:r>
      <w:r w:rsidR="00C86DB2">
        <w:rPr>
          <w:noProof/>
          <w:spacing w:val="-2"/>
        </w:rPr>
        <w:t>10</w:t>
      </w:r>
      <w:r w:rsidR="001A7873" w:rsidRPr="00D2323B">
        <w:rPr>
          <w:spacing w:val="-2"/>
        </w:rPr>
        <w:fldChar w:fldCharType="end"/>
      </w:r>
      <w:r w:rsidR="00283DEE">
        <w:rPr>
          <w:spacing w:val="-2"/>
        </w:rPr>
        <w:t>(a)</w:t>
      </w:r>
      <w:r w:rsidR="001A7873" w:rsidRPr="00D2323B">
        <w:rPr>
          <w:spacing w:val="-2"/>
        </w:rPr>
        <w:t xml:space="preserve"> shows the predicted vs actual spike count for </w:t>
      </w:r>
      <w:r w:rsidR="00283DEE">
        <w:rPr>
          <w:spacing w:val="-2"/>
        </w:rPr>
        <w:t xml:space="preserve">the estimated centres whilst </w:t>
      </w:r>
      <w:r w:rsidR="00283DEE" w:rsidRPr="00D2323B">
        <w:rPr>
          <w:spacing w:val="-2"/>
        </w:rPr>
        <w:fldChar w:fldCharType="begin"/>
      </w:r>
      <w:r w:rsidR="00283DEE" w:rsidRPr="00D2323B">
        <w:rPr>
          <w:spacing w:val="-2"/>
        </w:rPr>
        <w:instrText xml:space="preserve"> REF _Ref434857263 \h </w:instrText>
      </w:r>
      <w:r w:rsidR="00283DEE">
        <w:rPr>
          <w:spacing w:val="-2"/>
        </w:rPr>
        <w:instrText xml:space="preserve"> \* MERGEFORMAT </w:instrText>
      </w:r>
      <w:r w:rsidR="00283DEE" w:rsidRPr="00D2323B">
        <w:rPr>
          <w:spacing w:val="-2"/>
        </w:rPr>
      </w:r>
      <w:r w:rsidR="00283DEE" w:rsidRPr="00D2323B">
        <w:rPr>
          <w:spacing w:val="-2"/>
        </w:rPr>
        <w:fldChar w:fldCharType="separate"/>
      </w:r>
      <w:r w:rsidR="00C86DB2" w:rsidRPr="00D2323B">
        <w:rPr>
          <w:spacing w:val="-2"/>
        </w:rPr>
        <w:t xml:space="preserve">Figure </w:t>
      </w:r>
      <w:r w:rsidR="00C86DB2">
        <w:rPr>
          <w:noProof/>
          <w:spacing w:val="-2"/>
        </w:rPr>
        <w:t>10</w:t>
      </w:r>
      <w:r w:rsidR="00283DEE" w:rsidRPr="00D2323B">
        <w:rPr>
          <w:spacing w:val="-2"/>
        </w:rPr>
        <w:fldChar w:fldCharType="end"/>
      </w:r>
      <w:r w:rsidR="00283DEE">
        <w:rPr>
          <w:spacing w:val="-2"/>
        </w:rPr>
        <w:t>(b) refers to the original RF centres.</w:t>
      </w:r>
      <w:r w:rsidR="001A7873" w:rsidRPr="00D2323B">
        <w:rPr>
          <w:spacing w:val="-2"/>
        </w:rPr>
        <w:t xml:space="preserve"> </w:t>
      </w:r>
      <w:r w:rsidR="00283DEE">
        <w:rPr>
          <w:spacing w:val="-2"/>
        </w:rPr>
        <w:t>T</w:t>
      </w:r>
      <w:r w:rsidR="001A7873" w:rsidRPr="00D2323B">
        <w:rPr>
          <w:spacing w:val="-2"/>
        </w:rPr>
        <w:t>he newly defined centre</w:t>
      </w:r>
      <w:r w:rsidR="00283DEE">
        <w:rPr>
          <w:spacing w:val="-2"/>
        </w:rPr>
        <w:t>s (</w:t>
      </w:r>
      <w:r w:rsidR="00283DEE" w:rsidRPr="00D2323B">
        <w:rPr>
          <w:spacing w:val="-2"/>
        </w:rPr>
        <w:fldChar w:fldCharType="begin"/>
      </w:r>
      <w:r w:rsidR="00283DEE" w:rsidRPr="00D2323B">
        <w:rPr>
          <w:spacing w:val="-2"/>
        </w:rPr>
        <w:instrText xml:space="preserve"> REF _Ref434857263 \h </w:instrText>
      </w:r>
      <w:r w:rsidR="00283DEE">
        <w:rPr>
          <w:spacing w:val="-2"/>
        </w:rPr>
        <w:instrText xml:space="preserve"> \* MERGEFORMAT </w:instrText>
      </w:r>
      <w:r w:rsidR="00283DEE" w:rsidRPr="00D2323B">
        <w:rPr>
          <w:spacing w:val="-2"/>
        </w:rPr>
      </w:r>
      <w:r w:rsidR="00283DEE" w:rsidRPr="00D2323B">
        <w:rPr>
          <w:spacing w:val="-2"/>
        </w:rPr>
        <w:fldChar w:fldCharType="separate"/>
      </w:r>
      <w:r w:rsidR="00C86DB2" w:rsidRPr="00D2323B">
        <w:rPr>
          <w:spacing w:val="-2"/>
        </w:rPr>
        <w:t xml:space="preserve">Figure </w:t>
      </w:r>
      <w:r w:rsidR="00C86DB2">
        <w:rPr>
          <w:noProof/>
          <w:spacing w:val="-2"/>
        </w:rPr>
        <w:t>10</w:t>
      </w:r>
      <w:r w:rsidR="00283DEE" w:rsidRPr="00D2323B">
        <w:rPr>
          <w:spacing w:val="-2"/>
        </w:rPr>
        <w:fldChar w:fldCharType="end"/>
      </w:r>
      <w:r w:rsidR="00283DEE">
        <w:rPr>
          <w:spacing w:val="-2"/>
        </w:rPr>
        <w:t>(a))</w:t>
      </w:r>
      <w:r w:rsidR="001A7873" w:rsidRPr="00D2323B">
        <w:rPr>
          <w:spacing w:val="-2"/>
        </w:rPr>
        <w:t xml:space="preserve"> </w:t>
      </w:r>
      <w:r w:rsidR="00283DEE">
        <w:rPr>
          <w:spacing w:val="-2"/>
        </w:rPr>
        <w:t>show</w:t>
      </w:r>
      <w:r w:rsidR="001A7873" w:rsidRPr="00D2323B">
        <w:rPr>
          <w:spacing w:val="-2"/>
        </w:rPr>
        <w:t xml:space="preserve"> tighter clustered alignment</w:t>
      </w:r>
      <w:r w:rsidR="00283DEE">
        <w:rPr>
          <w:spacing w:val="-2"/>
        </w:rPr>
        <w:t xml:space="preserve"> along the line of expected fit </w:t>
      </w:r>
      <w:r w:rsidR="006C2E01">
        <w:rPr>
          <w:spacing w:val="-2"/>
        </w:rPr>
        <w:t>that</w:t>
      </w:r>
      <w:r w:rsidR="00283DEE">
        <w:rPr>
          <w:spacing w:val="-2"/>
        </w:rPr>
        <w:t xml:space="preserve"> show a better correlation between the real and predicted response.</w:t>
      </w:r>
      <w:r w:rsidR="000D662C">
        <w:rPr>
          <w:spacing w:val="-2"/>
        </w:rPr>
        <w:t xml:space="preserve"> This is specifically evident for a predicted spike counts greater than 4 when comparing both plots.</w:t>
      </w:r>
    </w:p>
    <w:p w14:paraId="42FA7CC8" w14:textId="613A05CE" w:rsidR="001A7873" w:rsidRPr="00D2323B" w:rsidRDefault="00AF0412" w:rsidP="001A7873">
      <w:pPr>
        <w:keepNext/>
        <w:rPr>
          <w:spacing w:val="-2"/>
        </w:rPr>
      </w:pPr>
      <w:r>
        <w:rPr>
          <w:noProof/>
          <w:spacing w:val="-2"/>
          <w:lang w:val="en-US"/>
        </w:rPr>
        <w:lastRenderedPageBreak/>
        <w:drawing>
          <wp:inline distT="0" distB="0" distL="0" distR="0" wp14:anchorId="1093A264" wp14:editId="163DF057">
            <wp:extent cx="2061210" cy="3672840"/>
            <wp:effectExtent l="0" t="0" r="0" b="10160"/>
            <wp:docPr id="32"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
                      <a:extLst>
                        <a:ext uri="{28A0092B-C50C-407E-A947-70E740481C1C}">
                          <a14:useLocalDpi xmlns:a14="http://schemas.microsoft.com/office/drawing/2010/main" val="0"/>
                        </a:ext>
                      </a:extLst>
                    </a:blip>
                    <a:srcRect l="42987" t="15906" r="30646" b="2733"/>
                    <a:stretch>
                      <a:fillRect/>
                    </a:stretch>
                  </pic:blipFill>
                  <pic:spPr bwMode="auto">
                    <a:xfrm>
                      <a:off x="0" y="0"/>
                      <a:ext cx="2061210" cy="3672840"/>
                    </a:xfrm>
                    <a:prstGeom prst="rect">
                      <a:avLst/>
                    </a:prstGeom>
                    <a:noFill/>
                    <a:ln>
                      <a:noFill/>
                    </a:ln>
                  </pic:spPr>
                </pic:pic>
              </a:graphicData>
            </a:graphic>
          </wp:inline>
        </w:drawing>
      </w:r>
    </w:p>
    <w:p w14:paraId="1E91DB6D" w14:textId="795B6398" w:rsidR="001A7873" w:rsidRPr="00D2323B" w:rsidRDefault="001A7873" w:rsidP="001D7E70">
      <w:pPr>
        <w:pStyle w:val="Caption"/>
        <w:jc w:val="both"/>
        <w:rPr>
          <w:spacing w:val="-2"/>
        </w:rPr>
      </w:pPr>
      <w:bookmarkStart w:id="13" w:name="_Ref434857255"/>
      <w:bookmarkStart w:id="14" w:name="_Ref434857249"/>
      <w:r w:rsidRPr="00D2323B">
        <w:rPr>
          <w:spacing w:val="-2"/>
        </w:rPr>
        <w:t xml:space="preserve">Figure </w:t>
      </w:r>
      <w:r w:rsidRPr="00D2323B">
        <w:rPr>
          <w:spacing w:val="-2"/>
        </w:rPr>
        <w:fldChar w:fldCharType="begin"/>
      </w:r>
      <w:r w:rsidRPr="00D2323B">
        <w:rPr>
          <w:spacing w:val="-2"/>
        </w:rPr>
        <w:instrText xml:space="preserve"> SEQ Figure \* ARABIC </w:instrText>
      </w:r>
      <w:r w:rsidRPr="00D2323B">
        <w:rPr>
          <w:spacing w:val="-2"/>
        </w:rPr>
        <w:fldChar w:fldCharType="separate"/>
      </w:r>
      <w:r w:rsidR="00C86DB2">
        <w:rPr>
          <w:noProof/>
          <w:spacing w:val="-2"/>
        </w:rPr>
        <w:t>9</w:t>
      </w:r>
      <w:r w:rsidRPr="00D2323B">
        <w:rPr>
          <w:spacing w:val="-2"/>
        </w:rPr>
        <w:fldChar w:fldCharType="end"/>
      </w:r>
      <w:bookmarkEnd w:id="13"/>
      <w:r w:rsidR="009659F0">
        <w:rPr>
          <w:spacing w:val="-2"/>
        </w:rPr>
        <w:t>.</w:t>
      </w:r>
      <w:bookmarkEnd w:id="14"/>
      <w:r w:rsidR="001D7E70" w:rsidRPr="00D2323B">
        <w:rPr>
          <w:spacing w:val="-2"/>
        </w:rPr>
        <w:t xml:space="preserve"> Error plot of the difference between the LN estimate and real response for cell 7 </w:t>
      </w:r>
      <w:r w:rsidR="006C2E01">
        <w:rPr>
          <w:spacing w:val="-2"/>
        </w:rPr>
        <w:t>that</w:t>
      </w:r>
      <w:r w:rsidR="001D7E70" w:rsidRPr="00D2323B">
        <w:rPr>
          <w:spacing w:val="-2"/>
        </w:rPr>
        <w:t xml:space="preserve"> compares a) the natural image approach to refining the RF to b) the originally defined spatial RF determined through artificial stimuli</w:t>
      </w:r>
      <w:r w:rsidR="0079630A" w:rsidRPr="00D2323B">
        <w:rPr>
          <w:spacing w:val="-2"/>
        </w:rPr>
        <w:t>.</w:t>
      </w:r>
    </w:p>
    <w:p w14:paraId="2D8D8F41" w14:textId="4C4A595D" w:rsidR="001A7873" w:rsidRPr="00D2323B" w:rsidRDefault="00AF0412" w:rsidP="001A7873">
      <w:pPr>
        <w:keepNext/>
        <w:rPr>
          <w:spacing w:val="-2"/>
        </w:rPr>
      </w:pPr>
      <w:r>
        <w:rPr>
          <w:noProof/>
          <w:spacing w:val="-2"/>
          <w:lang w:val="en-US"/>
        </w:rPr>
        <w:drawing>
          <wp:inline distT="0" distB="0" distL="0" distR="0" wp14:anchorId="0433E13E" wp14:editId="18BE0173">
            <wp:extent cx="2091055" cy="3672840"/>
            <wp:effectExtent l="0" t="0" r="0" b="10160"/>
            <wp:docPr id="33"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4">
                      <a:extLst>
                        <a:ext uri="{28A0092B-C50C-407E-A947-70E740481C1C}">
                          <a14:useLocalDpi xmlns:a14="http://schemas.microsoft.com/office/drawing/2010/main" val="0"/>
                        </a:ext>
                      </a:extLst>
                    </a:blip>
                    <a:srcRect l="44759" t="15445" r="28873" b="2588"/>
                    <a:stretch>
                      <a:fillRect/>
                    </a:stretch>
                  </pic:blipFill>
                  <pic:spPr bwMode="auto">
                    <a:xfrm>
                      <a:off x="0" y="0"/>
                      <a:ext cx="2091055" cy="3672840"/>
                    </a:xfrm>
                    <a:prstGeom prst="rect">
                      <a:avLst/>
                    </a:prstGeom>
                    <a:noFill/>
                    <a:ln>
                      <a:noFill/>
                    </a:ln>
                  </pic:spPr>
                </pic:pic>
              </a:graphicData>
            </a:graphic>
          </wp:inline>
        </w:drawing>
      </w:r>
    </w:p>
    <w:p w14:paraId="2ABD7D6B" w14:textId="1B285C79" w:rsidR="001A7873" w:rsidRPr="00D2323B" w:rsidRDefault="001A7873" w:rsidP="001A7873">
      <w:pPr>
        <w:pStyle w:val="Caption"/>
        <w:jc w:val="both"/>
        <w:rPr>
          <w:spacing w:val="-2"/>
        </w:rPr>
      </w:pPr>
      <w:bookmarkStart w:id="15" w:name="_Ref434857263"/>
      <w:r w:rsidRPr="00D2323B">
        <w:rPr>
          <w:spacing w:val="-2"/>
        </w:rPr>
        <w:t xml:space="preserve">Figure </w:t>
      </w:r>
      <w:r w:rsidRPr="00D2323B">
        <w:rPr>
          <w:spacing w:val="-2"/>
        </w:rPr>
        <w:fldChar w:fldCharType="begin"/>
      </w:r>
      <w:r w:rsidRPr="00D2323B">
        <w:rPr>
          <w:spacing w:val="-2"/>
        </w:rPr>
        <w:instrText xml:space="preserve"> SEQ Figure \* ARABIC </w:instrText>
      </w:r>
      <w:r w:rsidRPr="00D2323B">
        <w:rPr>
          <w:spacing w:val="-2"/>
        </w:rPr>
        <w:fldChar w:fldCharType="separate"/>
      </w:r>
      <w:r w:rsidR="00C86DB2">
        <w:rPr>
          <w:noProof/>
          <w:spacing w:val="-2"/>
        </w:rPr>
        <w:t>10</w:t>
      </w:r>
      <w:r w:rsidRPr="00D2323B">
        <w:rPr>
          <w:spacing w:val="-2"/>
        </w:rPr>
        <w:fldChar w:fldCharType="end"/>
      </w:r>
      <w:bookmarkEnd w:id="15"/>
      <w:r w:rsidR="009659F0">
        <w:rPr>
          <w:spacing w:val="-2"/>
        </w:rPr>
        <w:t>.</w:t>
      </w:r>
      <w:r w:rsidR="001D7E70" w:rsidRPr="00D2323B">
        <w:rPr>
          <w:spacing w:val="-2"/>
        </w:rPr>
        <w:t xml:space="preserve"> Plot showing the predicted vs. actual response for cell 7 </w:t>
      </w:r>
      <w:r w:rsidR="006C2E01">
        <w:rPr>
          <w:spacing w:val="-2"/>
        </w:rPr>
        <w:t>that</w:t>
      </w:r>
      <w:r w:rsidR="001D7E70" w:rsidRPr="00D2323B">
        <w:rPr>
          <w:spacing w:val="-2"/>
        </w:rPr>
        <w:t xml:space="preserve"> compares a) the natural image approach to refining the RF to b) the originally defined spatial RF determined through artificial stimuli</w:t>
      </w:r>
      <w:r w:rsidR="0079630A" w:rsidRPr="00D2323B">
        <w:rPr>
          <w:spacing w:val="-2"/>
        </w:rPr>
        <w:t>.</w:t>
      </w:r>
    </w:p>
    <w:p w14:paraId="4D972749" w14:textId="77777777" w:rsidR="008C3A7A" w:rsidRPr="00D2323B" w:rsidRDefault="008C3A7A" w:rsidP="00154730">
      <w:pPr>
        <w:pStyle w:val="Heading1"/>
      </w:pPr>
      <w:r w:rsidRPr="00D2323B">
        <w:lastRenderedPageBreak/>
        <w:t>Conclusion and Future Work</w:t>
      </w:r>
    </w:p>
    <w:p w14:paraId="3ACAF2E3" w14:textId="5040CFB0" w:rsidR="008C3A7A" w:rsidRPr="00D2323B" w:rsidRDefault="008C3A7A" w:rsidP="008C3A7A">
      <w:pPr>
        <w:ind w:firstLine="360"/>
        <w:jc w:val="both"/>
        <w:rPr>
          <w:spacing w:val="-2"/>
        </w:rPr>
      </w:pPr>
      <w:r w:rsidRPr="00D2323B">
        <w:rPr>
          <w:spacing w:val="-2"/>
        </w:rPr>
        <w:t xml:space="preserve">In this work, an investigation into the use of natural images to refine the size of a RF has been presented, where their initial location and shape have been pre-estimated through reverse correlation. The precision of newly estimated centres is quantified by analysing a standard LN cascade model’s ability to describe the relationship between stimulus and response using the newly extracted stimulus as input. Results from this investigation provide supporting evidence </w:t>
      </w:r>
      <w:r w:rsidR="00960FEC">
        <w:rPr>
          <w:spacing w:val="-2"/>
        </w:rPr>
        <w:t>t</w:t>
      </w:r>
      <w:r w:rsidRPr="00D2323B">
        <w:rPr>
          <w:spacing w:val="-2"/>
        </w:rPr>
        <w:t xml:space="preserve">o </w:t>
      </w:r>
      <w:r w:rsidR="003E45B4">
        <w:rPr>
          <w:spacing w:val="-2"/>
        </w:rPr>
        <w:t xml:space="preserve">preliminary results in </w:t>
      </w:r>
      <w:r w:rsidRPr="00D2323B">
        <w:rPr>
          <w:spacing w:val="-2"/>
        </w:rPr>
        <w:t xml:space="preserve">the literature that show the use of natural images, to improve the estimated size, provides a significant improvement over spatial profiles of RFs </w:t>
      </w:r>
      <w:r w:rsidR="006C2E01">
        <w:rPr>
          <w:spacing w:val="-2"/>
        </w:rPr>
        <w:t>that</w:t>
      </w:r>
      <w:r w:rsidRPr="00D2323B">
        <w:rPr>
          <w:spacing w:val="-2"/>
        </w:rPr>
        <w:t xml:space="preserve"> have been derived entirely from artificial stimuli. An analysis of the effect of the calculated surround area was performed and found to have little to no contribution to the overall effect on the centre in terms of a cell’s response.</w:t>
      </w:r>
    </w:p>
    <w:p w14:paraId="3ADD0F0D" w14:textId="16D4C05D" w:rsidR="008C3A7A" w:rsidRPr="00D2323B" w:rsidRDefault="008C3A7A" w:rsidP="008C3A7A">
      <w:pPr>
        <w:ind w:firstLine="360"/>
        <w:jc w:val="both"/>
        <w:rPr>
          <w:spacing w:val="-2"/>
        </w:rPr>
      </w:pPr>
      <w:r w:rsidRPr="00D2323B">
        <w:rPr>
          <w:spacing w:val="-2"/>
        </w:rPr>
        <w:t xml:space="preserve">Due to the significant performance increase through modification of only the size of the RF, further study is merited to extend this investigation into the shape and location of the RF. In terms of the shape, recent studies have shown that focusing on sub-receptive fields (bipolar cell RFs </w:t>
      </w:r>
      <w:r w:rsidRPr="00D2323B">
        <w:rPr>
          <w:spacing w:val="-2"/>
        </w:rPr>
        <w:fldChar w:fldCharType="begin" w:fldLock="1"/>
      </w:r>
      <w:r w:rsidRPr="00D2323B">
        <w:rPr>
          <w:spacing w:val="-2"/>
        </w:rPr>
        <w:instrText>MERGEFIELD .wWw..wWw.QIQQA_CLUSTER.oOo.615b587207b6493298671586faf63f15.oOo.pmid:23001060.oOo.09AF21CD-C276-4B49-A3C1-7C726809C208.xXx.SEPARATE_AUTHOR_DATE.xXx..oOo. \* MERGEFORMAT</w:instrText>
      </w:r>
      <w:r w:rsidRPr="00D2323B">
        <w:rPr>
          <w:spacing w:val="-2"/>
        </w:rPr>
        <w:fldChar w:fldCharType="separate"/>
      </w:r>
      <w:r w:rsidRPr="00D2323B">
        <w:rPr>
          <w:spacing w:val="-2"/>
          <w:szCs w:val="24"/>
          <w:lang w:eastAsia="en-GB"/>
        </w:rPr>
        <w:t>[24]</w:t>
      </w:r>
      <w:r w:rsidRPr="00D2323B">
        <w:rPr>
          <w:spacing w:val="-2"/>
        </w:rPr>
        <w:fldChar w:fldCharType="end"/>
      </w:r>
      <w:r w:rsidRPr="00D2323B">
        <w:rPr>
          <w:spacing w:val="-2"/>
        </w:rPr>
        <w:t>) provides a more accurate description of a cell’s response to stimulus by improving the ability to define with greater precision the actual shape of the  RGC RFs and this will form the basis of our future research.</w:t>
      </w:r>
    </w:p>
    <w:p w14:paraId="42812C51" w14:textId="77777777" w:rsidR="0045227C" w:rsidRPr="00D2323B" w:rsidRDefault="0045227C" w:rsidP="0045227C">
      <w:pPr>
        <w:pStyle w:val="Heading5"/>
        <w:rPr>
          <w:spacing w:val="-2"/>
        </w:rPr>
      </w:pPr>
      <w:r w:rsidRPr="00D2323B">
        <w:rPr>
          <w:spacing w:val="-2"/>
        </w:rPr>
        <w:t>Acknowledgements</w:t>
      </w:r>
    </w:p>
    <w:p w14:paraId="708DECF9" w14:textId="77777777" w:rsidR="0045227C" w:rsidRPr="0045227C" w:rsidRDefault="0045227C" w:rsidP="0045227C">
      <w:pPr>
        <w:jc w:val="both"/>
      </w:pPr>
      <w:r w:rsidRPr="00D2323B">
        <w:rPr>
          <w:spacing w:val="-2"/>
        </w:rPr>
        <w:t>The research leading to these results has received funding from the European Union Seventh Framework Programme (FP7-ICT-2011.9.11) under grant number [600954] (“VISUALISE”). The experimental data contributing to this study have been supplied by the “Sensory Processing in the Retina” research group at the Department of Ophthalmology, University of Gӧttingen as part of the VISUALISE project.</w:t>
      </w:r>
    </w:p>
    <w:p w14:paraId="0FC90C96" w14:textId="77777777" w:rsidR="00F53168" w:rsidRDefault="00F53168" w:rsidP="00F53168">
      <w:pPr>
        <w:pStyle w:val="Heading5"/>
      </w:pPr>
      <w:r>
        <w:t>References</w:t>
      </w:r>
    </w:p>
    <w:p w14:paraId="47C959C4" w14:textId="4116FFBE" w:rsidR="005172E1" w:rsidRPr="00D2323B" w:rsidRDefault="00F53168" w:rsidP="00D2323B">
      <w:pPr>
        <w:autoSpaceDE w:val="0"/>
        <w:autoSpaceDN w:val="0"/>
        <w:adjustRightInd w:val="0"/>
        <w:ind w:left="378" w:hanging="378"/>
        <w:jc w:val="both"/>
        <w:rPr>
          <w:spacing w:val="-2"/>
          <w:sz w:val="18"/>
          <w:szCs w:val="24"/>
          <w:lang w:eastAsia="en-GB"/>
        </w:rPr>
      </w:pPr>
      <w:r w:rsidRPr="00D2323B">
        <w:rPr>
          <w:spacing w:val="-2"/>
          <w:sz w:val="18"/>
          <w:szCs w:val="18"/>
        </w:rPr>
        <w:fldChar w:fldCharType="begin" w:fldLock="1"/>
      </w:r>
      <w:r w:rsidRPr="00D2323B">
        <w:rPr>
          <w:spacing w:val="-2"/>
          <w:sz w:val="18"/>
          <w:szCs w:val="18"/>
        </w:rPr>
        <w:instrText xml:space="preserve"> MERGEFIELD QIQQA_BIBLIOGRAPHY \* MERGEFORMAT </w:instrText>
      </w:r>
      <w:r w:rsidRPr="00D2323B">
        <w:rPr>
          <w:spacing w:val="-2"/>
          <w:sz w:val="18"/>
          <w:szCs w:val="18"/>
        </w:rPr>
        <w:fldChar w:fldCharType="separate"/>
      </w:r>
      <w:r w:rsidR="005172E1" w:rsidRPr="00D2323B">
        <w:rPr>
          <w:spacing w:val="-2"/>
          <w:sz w:val="18"/>
          <w:szCs w:val="24"/>
          <w:lang w:eastAsia="en-GB"/>
        </w:rPr>
        <w:t>[1]</w:t>
      </w:r>
      <w:r w:rsidR="005172E1" w:rsidRPr="00D2323B">
        <w:rPr>
          <w:spacing w:val="-2"/>
          <w:sz w:val="18"/>
          <w:szCs w:val="24"/>
          <w:lang w:eastAsia="en-GB"/>
        </w:rPr>
        <w:tab/>
        <w:t xml:space="preserve">T. Gollisch and M. Meister, “Rapid neural coding in the retina with relative spike latencies,” </w:t>
      </w:r>
      <w:r w:rsidR="005172E1" w:rsidRPr="00D2323B">
        <w:rPr>
          <w:i/>
          <w:iCs/>
          <w:spacing w:val="-2"/>
          <w:sz w:val="18"/>
          <w:szCs w:val="24"/>
          <w:lang w:eastAsia="en-GB"/>
        </w:rPr>
        <w:t>Science (80-. ).</w:t>
      </w:r>
      <w:r w:rsidR="005172E1" w:rsidRPr="00D2323B">
        <w:rPr>
          <w:spacing w:val="-2"/>
          <w:sz w:val="18"/>
          <w:szCs w:val="24"/>
          <w:lang w:eastAsia="en-GB"/>
        </w:rPr>
        <w:t>, vol. 319,</w:t>
      </w:r>
      <w:r w:rsidR="00F85B7B" w:rsidRPr="00D2323B">
        <w:rPr>
          <w:spacing w:val="-2"/>
          <w:sz w:val="18"/>
          <w:szCs w:val="24"/>
          <w:lang w:eastAsia="en-GB"/>
        </w:rPr>
        <w:t xml:space="preserve"> no. 5866, pp. 1108–1111, 2008.</w:t>
      </w:r>
    </w:p>
    <w:p w14:paraId="128584D4" w14:textId="50A58749" w:rsidR="005172E1" w:rsidRPr="00D2323B" w:rsidRDefault="005172E1" w:rsidP="00D2323B">
      <w:pPr>
        <w:autoSpaceDE w:val="0"/>
        <w:autoSpaceDN w:val="0"/>
        <w:adjustRightInd w:val="0"/>
        <w:ind w:left="378" w:hanging="378"/>
        <w:jc w:val="both"/>
        <w:rPr>
          <w:spacing w:val="-2"/>
          <w:sz w:val="18"/>
          <w:szCs w:val="24"/>
          <w:lang w:eastAsia="en-GB"/>
        </w:rPr>
      </w:pPr>
      <w:r w:rsidRPr="00D2323B">
        <w:rPr>
          <w:spacing w:val="-2"/>
          <w:sz w:val="18"/>
          <w:szCs w:val="24"/>
          <w:lang w:eastAsia="en-GB"/>
        </w:rPr>
        <w:t>[2]</w:t>
      </w:r>
      <w:r w:rsidRPr="00D2323B">
        <w:rPr>
          <w:spacing w:val="-2"/>
          <w:sz w:val="18"/>
          <w:szCs w:val="24"/>
          <w:lang w:eastAsia="en-GB"/>
        </w:rPr>
        <w:tab/>
        <w:t xml:space="preserve">C. Fisher and W. A. Freiwald, “Whole-agent selectivity within the macaque face-processing </w:t>
      </w:r>
      <w:r w:rsidR="002426FB" w:rsidRPr="00D2323B">
        <w:rPr>
          <w:spacing w:val="-2"/>
          <w:sz w:val="18"/>
          <w:szCs w:val="24"/>
          <w:lang w:eastAsia="en-GB"/>
        </w:rPr>
        <w:t>system,</w:t>
      </w:r>
      <w:r w:rsidRPr="00D2323B">
        <w:rPr>
          <w:spacing w:val="-2"/>
          <w:sz w:val="18"/>
          <w:szCs w:val="24"/>
          <w:lang w:eastAsia="en-GB"/>
        </w:rPr>
        <w:t xml:space="preserve">” </w:t>
      </w:r>
      <w:r w:rsidRPr="00D2323B">
        <w:rPr>
          <w:i/>
          <w:iCs/>
          <w:spacing w:val="-2"/>
          <w:sz w:val="18"/>
          <w:szCs w:val="24"/>
          <w:lang w:eastAsia="en-GB"/>
        </w:rPr>
        <w:t>Proc. Natl. Acad. Sci. U.S.A.</w:t>
      </w:r>
      <w:r w:rsidR="00F85B7B" w:rsidRPr="00D2323B">
        <w:rPr>
          <w:spacing w:val="-2"/>
          <w:sz w:val="18"/>
          <w:szCs w:val="24"/>
          <w:lang w:eastAsia="en-GB"/>
        </w:rPr>
        <w:t xml:space="preserve">, </w:t>
      </w:r>
      <w:r w:rsidR="009D0E89">
        <w:rPr>
          <w:spacing w:val="-2"/>
          <w:sz w:val="18"/>
          <w:szCs w:val="24"/>
          <w:lang w:eastAsia="en-GB"/>
        </w:rPr>
        <w:t xml:space="preserve">pp. </w:t>
      </w:r>
      <w:r w:rsidR="009D0E89" w:rsidRPr="009D0E89">
        <w:rPr>
          <w:rStyle w:val="pages"/>
          <w:sz w:val="18"/>
          <w:szCs w:val="18"/>
        </w:rPr>
        <w:t>14717-14722,</w:t>
      </w:r>
      <w:r w:rsidR="009D0E89" w:rsidRPr="00D2323B">
        <w:rPr>
          <w:spacing w:val="-2"/>
          <w:sz w:val="18"/>
          <w:szCs w:val="24"/>
          <w:lang w:eastAsia="en-GB"/>
        </w:rPr>
        <w:t xml:space="preserve"> </w:t>
      </w:r>
      <w:r w:rsidR="00F85B7B" w:rsidRPr="00D2323B">
        <w:rPr>
          <w:spacing w:val="-2"/>
          <w:sz w:val="18"/>
          <w:szCs w:val="24"/>
          <w:lang w:eastAsia="en-GB"/>
        </w:rPr>
        <w:t>2015.</w:t>
      </w:r>
    </w:p>
    <w:p w14:paraId="27457D94" w14:textId="06ADA804" w:rsidR="005172E1" w:rsidRPr="00D2323B" w:rsidRDefault="005172E1" w:rsidP="00D2323B">
      <w:pPr>
        <w:autoSpaceDE w:val="0"/>
        <w:autoSpaceDN w:val="0"/>
        <w:adjustRightInd w:val="0"/>
        <w:ind w:left="378" w:hanging="378"/>
        <w:jc w:val="both"/>
        <w:rPr>
          <w:spacing w:val="-2"/>
          <w:sz w:val="18"/>
          <w:szCs w:val="24"/>
          <w:lang w:eastAsia="en-GB"/>
        </w:rPr>
      </w:pPr>
      <w:r w:rsidRPr="00D2323B">
        <w:rPr>
          <w:spacing w:val="-2"/>
          <w:sz w:val="18"/>
          <w:szCs w:val="24"/>
          <w:lang w:eastAsia="en-GB"/>
        </w:rPr>
        <w:t>[3]</w:t>
      </w:r>
      <w:r w:rsidRPr="00D2323B">
        <w:rPr>
          <w:spacing w:val="-2"/>
          <w:sz w:val="18"/>
          <w:szCs w:val="24"/>
          <w:lang w:eastAsia="en-GB"/>
        </w:rPr>
        <w:tab/>
        <w:t xml:space="preserve">W. F. Heine and C. L. Passaglia, “Spatial receptive field properties of rat retinal ganglion cells,” </w:t>
      </w:r>
      <w:r w:rsidRPr="00D2323B">
        <w:rPr>
          <w:i/>
          <w:iCs/>
          <w:spacing w:val="-2"/>
          <w:sz w:val="18"/>
          <w:szCs w:val="24"/>
          <w:lang w:eastAsia="en-GB"/>
        </w:rPr>
        <w:t>Visual neuroscience</w:t>
      </w:r>
      <w:r w:rsidRPr="00D2323B">
        <w:rPr>
          <w:spacing w:val="-2"/>
          <w:sz w:val="18"/>
          <w:szCs w:val="24"/>
          <w:lang w:eastAsia="en-GB"/>
        </w:rPr>
        <w:t>, vol.</w:t>
      </w:r>
      <w:r w:rsidR="00F85B7B" w:rsidRPr="00D2323B">
        <w:rPr>
          <w:spacing w:val="-2"/>
          <w:sz w:val="18"/>
          <w:szCs w:val="24"/>
          <w:lang w:eastAsia="en-GB"/>
        </w:rPr>
        <w:t xml:space="preserve"> 28, no. 05, pp. 403–417, 2011.</w:t>
      </w:r>
    </w:p>
    <w:p w14:paraId="2FEF51F6" w14:textId="0A9E6AB7" w:rsidR="005172E1" w:rsidRPr="00D2323B" w:rsidRDefault="005172E1" w:rsidP="00D2323B">
      <w:pPr>
        <w:autoSpaceDE w:val="0"/>
        <w:autoSpaceDN w:val="0"/>
        <w:adjustRightInd w:val="0"/>
        <w:ind w:left="378" w:hanging="378"/>
        <w:jc w:val="both"/>
        <w:rPr>
          <w:spacing w:val="-2"/>
          <w:sz w:val="18"/>
          <w:szCs w:val="24"/>
          <w:lang w:eastAsia="en-GB"/>
        </w:rPr>
      </w:pPr>
      <w:r w:rsidRPr="00D2323B">
        <w:rPr>
          <w:spacing w:val="-2"/>
          <w:sz w:val="18"/>
          <w:szCs w:val="24"/>
          <w:lang w:eastAsia="en-GB"/>
        </w:rPr>
        <w:t>[4]</w:t>
      </w:r>
      <w:r w:rsidRPr="00D2323B">
        <w:rPr>
          <w:spacing w:val="-2"/>
          <w:sz w:val="18"/>
          <w:szCs w:val="24"/>
          <w:lang w:eastAsia="en-GB"/>
        </w:rPr>
        <w:tab/>
        <w:t>J. W. Pillow</w:t>
      </w:r>
      <w:r w:rsidR="009D0E89">
        <w:rPr>
          <w:spacing w:val="-2"/>
          <w:sz w:val="18"/>
          <w:szCs w:val="24"/>
          <w:lang w:eastAsia="en-GB"/>
        </w:rPr>
        <w:t xml:space="preserve"> et al.</w:t>
      </w:r>
      <w:r w:rsidRPr="00D2323B">
        <w:rPr>
          <w:spacing w:val="-2"/>
          <w:sz w:val="18"/>
          <w:szCs w:val="24"/>
          <w:lang w:eastAsia="en-GB"/>
        </w:rPr>
        <w:t xml:space="preserve">, “Spatio-temporal correlations and visual signalling in a complete neuronal </w:t>
      </w:r>
      <w:r w:rsidR="002426FB" w:rsidRPr="00D2323B">
        <w:rPr>
          <w:spacing w:val="-2"/>
          <w:sz w:val="18"/>
          <w:szCs w:val="24"/>
          <w:lang w:eastAsia="en-GB"/>
        </w:rPr>
        <w:t>population,</w:t>
      </w:r>
      <w:r w:rsidRPr="00D2323B">
        <w:rPr>
          <w:spacing w:val="-2"/>
          <w:sz w:val="18"/>
          <w:szCs w:val="24"/>
          <w:lang w:eastAsia="en-GB"/>
        </w:rPr>
        <w:t xml:space="preserve">” </w:t>
      </w:r>
      <w:r w:rsidRPr="00D2323B">
        <w:rPr>
          <w:i/>
          <w:iCs/>
          <w:spacing w:val="-2"/>
          <w:sz w:val="18"/>
          <w:szCs w:val="24"/>
          <w:lang w:eastAsia="en-GB"/>
        </w:rPr>
        <w:t>Nature</w:t>
      </w:r>
      <w:r w:rsidRPr="00D2323B">
        <w:rPr>
          <w:spacing w:val="-2"/>
          <w:sz w:val="18"/>
          <w:szCs w:val="24"/>
          <w:lang w:eastAsia="en-GB"/>
        </w:rPr>
        <w:t xml:space="preserve">, vol. </w:t>
      </w:r>
      <w:r w:rsidR="00F85B7B" w:rsidRPr="00D2323B">
        <w:rPr>
          <w:spacing w:val="-2"/>
          <w:sz w:val="18"/>
          <w:szCs w:val="24"/>
          <w:lang w:eastAsia="en-GB"/>
        </w:rPr>
        <w:t>454, no. 7207, pp. 995–9, 2008.</w:t>
      </w:r>
    </w:p>
    <w:p w14:paraId="0B2810E1" w14:textId="69292FD7" w:rsidR="005172E1" w:rsidRPr="00D2323B" w:rsidRDefault="005172E1" w:rsidP="00D2323B">
      <w:pPr>
        <w:autoSpaceDE w:val="0"/>
        <w:autoSpaceDN w:val="0"/>
        <w:adjustRightInd w:val="0"/>
        <w:ind w:left="378" w:hanging="378"/>
        <w:jc w:val="both"/>
        <w:rPr>
          <w:spacing w:val="-2"/>
          <w:sz w:val="18"/>
          <w:szCs w:val="24"/>
          <w:lang w:eastAsia="en-GB"/>
        </w:rPr>
      </w:pPr>
      <w:r w:rsidRPr="00D2323B">
        <w:rPr>
          <w:spacing w:val="-2"/>
          <w:sz w:val="18"/>
          <w:szCs w:val="24"/>
          <w:lang w:eastAsia="en-GB"/>
        </w:rPr>
        <w:t>[5]</w:t>
      </w:r>
      <w:r w:rsidRPr="00D2323B">
        <w:rPr>
          <w:spacing w:val="-2"/>
          <w:sz w:val="18"/>
          <w:szCs w:val="24"/>
          <w:lang w:eastAsia="en-GB"/>
        </w:rPr>
        <w:tab/>
        <w:t xml:space="preserve">B. P. Olveczky, S. A. Baccus, and M. Meister, “Segregation of object and background motion in the retina.,” </w:t>
      </w:r>
      <w:r w:rsidRPr="00D2323B">
        <w:rPr>
          <w:i/>
          <w:iCs/>
          <w:spacing w:val="-2"/>
          <w:sz w:val="18"/>
          <w:szCs w:val="24"/>
          <w:lang w:eastAsia="en-GB"/>
        </w:rPr>
        <w:t>Nature</w:t>
      </w:r>
      <w:r w:rsidRPr="00D2323B">
        <w:rPr>
          <w:spacing w:val="-2"/>
          <w:sz w:val="18"/>
          <w:szCs w:val="24"/>
          <w:lang w:eastAsia="en-GB"/>
        </w:rPr>
        <w:t xml:space="preserve">, vol. </w:t>
      </w:r>
      <w:r w:rsidR="00F85B7B" w:rsidRPr="00D2323B">
        <w:rPr>
          <w:spacing w:val="-2"/>
          <w:sz w:val="18"/>
          <w:szCs w:val="24"/>
          <w:lang w:eastAsia="en-GB"/>
        </w:rPr>
        <w:t>423, no. 6938, pp. 401–8, 2003.</w:t>
      </w:r>
    </w:p>
    <w:p w14:paraId="1B1C384B" w14:textId="3A468E3A" w:rsidR="005172E1" w:rsidRPr="00D2323B" w:rsidRDefault="005172E1" w:rsidP="00D2323B">
      <w:pPr>
        <w:autoSpaceDE w:val="0"/>
        <w:autoSpaceDN w:val="0"/>
        <w:adjustRightInd w:val="0"/>
        <w:ind w:left="378" w:hanging="378"/>
        <w:jc w:val="both"/>
        <w:rPr>
          <w:spacing w:val="-2"/>
          <w:sz w:val="18"/>
          <w:szCs w:val="24"/>
          <w:lang w:eastAsia="en-GB"/>
        </w:rPr>
      </w:pPr>
      <w:r w:rsidRPr="00D2323B">
        <w:rPr>
          <w:spacing w:val="-2"/>
          <w:sz w:val="18"/>
          <w:szCs w:val="24"/>
          <w:lang w:eastAsia="en-GB"/>
        </w:rPr>
        <w:t>[6]</w:t>
      </w:r>
      <w:r w:rsidRPr="00D2323B">
        <w:rPr>
          <w:spacing w:val="-2"/>
          <w:sz w:val="18"/>
          <w:szCs w:val="24"/>
          <w:lang w:eastAsia="en-GB"/>
        </w:rPr>
        <w:tab/>
        <w:t xml:space="preserve">D. Ringach and R. Shapley, “Reverse correlation in neurophysiology,” </w:t>
      </w:r>
      <w:r w:rsidRPr="00D2323B">
        <w:rPr>
          <w:i/>
          <w:iCs/>
          <w:spacing w:val="-2"/>
          <w:sz w:val="18"/>
          <w:szCs w:val="24"/>
          <w:lang w:eastAsia="en-GB"/>
        </w:rPr>
        <w:t>Cognitive Science</w:t>
      </w:r>
      <w:r w:rsidRPr="00D2323B">
        <w:rPr>
          <w:spacing w:val="-2"/>
          <w:sz w:val="18"/>
          <w:szCs w:val="24"/>
          <w:lang w:eastAsia="en-GB"/>
        </w:rPr>
        <w:t>, vol. 28, no. 2, pp. 147–</w:t>
      </w:r>
      <w:r w:rsidR="00F85B7B" w:rsidRPr="00D2323B">
        <w:rPr>
          <w:spacing w:val="-2"/>
          <w:sz w:val="18"/>
          <w:szCs w:val="24"/>
          <w:lang w:eastAsia="en-GB"/>
        </w:rPr>
        <w:t>166, 2004.</w:t>
      </w:r>
    </w:p>
    <w:p w14:paraId="24A863B3" w14:textId="6CE8B144" w:rsidR="005172E1" w:rsidRPr="00D2323B" w:rsidRDefault="005172E1" w:rsidP="00D2323B">
      <w:pPr>
        <w:autoSpaceDE w:val="0"/>
        <w:autoSpaceDN w:val="0"/>
        <w:adjustRightInd w:val="0"/>
        <w:ind w:left="378" w:hanging="378"/>
        <w:jc w:val="both"/>
        <w:rPr>
          <w:spacing w:val="-2"/>
          <w:sz w:val="18"/>
          <w:szCs w:val="24"/>
          <w:lang w:eastAsia="en-GB"/>
        </w:rPr>
      </w:pPr>
      <w:r w:rsidRPr="00D2323B">
        <w:rPr>
          <w:spacing w:val="-2"/>
          <w:sz w:val="18"/>
          <w:szCs w:val="24"/>
          <w:lang w:eastAsia="en-GB"/>
        </w:rPr>
        <w:lastRenderedPageBreak/>
        <w:t>[7]</w:t>
      </w:r>
      <w:r w:rsidRPr="00D2323B">
        <w:rPr>
          <w:spacing w:val="-2"/>
          <w:sz w:val="18"/>
          <w:szCs w:val="24"/>
          <w:lang w:eastAsia="en-GB"/>
        </w:rPr>
        <w:tab/>
        <w:t xml:space="preserve">T. Gollisch, “Estimating receptive fields in the presence of spike-time jitter.,” </w:t>
      </w:r>
      <w:r w:rsidRPr="00D2323B">
        <w:rPr>
          <w:i/>
          <w:iCs/>
          <w:spacing w:val="-2"/>
          <w:sz w:val="18"/>
          <w:szCs w:val="24"/>
          <w:lang w:eastAsia="en-GB"/>
        </w:rPr>
        <w:t>Network</w:t>
      </w:r>
      <w:r w:rsidRPr="00D2323B">
        <w:rPr>
          <w:spacing w:val="-2"/>
          <w:sz w:val="18"/>
          <w:szCs w:val="24"/>
          <w:lang w:eastAsia="en-GB"/>
        </w:rPr>
        <w:t>, vo</w:t>
      </w:r>
      <w:r w:rsidR="00F85B7B" w:rsidRPr="00D2323B">
        <w:rPr>
          <w:spacing w:val="-2"/>
          <w:sz w:val="18"/>
          <w:szCs w:val="24"/>
          <w:lang w:eastAsia="en-GB"/>
        </w:rPr>
        <w:t>l. 17, no. 2, pp. 103–29, 2006.</w:t>
      </w:r>
    </w:p>
    <w:p w14:paraId="6B058452" w14:textId="3C9B2761" w:rsidR="005172E1" w:rsidRPr="00D2323B" w:rsidRDefault="005172E1" w:rsidP="00D2323B">
      <w:pPr>
        <w:autoSpaceDE w:val="0"/>
        <w:autoSpaceDN w:val="0"/>
        <w:adjustRightInd w:val="0"/>
        <w:ind w:left="378" w:hanging="378"/>
        <w:jc w:val="both"/>
        <w:rPr>
          <w:spacing w:val="-2"/>
          <w:sz w:val="18"/>
          <w:szCs w:val="24"/>
          <w:lang w:eastAsia="en-GB"/>
        </w:rPr>
      </w:pPr>
      <w:r w:rsidRPr="00D2323B">
        <w:rPr>
          <w:spacing w:val="-2"/>
          <w:sz w:val="18"/>
          <w:szCs w:val="24"/>
          <w:lang w:eastAsia="en-GB"/>
        </w:rPr>
        <w:t>[8]</w:t>
      </w:r>
      <w:r w:rsidRPr="00D2323B">
        <w:rPr>
          <w:spacing w:val="-2"/>
          <w:sz w:val="18"/>
          <w:szCs w:val="24"/>
          <w:lang w:eastAsia="en-GB"/>
        </w:rPr>
        <w:tab/>
        <w:t xml:space="preserve">E. J. Chichilnisky, “A simple white noise analysis of neuronal light responses.,” </w:t>
      </w:r>
      <w:r w:rsidRPr="00D2323B">
        <w:rPr>
          <w:i/>
          <w:iCs/>
          <w:spacing w:val="-2"/>
          <w:sz w:val="18"/>
          <w:szCs w:val="24"/>
          <w:lang w:eastAsia="en-GB"/>
        </w:rPr>
        <w:t>Network</w:t>
      </w:r>
      <w:r w:rsidRPr="00D2323B">
        <w:rPr>
          <w:spacing w:val="-2"/>
          <w:sz w:val="18"/>
          <w:szCs w:val="24"/>
          <w:lang w:eastAsia="en-GB"/>
        </w:rPr>
        <w:t>, vol. 12, no. 2, pp.</w:t>
      </w:r>
      <w:r w:rsidR="00F85B7B" w:rsidRPr="00D2323B">
        <w:rPr>
          <w:spacing w:val="-2"/>
          <w:sz w:val="18"/>
          <w:szCs w:val="24"/>
          <w:lang w:eastAsia="en-GB"/>
        </w:rPr>
        <w:t xml:space="preserve"> 199–213, 2001.</w:t>
      </w:r>
    </w:p>
    <w:p w14:paraId="4DB223C4" w14:textId="3D829BC2" w:rsidR="005172E1" w:rsidRPr="00D2323B" w:rsidRDefault="005172E1" w:rsidP="00D2323B">
      <w:pPr>
        <w:autoSpaceDE w:val="0"/>
        <w:autoSpaceDN w:val="0"/>
        <w:adjustRightInd w:val="0"/>
        <w:ind w:left="378" w:hanging="378"/>
        <w:jc w:val="both"/>
        <w:rPr>
          <w:spacing w:val="-2"/>
          <w:sz w:val="18"/>
          <w:szCs w:val="24"/>
          <w:lang w:eastAsia="en-GB"/>
        </w:rPr>
      </w:pPr>
      <w:r w:rsidRPr="00D2323B">
        <w:rPr>
          <w:spacing w:val="-2"/>
          <w:sz w:val="18"/>
          <w:szCs w:val="24"/>
          <w:lang w:eastAsia="en-GB"/>
        </w:rPr>
        <w:t>[9]</w:t>
      </w:r>
      <w:r w:rsidRPr="00D2323B">
        <w:rPr>
          <w:spacing w:val="-2"/>
          <w:sz w:val="18"/>
          <w:szCs w:val="24"/>
          <w:lang w:eastAsia="en-GB"/>
        </w:rPr>
        <w:tab/>
        <w:t xml:space="preserve">V. Talebi and C. L. Baker, “Natural versus synthetic stimuli for estimating receptive field models: a comparison of predictive robustness,” </w:t>
      </w:r>
      <w:r w:rsidRPr="00D2323B">
        <w:rPr>
          <w:i/>
          <w:iCs/>
          <w:spacing w:val="-2"/>
          <w:sz w:val="18"/>
          <w:szCs w:val="24"/>
          <w:lang w:eastAsia="en-GB"/>
        </w:rPr>
        <w:t>The Journal of Neuroscience</w:t>
      </w:r>
      <w:r w:rsidRPr="00D2323B">
        <w:rPr>
          <w:spacing w:val="-2"/>
          <w:sz w:val="18"/>
          <w:szCs w:val="24"/>
          <w:lang w:eastAsia="en-GB"/>
        </w:rPr>
        <w:t xml:space="preserve">, vol. </w:t>
      </w:r>
      <w:r w:rsidR="00F85B7B" w:rsidRPr="00D2323B">
        <w:rPr>
          <w:spacing w:val="-2"/>
          <w:sz w:val="18"/>
          <w:szCs w:val="24"/>
          <w:lang w:eastAsia="en-GB"/>
        </w:rPr>
        <w:t>32, no. 5, pp. 1560–1576, 2012.</w:t>
      </w:r>
    </w:p>
    <w:p w14:paraId="4612F849" w14:textId="10F73159" w:rsidR="005172E1" w:rsidRPr="00D2323B" w:rsidRDefault="005172E1" w:rsidP="00D2323B">
      <w:pPr>
        <w:autoSpaceDE w:val="0"/>
        <w:autoSpaceDN w:val="0"/>
        <w:adjustRightInd w:val="0"/>
        <w:ind w:left="378" w:hanging="378"/>
        <w:jc w:val="both"/>
        <w:rPr>
          <w:spacing w:val="-2"/>
          <w:sz w:val="18"/>
          <w:szCs w:val="24"/>
          <w:lang w:eastAsia="en-GB"/>
        </w:rPr>
      </w:pPr>
      <w:r w:rsidRPr="00D2323B">
        <w:rPr>
          <w:spacing w:val="-2"/>
          <w:sz w:val="18"/>
          <w:szCs w:val="24"/>
          <w:lang w:eastAsia="en-GB"/>
        </w:rPr>
        <w:t>[10]</w:t>
      </w:r>
      <w:r w:rsidRPr="00D2323B">
        <w:rPr>
          <w:spacing w:val="-2"/>
          <w:sz w:val="18"/>
          <w:szCs w:val="24"/>
          <w:lang w:eastAsia="en-GB"/>
        </w:rPr>
        <w:tab/>
        <w:t xml:space="preserve">D. Bölinger and T. Gollisch, “Closed-loop measurements of iso-response stimuli reveal dynamic nonlinear stimulus integration in the retina.,” </w:t>
      </w:r>
      <w:r w:rsidRPr="00D2323B">
        <w:rPr>
          <w:i/>
          <w:iCs/>
          <w:spacing w:val="-2"/>
          <w:sz w:val="18"/>
          <w:szCs w:val="24"/>
          <w:lang w:eastAsia="en-GB"/>
        </w:rPr>
        <w:t>Neuron</w:t>
      </w:r>
      <w:r w:rsidRPr="00D2323B">
        <w:rPr>
          <w:spacing w:val="-2"/>
          <w:sz w:val="18"/>
          <w:szCs w:val="24"/>
          <w:lang w:eastAsia="en-GB"/>
        </w:rPr>
        <w:t>, vo</w:t>
      </w:r>
      <w:r w:rsidR="00F85B7B" w:rsidRPr="00D2323B">
        <w:rPr>
          <w:spacing w:val="-2"/>
          <w:sz w:val="18"/>
          <w:szCs w:val="24"/>
          <w:lang w:eastAsia="en-GB"/>
        </w:rPr>
        <w:t>l. 73, no. 2, pp. 333–46, 2012.</w:t>
      </w:r>
    </w:p>
    <w:p w14:paraId="60CBD971" w14:textId="33981996" w:rsidR="005172E1" w:rsidRPr="00D2323B" w:rsidRDefault="005172E1" w:rsidP="00D2323B">
      <w:pPr>
        <w:autoSpaceDE w:val="0"/>
        <w:autoSpaceDN w:val="0"/>
        <w:adjustRightInd w:val="0"/>
        <w:ind w:left="378" w:hanging="378"/>
        <w:jc w:val="both"/>
        <w:rPr>
          <w:spacing w:val="-2"/>
          <w:sz w:val="18"/>
          <w:szCs w:val="24"/>
          <w:lang w:eastAsia="en-GB"/>
        </w:rPr>
      </w:pPr>
      <w:r w:rsidRPr="00D2323B">
        <w:rPr>
          <w:spacing w:val="-2"/>
          <w:sz w:val="18"/>
          <w:szCs w:val="24"/>
          <w:lang w:eastAsia="en-GB"/>
        </w:rPr>
        <w:t>[11]</w:t>
      </w:r>
      <w:r w:rsidRPr="00D2323B">
        <w:rPr>
          <w:spacing w:val="-2"/>
          <w:sz w:val="18"/>
          <w:szCs w:val="24"/>
          <w:lang w:eastAsia="en-GB"/>
        </w:rPr>
        <w:tab/>
        <w:t xml:space="preserve">D. Takeshita and T. Gollisch, “Nonlinear spatial integration in the receptive field surround of retinal ganglion cells,” </w:t>
      </w:r>
      <w:r w:rsidRPr="00D2323B">
        <w:rPr>
          <w:i/>
          <w:iCs/>
          <w:spacing w:val="-2"/>
          <w:sz w:val="18"/>
          <w:szCs w:val="24"/>
          <w:lang w:eastAsia="en-GB"/>
        </w:rPr>
        <w:t>The Journal of Neuroscience</w:t>
      </w:r>
      <w:r w:rsidRPr="00D2323B">
        <w:rPr>
          <w:spacing w:val="-2"/>
          <w:sz w:val="18"/>
          <w:szCs w:val="24"/>
          <w:lang w:eastAsia="en-GB"/>
        </w:rPr>
        <w:t>, vol. 3</w:t>
      </w:r>
      <w:r w:rsidR="00F85B7B" w:rsidRPr="00D2323B">
        <w:rPr>
          <w:spacing w:val="-2"/>
          <w:sz w:val="18"/>
          <w:szCs w:val="24"/>
          <w:lang w:eastAsia="en-GB"/>
        </w:rPr>
        <w:t>4, no. 22, pp. 7548–7561, 2014.</w:t>
      </w:r>
    </w:p>
    <w:p w14:paraId="0761A47D" w14:textId="2565204D" w:rsidR="005172E1" w:rsidRPr="00D2323B" w:rsidRDefault="005172E1" w:rsidP="00D2323B">
      <w:pPr>
        <w:autoSpaceDE w:val="0"/>
        <w:autoSpaceDN w:val="0"/>
        <w:adjustRightInd w:val="0"/>
        <w:ind w:left="378" w:hanging="378"/>
        <w:jc w:val="both"/>
        <w:rPr>
          <w:spacing w:val="-2"/>
          <w:sz w:val="18"/>
          <w:szCs w:val="24"/>
          <w:lang w:eastAsia="en-GB"/>
        </w:rPr>
      </w:pPr>
      <w:r w:rsidRPr="00D2323B">
        <w:rPr>
          <w:spacing w:val="-2"/>
          <w:sz w:val="18"/>
          <w:szCs w:val="24"/>
          <w:lang w:eastAsia="en-GB"/>
        </w:rPr>
        <w:t>[12]</w:t>
      </w:r>
      <w:r w:rsidRPr="00D2323B">
        <w:rPr>
          <w:spacing w:val="-2"/>
          <w:sz w:val="18"/>
          <w:szCs w:val="24"/>
          <w:lang w:eastAsia="en-GB"/>
        </w:rPr>
        <w:tab/>
        <w:t xml:space="preserve">J. Touryan, G. Felsen, and Y. Dan, “Spatial structure of complex cell receptive fields measured with natural images.,” </w:t>
      </w:r>
      <w:r w:rsidRPr="00D2323B">
        <w:rPr>
          <w:i/>
          <w:iCs/>
          <w:spacing w:val="-2"/>
          <w:sz w:val="18"/>
          <w:szCs w:val="24"/>
          <w:lang w:eastAsia="en-GB"/>
        </w:rPr>
        <w:t>Neuron</w:t>
      </w:r>
      <w:r w:rsidRPr="00D2323B">
        <w:rPr>
          <w:spacing w:val="-2"/>
          <w:sz w:val="18"/>
          <w:szCs w:val="24"/>
          <w:lang w:eastAsia="en-GB"/>
        </w:rPr>
        <w:t>, vol. 45, no. 5, pp. 781–</w:t>
      </w:r>
      <w:r w:rsidR="00F85B7B" w:rsidRPr="00D2323B">
        <w:rPr>
          <w:spacing w:val="-2"/>
          <w:sz w:val="18"/>
          <w:szCs w:val="24"/>
          <w:lang w:eastAsia="en-GB"/>
        </w:rPr>
        <w:t>91, 2005.</w:t>
      </w:r>
    </w:p>
    <w:p w14:paraId="47EFFA1E" w14:textId="33D30F6C" w:rsidR="005172E1" w:rsidRPr="00D2323B" w:rsidRDefault="005172E1" w:rsidP="00D2323B">
      <w:pPr>
        <w:autoSpaceDE w:val="0"/>
        <w:autoSpaceDN w:val="0"/>
        <w:adjustRightInd w:val="0"/>
        <w:ind w:left="378" w:hanging="378"/>
        <w:jc w:val="both"/>
        <w:rPr>
          <w:spacing w:val="-2"/>
          <w:sz w:val="18"/>
          <w:szCs w:val="24"/>
          <w:lang w:eastAsia="en-GB"/>
        </w:rPr>
      </w:pPr>
      <w:r w:rsidRPr="00D2323B">
        <w:rPr>
          <w:spacing w:val="-2"/>
          <w:sz w:val="18"/>
          <w:szCs w:val="24"/>
          <w:lang w:eastAsia="en-GB"/>
        </w:rPr>
        <w:t>[13]</w:t>
      </w:r>
      <w:r w:rsidRPr="00D2323B">
        <w:rPr>
          <w:spacing w:val="-2"/>
          <w:sz w:val="18"/>
          <w:szCs w:val="24"/>
          <w:lang w:eastAsia="en-GB"/>
        </w:rPr>
        <w:tab/>
      </w:r>
      <w:r w:rsidR="000757C1">
        <w:rPr>
          <w:spacing w:val="-2"/>
          <w:sz w:val="18"/>
          <w:szCs w:val="24"/>
          <w:lang w:eastAsia="en-GB"/>
        </w:rPr>
        <w:t xml:space="preserve">X. </w:t>
      </w:r>
      <w:r w:rsidRPr="00D2323B">
        <w:rPr>
          <w:spacing w:val="-2"/>
          <w:sz w:val="18"/>
          <w:szCs w:val="24"/>
          <w:lang w:eastAsia="en-GB"/>
        </w:rPr>
        <w:t>Cao</w:t>
      </w:r>
      <w:r w:rsidR="000757C1">
        <w:rPr>
          <w:spacing w:val="-2"/>
          <w:sz w:val="18"/>
          <w:szCs w:val="24"/>
          <w:lang w:eastAsia="en-GB"/>
        </w:rPr>
        <w:t>, D. K. Merwine</w:t>
      </w:r>
      <w:r w:rsidR="00864DDF">
        <w:rPr>
          <w:spacing w:val="-2"/>
          <w:sz w:val="18"/>
          <w:szCs w:val="24"/>
          <w:lang w:eastAsia="en-GB"/>
        </w:rPr>
        <w:t>,</w:t>
      </w:r>
      <w:r w:rsidRPr="00D2323B">
        <w:rPr>
          <w:spacing w:val="-2"/>
          <w:sz w:val="18"/>
          <w:szCs w:val="24"/>
          <w:lang w:eastAsia="en-GB"/>
        </w:rPr>
        <w:t xml:space="preserve"> and N. M. Grzywacz, “Dependence of Retinal Ganglion Cells’ Responses to Natural Images on the Mean Contrasts of the Receptive-Fi</w:t>
      </w:r>
      <w:r w:rsidR="00F85B7B" w:rsidRPr="00D2323B">
        <w:rPr>
          <w:spacing w:val="-2"/>
          <w:sz w:val="18"/>
          <w:szCs w:val="24"/>
          <w:lang w:eastAsia="en-GB"/>
        </w:rPr>
        <w:t>eld Center and Surround,” 2009.</w:t>
      </w:r>
    </w:p>
    <w:p w14:paraId="5C5B3F44" w14:textId="16B97725" w:rsidR="005172E1" w:rsidRPr="00D2323B" w:rsidRDefault="005172E1" w:rsidP="00D2323B">
      <w:pPr>
        <w:autoSpaceDE w:val="0"/>
        <w:autoSpaceDN w:val="0"/>
        <w:adjustRightInd w:val="0"/>
        <w:ind w:left="378" w:hanging="378"/>
        <w:jc w:val="both"/>
        <w:rPr>
          <w:spacing w:val="-2"/>
          <w:sz w:val="18"/>
          <w:szCs w:val="24"/>
          <w:lang w:eastAsia="en-GB"/>
        </w:rPr>
      </w:pPr>
      <w:r w:rsidRPr="00D2323B">
        <w:rPr>
          <w:spacing w:val="-2"/>
          <w:sz w:val="18"/>
          <w:szCs w:val="24"/>
          <w:lang w:eastAsia="en-GB"/>
        </w:rPr>
        <w:t>[14]</w:t>
      </w:r>
      <w:r w:rsidRPr="00D2323B">
        <w:rPr>
          <w:spacing w:val="-2"/>
          <w:sz w:val="18"/>
          <w:szCs w:val="24"/>
          <w:lang w:eastAsia="en-GB"/>
        </w:rPr>
        <w:tab/>
        <w:t xml:space="preserve">J. Rapela, J. M. Mendel, and N. M. Grzywacz, “Estimating nonlinear receptive fields from natural images.,” </w:t>
      </w:r>
      <w:r w:rsidRPr="00D2323B">
        <w:rPr>
          <w:i/>
          <w:iCs/>
          <w:spacing w:val="-2"/>
          <w:sz w:val="18"/>
          <w:szCs w:val="24"/>
          <w:lang w:eastAsia="en-GB"/>
        </w:rPr>
        <w:t>J Vis</w:t>
      </w:r>
      <w:r w:rsidRPr="00D2323B">
        <w:rPr>
          <w:spacing w:val="-2"/>
          <w:sz w:val="18"/>
          <w:szCs w:val="24"/>
          <w:lang w:eastAsia="en-GB"/>
        </w:rPr>
        <w:t>, v</w:t>
      </w:r>
      <w:r w:rsidR="00F85B7B" w:rsidRPr="00D2323B">
        <w:rPr>
          <w:spacing w:val="-2"/>
          <w:sz w:val="18"/>
          <w:szCs w:val="24"/>
          <w:lang w:eastAsia="en-GB"/>
        </w:rPr>
        <w:t>ol. 6, no. 4, pp. 441–74, 2006.</w:t>
      </w:r>
    </w:p>
    <w:p w14:paraId="339702E6" w14:textId="3632BEE0" w:rsidR="005172E1" w:rsidRPr="00D2323B" w:rsidRDefault="005172E1" w:rsidP="00D2323B">
      <w:pPr>
        <w:autoSpaceDE w:val="0"/>
        <w:autoSpaceDN w:val="0"/>
        <w:adjustRightInd w:val="0"/>
        <w:ind w:left="378" w:hanging="378"/>
        <w:jc w:val="both"/>
        <w:rPr>
          <w:spacing w:val="-2"/>
          <w:sz w:val="18"/>
          <w:szCs w:val="24"/>
          <w:lang w:eastAsia="en-GB"/>
        </w:rPr>
      </w:pPr>
      <w:r w:rsidRPr="00D2323B">
        <w:rPr>
          <w:spacing w:val="-2"/>
          <w:sz w:val="18"/>
          <w:szCs w:val="24"/>
          <w:lang w:eastAsia="en-GB"/>
        </w:rPr>
        <w:t>[15]</w:t>
      </w:r>
      <w:r w:rsidRPr="00D2323B">
        <w:rPr>
          <w:spacing w:val="-2"/>
          <w:sz w:val="18"/>
          <w:szCs w:val="24"/>
          <w:lang w:eastAsia="en-GB"/>
        </w:rPr>
        <w:tab/>
        <w:t xml:space="preserve">C. Kayser, K. P. Kӧrding, and P. Kӧnig, “Processing of complex stimuli and natural scenes in the visual cortex,” </w:t>
      </w:r>
      <w:r w:rsidRPr="00D2323B">
        <w:rPr>
          <w:i/>
          <w:iCs/>
          <w:spacing w:val="-2"/>
          <w:sz w:val="18"/>
          <w:szCs w:val="24"/>
          <w:lang w:eastAsia="en-GB"/>
        </w:rPr>
        <w:t>Current opinion in neurobiology</w:t>
      </w:r>
      <w:r w:rsidRPr="00D2323B">
        <w:rPr>
          <w:spacing w:val="-2"/>
          <w:sz w:val="18"/>
          <w:szCs w:val="24"/>
          <w:lang w:eastAsia="en-GB"/>
        </w:rPr>
        <w:t>, vol. 14, no. 4,</w:t>
      </w:r>
      <w:r w:rsidR="00F85B7B" w:rsidRPr="00D2323B">
        <w:rPr>
          <w:spacing w:val="-2"/>
          <w:sz w:val="18"/>
          <w:szCs w:val="24"/>
          <w:lang w:eastAsia="en-GB"/>
        </w:rPr>
        <w:t xml:space="preserve"> pp. 468–473, 2004.</w:t>
      </w:r>
    </w:p>
    <w:p w14:paraId="4356FA4F" w14:textId="2583B60F" w:rsidR="005172E1" w:rsidRPr="00D2323B" w:rsidRDefault="005172E1" w:rsidP="00D2323B">
      <w:pPr>
        <w:autoSpaceDE w:val="0"/>
        <w:autoSpaceDN w:val="0"/>
        <w:adjustRightInd w:val="0"/>
        <w:ind w:left="378" w:hanging="378"/>
        <w:jc w:val="both"/>
        <w:rPr>
          <w:spacing w:val="-2"/>
          <w:sz w:val="18"/>
          <w:szCs w:val="24"/>
          <w:lang w:eastAsia="en-GB"/>
        </w:rPr>
      </w:pPr>
      <w:r w:rsidRPr="00D2323B">
        <w:rPr>
          <w:spacing w:val="-2"/>
          <w:sz w:val="18"/>
          <w:szCs w:val="24"/>
          <w:lang w:eastAsia="en-GB"/>
        </w:rPr>
        <w:t>[16]</w:t>
      </w:r>
      <w:r w:rsidRPr="00D2323B">
        <w:rPr>
          <w:spacing w:val="-2"/>
          <w:sz w:val="18"/>
          <w:szCs w:val="24"/>
          <w:lang w:eastAsia="en-GB"/>
        </w:rPr>
        <w:tab/>
        <w:t xml:space="preserve">J. K. Liu and T. Gollisch, “Spike-Triggered Covariance Analysis Reveals Phenomenological Diversity of Contrast Adaptation in the Retina,” </w:t>
      </w:r>
      <w:r w:rsidRPr="00D2323B">
        <w:rPr>
          <w:i/>
          <w:iCs/>
          <w:spacing w:val="-2"/>
          <w:sz w:val="18"/>
          <w:szCs w:val="24"/>
          <w:lang w:eastAsia="en-GB"/>
        </w:rPr>
        <w:t>PLoS Comput Biol</w:t>
      </w:r>
      <w:r w:rsidRPr="00D2323B">
        <w:rPr>
          <w:spacing w:val="-2"/>
          <w:sz w:val="18"/>
          <w:szCs w:val="24"/>
          <w:lang w:eastAsia="en-GB"/>
        </w:rPr>
        <w:t>, vol</w:t>
      </w:r>
      <w:r w:rsidR="00F85B7B" w:rsidRPr="00D2323B">
        <w:rPr>
          <w:spacing w:val="-2"/>
          <w:sz w:val="18"/>
          <w:szCs w:val="24"/>
          <w:lang w:eastAsia="en-GB"/>
        </w:rPr>
        <w:t>. 11, no. 7, p. e1004425, 2015.</w:t>
      </w:r>
    </w:p>
    <w:p w14:paraId="7ACD90D9" w14:textId="26406404" w:rsidR="005172E1" w:rsidRPr="00D2323B" w:rsidRDefault="005172E1" w:rsidP="00D2323B">
      <w:pPr>
        <w:autoSpaceDE w:val="0"/>
        <w:autoSpaceDN w:val="0"/>
        <w:adjustRightInd w:val="0"/>
        <w:ind w:left="378" w:hanging="378"/>
        <w:jc w:val="both"/>
        <w:rPr>
          <w:spacing w:val="-2"/>
          <w:sz w:val="18"/>
          <w:szCs w:val="24"/>
          <w:lang w:eastAsia="en-GB"/>
        </w:rPr>
      </w:pPr>
      <w:r w:rsidRPr="00D2323B">
        <w:rPr>
          <w:spacing w:val="-2"/>
          <w:sz w:val="18"/>
          <w:szCs w:val="24"/>
          <w:lang w:eastAsia="en-GB"/>
        </w:rPr>
        <w:t>[17]</w:t>
      </w:r>
      <w:r w:rsidRPr="00D2323B">
        <w:rPr>
          <w:spacing w:val="-2"/>
          <w:sz w:val="18"/>
          <w:szCs w:val="24"/>
          <w:lang w:eastAsia="en-GB"/>
        </w:rPr>
        <w:tab/>
        <w:t xml:space="preserve">R. Segev, J. Puchalla, and M. J. Berry, “Functional organization of ganglion cells in the salamander retina.,” </w:t>
      </w:r>
      <w:r w:rsidRPr="00D2323B">
        <w:rPr>
          <w:i/>
          <w:iCs/>
          <w:spacing w:val="-2"/>
          <w:sz w:val="18"/>
          <w:szCs w:val="24"/>
          <w:lang w:eastAsia="en-GB"/>
        </w:rPr>
        <w:t>J. Neurophysiol.</w:t>
      </w:r>
      <w:r w:rsidRPr="00D2323B">
        <w:rPr>
          <w:spacing w:val="-2"/>
          <w:sz w:val="18"/>
          <w:szCs w:val="24"/>
          <w:lang w:eastAsia="en-GB"/>
        </w:rPr>
        <w:t>, vol</w:t>
      </w:r>
      <w:r w:rsidR="00F85B7B" w:rsidRPr="00D2323B">
        <w:rPr>
          <w:spacing w:val="-2"/>
          <w:sz w:val="18"/>
          <w:szCs w:val="24"/>
          <w:lang w:eastAsia="en-GB"/>
        </w:rPr>
        <w:t>. 95, no. 4, pp. 2277–92, 2006.</w:t>
      </w:r>
    </w:p>
    <w:p w14:paraId="3B3AC11B" w14:textId="1C277D27" w:rsidR="005172E1" w:rsidRPr="00D2323B" w:rsidRDefault="005172E1" w:rsidP="00D2323B">
      <w:pPr>
        <w:autoSpaceDE w:val="0"/>
        <w:autoSpaceDN w:val="0"/>
        <w:adjustRightInd w:val="0"/>
        <w:ind w:left="378" w:hanging="378"/>
        <w:jc w:val="both"/>
        <w:rPr>
          <w:spacing w:val="-2"/>
          <w:sz w:val="18"/>
          <w:szCs w:val="24"/>
          <w:lang w:eastAsia="en-GB"/>
        </w:rPr>
      </w:pPr>
      <w:r w:rsidRPr="00D2323B">
        <w:rPr>
          <w:spacing w:val="-2"/>
          <w:sz w:val="18"/>
          <w:szCs w:val="24"/>
          <w:lang w:eastAsia="en-GB"/>
        </w:rPr>
        <w:t>[18]</w:t>
      </w:r>
      <w:r w:rsidRPr="00D2323B">
        <w:rPr>
          <w:spacing w:val="-2"/>
          <w:sz w:val="18"/>
          <w:szCs w:val="24"/>
          <w:lang w:eastAsia="en-GB"/>
        </w:rPr>
        <w:tab/>
        <w:t xml:space="preserve">D. R. Cantrell, J. Cang, J. B. Troy, and X. Liu, “Non-centered spike-triggered covariance analysis reveals neurotrophin-3 as a developmental regulator of receptive field properties of ON-OFF retinal ganglion cells,” </w:t>
      </w:r>
      <w:r w:rsidRPr="00D2323B">
        <w:rPr>
          <w:i/>
          <w:iCs/>
          <w:spacing w:val="-2"/>
          <w:sz w:val="18"/>
          <w:szCs w:val="24"/>
          <w:lang w:eastAsia="en-GB"/>
        </w:rPr>
        <w:t>PLoS Comput Biol</w:t>
      </w:r>
      <w:r w:rsidRPr="00D2323B">
        <w:rPr>
          <w:spacing w:val="-2"/>
          <w:sz w:val="18"/>
          <w:szCs w:val="24"/>
          <w:lang w:eastAsia="en-GB"/>
        </w:rPr>
        <w:t>, vol. 6, no. 1</w:t>
      </w:r>
      <w:r w:rsidR="00F85B7B" w:rsidRPr="00D2323B">
        <w:rPr>
          <w:spacing w:val="-2"/>
          <w:sz w:val="18"/>
          <w:szCs w:val="24"/>
          <w:lang w:eastAsia="en-GB"/>
        </w:rPr>
        <w:t>0, pp. e1000967–e1000967, 2010.</w:t>
      </w:r>
    </w:p>
    <w:p w14:paraId="580EEE6A" w14:textId="3E123374" w:rsidR="005172E1" w:rsidRPr="00D2323B" w:rsidRDefault="005172E1" w:rsidP="00D2323B">
      <w:pPr>
        <w:autoSpaceDE w:val="0"/>
        <w:autoSpaceDN w:val="0"/>
        <w:adjustRightInd w:val="0"/>
        <w:ind w:left="378" w:hanging="378"/>
        <w:jc w:val="both"/>
        <w:rPr>
          <w:spacing w:val="-2"/>
          <w:sz w:val="18"/>
          <w:szCs w:val="24"/>
          <w:lang w:eastAsia="en-GB"/>
        </w:rPr>
      </w:pPr>
      <w:r w:rsidRPr="00D2323B">
        <w:rPr>
          <w:spacing w:val="-2"/>
          <w:sz w:val="18"/>
          <w:szCs w:val="24"/>
          <w:lang w:eastAsia="en-GB"/>
        </w:rPr>
        <w:t>[19]</w:t>
      </w:r>
      <w:r w:rsidRPr="00D2323B">
        <w:rPr>
          <w:spacing w:val="-2"/>
          <w:sz w:val="18"/>
          <w:szCs w:val="24"/>
          <w:lang w:eastAsia="en-GB"/>
        </w:rPr>
        <w:tab/>
        <w:t>J. L. Gauthier</w:t>
      </w:r>
      <w:r w:rsidR="009D0E89">
        <w:rPr>
          <w:spacing w:val="-2"/>
          <w:sz w:val="18"/>
          <w:szCs w:val="24"/>
          <w:lang w:eastAsia="en-GB"/>
        </w:rPr>
        <w:t xml:space="preserve"> et al.</w:t>
      </w:r>
      <w:r w:rsidRPr="00D2323B">
        <w:rPr>
          <w:spacing w:val="-2"/>
          <w:sz w:val="18"/>
          <w:szCs w:val="24"/>
          <w:lang w:eastAsia="en-GB"/>
        </w:rPr>
        <w:t xml:space="preserve">, “Receptive fields in primate retina are coordinated to sample visual space more uniformly,” </w:t>
      </w:r>
      <w:r w:rsidRPr="00D2323B">
        <w:rPr>
          <w:i/>
          <w:iCs/>
          <w:spacing w:val="-2"/>
          <w:sz w:val="18"/>
          <w:szCs w:val="24"/>
          <w:lang w:eastAsia="en-GB"/>
        </w:rPr>
        <w:t>PLoS biology</w:t>
      </w:r>
      <w:r w:rsidR="00F85B7B" w:rsidRPr="00D2323B">
        <w:rPr>
          <w:spacing w:val="-2"/>
          <w:sz w:val="18"/>
          <w:szCs w:val="24"/>
          <w:lang w:eastAsia="en-GB"/>
        </w:rPr>
        <w:t>, vol. 7, no. 4, p. 747, 2009.</w:t>
      </w:r>
    </w:p>
    <w:p w14:paraId="4FDD4EE5" w14:textId="210200C8" w:rsidR="005172E1" w:rsidRPr="00D2323B" w:rsidRDefault="005172E1" w:rsidP="00D2323B">
      <w:pPr>
        <w:autoSpaceDE w:val="0"/>
        <w:autoSpaceDN w:val="0"/>
        <w:adjustRightInd w:val="0"/>
        <w:ind w:left="378" w:hanging="378"/>
        <w:jc w:val="both"/>
        <w:rPr>
          <w:spacing w:val="-2"/>
          <w:sz w:val="18"/>
          <w:szCs w:val="24"/>
          <w:lang w:eastAsia="en-GB"/>
        </w:rPr>
      </w:pPr>
      <w:r w:rsidRPr="00D2323B">
        <w:rPr>
          <w:spacing w:val="-2"/>
          <w:sz w:val="18"/>
          <w:szCs w:val="24"/>
          <w:lang w:eastAsia="en-GB"/>
        </w:rPr>
        <w:t>[20]</w:t>
      </w:r>
      <w:r w:rsidRPr="00D2323B">
        <w:rPr>
          <w:spacing w:val="-2"/>
          <w:sz w:val="18"/>
          <w:szCs w:val="24"/>
          <w:lang w:eastAsia="en-GB"/>
        </w:rPr>
        <w:tab/>
        <w:t xml:space="preserve">D. H. Hubel, </w:t>
      </w:r>
      <w:r w:rsidRPr="00D2323B">
        <w:rPr>
          <w:i/>
          <w:iCs/>
          <w:spacing w:val="-2"/>
          <w:sz w:val="18"/>
          <w:szCs w:val="24"/>
          <w:lang w:eastAsia="en-GB"/>
        </w:rPr>
        <w:t>Eye, brain, and vision</w:t>
      </w:r>
      <w:r w:rsidRPr="00D2323B">
        <w:rPr>
          <w:spacing w:val="-2"/>
          <w:sz w:val="18"/>
          <w:szCs w:val="24"/>
          <w:lang w:eastAsia="en-GB"/>
        </w:rPr>
        <w:t>, vol. 22. Scientific A</w:t>
      </w:r>
      <w:r w:rsidR="00F85B7B" w:rsidRPr="00D2323B">
        <w:rPr>
          <w:spacing w:val="-2"/>
          <w:sz w:val="18"/>
          <w:szCs w:val="24"/>
          <w:lang w:eastAsia="en-GB"/>
        </w:rPr>
        <w:t>merican Library New York, 1988.</w:t>
      </w:r>
    </w:p>
    <w:p w14:paraId="782880BA" w14:textId="7AB9EE0B" w:rsidR="005172E1" w:rsidRPr="00D2323B" w:rsidRDefault="000757C1" w:rsidP="00D2323B">
      <w:pPr>
        <w:autoSpaceDE w:val="0"/>
        <w:autoSpaceDN w:val="0"/>
        <w:adjustRightInd w:val="0"/>
        <w:ind w:left="378" w:hanging="378"/>
        <w:jc w:val="both"/>
        <w:rPr>
          <w:spacing w:val="-2"/>
          <w:sz w:val="18"/>
          <w:szCs w:val="24"/>
          <w:lang w:eastAsia="en-GB"/>
        </w:rPr>
      </w:pPr>
      <w:r>
        <w:rPr>
          <w:spacing w:val="-2"/>
          <w:sz w:val="18"/>
          <w:szCs w:val="24"/>
          <w:lang w:eastAsia="en-GB"/>
        </w:rPr>
        <w:t>[21]</w:t>
      </w:r>
      <w:r>
        <w:rPr>
          <w:spacing w:val="-2"/>
          <w:sz w:val="18"/>
          <w:szCs w:val="24"/>
          <w:lang w:eastAsia="en-GB"/>
        </w:rPr>
        <w:tab/>
        <w:t xml:space="preserve">D. </w:t>
      </w:r>
      <w:r w:rsidR="005172E1" w:rsidRPr="00D2323B">
        <w:rPr>
          <w:spacing w:val="-2"/>
          <w:sz w:val="18"/>
          <w:szCs w:val="24"/>
          <w:lang w:eastAsia="en-GB"/>
        </w:rPr>
        <w:t xml:space="preserve">K. Merwine, F. R. Amthor, and N. M. Grzywacz, “Interaction between center and surround in rabbit retinal ganglion cells,” </w:t>
      </w:r>
      <w:r w:rsidR="005172E1" w:rsidRPr="00D2323B">
        <w:rPr>
          <w:i/>
          <w:iCs/>
          <w:spacing w:val="-2"/>
          <w:sz w:val="18"/>
          <w:szCs w:val="24"/>
          <w:lang w:eastAsia="en-GB"/>
        </w:rPr>
        <w:t>Journal of Neurophysiology</w:t>
      </w:r>
      <w:r w:rsidR="005172E1" w:rsidRPr="00D2323B">
        <w:rPr>
          <w:spacing w:val="-2"/>
          <w:sz w:val="18"/>
          <w:szCs w:val="24"/>
          <w:lang w:eastAsia="en-GB"/>
        </w:rPr>
        <w:t xml:space="preserve">, vol. </w:t>
      </w:r>
      <w:r w:rsidR="00F85B7B" w:rsidRPr="00D2323B">
        <w:rPr>
          <w:spacing w:val="-2"/>
          <w:sz w:val="18"/>
          <w:szCs w:val="24"/>
          <w:lang w:eastAsia="en-GB"/>
        </w:rPr>
        <w:t>73, no. 4, pp. 1547–1567, 1995.</w:t>
      </w:r>
    </w:p>
    <w:p w14:paraId="44DF6218" w14:textId="4B1F0BF6" w:rsidR="005172E1" w:rsidRPr="00D2323B" w:rsidRDefault="005172E1" w:rsidP="00D2323B">
      <w:pPr>
        <w:autoSpaceDE w:val="0"/>
        <w:autoSpaceDN w:val="0"/>
        <w:adjustRightInd w:val="0"/>
        <w:ind w:left="378" w:hanging="378"/>
        <w:jc w:val="both"/>
        <w:rPr>
          <w:spacing w:val="-2"/>
          <w:sz w:val="18"/>
          <w:szCs w:val="24"/>
          <w:lang w:eastAsia="en-GB"/>
        </w:rPr>
      </w:pPr>
      <w:r w:rsidRPr="00D2323B">
        <w:rPr>
          <w:spacing w:val="-2"/>
          <w:sz w:val="18"/>
          <w:szCs w:val="24"/>
          <w:lang w:eastAsia="en-GB"/>
        </w:rPr>
        <w:t>[22]</w:t>
      </w:r>
      <w:r w:rsidRPr="00D2323B">
        <w:rPr>
          <w:spacing w:val="-2"/>
          <w:sz w:val="18"/>
          <w:szCs w:val="24"/>
          <w:lang w:eastAsia="en-GB"/>
        </w:rPr>
        <w:tab/>
        <w:t xml:space="preserve">S. Ostojic and N. Brunel, “From spiking neuron models to linear-nonlinear models,” </w:t>
      </w:r>
      <w:r w:rsidRPr="00D2323B">
        <w:rPr>
          <w:i/>
          <w:iCs/>
          <w:spacing w:val="-2"/>
          <w:sz w:val="18"/>
          <w:szCs w:val="24"/>
          <w:lang w:eastAsia="en-GB"/>
        </w:rPr>
        <w:t>PLoS Comput. Biol</w:t>
      </w:r>
      <w:r w:rsidRPr="00D2323B">
        <w:rPr>
          <w:spacing w:val="-2"/>
          <w:sz w:val="18"/>
          <w:szCs w:val="24"/>
          <w:lang w:eastAsia="en-GB"/>
        </w:rPr>
        <w:t>, vol. 7, no. 1, p. e1001</w:t>
      </w:r>
      <w:r w:rsidR="009354C3" w:rsidRPr="00D2323B">
        <w:rPr>
          <w:spacing w:val="-2"/>
          <w:sz w:val="18"/>
          <w:szCs w:val="24"/>
          <w:lang w:eastAsia="en-GB"/>
        </w:rPr>
        <w:t>056, 2011.</w:t>
      </w:r>
    </w:p>
    <w:p w14:paraId="48C31CBE" w14:textId="2E7B346A" w:rsidR="005172E1" w:rsidRPr="00D2323B" w:rsidRDefault="005172E1" w:rsidP="00D2323B">
      <w:pPr>
        <w:autoSpaceDE w:val="0"/>
        <w:autoSpaceDN w:val="0"/>
        <w:adjustRightInd w:val="0"/>
        <w:ind w:left="378" w:hanging="378"/>
        <w:jc w:val="both"/>
        <w:rPr>
          <w:spacing w:val="-2"/>
          <w:sz w:val="18"/>
          <w:szCs w:val="24"/>
          <w:lang w:eastAsia="en-GB"/>
        </w:rPr>
      </w:pPr>
      <w:r w:rsidRPr="00D2323B">
        <w:rPr>
          <w:spacing w:val="-2"/>
          <w:sz w:val="18"/>
          <w:szCs w:val="24"/>
          <w:lang w:eastAsia="en-GB"/>
        </w:rPr>
        <w:t>[23]</w:t>
      </w:r>
      <w:r w:rsidRPr="00D2323B">
        <w:rPr>
          <w:spacing w:val="-2"/>
          <w:sz w:val="18"/>
          <w:szCs w:val="24"/>
          <w:lang w:eastAsia="en-GB"/>
        </w:rPr>
        <w:tab/>
        <w:t xml:space="preserve">D. Kerr, T. McGinnity, S. Coleman, and M. Clogenson, “A biologically inspired spiking model of visual processing for image feature detection,” </w:t>
      </w:r>
      <w:r w:rsidRPr="00D2323B">
        <w:rPr>
          <w:i/>
          <w:iCs/>
          <w:spacing w:val="-2"/>
          <w:sz w:val="18"/>
          <w:szCs w:val="24"/>
          <w:lang w:eastAsia="en-GB"/>
        </w:rPr>
        <w:t>Neurocomputing</w:t>
      </w:r>
      <w:r w:rsidRPr="00D2323B">
        <w:rPr>
          <w:spacing w:val="-2"/>
          <w:sz w:val="18"/>
          <w:szCs w:val="24"/>
          <w:lang w:eastAsia="en-GB"/>
        </w:rPr>
        <w:t>, vol. 158, pp. 268–280, 2015</w:t>
      </w:r>
      <w:r w:rsidR="00F85B7B" w:rsidRPr="00D2323B">
        <w:rPr>
          <w:spacing w:val="-2"/>
          <w:sz w:val="18"/>
          <w:szCs w:val="24"/>
          <w:lang w:eastAsia="en-GB"/>
        </w:rPr>
        <w:t>.</w:t>
      </w:r>
    </w:p>
    <w:p w14:paraId="26816B28" w14:textId="7226B356" w:rsidR="00BF3CAB" w:rsidRDefault="005172E1" w:rsidP="00D2323B">
      <w:pPr>
        <w:autoSpaceDE w:val="0"/>
        <w:autoSpaceDN w:val="0"/>
        <w:adjustRightInd w:val="0"/>
        <w:ind w:left="378" w:hanging="378"/>
        <w:jc w:val="both"/>
        <w:rPr>
          <w:spacing w:val="-2"/>
          <w:sz w:val="18"/>
          <w:szCs w:val="18"/>
        </w:rPr>
      </w:pPr>
      <w:r w:rsidRPr="00D2323B">
        <w:rPr>
          <w:spacing w:val="-2"/>
          <w:sz w:val="18"/>
          <w:szCs w:val="24"/>
          <w:lang w:eastAsia="en-GB"/>
        </w:rPr>
        <w:t>[24]</w:t>
      </w:r>
      <w:r w:rsidRPr="00D2323B">
        <w:rPr>
          <w:spacing w:val="-2"/>
          <w:sz w:val="18"/>
          <w:szCs w:val="24"/>
          <w:lang w:eastAsia="en-GB"/>
        </w:rPr>
        <w:tab/>
        <w:t>G. W. Schwartz</w:t>
      </w:r>
      <w:r w:rsidR="009D0E89">
        <w:rPr>
          <w:spacing w:val="-2"/>
          <w:sz w:val="18"/>
          <w:szCs w:val="24"/>
          <w:lang w:eastAsia="en-GB"/>
        </w:rPr>
        <w:t xml:space="preserve"> et al.</w:t>
      </w:r>
      <w:r w:rsidRPr="00D2323B">
        <w:rPr>
          <w:spacing w:val="-2"/>
          <w:sz w:val="18"/>
          <w:szCs w:val="24"/>
          <w:lang w:eastAsia="en-GB"/>
        </w:rPr>
        <w:t xml:space="preserve">, “The spatial structure of a nonlinear receptive </w:t>
      </w:r>
      <w:r w:rsidR="002426FB" w:rsidRPr="00D2323B">
        <w:rPr>
          <w:spacing w:val="-2"/>
          <w:sz w:val="18"/>
          <w:szCs w:val="24"/>
          <w:lang w:eastAsia="en-GB"/>
        </w:rPr>
        <w:t>field,</w:t>
      </w:r>
      <w:r w:rsidRPr="00D2323B">
        <w:rPr>
          <w:spacing w:val="-2"/>
          <w:sz w:val="18"/>
          <w:szCs w:val="24"/>
          <w:lang w:eastAsia="en-GB"/>
        </w:rPr>
        <w:t xml:space="preserve">” </w:t>
      </w:r>
      <w:r w:rsidRPr="00D2323B">
        <w:rPr>
          <w:i/>
          <w:iCs/>
          <w:spacing w:val="-2"/>
          <w:sz w:val="18"/>
          <w:szCs w:val="24"/>
          <w:lang w:eastAsia="en-GB"/>
        </w:rPr>
        <w:t>Nat. Neurosci.</w:t>
      </w:r>
      <w:r w:rsidRPr="00D2323B">
        <w:rPr>
          <w:spacing w:val="-2"/>
          <w:sz w:val="18"/>
          <w:szCs w:val="24"/>
          <w:lang w:eastAsia="en-GB"/>
        </w:rPr>
        <w:t>, vol. 15, no. 11, pp. 1572–80, 2012.</w:t>
      </w:r>
      <w:r w:rsidR="00F53168" w:rsidRPr="00D2323B">
        <w:rPr>
          <w:spacing w:val="-2"/>
          <w:sz w:val="18"/>
          <w:szCs w:val="18"/>
        </w:rPr>
        <w:fldChar w:fldCharType="end"/>
      </w:r>
    </w:p>
    <w:p w14:paraId="7199D41E" w14:textId="77777777" w:rsidR="00D2323B" w:rsidRPr="00D2323B" w:rsidRDefault="00D2323B" w:rsidP="00D2323B">
      <w:pPr>
        <w:autoSpaceDE w:val="0"/>
        <w:autoSpaceDN w:val="0"/>
        <w:adjustRightInd w:val="0"/>
        <w:ind w:left="378" w:hanging="378"/>
        <w:jc w:val="both"/>
        <w:rPr>
          <w:spacing w:val="-2"/>
          <w:sz w:val="18"/>
        </w:rPr>
        <w:sectPr w:rsidR="00D2323B" w:rsidRPr="00D2323B" w:rsidSect="00E77B53">
          <w:type w:val="continuous"/>
          <w:pgSz w:w="12240" w:h="15840" w:code="1"/>
          <w:pgMar w:top="1440" w:right="1080" w:bottom="1440" w:left="1080" w:header="720" w:footer="720" w:gutter="0"/>
          <w:cols w:num="2" w:space="360"/>
          <w:docGrid w:linePitch="360"/>
        </w:sectPr>
      </w:pPr>
    </w:p>
    <w:p w14:paraId="02604DA0" w14:textId="77777777" w:rsidR="0026029F" w:rsidRPr="00CF01F2" w:rsidRDefault="0026029F" w:rsidP="009C3C95">
      <w:pPr>
        <w:jc w:val="both"/>
      </w:pPr>
    </w:p>
    <w:sectPr w:rsidR="0026029F" w:rsidRPr="00CF01F2" w:rsidSect="00E77B53">
      <w:type w:val="continuous"/>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C62888" w14:textId="77777777" w:rsidR="00E95005" w:rsidRDefault="00E95005" w:rsidP="00C773D2">
      <w:r>
        <w:separator/>
      </w:r>
    </w:p>
  </w:endnote>
  <w:endnote w:type="continuationSeparator" w:id="0">
    <w:p w14:paraId="61C0684D" w14:textId="77777777" w:rsidR="00E95005" w:rsidRDefault="00E95005" w:rsidP="00C77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98ADF" w14:textId="77777777" w:rsidR="00E95005" w:rsidRDefault="00E95005" w:rsidP="00C773D2">
      <w:r>
        <w:separator/>
      </w:r>
    </w:p>
  </w:footnote>
  <w:footnote w:type="continuationSeparator" w:id="0">
    <w:p w14:paraId="4D4F8CE1" w14:textId="77777777" w:rsidR="00E95005" w:rsidRDefault="00E95005" w:rsidP="00C773D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B8A01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3"/>
  </w:num>
  <w:num w:numId="2">
    <w:abstractNumId w:val="7"/>
  </w:num>
  <w:num w:numId="3">
    <w:abstractNumId w:val="2"/>
  </w:num>
  <w:num w:numId="4">
    <w:abstractNumId w:val="5"/>
  </w:num>
  <w:num w:numId="5">
    <w:abstractNumId w:val="5"/>
  </w:num>
  <w:num w:numId="6">
    <w:abstractNumId w:val="5"/>
  </w:num>
  <w:num w:numId="7">
    <w:abstractNumId w:val="5"/>
  </w:num>
  <w:num w:numId="8">
    <w:abstractNumId w:val="6"/>
  </w:num>
  <w:num w:numId="9">
    <w:abstractNumId w:val="8"/>
  </w:num>
  <w:num w:numId="10">
    <w:abstractNumId w:val="4"/>
  </w:num>
  <w:num w:numId="11">
    <w:abstractNumId w:val="1"/>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0110F"/>
    <w:rsid w:val="00011CAA"/>
    <w:rsid w:val="00015D1D"/>
    <w:rsid w:val="00016E6B"/>
    <w:rsid w:val="00017AFB"/>
    <w:rsid w:val="00030AC3"/>
    <w:rsid w:val="00036EEC"/>
    <w:rsid w:val="00037477"/>
    <w:rsid w:val="00051A4A"/>
    <w:rsid w:val="0005269B"/>
    <w:rsid w:val="00055162"/>
    <w:rsid w:val="00055A79"/>
    <w:rsid w:val="00062475"/>
    <w:rsid w:val="00066DFD"/>
    <w:rsid w:val="00074178"/>
    <w:rsid w:val="000757C1"/>
    <w:rsid w:val="000770E9"/>
    <w:rsid w:val="00077337"/>
    <w:rsid w:val="000827FC"/>
    <w:rsid w:val="00085B4B"/>
    <w:rsid w:val="00086582"/>
    <w:rsid w:val="000941A7"/>
    <w:rsid w:val="000A1786"/>
    <w:rsid w:val="000B6873"/>
    <w:rsid w:val="000C4943"/>
    <w:rsid w:val="000D30D3"/>
    <w:rsid w:val="000D662C"/>
    <w:rsid w:val="000E17E5"/>
    <w:rsid w:val="000F23D0"/>
    <w:rsid w:val="000F54E3"/>
    <w:rsid w:val="001067C4"/>
    <w:rsid w:val="00131AEC"/>
    <w:rsid w:val="00142357"/>
    <w:rsid w:val="00154730"/>
    <w:rsid w:val="00157D0C"/>
    <w:rsid w:val="00177A97"/>
    <w:rsid w:val="00190530"/>
    <w:rsid w:val="00197C42"/>
    <w:rsid w:val="001A352E"/>
    <w:rsid w:val="001A7873"/>
    <w:rsid w:val="001B05BE"/>
    <w:rsid w:val="001B0B6E"/>
    <w:rsid w:val="001B0DC0"/>
    <w:rsid w:val="001B275E"/>
    <w:rsid w:val="001B2DF5"/>
    <w:rsid w:val="001D79AE"/>
    <w:rsid w:val="001D7E70"/>
    <w:rsid w:val="001E285C"/>
    <w:rsid w:val="001E510C"/>
    <w:rsid w:val="001F1BA7"/>
    <w:rsid w:val="002254A9"/>
    <w:rsid w:val="00231A46"/>
    <w:rsid w:val="002426FB"/>
    <w:rsid w:val="00250A7F"/>
    <w:rsid w:val="0026029F"/>
    <w:rsid w:val="00265408"/>
    <w:rsid w:val="00266B70"/>
    <w:rsid w:val="00283DEE"/>
    <w:rsid w:val="002A50C6"/>
    <w:rsid w:val="002C50D2"/>
    <w:rsid w:val="002D0829"/>
    <w:rsid w:val="002D797D"/>
    <w:rsid w:val="002E0B56"/>
    <w:rsid w:val="002E3F1E"/>
    <w:rsid w:val="002E4AB2"/>
    <w:rsid w:val="002E7C45"/>
    <w:rsid w:val="003108E1"/>
    <w:rsid w:val="00317341"/>
    <w:rsid w:val="0032293C"/>
    <w:rsid w:val="0032719C"/>
    <w:rsid w:val="00336AC6"/>
    <w:rsid w:val="003401CD"/>
    <w:rsid w:val="00350D9F"/>
    <w:rsid w:val="00364B72"/>
    <w:rsid w:val="00364F28"/>
    <w:rsid w:val="00367721"/>
    <w:rsid w:val="00376F62"/>
    <w:rsid w:val="00380817"/>
    <w:rsid w:val="00381E8F"/>
    <w:rsid w:val="00390274"/>
    <w:rsid w:val="00391A50"/>
    <w:rsid w:val="003A6409"/>
    <w:rsid w:val="003B3765"/>
    <w:rsid w:val="003B5F1D"/>
    <w:rsid w:val="003C4394"/>
    <w:rsid w:val="003C5589"/>
    <w:rsid w:val="003D0872"/>
    <w:rsid w:val="003D78A3"/>
    <w:rsid w:val="003E45B4"/>
    <w:rsid w:val="003F0C8D"/>
    <w:rsid w:val="003F3DE9"/>
    <w:rsid w:val="0040278B"/>
    <w:rsid w:val="00405476"/>
    <w:rsid w:val="0040752A"/>
    <w:rsid w:val="00411188"/>
    <w:rsid w:val="00425341"/>
    <w:rsid w:val="004255C1"/>
    <w:rsid w:val="00437B6E"/>
    <w:rsid w:val="00441A9C"/>
    <w:rsid w:val="0044393E"/>
    <w:rsid w:val="00451696"/>
    <w:rsid w:val="0045227C"/>
    <w:rsid w:val="00453FC7"/>
    <w:rsid w:val="0046550E"/>
    <w:rsid w:val="00477174"/>
    <w:rsid w:val="00477F9A"/>
    <w:rsid w:val="004910A1"/>
    <w:rsid w:val="00495C5B"/>
    <w:rsid w:val="004A6D4E"/>
    <w:rsid w:val="004A6E02"/>
    <w:rsid w:val="004C2A5E"/>
    <w:rsid w:val="004E1078"/>
    <w:rsid w:val="004E160F"/>
    <w:rsid w:val="004F0D26"/>
    <w:rsid w:val="004F3644"/>
    <w:rsid w:val="00510BF7"/>
    <w:rsid w:val="00512985"/>
    <w:rsid w:val="0051304B"/>
    <w:rsid w:val="00513BFB"/>
    <w:rsid w:val="005172E1"/>
    <w:rsid w:val="00521A7C"/>
    <w:rsid w:val="00525B57"/>
    <w:rsid w:val="0054021E"/>
    <w:rsid w:val="00560377"/>
    <w:rsid w:val="00562E6F"/>
    <w:rsid w:val="00562FE2"/>
    <w:rsid w:val="00564CBA"/>
    <w:rsid w:val="00583DC5"/>
    <w:rsid w:val="00587283"/>
    <w:rsid w:val="00597433"/>
    <w:rsid w:val="005A74AF"/>
    <w:rsid w:val="005B520E"/>
    <w:rsid w:val="005D0F23"/>
    <w:rsid w:val="005D448A"/>
    <w:rsid w:val="005D5DF9"/>
    <w:rsid w:val="005D6A67"/>
    <w:rsid w:val="006014A8"/>
    <w:rsid w:val="006037D6"/>
    <w:rsid w:val="00606FEF"/>
    <w:rsid w:val="00611A09"/>
    <w:rsid w:val="00616E4C"/>
    <w:rsid w:val="006270C8"/>
    <w:rsid w:val="00632D49"/>
    <w:rsid w:val="00643478"/>
    <w:rsid w:val="00647468"/>
    <w:rsid w:val="00650C0D"/>
    <w:rsid w:val="00651A50"/>
    <w:rsid w:val="006605F1"/>
    <w:rsid w:val="00675748"/>
    <w:rsid w:val="00695C00"/>
    <w:rsid w:val="00696196"/>
    <w:rsid w:val="006A7F7A"/>
    <w:rsid w:val="006B5E76"/>
    <w:rsid w:val="006C2C55"/>
    <w:rsid w:val="006C2E01"/>
    <w:rsid w:val="006C5719"/>
    <w:rsid w:val="006E3AF6"/>
    <w:rsid w:val="006E3F15"/>
    <w:rsid w:val="006E6322"/>
    <w:rsid w:val="006E637B"/>
    <w:rsid w:val="006F4C2D"/>
    <w:rsid w:val="00712038"/>
    <w:rsid w:val="00732DC7"/>
    <w:rsid w:val="007335AB"/>
    <w:rsid w:val="00743375"/>
    <w:rsid w:val="0074752D"/>
    <w:rsid w:val="00754CEA"/>
    <w:rsid w:val="0075584A"/>
    <w:rsid w:val="007577A5"/>
    <w:rsid w:val="007665B5"/>
    <w:rsid w:val="00766834"/>
    <w:rsid w:val="00770A45"/>
    <w:rsid w:val="00774219"/>
    <w:rsid w:val="0077631C"/>
    <w:rsid w:val="007815FA"/>
    <w:rsid w:val="007842A9"/>
    <w:rsid w:val="0079090A"/>
    <w:rsid w:val="00791032"/>
    <w:rsid w:val="00792E4E"/>
    <w:rsid w:val="0079630A"/>
    <w:rsid w:val="00797F1C"/>
    <w:rsid w:val="007A3457"/>
    <w:rsid w:val="007A72AB"/>
    <w:rsid w:val="007C2FF2"/>
    <w:rsid w:val="007C6F1D"/>
    <w:rsid w:val="007E6C22"/>
    <w:rsid w:val="007F495F"/>
    <w:rsid w:val="00802F00"/>
    <w:rsid w:val="00805000"/>
    <w:rsid w:val="00812AD2"/>
    <w:rsid w:val="00825A76"/>
    <w:rsid w:val="008369F4"/>
    <w:rsid w:val="00843A60"/>
    <w:rsid w:val="00845D86"/>
    <w:rsid w:val="00864DDF"/>
    <w:rsid w:val="00866089"/>
    <w:rsid w:val="00874A5F"/>
    <w:rsid w:val="00877B08"/>
    <w:rsid w:val="00883EDA"/>
    <w:rsid w:val="008A67F8"/>
    <w:rsid w:val="008B04B7"/>
    <w:rsid w:val="008B23C8"/>
    <w:rsid w:val="008B4410"/>
    <w:rsid w:val="008C3A7A"/>
    <w:rsid w:val="008C5D63"/>
    <w:rsid w:val="008C76E3"/>
    <w:rsid w:val="008E7921"/>
    <w:rsid w:val="008E792D"/>
    <w:rsid w:val="008F1B88"/>
    <w:rsid w:val="008F4C3F"/>
    <w:rsid w:val="008F666D"/>
    <w:rsid w:val="0091539F"/>
    <w:rsid w:val="009217B5"/>
    <w:rsid w:val="0092726D"/>
    <w:rsid w:val="00927D68"/>
    <w:rsid w:val="009303D9"/>
    <w:rsid w:val="009354C3"/>
    <w:rsid w:val="0094672E"/>
    <w:rsid w:val="00960971"/>
    <w:rsid w:val="00960FEC"/>
    <w:rsid w:val="009659F0"/>
    <w:rsid w:val="00974931"/>
    <w:rsid w:val="00983629"/>
    <w:rsid w:val="00994711"/>
    <w:rsid w:val="0099797A"/>
    <w:rsid w:val="009B068B"/>
    <w:rsid w:val="009C3C95"/>
    <w:rsid w:val="009C6A4A"/>
    <w:rsid w:val="009D0E89"/>
    <w:rsid w:val="009E2A7D"/>
    <w:rsid w:val="009E6F80"/>
    <w:rsid w:val="009F3D6A"/>
    <w:rsid w:val="009F74D5"/>
    <w:rsid w:val="00A108B4"/>
    <w:rsid w:val="00A13F1C"/>
    <w:rsid w:val="00A3040C"/>
    <w:rsid w:val="00A31100"/>
    <w:rsid w:val="00A34485"/>
    <w:rsid w:val="00A362E8"/>
    <w:rsid w:val="00A375A1"/>
    <w:rsid w:val="00A471FA"/>
    <w:rsid w:val="00A47882"/>
    <w:rsid w:val="00A5579D"/>
    <w:rsid w:val="00A60396"/>
    <w:rsid w:val="00A7241F"/>
    <w:rsid w:val="00A826A4"/>
    <w:rsid w:val="00A87F66"/>
    <w:rsid w:val="00A963BB"/>
    <w:rsid w:val="00AE2DC6"/>
    <w:rsid w:val="00AE43B7"/>
    <w:rsid w:val="00AF0412"/>
    <w:rsid w:val="00AF61A5"/>
    <w:rsid w:val="00B00DD7"/>
    <w:rsid w:val="00B02873"/>
    <w:rsid w:val="00B11A60"/>
    <w:rsid w:val="00B14019"/>
    <w:rsid w:val="00B27CD7"/>
    <w:rsid w:val="00B35FE0"/>
    <w:rsid w:val="00B37A23"/>
    <w:rsid w:val="00B62694"/>
    <w:rsid w:val="00B814B1"/>
    <w:rsid w:val="00B83217"/>
    <w:rsid w:val="00B85CE5"/>
    <w:rsid w:val="00B86D78"/>
    <w:rsid w:val="00B86F43"/>
    <w:rsid w:val="00BA350C"/>
    <w:rsid w:val="00BB207B"/>
    <w:rsid w:val="00BB4CC5"/>
    <w:rsid w:val="00BB6AEB"/>
    <w:rsid w:val="00BC6963"/>
    <w:rsid w:val="00BD1E18"/>
    <w:rsid w:val="00BF3CAB"/>
    <w:rsid w:val="00C106EA"/>
    <w:rsid w:val="00C25D57"/>
    <w:rsid w:val="00C26C0A"/>
    <w:rsid w:val="00C314BE"/>
    <w:rsid w:val="00C4372E"/>
    <w:rsid w:val="00C447A1"/>
    <w:rsid w:val="00C44FCD"/>
    <w:rsid w:val="00C53519"/>
    <w:rsid w:val="00C54845"/>
    <w:rsid w:val="00C57624"/>
    <w:rsid w:val="00C64EFA"/>
    <w:rsid w:val="00C66F2F"/>
    <w:rsid w:val="00C773D2"/>
    <w:rsid w:val="00C86DB2"/>
    <w:rsid w:val="00C95B5A"/>
    <w:rsid w:val="00CA33AA"/>
    <w:rsid w:val="00CB40CD"/>
    <w:rsid w:val="00CB60AF"/>
    <w:rsid w:val="00CC756A"/>
    <w:rsid w:val="00CD37FC"/>
    <w:rsid w:val="00CE5B0C"/>
    <w:rsid w:val="00CF01F2"/>
    <w:rsid w:val="00CF1E68"/>
    <w:rsid w:val="00D06192"/>
    <w:rsid w:val="00D13966"/>
    <w:rsid w:val="00D20D59"/>
    <w:rsid w:val="00D226AC"/>
    <w:rsid w:val="00D2323B"/>
    <w:rsid w:val="00D247CB"/>
    <w:rsid w:val="00D40636"/>
    <w:rsid w:val="00D443F8"/>
    <w:rsid w:val="00D44CEF"/>
    <w:rsid w:val="00D5617B"/>
    <w:rsid w:val="00D57E53"/>
    <w:rsid w:val="00D90822"/>
    <w:rsid w:val="00DB1CDA"/>
    <w:rsid w:val="00DB2053"/>
    <w:rsid w:val="00DF28DF"/>
    <w:rsid w:val="00DF5DFE"/>
    <w:rsid w:val="00E11BA8"/>
    <w:rsid w:val="00E13782"/>
    <w:rsid w:val="00E45124"/>
    <w:rsid w:val="00E61324"/>
    <w:rsid w:val="00E623D8"/>
    <w:rsid w:val="00E73119"/>
    <w:rsid w:val="00E77B53"/>
    <w:rsid w:val="00E8091C"/>
    <w:rsid w:val="00E83787"/>
    <w:rsid w:val="00E93CAB"/>
    <w:rsid w:val="00E95005"/>
    <w:rsid w:val="00E95037"/>
    <w:rsid w:val="00EA0821"/>
    <w:rsid w:val="00EB1796"/>
    <w:rsid w:val="00EC46FF"/>
    <w:rsid w:val="00EC4D07"/>
    <w:rsid w:val="00ED250C"/>
    <w:rsid w:val="00ED52EE"/>
    <w:rsid w:val="00EE1AA4"/>
    <w:rsid w:val="00F11059"/>
    <w:rsid w:val="00F14B3F"/>
    <w:rsid w:val="00F21009"/>
    <w:rsid w:val="00F23E84"/>
    <w:rsid w:val="00F27FD4"/>
    <w:rsid w:val="00F3338A"/>
    <w:rsid w:val="00F34C65"/>
    <w:rsid w:val="00F40122"/>
    <w:rsid w:val="00F41583"/>
    <w:rsid w:val="00F41D06"/>
    <w:rsid w:val="00F43004"/>
    <w:rsid w:val="00F44D01"/>
    <w:rsid w:val="00F4524B"/>
    <w:rsid w:val="00F4622C"/>
    <w:rsid w:val="00F53168"/>
    <w:rsid w:val="00F641FE"/>
    <w:rsid w:val="00F643D9"/>
    <w:rsid w:val="00F74AC2"/>
    <w:rsid w:val="00F74FDA"/>
    <w:rsid w:val="00F75674"/>
    <w:rsid w:val="00F84BCD"/>
    <w:rsid w:val="00F85B7B"/>
    <w:rsid w:val="00FB5A36"/>
    <w:rsid w:val="00FB7727"/>
    <w:rsid w:val="00FB797D"/>
    <w:rsid w:val="00FC1126"/>
    <w:rsid w:val="00FC1A43"/>
    <w:rsid w:val="00FD406F"/>
    <w:rsid w:val="00FD51A7"/>
    <w:rsid w:val="00FD7D28"/>
    <w:rsid w:val="00FE0569"/>
    <w:rsid w:val="00FE0BFF"/>
    <w:rsid w:val="00FE32D7"/>
    <w:rsid w:val="00FE6406"/>
    <w:rsid w:val="00FF1A76"/>
    <w:rsid w:val="00FF4334"/>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7A3143"/>
  <w15:chartTrackingRefBased/>
  <w15:docId w15:val="{7B7ABE13-BDC7-440A-A08E-1FD651FF4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uiPriority="35" w:qFormat="1"/>
    <w:lsdException w:name="footnote reference" w:uiPriority="99"/>
    <w:lsdException w:name="annotation reference" w:uiPriority="99"/>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jc w:val="center"/>
    </w:pPr>
    <w:rPr>
      <w:lang w:eastAsia="en-US"/>
    </w:rPr>
  </w:style>
  <w:style w:type="paragraph" w:styleId="Heading1">
    <w:name w:val="heading 1"/>
    <w:basedOn w:val="Normal"/>
    <w:next w:val="Normal"/>
    <w:link w:val="Heading1Char"/>
    <w:qFormat/>
    <w:rsid w:val="003F3DE9"/>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qFormat/>
    <w:rsid w:val="003F3DE9"/>
    <w:pPr>
      <w:keepNext/>
      <w:keepLines/>
      <w:numPr>
        <w:ilvl w:val="1"/>
        <w:numId w:val="5"/>
      </w:numPr>
      <w:spacing w:before="120" w:after="60"/>
      <w:jc w:val="left"/>
      <w:outlineLvl w:val="1"/>
    </w:pPr>
    <w:rPr>
      <w:i/>
      <w:iCs/>
      <w:noProof/>
    </w:rPr>
  </w:style>
  <w:style w:type="paragraph" w:styleId="Heading3">
    <w:name w:val="heading 3"/>
    <w:basedOn w:val="Normal"/>
    <w:next w:val="Normal"/>
    <w:link w:val="Heading3Char"/>
    <w:qFormat/>
    <w:rsid w:val="003F3DE9"/>
    <w:pPr>
      <w:numPr>
        <w:ilvl w:val="2"/>
        <w:numId w:val="6"/>
      </w:numPr>
      <w:spacing w:line="240" w:lineRule="exact"/>
      <w:jc w:val="both"/>
      <w:outlineLvl w:val="2"/>
    </w:pPr>
    <w:rPr>
      <w:i/>
      <w:iCs/>
      <w:noProof/>
    </w:rPr>
  </w:style>
  <w:style w:type="paragraph" w:styleId="Heading4">
    <w:name w:val="heading 4"/>
    <w:basedOn w:val="Normal"/>
    <w:next w:val="Normal"/>
    <w:qFormat/>
    <w:rsid w:val="003F3DE9"/>
    <w:pPr>
      <w:numPr>
        <w:ilvl w:val="3"/>
        <w:numId w:val="7"/>
      </w:numPr>
      <w:tabs>
        <w:tab w:val="num" w:pos="720"/>
      </w:tabs>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BodyText">
    <w:name w:val="Body Text"/>
    <w:basedOn w:val="Normal"/>
    <w:link w:val="BodyTextChar"/>
    <w:rsid w:val="00643478"/>
    <w:pPr>
      <w:spacing w:line="228" w:lineRule="auto"/>
      <w:ind w:firstLine="288"/>
      <w:jc w:val="both"/>
    </w:pPr>
    <w:rPr>
      <w:spacing w:val="-1"/>
    </w:rPr>
  </w:style>
  <w:style w:type="paragraph" w:customStyle="1" w:styleId="bulletlist">
    <w:name w:val="bullet list"/>
    <w:basedOn w:val="BodyText"/>
    <w:rsid w:val="003F3DE9"/>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F3DE9"/>
    <w:pPr>
      <w:numPr>
        <w:numId w:val="2"/>
      </w:numPr>
      <w:spacing w:before="80" w:after="200"/>
      <w:jc w:val="center"/>
    </w:pPr>
    <w:rPr>
      <w:noProof/>
      <w:sz w:val="16"/>
      <w:szCs w:val="16"/>
      <w:lang w:val="en-US" w:eastAsia="en-US"/>
    </w:rPr>
  </w:style>
  <w:style w:type="paragraph" w:customStyle="1" w:styleId="footnote">
    <w:name w:val="footnote"/>
    <w:rsid w:val="003F3DE9"/>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pPr>
      <w:spacing w:after="120"/>
      <w:ind w:firstLine="288"/>
      <w:jc w:val="both"/>
    </w:pPr>
    <w:rPr>
      <w:b/>
      <w:bCs/>
      <w:i/>
      <w:iCs/>
      <w:noProof/>
      <w:sz w:val="18"/>
      <w:szCs w:val="18"/>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rsid w:val="003F3DE9"/>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3F3DE9"/>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pPr>
      <w:spacing w:before="60" w:after="30"/>
      <w:jc w:val="right"/>
    </w:pPr>
    <w:rPr>
      <w:sz w:val="12"/>
      <w:szCs w:val="12"/>
      <w:lang w:val="en-US" w:eastAsia="en-US"/>
    </w:rPr>
  </w:style>
  <w:style w:type="paragraph" w:customStyle="1" w:styleId="tablehead">
    <w:name w:val="table head"/>
    <w:rsid w:val="003F3DE9"/>
    <w:pPr>
      <w:numPr>
        <w:numId w:val="9"/>
      </w:numPr>
      <w:spacing w:before="240" w:after="120" w:line="216" w:lineRule="auto"/>
      <w:jc w:val="center"/>
    </w:pPr>
    <w:rPr>
      <w:smallCaps/>
      <w:noProof/>
      <w:sz w:val="16"/>
      <w:szCs w:val="16"/>
      <w:lang w:val="en-US" w:eastAsia="en-US"/>
    </w:rPr>
  </w:style>
  <w:style w:type="paragraph" w:styleId="HTMLPreformatted">
    <w:name w:val="HTML Preformatted"/>
    <w:basedOn w:val="Normal"/>
    <w:link w:val="HTMLPreformattedChar"/>
    <w:rsid w:val="00BB4CC5"/>
    <w:rPr>
      <w:rFonts w:ascii="Courier New" w:hAnsi="Courier New" w:cs="Courier New"/>
    </w:rPr>
  </w:style>
  <w:style w:type="character" w:customStyle="1" w:styleId="HTMLPreformattedChar">
    <w:name w:val="HTML Preformatted Char"/>
    <w:link w:val="HTMLPreformatted"/>
    <w:rsid w:val="00BB4CC5"/>
    <w:rPr>
      <w:rFonts w:ascii="Courier New" w:hAnsi="Courier New" w:cs="Courier New"/>
    </w:rPr>
  </w:style>
  <w:style w:type="character" w:customStyle="1" w:styleId="BodyTextChar">
    <w:name w:val="Body Text Char"/>
    <w:link w:val="BodyText"/>
    <w:rsid w:val="00C773D2"/>
    <w:rPr>
      <w:spacing w:val="-1"/>
      <w:lang w:val="en-US" w:eastAsia="en-US"/>
    </w:rPr>
  </w:style>
  <w:style w:type="paragraph" w:styleId="FootnoteText">
    <w:name w:val="footnote text"/>
    <w:basedOn w:val="Normal"/>
    <w:link w:val="FootnoteTextChar"/>
    <w:uiPriority w:val="99"/>
    <w:unhideWhenUsed/>
    <w:rsid w:val="00C773D2"/>
  </w:style>
  <w:style w:type="character" w:customStyle="1" w:styleId="FootnoteTextChar">
    <w:name w:val="Footnote Text Char"/>
    <w:link w:val="FootnoteText"/>
    <w:uiPriority w:val="99"/>
    <w:rsid w:val="00C773D2"/>
    <w:rPr>
      <w:lang w:eastAsia="en-US"/>
    </w:rPr>
  </w:style>
  <w:style w:type="character" w:styleId="FootnoteReference">
    <w:name w:val="footnote reference"/>
    <w:uiPriority w:val="99"/>
    <w:unhideWhenUsed/>
    <w:rsid w:val="00C773D2"/>
    <w:rPr>
      <w:vertAlign w:val="superscript"/>
    </w:rPr>
  </w:style>
  <w:style w:type="paragraph" w:styleId="Caption">
    <w:name w:val="caption"/>
    <w:basedOn w:val="Normal"/>
    <w:next w:val="Normal"/>
    <w:uiPriority w:val="35"/>
    <w:qFormat/>
    <w:rsid w:val="003F0C8D"/>
    <w:rPr>
      <w:bCs/>
      <w:sz w:val="16"/>
    </w:rPr>
  </w:style>
  <w:style w:type="table" w:styleId="TableGrid">
    <w:name w:val="Table Grid"/>
    <w:basedOn w:val="TableNormal"/>
    <w:uiPriority w:val="39"/>
    <w:rsid w:val="00C773D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rsid w:val="00C773D2"/>
    <w:rPr>
      <w:i/>
      <w:iCs/>
      <w:noProof/>
      <w:lang w:eastAsia="en-US"/>
    </w:rPr>
  </w:style>
  <w:style w:type="character" w:customStyle="1" w:styleId="Heading1Char">
    <w:name w:val="Heading 1 Char"/>
    <w:link w:val="Heading1"/>
    <w:rsid w:val="001A7873"/>
    <w:rPr>
      <w:smallCaps/>
      <w:noProof/>
      <w:lang w:eastAsia="en-US"/>
    </w:rPr>
  </w:style>
  <w:style w:type="character" w:customStyle="1" w:styleId="Heading2Char">
    <w:name w:val="Heading 2 Char"/>
    <w:link w:val="Heading2"/>
    <w:rsid w:val="001A7873"/>
    <w:rPr>
      <w:i/>
      <w:iCs/>
      <w:noProof/>
      <w:lang w:eastAsia="en-US"/>
    </w:rPr>
  </w:style>
  <w:style w:type="paragraph" w:customStyle="1" w:styleId="ColorfulList-Accent11">
    <w:name w:val="Colorful List - Accent 11"/>
    <w:basedOn w:val="Normal"/>
    <w:uiPriority w:val="34"/>
    <w:qFormat/>
    <w:rsid w:val="001A7873"/>
    <w:pPr>
      <w:spacing w:after="200" w:line="276" w:lineRule="auto"/>
      <w:ind w:left="720"/>
      <w:contextualSpacing/>
      <w:jc w:val="left"/>
    </w:pPr>
    <w:rPr>
      <w:rFonts w:ascii="Calibri" w:eastAsia="Times New Roman" w:hAnsi="Calibri"/>
      <w:sz w:val="22"/>
      <w:szCs w:val="22"/>
      <w:lang w:eastAsia="zh-CN"/>
    </w:rPr>
  </w:style>
  <w:style w:type="table" w:styleId="GridTable2">
    <w:name w:val="Grid Table 2"/>
    <w:basedOn w:val="TableNormal"/>
    <w:uiPriority w:val="47"/>
    <w:rsid w:val="001A787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CommentReference">
    <w:name w:val="annotation reference"/>
    <w:uiPriority w:val="99"/>
    <w:unhideWhenUsed/>
    <w:rsid w:val="001A7873"/>
    <w:rPr>
      <w:sz w:val="16"/>
      <w:szCs w:val="16"/>
    </w:rPr>
  </w:style>
  <w:style w:type="paragraph" w:styleId="CommentText">
    <w:name w:val="annotation text"/>
    <w:basedOn w:val="Normal"/>
    <w:link w:val="CommentTextChar"/>
    <w:uiPriority w:val="99"/>
    <w:unhideWhenUsed/>
    <w:rsid w:val="001A7873"/>
  </w:style>
  <w:style w:type="character" w:customStyle="1" w:styleId="CommentTextChar">
    <w:name w:val="Comment Text Char"/>
    <w:link w:val="CommentText"/>
    <w:uiPriority w:val="99"/>
    <w:rsid w:val="001A7873"/>
    <w:rPr>
      <w:lang w:eastAsia="en-US"/>
    </w:rPr>
  </w:style>
  <w:style w:type="paragraph" w:styleId="BalloonText">
    <w:name w:val="Balloon Text"/>
    <w:basedOn w:val="Normal"/>
    <w:link w:val="BalloonTextChar"/>
    <w:rsid w:val="001A7873"/>
    <w:rPr>
      <w:rFonts w:ascii="Segoe UI" w:hAnsi="Segoe UI" w:cs="Segoe UI"/>
      <w:sz w:val="18"/>
      <w:szCs w:val="18"/>
    </w:rPr>
  </w:style>
  <w:style w:type="character" w:customStyle="1" w:styleId="BalloonTextChar">
    <w:name w:val="Balloon Text Char"/>
    <w:link w:val="BalloonText"/>
    <w:rsid w:val="001A7873"/>
    <w:rPr>
      <w:rFonts w:ascii="Segoe UI" w:hAnsi="Segoe UI" w:cs="Segoe UI"/>
      <w:sz w:val="18"/>
      <w:szCs w:val="18"/>
      <w:lang w:val="en-US" w:eastAsia="en-US"/>
    </w:rPr>
  </w:style>
  <w:style w:type="paragraph" w:styleId="CommentSubject">
    <w:name w:val="annotation subject"/>
    <w:basedOn w:val="CommentText"/>
    <w:next w:val="CommentText"/>
    <w:link w:val="CommentSubjectChar"/>
    <w:rsid w:val="00D226AC"/>
    <w:rPr>
      <w:b/>
      <w:bCs/>
    </w:rPr>
  </w:style>
  <w:style w:type="character" w:customStyle="1" w:styleId="CommentSubjectChar">
    <w:name w:val="Comment Subject Char"/>
    <w:link w:val="CommentSubject"/>
    <w:rsid w:val="00D226AC"/>
    <w:rPr>
      <w:b/>
      <w:bCs/>
      <w:lang w:eastAsia="en-US"/>
    </w:rPr>
  </w:style>
  <w:style w:type="paragraph" w:customStyle="1" w:styleId="ColorfulShading-Accent11">
    <w:name w:val="Colorful Shading - Accent 11"/>
    <w:hidden/>
    <w:uiPriority w:val="71"/>
    <w:rsid w:val="00843A60"/>
    <w:rPr>
      <w:lang w:eastAsia="en-US"/>
    </w:rPr>
  </w:style>
  <w:style w:type="paragraph" w:styleId="ListParagraph">
    <w:name w:val="List Paragraph"/>
    <w:basedOn w:val="Normal"/>
    <w:uiPriority w:val="34"/>
    <w:qFormat/>
    <w:rsid w:val="003F3DE9"/>
    <w:pPr>
      <w:spacing w:after="200" w:line="276" w:lineRule="auto"/>
      <w:ind w:left="720"/>
      <w:contextualSpacing/>
      <w:jc w:val="left"/>
    </w:pPr>
    <w:rPr>
      <w:rFonts w:ascii="Calibri" w:eastAsia="Times New Roman" w:hAnsi="Calibri"/>
      <w:sz w:val="22"/>
      <w:szCs w:val="22"/>
      <w:lang w:eastAsia="zh-CN"/>
    </w:rPr>
  </w:style>
  <w:style w:type="paragraph" w:styleId="Revision">
    <w:name w:val="Revision"/>
    <w:hidden/>
    <w:uiPriority w:val="99"/>
    <w:semiHidden/>
    <w:rsid w:val="003F3DE9"/>
    <w:rPr>
      <w:lang w:eastAsia="en-US"/>
    </w:rPr>
  </w:style>
  <w:style w:type="character" w:customStyle="1" w:styleId="pages">
    <w:name w:val="pages"/>
    <w:basedOn w:val="DefaultParagraphFont"/>
    <w:rsid w:val="009D0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800076">
      <w:bodyDiv w:val="1"/>
      <w:marLeft w:val="0"/>
      <w:marRight w:val="0"/>
      <w:marTop w:val="0"/>
      <w:marBottom w:val="0"/>
      <w:divBdr>
        <w:top w:val="none" w:sz="0" w:space="0" w:color="auto"/>
        <w:left w:val="none" w:sz="0" w:space="0" w:color="auto"/>
        <w:bottom w:val="none" w:sz="0" w:space="0" w:color="auto"/>
        <w:right w:val="none" w:sz="0" w:space="0" w:color="auto"/>
      </w:divBdr>
    </w:div>
    <w:div w:id="212992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F0E47-1A17-8643-A725-8A91198A1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5311</Words>
  <Characters>30274</Characters>
  <Application>Microsoft Macintosh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35514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Microsoft Office User</cp:lastModifiedBy>
  <cp:revision>2</cp:revision>
  <cp:lastPrinted>2016-01-09T14:01:00Z</cp:lastPrinted>
  <dcterms:created xsi:type="dcterms:W3CDTF">2017-02-21T14:59:00Z</dcterms:created>
  <dcterms:modified xsi:type="dcterms:W3CDTF">2017-02-21T14:59:00Z</dcterms:modified>
</cp:coreProperties>
</file>