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C4C96" w14:textId="7DB539B6" w:rsidR="004113BE" w:rsidRPr="00857AFE" w:rsidRDefault="00E945B0" w:rsidP="00857AFE">
      <w:pPr>
        <w:pStyle w:val="Heading1"/>
        <w:spacing w:after="120" w:line="276" w:lineRule="auto"/>
        <w:jc w:val="left"/>
        <w:rPr>
          <w:rFonts w:asciiTheme="minorHAnsi" w:hAnsiTheme="minorHAnsi"/>
          <w:sz w:val="22"/>
          <w:szCs w:val="24"/>
        </w:rPr>
      </w:pPr>
      <w:bookmarkStart w:id="0" w:name="_GoBack"/>
      <w:bookmarkEnd w:id="0"/>
      <w:r w:rsidRPr="00857AFE">
        <w:rPr>
          <w:rFonts w:asciiTheme="minorHAnsi" w:hAnsiTheme="minorHAnsi"/>
          <w:sz w:val="22"/>
          <w:szCs w:val="24"/>
        </w:rPr>
        <w:t xml:space="preserve">Title: </w:t>
      </w:r>
      <w:r w:rsidR="00B73BFA" w:rsidRPr="00857AFE">
        <w:rPr>
          <w:rFonts w:asciiTheme="minorHAnsi" w:hAnsiTheme="minorHAnsi"/>
          <w:b w:val="0"/>
          <w:sz w:val="22"/>
          <w:szCs w:val="24"/>
        </w:rPr>
        <w:t xml:space="preserve">EUROmediCAT </w:t>
      </w:r>
      <w:r w:rsidR="008545D3" w:rsidRPr="00857AFE">
        <w:rPr>
          <w:rFonts w:asciiTheme="minorHAnsi" w:hAnsiTheme="minorHAnsi"/>
          <w:b w:val="0"/>
          <w:sz w:val="22"/>
          <w:szCs w:val="24"/>
        </w:rPr>
        <w:t>signal detection</w:t>
      </w:r>
      <w:r w:rsidR="00FA3446" w:rsidRPr="00857AFE">
        <w:rPr>
          <w:rFonts w:asciiTheme="minorHAnsi" w:hAnsiTheme="minorHAnsi"/>
          <w:b w:val="0"/>
          <w:sz w:val="22"/>
          <w:szCs w:val="24"/>
        </w:rPr>
        <w:t xml:space="preserve">: A systematic method </w:t>
      </w:r>
      <w:r w:rsidR="00885EDD" w:rsidRPr="00857AFE">
        <w:rPr>
          <w:rFonts w:asciiTheme="minorHAnsi" w:hAnsiTheme="minorHAnsi"/>
          <w:b w:val="0"/>
          <w:sz w:val="22"/>
          <w:szCs w:val="24"/>
        </w:rPr>
        <w:t>for</w:t>
      </w:r>
      <w:r w:rsidR="00FA3446" w:rsidRPr="00857AFE">
        <w:rPr>
          <w:rFonts w:asciiTheme="minorHAnsi" w:hAnsiTheme="minorHAnsi"/>
          <w:b w:val="0"/>
          <w:sz w:val="22"/>
          <w:szCs w:val="24"/>
        </w:rPr>
        <w:t xml:space="preserve"> identify</w:t>
      </w:r>
      <w:r w:rsidR="00885EDD" w:rsidRPr="00857AFE">
        <w:rPr>
          <w:rFonts w:asciiTheme="minorHAnsi" w:hAnsiTheme="minorHAnsi"/>
          <w:b w:val="0"/>
          <w:sz w:val="22"/>
          <w:szCs w:val="24"/>
        </w:rPr>
        <w:t>ing</w:t>
      </w:r>
      <w:r w:rsidR="00FA3446" w:rsidRPr="00857AFE">
        <w:rPr>
          <w:rFonts w:asciiTheme="minorHAnsi" w:hAnsiTheme="minorHAnsi"/>
          <w:b w:val="0"/>
          <w:sz w:val="22"/>
          <w:szCs w:val="24"/>
        </w:rPr>
        <w:t xml:space="preserve"> potential teratogen</w:t>
      </w:r>
      <w:r w:rsidR="00885EDD" w:rsidRPr="00857AFE">
        <w:rPr>
          <w:rFonts w:asciiTheme="minorHAnsi" w:hAnsiTheme="minorHAnsi"/>
          <w:b w:val="0"/>
          <w:sz w:val="22"/>
          <w:szCs w:val="24"/>
        </w:rPr>
        <w:t>ic medication</w:t>
      </w:r>
    </w:p>
    <w:p w14:paraId="6CB7AAE0" w14:textId="0C5035C5" w:rsidR="00B73BFA" w:rsidRPr="00857AFE" w:rsidRDefault="00676D51" w:rsidP="00857AFE">
      <w:pPr>
        <w:tabs>
          <w:tab w:val="center" w:pos="4513"/>
          <w:tab w:val="right" w:pos="9026"/>
        </w:tabs>
        <w:spacing w:after="120" w:line="276" w:lineRule="auto"/>
        <w:jc w:val="left"/>
        <w:rPr>
          <w:rFonts w:cs="Times New Roman"/>
          <w:b/>
          <w:sz w:val="22"/>
        </w:rPr>
      </w:pPr>
      <w:r w:rsidRPr="00857AFE">
        <w:rPr>
          <w:rFonts w:cs="Times New Roman"/>
          <w:b/>
          <w:sz w:val="22"/>
        </w:rPr>
        <w:t xml:space="preserve">Authors: </w:t>
      </w:r>
    </w:p>
    <w:p w14:paraId="355995A8" w14:textId="01A45B42" w:rsidR="00676D51" w:rsidRPr="00857AFE" w:rsidRDefault="00676D51" w:rsidP="00857AFE">
      <w:pPr>
        <w:tabs>
          <w:tab w:val="center" w:pos="4513"/>
          <w:tab w:val="right" w:pos="9026"/>
        </w:tabs>
        <w:spacing w:after="120" w:line="276" w:lineRule="auto"/>
        <w:jc w:val="left"/>
        <w:rPr>
          <w:rFonts w:cs="Times New Roman"/>
          <w:sz w:val="22"/>
        </w:rPr>
      </w:pPr>
      <w:r w:rsidRPr="00857AFE">
        <w:rPr>
          <w:rFonts w:cs="Times New Roman"/>
          <w:sz w:val="22"/>
        </w:rPr>
        <w:t xml:space="preserve">Johannes M Luteijn. Post Doctoral Researcher. </w:t>
      </w:r>
      <w:r w:rsidR="00C54AB6" w:rsidRPr="00857AFE">
        <w:rPr>
          <w:rFonts w:cs="Times New Roman"/>
          <w:sz w:val="22"/>
        </w:rPr>
        <w:t>Wolfson Institute of Preventive Medicine, Barts and The London School of Medicine and Dentistry, Queen Mary University of London, London, UK</w:t>
      </w:r>
    </w:p>
    <w:p w14:paraId="14549275" w14:textId="394D889A" w:rsidR="00C54AB6" w:rsidRPr="00857AFE" w:rsidRDefault="00C54AB6" w:rsidP="00857AFE">
      <w:pPr>
        <w:tabs>
          <w:tab w:val="center" w:pos="4513"/>
          <w:tab w:val="right" w:pos="9026"/>
        </w:tabs>
        <w:spacing w:after="120" w:line="276" w:lineRule="auto"/>
        <w:jc w:val="left"/>
        <w:rPr>
          <w:rFonts w:cs="Times New Roman"/>
          <w:sz w:val="22"/>
        </w:rPr>
      </w:pPr>
      <w:r w:rsidRPr="00857AFE">
        <w:rPr>
          <w:rFonts w:cs="Times New Roman"/>
          <w:sz w:val="22"/>
        </w:rPr>
        <w:t>Joan</w:t>
      </w:r>
      <w:r w:rsidR="00BE68FF">
        <w:rPr>
          <w:rFonts w:cs="Times New Roman"/>
          <w:sz w:val="22"/>
        </w:rPr>
        <w:t xml:space="preserve"> K</w:t>
      </w:r>
      <w:r w:rsidRPr="00857AFE">
        <w:rPr>
          <w:rFonts w:cs="Times New Roman"/>
          <w:sz w:val="22"/>
        </w:rPr>
        <w:t xml:space="preserve"> Morris. Professor of Medical Statistics. Wolfson Institute of Preventive Medicine, Barts and The London School of Medicine and Dentistry, Queen Mary University of London, London, UK</w:t>
      </w:r>
    </w:p>
    <w:p w14:paraId="6D60C7D1" w14:textId="164B0F67" w:rsidR="00C54AB6" w:rsidRPr="00857AFE" w:rsidRDefault="00C54AB6" w:rsidP="00857AFE">
      <w:pPr>
        <w:tabs>
          <w:tab w:val="center" w:pos="4513"/>
          <w:tab w:val="right" w:pos="9026"/>
        </w:tabs>
        <w:spacing w:after="120" w:line="276" w:lineRule="auto"/>
        <w:jc w:val="left"/>
        <w:rPr>
          <w:rFonts w:cs="Times New Roman"/>
          <w:sz w:val="22"/>
        </w:rPr>
      </w:pPr>
      <w:r w:rsidRPr="00857AFE">
        <w:rPr>
          <w:rFonts w:cs="Times New Roman"/>
          <w:sz w:val="22"/>
        </w:rPr>
        <w:t>Ester Garne. Consultant Paediatrician. Paediatric Department, Hospital Lillebaelt, Kolding, Denmark</w:t>
      </w:r>
    </w:p>
    <w:p w14:paraId="67384C46" w14:textId="42322000" w:rsidR="00676D51" w:rsidRPr="00857AFE" w:rsidRDefault="006A345C" w:rsidP="00857AFE">
      <w:pPr>
        <w:tabs>
          <w:tab w:val="center" w:pos="4513"/>
          <w:tab w:val="right" w:pos="9026"/>
        </w:tabs>
        <w:spacing w:after="120" w:line="276" w:lineRule="auto"/>
        <w:jc w:val="left"/>
        <w:rPr>
          <w:rFonts w:cs="Times New Roman"/>
          <w:sz w:val="22"/>
        </w:rPr>
      </w:pPr>
      <w:r w:rsidRPr="00857AFE">
        <w:rPr>
          <w:rFonts w:cs="Times New Roman"/>
          <w:sz w:val="22"/>
        </w:rPr>
        <w:t xml:space="preserve">Joanne Given. Research Associate. Centre for Maternal, Fetal and Infant Research, Institute of Nursing and Health Research, Ulster University, </w:t>
      </w:r>
      <w:r w:rsidR="00E26153" w:rsidRPr="00857AFE">
        <w:rPr>
          <w:rFonts w:cs="Times New Roman"/>
          <w:sz w:val="22"/>
        </w:rPr>
        <w:t xml:space="preserve">Newtownabbey, </w:t>
      </w:r>
      <w:r w:rsidRPr="00857AFE">
        <w:rPr>
          <w:rFonts w:cs="Times New Roman"/>
          <w:sz w:val="22"/>
        </w:rPr>
        <w:t>UK</w:t>
      </w:r>
    </w:p>
    <w:p w14:paraId="0CEAD302" w14:textId="3D8E862E" w:rsidR="006A345C" w:rsidRPr="00857AFE" w:rsidRDefault="006A345C" w:rsidP="00857AFE">
      <w:pPr>
        <w:tabs>
          <w:tab w:val="center" w:pos="4513"/>
          <w:tab w:val="right" w:pos="9026"/>
        </w:tabs>
        <w:spacing w:after="120" w:line="276" w:lineRule="auto"/>
        <w:jc w:val="left"/>
        <w:rPr>
          <w:rFonts w:cs="Times New Roman"/>
          <w:sz w:val="22"/>
        </w:rPr>
      </w:pPr>
      <w:r w:rsidRPr="00857AFE">
        <w:rPr>
          <w:rFonts w:cs="Times New Roman"/>
          <w:sz w:val="22"/>
        </w:rPr>
        <w:t>Lolkje de Jong-van den Berg. Professor in Pharmacoepidemiology. Department of Pharmacy, Unit of PharmacoEpidemiology and PharmacoEconomics, Groningen, The Netherlands</w:t>
      </w:r>
    </w:p>
    <w:p w14:paraId="7B67037D" w14:textId="07322A0E" w:rsidR="006A345C" w:rsidRPr="00857AFE" w:rsidRDefault="006A345C" w:rsidP="00857AFE">
      <w:pPr>
        <w:tabs>
          <w:tab w:val="center" w:pos="4513"/>
          <w:tab w:val="right" w:pos="9026"/>
        </w:tabs>
        <w:spacing w:after="120" w:line="276" w:lineRule="auto"/>
        <w:jc w:val="left"/>
        <w:rPr>
          <w:rFonts w:cs="Times New Roman"/>
          <w:sz w:val="22"/>
        </w:rPr>
      </w:pPr>
      <w:r w:rsidRPr="00857AFE">
        <w:rPr>
          <w:rFonts w:cs="Times New Roman"/>
          <w:sz w:val="22"/>
        </w:rPr>
        <w:t>Marie-Claude Addor. Clinical Geneticist. Division of Medical Genetics, CHUV, Lausanne, Switzerland</w:t>
      </w:r>
    </w:p>
    <w:p w14:paraId="5EF994A8" w14:textId="23001D13" w:rsidR="005C6BB1" w:rsidRPr="00857AFE" w:rsidRDefault="005C6BB1" w:rsidP="00857AFE">
      <w:pPr>
        <w:tabs>
          <w:tab w:val="center" w:pos="4513"/>
          <w:tab w:val="right" w:pos="9026"/>
        </w:tabs>
        <w:spacing w:after="120" w:line="276" w:lineRule="auto"/>
        <w:jc w:val="left"/>
        <w:rPr>
          <w:rFonts w:cs="Times New Roman"/>
          <w:sz w:val="22"/>
        </w:rPr>
      </w:pPr>
      <w:r w:rsidRPr="00857AFE">
        <w:rPr>
          <w:rFonts w:cs="Times New Roman"/>
          <w:sz w:val="22"/>
        </w:rPr>
        <w:t xml:space="preserve">Marian Bakker. Epidemiologist. University Medical Centre of Groningen, Groningen, the Netherlands. </w:t>
      </w:r>
    </w:p>
    <w:p w14:paraId="1FAED9AC" w14:textId="04AE3EC0" w:rsidR="006A345C" w:rsidRPr="00857AFE" w:rsidRDefault="006A345C" w:rsidP="00857AFE">
      <w:pPr>
        <w:tabs>
          <w:tab w:val="center" w:pos="4513"/>
          <w:tab w:val="right" w:pos="9026"/>
        </w:tabs>
        <w:spacing w:after="120" w:line="276" w:lineRule="auto"/>
        <w:jc w:val="left"/>
        <w:rPr>
          <w:rFonts w:cs="Times New Roman"/>
          <w:sz w:val="22"/>
        </w:rPr>
      </w:pPr>
      <w:r w:rsidRPr="00857AFE">
        <w:rPr>
          <w:rFonts w:cs="Times New Roman"/>
          <w:sz w:val="22"/>
        </w:rPr>
        <w:t>Ingeborg Barisic. Head of the Department of Medical Genetics and Reproductive Health. Children’s Hospital Zagreb, Medical School University of Zagreb, Zagreb, Croatia</w:t>
      </w:r>
    </w:p>
    <w:p w14:paraId="22BB1F09" w14:textId="052E68B4" w:rsidR="003F769F" w:rsidRPr="00857AFE" w:rsidRDefault="003F769F" w:rsidP="00857AFE">
      <w:pPr>
        <w:autoSpaceDE w:val="0"/>
        <w:autoSpaceDN w:val="0"/>
        <w:adjustRightInd w:val="0"/>
        <w:spacing w:after="120" w:line="276" w:lineRule="auto"/>
        <w:jc w:val="left"/>
        <w:rPr>
          <w:rFonts w:cs="Times New Roman"/>
          <w:sz w:val="22"/>
          <w:lang w:val="en-US" w:eastAsia="en-US"/>
        </w:rPr>
      </w:pPr>
      <w:r w:rsidRPr="00857AFE">
        <w:rPr>
          <w:rFonts w:cs="Times New Roman"/>
          <w:sz w:val="22"/>
        </w:rPr>
        <w:t>Miriam Gatt. Department of Health Information and Research,</w:t>
      </w:r>
      <w:r w:rsidRPr="00857AFE">
        <w:rPr>
          <w:rFonts w:cs="Times New Roman"/>
          <w:iCs/>
          <w:sz w:val="22"/>
        </w:rPr>
        <w:t xml:space="preserve"> </w:t>
      </w:r>
      <w:r w:rsidRPr="00857AFE">
        <w:rPr>
          <w:rFonts w:cs="Times New Roman"/>
          <w:sz w:val="22"/>
        </w:rPr>
        <w:t>Guardamangia, Malta</w:t>
      </w:r>
    </w:p>
    <w:p w14:paraId="6351C781" w14:textId="24992806" w:rsidR="003F769F" w:rsidRPr="00857AFE" w:rsidRDefault="003F769F" w:rsidP="00857AFE">
      <w:pPr>
        <w:autoSpaceDE w:val="0"/>
        <w:autoSpaceDN w:val="0"/>
        <w:adjustRightInd w:val="0"/>
        <w:spacing w:after="120" w:line="276" w:lineRule="auto"/>
        <w:jc w:val="left"/>
        <w:rPr>
          <w:rFonts w:cs="Times New Roman"/>
          <w:sz w:val="22"/>
        </w:rPr>
      </w:pPr>
      <w:r w:rsidRPr="00857AFE">
        <w:rPr>
          <w:rFonts w:cs="Times New Roman"/>
          <w:sz w:val="22"/>
          <w:lang w:val="en-US" w:eastAsia="en-US"/>
        </w:rPr>
        <w:t xml:space="preserve">Kari Klungsoyr. Professor. </w:t>
      </w:r>
      <w:r w:rsidRPr="00857AFE">
        <w:rPr>
          <w:rFonts w:cs="Times New Roman"/>
          <w:sz w:val="22"/>
        </w:rPr>
        <w:t xml:space="preserve">Medical Birth Registry of Norway, The Norwegian Institute of Public Health and Department of Global Public Health and Primary Care, University of Bergen, </w:t>
      </w:r>
      <w:r w:rsidR="00917963" w:rsidRPr="00857AFE">
        <w:rPr>
          <w:rFonts w:cs="Times New Roman"/>
          <w:sz w:val="22"/>
        </w:rPr>
        <w:t xml:space="preserve">Bergen, </w:t>
      </w:r>
      <w:r w:rsidRPr="00857AFE">
        <w:rPr>
          <w:rFonts w:cs="Times New Roman"/>
          <w:sz w:val="22"/>
        </w:rPr>
        <w:t>Norway</w:t>
      </w:r>
    </w:p>
    <w:p w14:paraId="22687F17" w14:textId="48C67346" w:rsidR="003F769F" w:rsidRPr="00857AFE" w:rsidRDefault="003F769F" w:rsidP="00857AFE">
      <w:pPr>
        <w:autoSpaceDE w:val="0"/>
        <w:autoSpaceDN w:val="0"/>
        <w:adjustRightInd w:val="0"/>
        <w:spacing w:after="120" w:line="276" w:lineRule="auto"/>
        <w:jc w:val="left"/>
        <w:rPr>
          <w:rFonts w:cs="Times New Roman"/>
          <w:sz w:val="22"/>
        </w:rPr>
      </w:pPr>
      <w:r w:rsidRPr="00857AFE">
        <w:rPr>
          <w:rFonts w:cs="Times New Roman"/>
          <w:sz w:val="22"/>
        </w:rPr>
        <w:t xml:space="preserve">Anna Latos-Bielenska. Professor. </w:t>
      </w:r>
      <w:r w:rsidR="00102144" w:rsidRPr="00857AFE">
        <w:rPr>
          <w:rFonts w:cs="Times New Roman"/>
          <w:sz w:val="22"/>
        </w:rPr>
        <w:t>Poznan University of Medical Sciences</w:t>
      </w:r>
      <w:r w:rsidRPr="00857AFE">
        <w:rPr>
          <w:rFonts w:cs="Times New Roman"/>
          <w:sz w:val="22"/>
        </w:rPr>
        <w:t>, Department of Medical Genetics, Poznan, Poland</w:t>
      </w:r>
    </w:p>
    <w:p w14:paraId="18AA5FD4" w14:textId="5D462BCD" w:rsidR="003F769F" w:rsidRPr="00857AFE" w:rsidRDefault="003F769F" w:rsidP="00857AFE">
      <w:pPr>
        <w:autoSpaceDE w:val="0"/>
        <w:autoSpaceDN w:val="0"/>
        <w:adjustRightInd w:val="0"/>
        <w:spacing w:after="120" w:line="276" w:lineRule="auto"/>
        <w:jc w:val="left"/>
        <w:rPr>
          <w:rFonts w:cs="Times New Roman"/>
          <w:sz w:val="22"/>
        </w:rPr>
      </w:pPr>
      <w:r w:rsidRPr="00857AFE">
        <w:rPr>
          <w:rFonts w:cs="Times New Roman"/>
          <w:sz w:val="22"/>
        </w:rPr>
        <w:t>Nathalie Lelong. Paris Registry of Congenital Anomalies, Obstetrical, perinatal and pediatric epidemiology research team, Center for biostatistics and epidemiology, INSERM U1153, Maternité de Port-Royal, PARIS, France</w:t>
      </w:r>
    </w:p>
    <w:p w14:paraId="29F3EC32" w14:textId="7BD0ED96" w:rsidR="001D1A2D"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t xml:space="preserve">Vera Nelen. </w:t>
      </w:r>
      <w:r w:rsidR="00FD479E" w:rsidRPr="00857AFE">
        <w:rPr>
          <w:rFonts w:cs="Times New Roman"/>
          <w:sz w:val="22"/>
        </w:rPr>
        <w:t xml:space="preserve">Registry Leader. </w:t>
      </w:r>
      <w:r w:rsidRPr="00857AFE">
        <w:rPr>
          <w:rFonts w:cs="Times New Roman"/>
          <w:sz w:val="22"/>
        </w:rPr>
        <w:t>Provinciaal Instituut voor Hygiene (PIH), Antwerp, Belgium</w:t>
      </w:r>
    </w:p>
    <w:p w14:paraId="043B5F5E" w14:textId="00BC1C84" w:rsidR="001D1A2D"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t>Amanda Neville. Registry Leader. IMER Registry  (Emila Romagna Registry of Birth Defects), Center for Clinical and Epidemiological Research University of Ferrara and Azienda Ospedaliero- Universitaria di Ferrara, Ferrara, Italy</w:t>
      </w:r>
    </w:p>
    <w:p w14:paraId="18B31787" w14:textId="44EC8125" w:rsidR="003F769F"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t>Mary O’Mahony</w:t>
      </w:r>
      <w:r w:rsidR="002F31FE" w:rsidRPr="00857AFE">
        <w:rPr>
          <w:rFonts w:cs="Times New Roman"/>
          <w:sz w:val="22"/>
        </w:rPr>
        <w:t xml:space="preserve">. </w:t>
      </w:r>
      <w:r w:rsidR="00FD479E" w:rsidRPr="00857AFE">
        <w:rPr>
          <w:rFonts w:cs="Times New Roman"/>
          <w:sz w:val="22"/>
        </w:rPr>
        <w:t xml:space="preserve">Registry Leader. </w:t>
      </w:r>
      <w:r w:rsidR="002F31FE" w:rsidRPr="00857AFE">
        <w:rPr>
          <w:rFonts w:cs="Times New Roman"/>
          <w:sz w:val="22"/>
        </w:rPr>
        <w:t>Public Health Medicine,</w:t>
      </w:r>
      <w:r w:rsidR="002F31FE" w:rsidRPr="00857AFE">
        <w:rPr>
          <w:rFonts w:cs="Times New Roman"/>
          <w:iCs/>
          <w:sz w:val="22"/>
        </w:rPr>
        <w:t xml:space="preserve"> Health Service Executive, Cork, Ireland</w:t>
      </w:r>
    </w:p>
    <w:p w14:paraId="587C6B02" w14:textId="71C6B831" w:rsidR="003F769F"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t>Anna Pierini</w:t>
      </w:r>
      <w:r w:rsidR="002F31FE" w:rsidRPr="00857AFE">
        <w:rPr>
          <w:rFonts w:cs="Times New Roman"/>
          <w:sz w:val="22"/>
        </w:rPr>
        <w:t>. Institute of Clinical Pharmacology, National Research Council (IFC-CNR), Pisa, Italy</w:t>
      </w:r>
    </w:p>
    <w:p w14:paraId="4D9D3FC8" w14:textId="5351E07A" w:rsidR="003F769F"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t>David Tucker</w:t>
      </w:r>
      <w:r w:rsidR="002F31FE" w:rsidRPr="00857AFE">
        <w:rPr>
          <w:rFonts w:cs="Times New Roman"/>
          <w:sz w:val="22"/>
        </w:rPr>
        <w:t>.</w:t>
      </w:r>
      <w:r w:rsidR="00FD479E" w:rsidRPr="00857AFE">
        <w:rPr>
          <w:rFonts w:cs="Times New Roman"/>
          <w:sz w:val="22"/>
        </w:rPr>
        <w:t xml:space="preserve"> Registry Leader.</w:t>
      </w:r>
      <w:r w:rsidR="002F31FE" w:rsidRPr="00857AFE">
        <w:rPr>
          <w:rFonts w:cs="Times New Roman"/>
          <w:sz w:val="22"/>
        </w:rPr>
        <w:t xml:space="preserve"> Congenital Anomaly Register and Information Service for Wales, Public Health Wales, Swansea, United Kingdom</w:t>
      </w:r>
    </w:p>
    <w:p w14:paraId="02A26AC1" w14:textId="060A894A" w:rsidR="003F769F"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t>Hermien de Walle</w:t>
      </w:r>
      <w:r w:rsidR="002F31FE" w:rsidRPr="00857AFE">
        <w:rPr>
          <w:rFonts w:cs="Times New Roman"/>
          <w:sz w:val="22"/>
        </w:rPr>
        <w:t>.</w:t>
      </w:r>
      <w:r w:rsidR="00FD479E" w:rsidRPr="00857AFE">
        <w:rPr>
          <w:rFonts w:cs="Times New Roman"/>
          <w:sz w:val="22"/>
        </w:rPr>
        <w:t xml:space="preserve"> Senior Epidemioogist.</w:t>
      </w:r>
      <w:r w:rsidR="002F31FE" w:rsidRPr="00857AFE">
        <w:rPr>
          <w:rFonts w:cs="Times New Roman"/>
          <w:sz w:val="22"/>
        </w:rPr>
        <w:t xml:space="preserve"> EUROCAT Northern Netherlands, University of Groningen, University Medical Center Groningen, Department of Genetics, Groningen, the Netherlands</w:t>
      </w:r>
    </w:p>
    <w:p w14:paraId="4AED2753" w14:textId="457B39AD" w:rsidR="003F769F"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t>Awi Wiesel</w:t>
      </w:r>
      <w:r w:rsidR="002F31FE" w:rsidRPr="00857AFE">
        <w:rPr>
          <w:rFonts w:cs="Times New Roman"/>
          <w:sz w:val="22"/>
        </w:rPr>
        <w:t>. Mainz Model Birth Registry, University Children’s Hospital Mainz, Germany</w:t>
      </w:r>
    </w:p>
    <w:p w14:paraId="33532481" w14:textId="1C12CE3D" w:rsidR="003F769F"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lastRenderedPageBreak/>
        <w:t>Maria Loane</w:t>
      </w:r>
      <w:r w:rsidR="002F31FE" w:rsidRPr="00857AFE">
        <w:rPr>
          <w:rFonts w:cs="Times New Roman"/>
          <w:sz w:val="22"/>
        </w:rPr>
        <w:t>. Reader</w:t>
      </w:r>
      <w:r w:rsidR="00444618" w:rsidRPr="00857AFE">
        <w:rPr>
          <w:rFonts w:cs="Times New Roman"/>
          <w:sz w:val="22"/>
        </w:rPr>
        <w:t xml:space="preserve"> in Public Health</w:t>
      </w:r>
      <w:r w:rsidR="002F31FE" w:rsidRPr="00857AFE">
        <w:rPr>
          <w:rFonts w:cs="Times New Roman"/>
          <w:sz w:val="22"/>
        </w:rPr>
        <w:t xml:space="preserve">. Centre for Maternal, Fetal and Infant Research, Institute of Nursing and Health Research, Ulster University, </w:t>
      </w:r>
      <w:r w:rsidR="00E26153" w:rsidRPr="00857AFE">
        <w:rPr>
          <w:rFonts w:cs="Times New Roman"/>
          <w:sz w:val="22"/>
        </w:rPr>
        <w:t xml:space="preserve">Newtownabbey, </w:t>
      </w:r>
      <w:r w:rsidR="002F31FE" w:rsidRPr="00857AFE">
        <w:rPr>
          <w:rFonts w:cs="Times New Roman"/>
          <w:sz w:val="22"/>
        </w:rPr>
        <w:t>UK</w:t>
      </w:r>
    </w:p>
    <w:p w14:paraId="300C3E19" w14:textId="226434B2" w:rsidR="003F769F" w:rsidRPr="00857AFE" w:rsidRDefault="003F769F" w:rsidP="00857AFE">
      <w:pPr>
        <w:tabs>
          <w:tab w:val="center" w:pos="4513"/>
          <w:tab w:val="right" w:pos="9026"/>
        </w:tabs>
        <w:spacing w:after="120" w:line="276" w:lineRule="auto"/>
        <w:jc w:val="left"/>
        <w:rPr>
          <w:rFonts w:cs="Times New Roman"/>
          <w:sz w:val="22"/>
        </w:rPr>
      </w:pPr>
      <w:r w:rsidRPr="00857AFE">
        <w:rPr>
          <w:rFonts w:cs="Times New Roman"/>
          <w:sz w:val="22"/>
        </w:rPr>
        <w:t>Helen Dolk</w:t>
      </w:r>
      <w:r w:rsidR="002F31FE" w:rsidRPr="00857AFE">
        <w:rPr>
          <w:rFonts w:cs="Times New Roman"/>
          <w:sz w:val="22"/>
        </w:rPr>
        <w:t xml:space="preserve">. Professor of Epidemiology and Health Services Research. Centre for Maternal, Fetal and Infant Research, Institute of Nursing and Health Research, Ulster University, </w:t>
      </w:r>
      <w:r w:rsidR="00E26153" w:rsidRPr="00857AFE">
        <w:rPr>
          <w:rFonts w:cs="Times New Roman"/>
          <w:sz w:val="22"/>
        </w:rPr>
        <w:t xml:space="preserve">Newtownabbey, </w:t>
      </w:r>
      <w:r w:rsidR="002F31FE" w:rsidRPr="00857AFE">
        <w:rPr>
          <w:rFonts w:cs="Times New Roman"/>
          <w:sz w:val="22"/>
        </w:rPr>
        <w:t>UK</w:t>
      </w:r>
    </w:p>
    <w:p w14:paraId="6A04E44E" w14:textId="77777777" w:rsidR="00D11AD5" w:rsidRPr="00857AFE" w:rsidRDefault="00D11AD5" w:rsidP="00857AFE">
      <w:pPr>
        <w:pStyle w:val="Heading2"/>
        <w:spacing w:after="120" w:line="276" w:lineRule="auto"/>
        <w:jc w:val="left"/>
        <w:rPr>
          <w:rFonts w:asciiTheme="minorHAnsi" w:hAnsiTheme="minorHAnsi" w:cs="Times New Roman"/>
          <w:color w:val="auto"/>
          <w:sz w:val="22"/>
          <w:szCs w:val="24"/>
        </w:rPr>
      </w:pPr>
      <w:r w:rsidRPr="00857AFE">
        <w:rPr>
          <w:rFonts w:asciiTheme="minorHAnsi" w:hAnsiTheme="minorHAnsi" w:cs="Times New Roman"/>
          <w:color w:val="auto"/>
          <w:sz w:val="22"/>
          <w:szCs w:val="24"/>
        </w:rPr>
        <w:t>Corresponding author’s name, address, phone and fax number and e-mail address</w:t>
      </w:r>
    </w:p>
    <w:p w14:paraId="58B780CA" w14:textId="07DAD01E" w:rsidR="00D11AD5" w:rsidRPr="00857AFE" w:rsidRDefault="00D11AD5" w:rsidP="00857AFE">
      <w:pPr>
        <w:spacing w:after="120" w:line="276" w:lineRule="auto"/>
        <w:jc w:val="left"/>
        <w:rPr>
          <w:rFonts w:cs="Times New Roman"/>
          <w:sz w:val="22"/>
        </w:rPr>
      </w:pPr>
      <w:r w:rsidRPr="00857AFE">
        <w:rPr>
          <w:rFonts w:cs="Times New Roman"/>
          <w:sz w:val="22"/>
        </w:rPr>
        <w:t xml:space="preserve">Name: </w:t>
      </w:r>
      <w:r w:rsidR="008B43EC" w:rsidRPr="00857AFE">
        <w:rPr>
          <w:rFonts w:cs="Times New Roman"/>
          <w:sz w:val="22"/>
        </w:rPr>
        <w:t>Joan Morris</w:t>
      </w:r>
    </w:p>
    <w:p w14:paraId="12D4BA46" w14:textId="36F79122" w:rsidR="00D11AD5" w:rsidRPr="00857AFE" w:rsidRDefault="00D11AD5" w:rsidP="00857AFE">
      <w:pPr>
        <w:spacing w:line="276" w:lineRule="auto"/>
        <w:jc w:val="left"/>
        <w:rPr>
          <w:rFonts w:ascii="Calibri" w:eastAsia="Calibri" w:hAnsi="Calibri" w:cs="Consolas"/>
          <w:noProof/>
          <w:sz w:val="22"/>
          <w:szCs w:val="21"/>
        </w:rPr>
      </w:pPr>
      <w:r w:rsidRPr="00857AFE">
        <w:rPr>
          <w:rFonts w:cs="Times New Roman"/>
          <w:sz w:val="22"/>
        </w:rPr>
        <w:t xml:space="preserve">Address: </w:t>
      </w:r>
      <w:r w:rsidR="008B43EC" w:rsidRPr="00857AFE">
        <w:rPr>
          <w:rFonts w:cs="Times New Roman"/>
          <w:sz w:val="22"/>
        </w:rPr>
        <w:t xml:space="preserve"> </w:t>
      </w:r>
      <w:r w:rsidR="008B43EC" w:rsidRPr="00857AFE">
        <w:rPr>
          <w:rFonts w:ascii="Calibri" w:eastAsia="Calibri" w:hAnsi="Calibri" w:cs="Consolas"/>
          <w:noProof/>
          <w:sz w:val="22"/>
          <w:szCs w:val="21"/>
        </w:rPr>
        <w:t xml:space="preserve">Wolfson Institute of Preventive Medicine ,Barts and the London School of Medicine and Dentistry,  Queen Mary University of London ,Charterhouse Square ,London EC1M 6BQ </w:t>
      </w:r>
    </w:p>
    <w:p w14:paraId="05FAD0B2" w14:textId="6578CC60" w:rsidR="00D11AD5" w:rsidRPr="00857AFE" w:rsidRDefault="00D11AD5" w:rsidP="00857AFE">
      <w:pPr>
        <w:spacing w:after="120" w:line="276" w:lineRule="auto"/>
        <w:jc w:val="left"/>
        <w:rPr>
          <w:rFonts w:cs="Times New Roman"/>
          <w:sz w:val="22"/>
        </w:rPr>
      </w:pPr>
      <w:r w:rsidRPr="00857AFE">
        <w:rPr>
          <w:rFonts w:cs="Times New Roman"/>
          <w:sz w:val="22"/>
        </w:rPr>
        <w:t>Telephone: +44 (0)</w:t>
      </w:r>
      <w:r w:rsidR="008B43EC" w:rsidRPr="00857AFE">
        <w:rPr>
          <w:rFonts w:cs="Times New Roman"/>
          <w:sz w:val="22"/>
        </w:rPr>
        <w:t>2078826274</w:t>
      </w:r>
    </w:p>
    <w:p w14:paraId="5F50F8E9" w14:textId="52DD94C4" w:rsidR="00D11AD5" w:rsidRPr="00857AFE" w:rsidRDefault="00D11AD5" w:rsidP="00857AFE">
      <w:pPr>
        <w:spacing w:after="120" w:line="276" w:lineRule="auto"/>
        <w:jc w:val="left"/>
        <w:rPr>
          <w:rStyle w:val="Hyperlink"/>
          <w:rFonts w:cs="Times New Roman"/>
          <w:sz w:val="22"/>
        </w:rPr>
      </w:pPr>
      <w:r w:rsidRPr="00857AFE">
        <w:rPr>
          <w:rFonts w:cs="Times New Roman"/>
          <w:sz w:val="22"/>
        </w:rPr>
        <w:t xml:space="preserve">E-mail: </w:t>
      </w:r>
      <w:hyperlink r:id="rId9" w:history="1">
        <w:r w:rsidR="008B43EC" w:rsidRPr="00857AFE">
          <w:rPr>
            <w:rStyle w:val="Hyperlink"/>
            <w:rFonts w:cs="Times New Roman"/>
            <w:sz w:val="22"/>
          </w:rPr>
          <w:t>j.k.morris@qmul.ac.uk</w:t>
        </w:r>
      </w:hyperlink>
    </w:p>
    <w:p w14:paraId="0B4B9E02" w14:textId="355F70F4" w:rsidR="00885EDD" w:rsidRPr="00857AFE" w:rsidRDefault="00885EDD" w:rsidP="00857AFE">
      <w:pPr>
        <w:pStyle w:val="Heading2"/>
        <w:spacing w:after="120" w:line="276" w:lineRule="auto"/>
        <w:jc w:val="left"/>
        <w:rPr>
          <w:rFonts w:asciiTheme="minorHAnsi" w:hAnsiTheme="minorHAnsi" w:cs="Times New Roman"/>
          <w:b w:val="0"/>
          <w:color w:val="auto"/>
          <w:sz w:val="22"/>
          <w:szCs w:val="24"/>
        </w:rPr>
      </w:pPr>
      <w:r w:rsidRPr="00857AFE">
        <w:rPr>
          <w:rFonts w:asciiTheme="minorHAnsi" w:hAnsiTheme="minorHAnsi" w:cs="Times New Roman"/>
          <w:color w:val="auto"/>
          <w:sz w:val="22"/>
          <w:szCs w:val="24"/>
        </w:rPr>
        <w:t>Running head:</w:t>
      </w:r>
      <w:r w:rsidRPr="00857AFE">
        <w:rPr>
          <w:rFonts w:asciiTheme="minorHAnsi" w:hAnsiTheme="minorHAnsi" w:cs="Times New Roman"/>
          <w:b w:val="0"/>
          <w:color w:val="auto"/>
          <w:sz w:val="22"/>
          <w:szCs w:val="24"/>
        </w:rPr>
        <w:t xml:space="preserve"> </w:t>
      </w:r>
      <w:r w:rsidRPr="00857AFE">
        <w:rPr>
          <w:rFonts w:asciiTheme="minorHAnsi" w:hAnsiTheme="minorHAnsi"/>
          <w:b w:val="0"/>
          <w:color w:val="auto"/>
          <w:sz w:val="22"/>
          <w:szCs w:val="24"/>
        </w:rPr>
        <w:t>A systematic method for identifying potential teratogenic medication</w:t>
      </w:r>
    </w:p>
    <w:p w14:paraId="14C5A087" w14:textId="676E8CD6" w:rsidR="00885EDD" w:rsidRPr="00857AFE" w:rsidRDefault="007541BD" w:rsidP="00857AFE">
      <w:pPr>
        <w:spacing w:after="120" w:line="276" w:lineRule="auto"/>
        <w:jc w:val="left"/>
        <w:rPr>
          <w:rFonts w:cs="Times New Roman"/>
          <w:sz w:val="22"/>
        </w:rPr>
      </w:pPr>
      <w:r w:rsidRPr="00857AFE">
        <w:rPr>
          <w:rFonts w:cs="Times New Roman"/>
          <w:b/>
          <w:sz w:val="22"/>
        </w:rPr>
        <w:t>Keywords:</w:t>
      </w:r>
      <w:r w:rsidRPr="00857AFE">
        <w:rPr>
          <w:rFonts w:cs="Times New Roman"/>
          <w:sz w:val="22"/>
        </w:rPr>
        <w:t xml:space="preserve"> pharmacovigilance, congenital anomalies, adverse drug reactions, pharmacoepidemiology, pregnancy, drug safety</w:t>
      </w:r>
    </w:p>
    <w:p w14:paraId="41A5A424" w14:textId="1758EB78" w:rsidR="00857AFE" w:rsidRDefault="00857AFE" w:rsidP="00857AFE">
      <w:pPr>
        <w:spacing w:line="276" w:lineRule="auto"/>
        <w:jc w:val="left"/>
        <w:rPr>
          <w:rFonts w:cs="Times New Roman"/>
        </w:rPr>
      </w:pPr>
      <w:r>
        <w:rPr>
          <w:rFonts w:cs="Times New Roman"/>
        </w:rPr>
        <w:br w:type="page"/>
      </w:r>
    </w:p>
    <w:p w14:paraId="253BFCA0" w14:textId="77777777" w:rsidR="00857AFE" w:rsidRPr="00C1260B" w:rsidRDefault="00857AFE" w:rsidP="00857AFE">
      <w:pPr>
        <w:pStyle w:val="Heading1"/>
        <w:spacing w:line="276" w:lineRule="auto"/>
      </w:pPr>
      <w:r>
        <w:lastRenderedPageBreak/>
        <w:t>Summary</w:t>
      </w:r>
    </w:p>
    <w:p w14:paraId="09573AE1" w14:textId="77777777" w:rsidR="00857AFE" w:rsidRPr="00857AFE" w:rsidRDefault="00857AFE" w:rsidP="00857AFE">
      <w:pPr>
        <w:spacing w:after="120" w:line="276" w:lineRule="auto"/>
        <w:rPr>
          <w:sz w:val="22"/>
        </w:rPr>
      </w:pPr>
      <w:r w:rsidRPr="00857AFE">
        <w:rPr>
          <w:b/>
          <w:sz w:val="22"/>
        </w:rPr>
        <w:t>Aims:</w:t>
      </w:r>
      <w:r w:rsidRPr="00857AFE">
        <w:rPr>
          <w:sz w:val="22"/>
        </w:rPr>
        <w:t xml:space="preserve"> Information about medication safety in pregnancy is inadequate. We aimed to develop a signal detection methodology to routinely identify unusual associations between medications and congenital anomalies using data collected by 15 European congenital anomaly registries.</w:t>
      </w:r>
    </w:p>
    <w:p w14:paraId="727A786A" w14:textId="45893002" w:rsidR="00857AFE" w:rsidRPr="00857AFE" w:rsidRDefault="00857AFE" w:rsidP="00857AFE">
      <w:pPr>
        <w:spacing w:after="120" w:line="276" w:lineRule="auto"/>
        <w:rPr>
          <w:sz w:val="22"/>
        </w:rPr>
      </w:pPr>
      <w:r w:rsidRPr="00857AFE">
        <w:rPr>
          <w:b/>
          <w:sz w:val="22"/>
        </w:rPr>
        <w:t>Methods:</w:t>
      </w:r>
      <w:r w:rsidRPr="00857AFE">
        <w:rPr>
          <w:sz w:val="22"/>
        </w:rPr>
        <w:t xml:space="preserve"> EUROmediCAT database data for 14,950 malformed fetuses/babies with first trimester medication exposures </w:t>
      </w:r>
      <w:r w:rsidR="00BE68FF">
        <w:rPr>
          <w:sz w:val="22"/>
        </w:rPr>
        <w:t xml:space="preserve">in </w:t>
      </w:r>
      <w:r w:rsidRPr="00857AFE">
        <w:rPr>
          <w:sz w:val="22"/>
        </w:rPr>
        <w:t xml:space="preserve">1995-2011 were analysed. The odds of a specific medication exposure </w:t>
      </w:r>
      <w:r w:rsidR="00BE68FF">
        <w:rPr>
          <w:sz w:val="22"/>
        </w:rPr>
        <w:t>(</w:t>
      </w:r>
      <w:r w:rsidRPr="00857AFE">
        <w:rPr>
          <w:sz w:val="22"/>
        </w:rPr>
        <w:t>coded according to chemical substance or subgroup</w:t>
      </w:r>
      <w:r w:rsidR="00BE68FF">
        <w:rPr>
          <w:sz w:val="22"/>
        </w:rPr>
        <w:t>)</w:t>
      </w:r>
      <w:r w:rsidRPr="00857AFE">
        <w:rPr>
          <w:sz w:val="22"/>
        </w:rPr>
        <w:t xml:space="preserve">, for a specific anomaly were compared with the odds of that exposure for all other anomalies for 40,385 medication-anomaly combinations in the data. Simes multiple testing procedure with a 50% false discovery rate (FDR) identified associations least likely to be due to chance and those associations with more than two cases with the exposure and the anomaly were selected for further investigation. The methodology was evaluated by considering the detection of well-known teratogens. </w:t>
      </w:r>
    </w:p>
    <w:p w14:paraId="5F6A80ED" w14:textId="77777777" w:rsidR="00857AFE" w:rsidRPr="00857AFE" w:rsidRDefault="00857AFE" w:rsidP="00857AFE">
      <w:pPr>
        <w:spacing w:line="276" w:lineRule="auto"/>
        <w:rPr>
          <w:sz w:val="22"/>
        </w:rPr>
      </w:pPr>
      <w:r w:rsidRPr="00857AFE">
        <w:rPr>
          <w:b/>
          <w:sz w:val="22"/>
        </w:rPr>
        <w:t>Results:</w:t>
      </w:r>
      <w:r w:rsidRPr="00857AFE">
        <w:rPr>
          <w:sz w:val="22"/>
        </w:rPr>
        <w:t xml:space="preserve"> The most common exposures were genitourinary system medications and sex hormones (35.2%), nervous system medications (28.0%) and anti-infectives for systemic use (25.7%). 52 specific medication-anomaly associations were identified. After discarding 10 overlapping and 3 protective associations, 39 associations were selected for further investigation. These associations included 16 which concerned well established teratogens – valproic acid (2) and maternal diabetes represented by use of insulin (14). </w:t>
      </w:r>
    </w:p>
    <w:p w14:paraId="13E0FF35" w14:textId="77777777" w:rsidR="00857AFE" w:rsidRPr="00857AFE" w:rsidRDefault="00857AFE" w:rsidP="00857AFE">
      <w:pPr>
        <w:spacing w:line="276" w:lineRule="auto"/>
        <w:rPr>
          <w:sz w:val="22"/>
        </w:rPr>
      </w:pPr>
    </w:p>
    <w:p w14:paraId="39AB5870" w14:textId="77777777" w:rsidR="00857AFE" w:rsidRPr="00857AFE" w:rsidRDefault="00857AFE" w:rsidP="00857AFE">
      <w:pPr>
        <w:spacing w:after="120" w:line="276" w:lineRule="auto"/>
        <w:rPr>
          <w:rFonts w:ascii="Cambria" w:eastAsia="Times New Roman" w:hAnsi="Cambria" w:cs="Times New Roman"/>
          <w:b/>
          <w:bCs/>
          <w:kern w:val="32"/>
          <w:sz w:val="28"/>
          <w:szCs w:val="32"/>
        </w:rPr>
      </w:pPr>
      <w:r w:rsidRPr="00857AFE">
        <w:rPr>
          <w:b/>
          <w:sz w:val="22"/>
        </w:rPr>
        <w:t>Conclusions:</w:t>
      </w:r>
      <w:r w:rsidRPr="00857AFE">
        <w:rPr>
          <w:sz w:val="22"/>
        </w:rPr>
        <w:t xml:space="preserve"> Medication exposure data in the EUROmediCAT central database can be analysed systematically to determine a manageable set of associations for validation and then testing in independent datasets. Detection of teratogens depends on frequency of exposure, level of risk, and </w:t>
      </w:r>
      <w:r w:rsidRPr="00857AFE">
        <w:rPr>
          <w:sz w:val="20"/>
        </w:rPr>
        <w:t>teratogenic specificity.</w:t>
      </w:r>
      <w:r w:rsidRPr="00857AFE">
        <w:rPr>
          <w:sz w:val="22"/>
        </w:rPr>
        <w:br w:type="page"/>
      </w:r>
    </w:p>
    <w:p w14:paraId="7D6CA5C3" w14:textId="77777777" w:rsidR="00857AFE" w:rsidRPr="00857AFE" w:rsidRDefault="00857AFE" w:rsidP="00857AFE">
      <w:pPr>
        <w:pStyle w:val="Heading1"/>
        <w:spacing w:before="0" w:after="120" w:line="276" w:lineRule="auto"/>
        <w:rPr>
          <w:sz w:val="28"/>
        </w:rPr>
      </w:pPr>
      <w:r w:rsidRPr="00857AFE">
        <w:rPr>
          <w:sz w:val="28"/>
        </w:rPr>
        <w:t>What is already known about this subject</w:t>
      </w:r>
    </w:p>
    <w:p w14:paraId="4C202B51" w14:textId="77777777" w:rsidR="00857AFE" w:rsidRPr="00857AFE" w:rsidRDefault="00857AFE" w:rsidP="00857AFE">
      <w:pPr>
        <w:pStyle w:val="ListParagraph"/>
        <w:numPr>
          <w:ilvl w:val="0"/>
          <w:numId w:val="28"/>
        </w:numPr>
        <w:spacing w:line="276" w:lineRule="auto"/>
        <w:rPr>
          <w:sz w:val="22"/>
        </w:rPr>
      </w:pPr>
      <w:r w:rsidRPr="00857AFE">
        <w:rPr>
          <w:sz w:val="22"/>
        </w:rPr>
        <w:t>Use of prescription medication in pregnancy is common.</w:t>
      </w:r>
    </w:p>
    <w:p w14:paraId="092A9779" w14:textId="77777777" w:rsidR="00857AFE" w:rsidRPr="00857AFE" w:rsidRDefault="00857AFE" w:rsidP="00857AFE">
      <w:pPr>
        <w:pStyle w:val="ListParagraph"/>
        <w:numPr>
          <w:ilvl w:val="0"/>
          <w:numId w:val="28"/>
        </w:numPr>
        <w:spacing w:line="276" w:lineRule="auto"/>
        <w:rPr>
          <w:sz w:val="22"/>
        </w:rPr>
      </w:pPr>
      <w:r w:rsidRPr="00857AFE">
        <w:rPr>
          <w:sz w:val="22"/>
        </w:rPr>
        <w:t>Since animal studies cannot accurately predict human teratogenesis and pregnant women are not involved in pre-marketing safety studies, little is known of the safety of medications in pregnancy</w:t>
      </w:r>
    </w:p>
    <w:p w14:paraId="4201B6A7" w14:textId="77777777" w:rsidR="00857AFE" w:rsidRPr="00857AFE" w:rsidRDefault="00857AFE" w:rsidP="00857AFE">
      <w:pPr>
        <w:pStyle w:val="ListParagraph"/>
        <w:numPr>
          <w:ilvl w:val="0"/>
          <w:numId w:val="28"/>
        </w:numPr>
        <w:spacing w:line="276" w:lineRule="auto"/>
        <w:rPr>
          <w:sz w:val="22"/>
        </w:rPr>
      </w:pPr>
      <w:r w:rsidRPr="00857AFE">
        <w:rPr>
          <w:sz w:val="22"/>
        </w:rPr>
        <w:t>Reproductive pharmacovigilance, and in particular signal detection, is deficient for congenital anomalies.</w:t>
      </w:r>
    </w:p>
    <w:p w14:paraId="56C8F943" w14:textId="77777777" w:rsidR="00857AFE" w:rsidRPr="00857AFE" w:rsidRDefault="00857AFE" w:rsidP="00857AFE">
      <w:pPr>
        <w:spacing w:line="276" w:lineRule="auto"/>
        <w:ind w:left="360"/>
        <w:rPr>
          <w:sz w:val="22"/>
        </w:rPr>
      </w:pPr>
      <w:r w:rsidRPr="00857AFE">
        <w:rPr>
          <w:sz w:val="22"/>
        </w:rPr>
        <w:t xml:space="preserve"> </w:t>
      </w:r>
    </w:p>
    <w:p w14:paraId="770F5BF3" w14:textId="77777777" w:rsidR="00857AFE" w:rsidRPr="00857AFE" w:rsidRDefault="00857AFE" w:rsidP="00857AFE">
      <w:pPr>
        <w:pStyle w:val="Heading1"/>
        <w:spacing w:before="0" w:after="120" w:line="276" w:lineRule="auto"/>
        <w:rPr>
          <w:sz w:val="28"/>
        </w:rPr>
      </w:pPr>
      <w:r w:rsidRPr="00857AFE">
        <w:rPr>
          <w:sz w:val="28"/>
        </w:rPr>
        <w:t>What this study adds</w:t>
      </w:r>
    </w:p>
    <w:p w14:paraId="2347669A" w14:textId="77777777" w:rsidR="00857AFE" w:rsidRPr="00857AFE" w:rsidRDefault="00857AFE" w:rsidP="00857AFE">
      <w:pPr>
        <w:pStyle w:val="ListParagraph"/>
        <w:numPr>
          <w:ilvl w:val="0"/>
          <w:numId w:val="30"/>
        </w:numPr>
        <w:spacing w:after="120" w:line="276" w:lineRule="auto"/>
        <w:rPr>
          <w:sz w:val="22"/>
        </w:rPr>
      </w:pPr>
      <w:r w:rsidRPr="00857AFE">
        <w:rPr>
          <w:sz w:val="22"/>
        </w:rPr>
        <w:t>A novel methodology for systematic signal detection is able to identify potential medication-congenital anomaly associations for validation</w:t>
      </w:r>
      <w:r w:rsidRPr="00857AFE" w:rsidDel="00930199">
        <w:rPr>
          <w:sz w:val="22"/>
        </w:rPr>
        <w:t xml:space="preserve"> </w:t>
      </w:r>
      <w:r w:rsidRPr="00857AFE">
        <w:rPr>
          <w:sz w:val="22"/>
        </w:rPr>
        <w:t>and further investigation.</w:t>
      </w:r>
    </w:p>
    <w:p w14:paraId="0537D606" w14:textId="77777777" w:rsidR="00857AFE" w:rsidRPr="00857AFE" w:rsidRDefault="00857AFE" w:rsidP="00857AFE">
      <w:pPr>
        <w:pStyle w:val="ListParagraph"/>
        <w:numPr>
          <w:ilvl w:val="0"/>
          <w:numId w:val="30"/>
        </w:numPr>
        <w:spacing w:after="120" w:line="276" w:lineRule="auto"/>
        <w:rPr>
          <w:sz w:val="22"/>
        </w:rPr>
      </w:pPr>
      <w:r w:rsidRPr="00857AFE">
        <w:rPr>
          <w:sz w:val="22"/>
        </w:rPr>
        <w:t>Validated associations would require subsequent testing in hypothesis driven studies.</w:t>
      </w:r>
    </w:p>
    <w:p w14:paraId="4A1A60DF" w14:textId="77777777" w:rsidR="00857AFE" w:rsidRDefault="00857AFE" w:rsidP="00857AFE">
      <w:pPr>
        <w:spacing w:line="276" w:lineRule="auto"/>
        <w:jc w:val="left"/>
        <w:rPr>
          <w:rFonts w:ascii="Cambria" w:eastAsia="Times New Roman" w:hAnsi="Cambria" w:cs="Times New Roman"/>
          <w:b/>
          <w:bCs/>
          <w:kern w:val="32"/>
          <w:sz w:val="32"/>
          <w:szCs w:val="32"/>
        </w:rPr>
      </w:pPr>
      <w:r>
        <w:br w:type="page"/>
      </w:r>
    </w:p>
    <w:p w14:paraId="710329CB" w14:textId="77777777" w:rsidR="00857AFE" w:rsidRPr="00857AFE" w:rsidRDefault="00857AFE" w:rsidP="00857AFE">
      <w:pPr>
        <w:pStyle w:val="Heading1"/>
        <w:spacing w:before="0" w:after="120" w:line="276" w:lineRule="auto"/>
        <w:rPr>
          <w:sz w:val="28"/>
        </w:rPr>
      </w:pPr>
      <w:r w:rsidRPr="00857AFE">
        <w:rPr>
          <w:sz w:val="28"/>
        </w:rPr>
        <w:t>Introduction</w:t>
      </w:r>
    </w:p>
    <w:p w14:paraId="21674855" w14:textId="77777777" w:rsidR="00857AFE" w:rsidRPr="00857AFE" w:rsidRDefault="00857AFE" w:rsidP="00857AFE">
      <w:pPr>
        <w:spacing w:after="120" w:line="276" w:lineRule="auto"/>
        <w:rPr>
          <w:sz w:val="22"/>
        </w:rPr>
      </w:pPr>
      <w:r w:rsidRPr="00857AFE">
        <w:rPr>
          <w:sz w:val="22"/>
        </w:rPr>
        <w:t xml:space="preserve">Organogenesis occurs during the first trimester of pregnancy. This period is uniquely vulnerable to disruptive effects caused by teratogens, which can lead to congenital anomalies (CAs). Several prescription medications have been identified as being teratogenic, such as thalidomide [1] and valproic acid [2]. However, the aetiologies of most nonsyndromic structural CAs remain incompletely understood, and most are thought to result from a complex interplay between genetic, epigenetic, environmental and lifestyle factors [3]. Little is known about the safety of new medications in pregnancy. This is because due to ethical considerations, pregnant women are not involved in pre-marketing medication safety studies. Additionally, medication safety studies in animals cannot accurately predict human teratogenesis, for example rodents are insensitive to isotretinoin, which is highly teratogenic in primates and humans [4]. Since 1980 the mean time taken to determine teratogenic risk for prescription medications approved by the Food and Drug Administration (FDA), has been 27 years [5]. </w:t>
      </w:r>
    </w:p>
    <w:p w14:paraId="124EBAD3" w14:textId="77777777" w:rsidR="00857AFE" w:rsidRPr="00857AFE" w:rsidRDefault="00857AFE" w:rsidP="00857AFE">
      <w:pPr>
        <w:spacing w:after="120" w:line="276" w:lineRule="auto"/>
        <w:rPr>
          <w:sz w:val="22"/>
        </w:rPr>
      </w:pPr>
      <w:r w:rsidRPr="00857AFE">
        <w:rPr>
          <w:sz w:val="22"/>
        </w:rPr>
        <w:t xml:space="preserve">Two studies estimated that 57% and 79% of pregnant women in the Netherlands and Norway respectively were exposed to prescription medications some time during pregnancy, and 44% and 33% respectively in the first trimester [6, 7]. In addition to medication required for acute conditions, pregnant women with chronic diseases such as epilepsy, asthma and severe depression need to take their medication. Women may also inadvertently take medication during early pregnancy as an estimated 50% to 60% of European pregnancies are unplanned [8]. </w:t>
      </w:r>
    </w:p>
    <w:p w14:paraId="7161F13D" w14:textId="77777777" w:rsidR="00857AFE" w:rsidRPr="00857AFE" w:rsidRDefault="00857AFE" w:rsidP="00857AFE">
      <w:pPr>
        <w:spacing w:after="120" w:line="276" w:lineRule="auto"/>
        <w:rPr>
          <w:sz w:val="22"/>
        </w:rPr>
      </w:pPr>
      <w:r w:rsidRPr="00857AFE">
        <w:rPr>
          <w:sz w:val="22"/>
        </w:rPr>
        <w:t>Reports on many teratogenic medications have been from spontaneous reports on specific CAs, rather than systematic pro-active surveillance [9]. For example thalidomide was brought to the attention of the scientific community by Dr McBride in the Lancet [10]. These suspected teratogens have then been investigated with case control study designs.</w:t>
      </w:r>
    </w:p>
    <w:p w14:paraId="5570A107" w14:textId="77777777" w:rsidR="00857AFE" w:rsidRPr="00857AFE" w:rsidRDefault="00857AFE" w:rsidP="00857AFE">
      <w:pPr>
        <w:spacing w:after="120" w:line="276" w:lineRule="auto"/>
        <w:rPr>
          <w:sz w:val="22"/>
        </w:rPr>
      </w:pPr>
      <w:r w:rsidRPr="00857AFE">
        <w:rPr>
          <w:sz w:val="22"/>
        </w:rPr>
        <w:t xml:space="preserve">To attempt to identify teratogens in a timely manner, international hypothesis generating studies on spontaneous reports have been performed using the Uppsala Monitoring Centre’s VigiBaseTM [11], the European Medicines Agency’s EudraVigilance [12] and the FDA’s Adverse Event Reporting System (FAERS) [13] databases. All possible medication-adverse medication reaction combinations are considered and data mining algorithms have been developed using the proportional reporting ratio (PRR), the reporting odds ratio (ROR), the information component (IC) and the empirical Bayes geometric mean (EBGM) to identify those most likely to be true associations (signals) [13]. </w:t>
      </w:r>
    </w:p>
    <w:p w14:paraId="5CDE6AB9" w14:textId="77777777" w:rsidR="00857AFE" w:rsidRPr="00857AFE" w:rsidRDefault="00857AFE" w:rsidP="00857AFE">
      <w:pPr>
        <w:spacing w:after="120" w:line="276" w:lineRule="auto"/>
        <w:rPr>
          <w:sz w:val="22"/>
        </w:rPr>
      </w:pPr>
      <w:r w:rsidRPr="00857AFE">
        <w:rPr>
          <w:sz w:val="22"/>
        </w:rPr>
        <w:t>Spontaneous reports are limited by a number of factors including potential duplicates, large scale underreporting and biased reporting (e.g. after media attention) [14-16]. The underreporting of adverse medication reactions to spontaneous reporting systems has been estimated at 94% (95% CI: 82-98%) with no differences detected between general practice and hospital based studies [17]. These systems also often lack detailed information on CAs or the gestational age at which the medication was taken.</w:t>
      </w:r>
    </w:p>
    <w:p w14:paraId="5BB12B99" w14:textId="77777777" w:rsidR="00857AFE" w:rsidRPr="00857AFE" w:rsidRDefault="00857AFE" w:rsidP="00857AFE">
      <w:pPr>
        <w:spacing w:after="120" w:line="276" w:lineRule="auto"/>
        <w:rPr>
          <w:sz w:val="22"/>
        </w:rPr>
      </w:pPr>
      <w:r w:rsidRPr="00857AFE">
        <w:rPr>
          <w:sz w:val="22"/>
        </w:rPr>
        <w:t>An alternative method of identifying teratogens is to use patient registries, for example EURAP (an International registry of antiepileptic medications and pregnancy in which pregnancies to mothers taking anti-epileptic medications are registered before 16 weeks gestation and their outcomes followed up) [18], to compare the risk of major CAs following maternal intake of different medications. These registries do not have the same issues of bias as the spontaneous report systems as women are registered before the outcome of pregnancy is known, but their results are limited to</w:t>
      </w:r>
      <w:r w:rsidRPr="00857AFE" w:rsidDel="00C5107A">
        <w:rPr>
          <w:sz w:val="22"/>
        </w:rPr>
        <w:t xml:space="preserve"> </w:t>
      </w:r>
      <w:r w:rsidRPr="00857AFE">
        <w:rPr>
          <w:sz w:val="22"/>
        </w:rPr>
        <w:t>certain medications or classes of medications.</w:t>
      </w:r>
    </w:p>
    <w:p w14:paraId="36E2781B" w14:textId="77777777" w:rsidR="00857AFE" w:rsidRPr="00857AFE" w:rsidRDefault="00857AFE" w:rsidP="00857AFE">
      <w:pPr>
        <w:spacing w:after="120" w:line="276" w:lineRule="auto"/>
        <w:rPr>
          <w:sz w:val="22"/>
        </w:rPr>
      </w:pPr>
      <w:r w:rsidRPr="00857AFE">
        <w:rPr>
          <w:sz w:val="22"/>
        </w:rPr>
        <w:t>CAs are rare, affecting approximately 2-3% of new-borns. The prevalence of specific CAs is even rarer with even well-known anomalies such as spina bifida affecting less than 5 per 10,000 pregnancies [19]. Large databases that cover millions of births are therefore necessary for meaningful analysis exploring the aetiology of CAs.</w:t>
      </w:r>
    </w:p>
    <w:p w14:paraId="29267063" w14:textId="77777777" w:rsidR="00857AFE" w:rsidRPr="00857AFE" w:rsidRDefault="00857AFE" w:rsidP="00857AFE">
      <w:pPr>
        <w:autoSpaceDE w:val="0"/>
        <w:autoSpaceDN w:val="0"/>
        <w:adjustRightInd w:val="0"/>
        <w:spacing w:line="276" w:lineRule="auto"/>
        <w:rPr>
          <w:sz w:val="22"/>
        </w:rPr>
      </w:pPr>
      <w:r w:rsidRPr="00857AFE">
        <w:rPr>
          <w:sz w:val="22"/>
        </w:rPr>
        <w:t xml:space="preserve">The aim of EUROmediCAT is to build a European population-based reproductive pharmacovigilance system. </w:t>
      </w:r>
      <w:r w:rsidRPr="00857AFE">
        <w:rPr>
          <w:rFonts w:cs="GulliverRM"/>
          <w:color w:val="000000"/>
          <w:sz w:val="22"/>
        </w:rPr>
        <w:t>Such a system needs to be capable of signal detection, and signal strengthening and evaluation, in a timely manner. We report here the development of a</w:t>
      </w:r>
      <w:r w:rsidRPr="00857AFE">
        <w:rPr>
          <w:sz w:val="22"/>
        </w:rPr>
        <w:t xml:space="preserve"> systematic signal-detection algorithm to identify potential signals. This builds on previous research [20], but we apply here a statistical methodology to deal with the problem of multiple testing, analyse a large and high quality database (including also terminations of pregnancy for fetal anomaly), and look systematically across all medication exposures recorded rather than common exposures or exposures of prior interest. We report here the statistical methodology and assess its validity by comparing the results with known associations already reported in the literature [21]. The validation of the individual signals found, and their correspondence with current scientific knowledge, is reported in an accompanying paper [22]. </w:t>
      </w:r>
    </w:p>
    <w:p w14:paraId="42B251DE" w14:textId="77777777" w:rsidR="00857AFE" w:rsidRPr="00857AFE" w:rsidRDefault="00857AFE" w:rsidP="00857AFE">
      <w:pPr>
        <w:pStyle w:val="Heading1"/>
        <w:spacing w:before="0" w:after="120" w:line="276" w:lineRule="auto"/>
        <w:rPr>
          <w:sz w:val="28"/>
        </w:rPr>
      </w:pPr>
      <w:r w:rsidRPr="00857AFE">
        <w:rPr>
          <w:sz w:val="28"/>
        </w:rPr>
        <w:t>Methods</w:t>
      </w:r>
    </w:p>
    <w:p w14:paraId="4DFB8B90" w14:textId="77777777" w:rsidR="00857AFE" w:rsidRPr="00857AFE" w:rsidRDefault="00857AFE" w:rsidP="00857AFE">
      <w:pPr>
        <w:pStyle w:val="Heading3"/>
        <w:spacing w:before="0" w:after="120" w:line="276" w:lineRule="auto"/>
        <w:rPr>
          <w:color w:val="auto"/>
          <w:sz w:val="22"/>
        </w:rPr>
      </w:pPr>
      <w:r w:rsidRPr="00857AFE">
        <w:rPr>
          <w:color w:val="auto"/>
          <w:sz w:val="22"/>
        </w:rPr>
        <w:t>Study population and database</w:t>
      </w:r>
    </w:p>
    <w:p w14:paraId="4625EBF4" w14:textId="77777777" w:rsidR="00857AFE" w:rsidRPr="00857AFE" w:rsidRDefault="00857AFE" w:rsidP="00857AFE">
      <w:pPr>
        <w:spacing w:after="120" w:line="276" w:lineRule="auto"/>
        <w:rPr>
          <w:sz w:val="22"/>
        </w:rPr>
      </w:pPr>
      <w:r w:rsidRPr="00857AFE">
        <w:rPr>
          <w:sz w:val="22"/>
        </w:rPr>
        <w:t xml:space="preserve">EUROmediCAT is built upon the European Surveillance of Congenital Anomalies (EUROCAT) network [23]. EUROCAT registries are population-based and record all CAs occurring in fetuses that result in a live birth, fetal death from 20 weeks of gestation or termination of pregnancy following prenatal diagnosis. All the members of EUROCAT </w:t>
      </w:r>
      <w:r w:rsidRPr="00857AFE">
        <w:rPr>
          <w:rFonts w:cs="AdvOTf011d512"/>
          <w:sz w:val="22"/>
        </w:rPr>
        <w:t>use similar inclusion criteria and have a consistent approach to data collection, coding, and recording, which is monitored using data quality indicators</w:t>
      </w:r>
      <w:r w:rsidRPr="00857AFE">
        <w:rPr>
          <w:sz w:val="22"/>
        </w:rPr>
        <w:t xml:space="preserve"> [24]</w:t>
      </w:r>
      <w:r w:rsidRPr="00857AFE">
        <w:rPr>
          <w:rFonts w:cs="AdvOTf011d512"/>
          <w:sz w:val="22"/>
        </w:rPr>
        <w:t xml:space="preserve">. </w:t>
      </w:r>
      <w:r w:rsidRPr="00857AFE">
        <w:rPr>
          <w:sz w:val="22"/>
        </w:rPr>
        <w:t xml:space="preserve">Up to nine CAs coded according to the International Classification of Diseases (versions 9 and 10) and an unlimited number of medications taken during the first trimester coded up to 7 digits (97%) using the Anatomical Therapeutic Chemical (ATC) classification can be registered. The ATC classification system is a WHO-controlled hierarchical medication classification system. ATC codes can be up to 7 digits, with the first five digits (ATC-4 level) representing chemical subgroup and all seven digits (ATC-5 level) representing chemical substances. Text information is available for each anomaly and each medication exposure. Additional data collected for CA registrations is described in detail in EUROCAT Guide 1.3 [25]. </w:t>
      </w:r>
    </w:p>
    <w:p w14:paraId="37D9C4E9" w14:textId="77777777" w:rsidR="00857AFE" w:rsidRPr="00857AFE" w:rsidRDefault="00857AFE" w:rsidP="00857AFE">
      <w:pPr>
        <w:spacing w:after="120" w:line="276" w:lineRule="auto"/>
        <w:rPr>
          <w:sz w:val="22"/>
        </w:rPr>
      </w:pPr>
      <w:r w:rsidRPr="00857AFE">
        <w:rPr>
          <w:sz w:val="22"/>
        </w:rPr>
        <w:t>The signal detection dataset included all fetuses with CAs (excluding genetic conditions [25]) exposed to at least one medication in utero (excluding folic acid, minerals and/or vitamins) born between 1995 and 2011 from fifteen registries in thirteen European countries (</w:t>
      </w:r>
      <w:r w:rsidRPr="00857AFE">
        <w:rPr>
          <w:b/>
          <w:sz w:val="22"/>
        </w:rPr>
        <w:t>Table 1</w:t>
      </w:r>
      <w:r w:rsidRPr="00857AFE">
        <w:rPr>
          <w:sz w:val="22"/>
        </w:rPr>
        <w:t xml:space="preserve">), which participated in EUROmediCAT. Fetuses with isolated congenital dislocation of the hip were also excluded since the aetiology is mechanical, rather than potentially teratogenic. </w:t>
      </w:r>
    </w:p>
    <w:p w14:paraId="3863ED3F" w14:textId="77777777" w:rsidR="00857AFE" w:rsidRPr="00857AFE" w:rsidRDefault="00857AFE" w:rsidP="00857AFE">
      <w:pPr>
        <w:spacing w:after="120" w:line="276" w:lineRule="auto"/>
        <w:rPr>
          <w:sz w:val="22"/>
        </w:rPr>
      </w:pPr>
      <w:r w:rsidRPr="00857AFE">
        <w:rPr>
          <w:sz w:val="22"/>
        </w:rPr>
        <w:t>Fetuses with only the following medication exposures were excluded from the study:</w:t>
      </w:r>
    </w:p>
    <w:p w14:paraId="6C91521D" w14:textId="77777777" w:rsidR="00857AFE" w:rsidRPr="00857AFE" w:rsidRDefault="00857AFE" w:rsidP="00857AFE">
      <w:pPr>
        <w:pStyle w:val="ListParagraph"/>
        <w:numPr>
          <w:ilvl w:val="0"/>
          <w:numId w:val="23"/>
        </w:numPr>
        <w:spacing w:after="120" w:line="276" w:lineRule="auto"/>
        <w:rPr>
          <w:sz w:val="22"/>
        </w:rPr>
      </w:pPr>
      <w:r w:rsidRPr="00857AFE">
        <w:rPr>
          <w:sz w:val="22"/>
        </w:rPr>
        <w:t>Medications not coded up to ATC-4 level (i.e. with &lt; 5 digits)</w:t>
      </w:r>
    </w:p>
    <w:p w14:paraId="1E0826A3" w14:textId="77777777" w:rsidR="00857AFE" w:rsidRPr="00857AFE" w:rsidRDefault="00857AFE" w:rsidP="00857AFE">
      <w:pPr>
        <w:pStyle w:val="ListParagraph"/>
        <w:numPr>
          <w:ilvl w:val="0"/>
          <w:numId w:val="23"/>
        </w:numPr>
        <w:spacing w:after="120" w:line="276" w:lineRule="auto"/>
        <w:rPr>
          <w:sz w:val="22"/>
        </w:rPr>
      </w:pPr>
      <w:r w:rsidRPr="00857AFE">
        <w:rPr>
          <w:sz w:val="22"/>
        </w:rPr>
        <w:t xml:space="preserve">Topical medications: S01-S03, D01A, D02-D04, D05A, D06-D09, D10A, D11AA, D11AC, D11AE, D11AF, D11AH01-D11AH03, M02 and all D11AX codes except for oral preparations. </w:t>
      </w:r>
    </w:p>
    <w:p w14:paraId="39BEF7AF" w14:textId="77777777" w:rsidR="00857AFE" w:rsidRPr="00857AFE" w:rsidRDefault="00857AFE" w:rsidP="00857AFE">
      <w:pPr>
        <w:pStyle w:val="ListParagraph"/>
        <w:numPr>
          <w:ilvl w:val="0"/>
          <w:numId w:val="23"/>
        </w:numPr>
        <w:spacing w:after="120" w:line="276" w:lineRule="auto"/>
        <w:rPr>
          <w:sz w:val="22"/>
        </w:rPr>
      </w:pPr>
      <w:r w:rsidRPr="00857AFE">
        <w:rPr>
          <w:sz w:val="22"/>
        </w:rPr>
        <w:t xml:space="preserve">Medications specified as occurring in the second/third trimester or with unknown timing. </w:t>
      </w:r>
    </w:p>
    <w:p w14:paraId="6E30BE73" w14:textId="77777777" w:rsidR="00857AFE" w:rsidRPr="00857AFE" w:rsidRDefault="00857AFE" w:rsidP="00857AFE">
      <w:pPr>
        <w:pStyle w:val="Heading3"/>
        <w:spacing w:line="276" w:lineRule="auto"/>
        <w:rPr>
          <w:color w:val="auto"/>
          <w:sz w:val="22"/>
        </w:rPr>
      </w:pPr>
      <w:r w:rsidRPr="00857AFE">
        <w:rPr>
          <w:color w:val="auto"/>
          <w:sz w:val="22"/>
        </w:rPr>
        <w:t>Cases and Controls</w:t>
      </w:r>
    </w:p>
    <w:p w14:paraId="5F0745B9" w14:textId="77777777" w:rsidR="00857AFE" w:rsidRPr="00857AFE" w:rsidRDefault="00857AFE" w:rsidP="00857AFE">
      <w:pPr>
        <w:spacing w:after="120" w:line="276" w:lineRule="auto"/>
        <w:rPr>
          <w:sz w:val="22"/>
        </w:rPr>
      </w:pPr>
      <w:r w:rsidRPr="00857AFE">
        <w:rPr>
          <w:sz w:val="22"/>
        </w:rPr>
        <w:t xml:space="preserve">For each specific CA, cases were fetuses with the specified CA from one of 57 EUROCAT pre-defined CA subgroups [25] and controls malformed fetuses without the specified CA. In addition to the 57 subgroups the EUROCAT coding committee recommended analysis of two new groups: laterality defects (atrial isomerism, dextrocardia, situs inversus, broncho-pulmonary isomerism and asplenia and polysplenia) and neural crest defects (coloboma, Hirschprung’s disease, Pierre Robin sequence, Goldenhar’s syndrome, double outlet left/right ventricle, truncus arteriosus, interrupted aorta, double aortic arch, transposition of great arteries, Fallots tetralogy and Arnold Chiari I/II malformations). </w:t>
      </w:r>
    </w:p>
    <w:p w14:paraId="79463859" w14:textId="77777777" w:rsidR="00857AFE" w:rsidRPr="00857AFE" w:rsidRDefault="00857AFE" w:rsidP="00857AFE">
      <w:pPr>
        <w:pStyle w:val="Heading3"/>
        <w:spacing w:before="0" w:after="120" w:line="276" w:lineRule="auto"/>
        <w:rPr>
          <w:color w:val="auto"/>
          <w:sz w:val="22"/>
        </w:rPr>
      </w:pPr>
      <w:r w:rsidRPr="00857AFE">
        <w:rPr>
          <w:color w:val="auto"/>
          <w:sz w:val="22"/>
        </w:rPr>
        <w:t>Exposure data</w:t>
      </w:r>
    </w:p>
    <w:p w14:paraId="15ECB189" w14:textId="77777777" w:rsidR="00857AFE" w:rsidRPr="00857AFE" w:rsidRDefault="00857AFE" w:rsidP="00857AFE">
      <w:pPr>
        <w:spacing w:after="120" w:line="276" w:lineRule="auto"/>
        <w:rPr>
          <w:sz w:val="22"/>
        </w:rPr>
      </w:pPr>
      <w:r w:rsidRPr="00857AFE">
        <w:rPr>
          <w:sz w:val="22"/>
        </w:rPr>
        <w:t>Registries collect medication exposures occurring during the 1</w:t>
      </w:r>
      <w:r w:rsidRPr="00857AFE">
        <w:rPr>
          <w:sz w:val="22"/>
          <w:vertAlign w:val="superscript"/>
        </w:rPr>
        <w:t>st</w:t>
      </w:r>
      <w:r w:rsidRPr="00857AFE">
        <w:rPr>
          <w:sz w:val="22"/>
        </w:rPr>
        <w:t xml:space="preserve"> trimester of pregnancy, defined from the 1</w:t>
      </w:r>
      <w:r w:rsidRPr="00857AFE">
        <w:rPr>
          <w:sz w:val="22"/>
          <w:vertAlign w:val="superscript"/>
        </w:rPr>
        <w:t>st</w:t>
      </w:r>
      <w:r w:rsidRPr="00857AFE">
        <w:rPr>
          <w:sz w:val="22"/>
        </w:rPr>
        <w:t xml:space="preserve"> day of last menstrual period up to the 12</w:t>
      </w:r>
      <w:r w:rsidRPr="00857AFE">
        <w:rPr>
          <w:sz w:val="22"/>
          <w:vertAlign w:val="superscript"/>
        </w:rPr>
        <w:t>th</w:t>
      </w:r>
      <w:r w:rsidRPr="00857AFE">
        <w:rPr>
          <w:sz w:val="22"/>
        </w:rPr>
        <w:t xml:space="preserve"> week of gestation [25]. Information on medication exposure was obtained mainly from obstetric/midwife records created before birth [26]. Additional data sources available for some registries included the medical records of the infant, records from the general practitioner, maternity passports, and maternal interviews before or after birth [26]. In the northern Netherlands prescription data were used as an additional data source [26]. For Norway, the data normally transmitted to EUROCAT [26] were replaced by first-trimester exposure from prescription redemption records. The EUROmediCAT project coded all medications from 1995 to ATC codes (previously this had only been done from 2005). Analysis was performed on ATC-4 exposures (chemical subgroup) and ATC-5 exposures (chemical substance group). ATC-4 codes were only considered if they yielded more exposures than corresponding ATC-5 codes. Information on dose and duration of medication exposure was not available for all registries. Medication exposure would include the woman taking a medication only once during the first trimester.</w:t>
      </w:r>
    </w:p>
    <w:p w14:paraId="34638A58" w14:textId="77777777" w:rsidR="00857AFE" w:rsidRPr="00857AFE" w:rsidRDefault="00857AFE" w:rsidP="00857AFE">
      <w:pPr>
        <w:spacing w:after="120" w:line="276" w:lineRule="auto"/>
        <w:rPr>
          <w:sz w:val="22"/>
        </w:rPr>
      </w:pPr>
    </w:p>
    <w:p w14:paraId="69BF26EF" w14:textId="77777777" w:rsidR="00857AFE" w:rsidRPr="00857AFE" w:rsidRDefault="00857AFE" w:rsidP="00857AFE">
      <w:pPr>
        <w:spacing w:after="120" w:line="276" w:lineRule="auto"/>
        <w:rPr>
          <w:sz w:val="22"/>
        </w:rPr>
      </w:pPr>
      <w:r w:rsidRPr="00857AFE">
        <w:rPr>
          <w:sz w:val="22"/>
        </w:rPr>
        <w:t>Substances that can be coded using multiple ATC-codes were identified using a WHO-supplied list and the multiple ATC-5 codes were replaced with the single substance name. ATC codes subject to alterations over time were retrieved from the WHO website [27]. For all ATC-5 alterations, the old and new ATC-codes were replaced with the single substance name. No ATC-4 codes in the dataset were subject to ATC alterations. ATC alterations with special notes were not considered and in the event that a single ATC-code was linked to multiple substances, the ATC-code was not replaced with either substance name. Medications with 3 or more exposed fetuses were investigated. A total of 693 unique ATC-4 and ATC-5 exposures satisfied the criteria described above and reached the threshold of 3 or more exposed fetuses. Fetuses only exposed to medications that did not reach this threshold are still included as controls.</w:t>
      </w:r>
    </w:p>
    <w:p w14:paraId="65459E46" w14:textId="77777777" w:rsidR="00857AFE" w:rsidRPr="00857AFE" w:rsidRDefault="00857AFE" w:rsidP="00857AFE">
      <w:pPr>
        <w:pStyle w:val="Heading2"/>
        <w:spacing w:before="0" w:after="120" w:line="276" w:lineRule="auto"/>
        <w:rPr>
          <w:color w:val="auto"/>
          <w:sz w:val="24"/>
        </w:rPr>
      </w:pPr>
      <w:r w:rsidRPr="00857AFE">
        <w:rPr>
          <w:color w:val="auto"/>
          <w:sz w:val="24"/>
        </w:rPr>
        <w:t>Statistical analysis</w:t>
      </w:r>
    </w:p>
    <w:p w14:paraId="3AD5E282" w14:textId="77777777" w:rsidR="00857AFE" w:rsidRPr="00857AFE" w:rsidRDefault="00857AFE" w:rsidP="00857AFE">
      <w:pPr>
        <w:pStyle w:val="Heading3"/>
        <w:spacing w:before="0" w:after="120" w:line="276" w:lineRule="auto"/>
        <w:rPr>
          <w:color w:val="auto"/>
          <w:sz w:val="22"/>
        </w:rPr>
      </w:pPr>
      <w:r w:rsidRPr="00857AFE">
        <w:rPr>
          <w:color w:val="auto"/>
          <w:sz w:val="22"/>
        </w:rPr>
        <w:t>Statistical Analysis – Fisher’s exact test</w:t>
      </w:r>
    </w:p>
    <w:p w14:paraId="3A5F7177" w14:textId="77777777" w:rsidR="00857AFE" w:rsidRPr="00857AFE" w:rsidRDefault="00857AFE" w:rsidP="00857AFE">
      <w:pPr>
        <w:spacing w:after="120" w:line="276" w:lineRule="auto"/>
        <w:rPr>
          <w:rStyle w:val="Emphasis"/>
          <w:i w:val="0"/>
          <w:sz w:val="22"/>
        </w:rPr>
      </w:pPr>
      <w:r w:rsidRPr="00857AFE">
        <w:rPr>
          <w:sz w:val="22"/>
        </w:rPr>
        <w:t xml:space="preserve">Analysis was performed by comparing the odds of exposure of the cases to the specific medication to the odds of exposure of the controls to the same medication using a 1-sided Fisher’s exact test. One-sided tests were considered appropriate as the study population includes only fetuses with a CA and if a medication reduces the risk of a CA, by definition there will be fewer cases in the study population and hence a low power to detect preventive medications. Any preventive associations identified were not examined as the study purpose was screening for teratogens. . For each of the 40,887 analyses (59 unique congenital anomalies multiplied by 693 unique medications), registries without exposures and registries without cases were excluded for that analysis. A simple, non-adjusted Fisher’s exact test was utilised to avoid overparametrised models (37,804 out of 40,887 combinations involved below 3 exposed cases for that specific anomaly) and since its simplicity suits the purpose of screening for, as opposed to supporting, teratogenicity. It was decided that adjusting for registry would exclude some analysis with small numbers of exposed cases and therefore the registry effect would be considered once signals had been identified. Outcomes are reported in p-values and odds ratios (OR). </w:t>
      </w:r>
      <w:r w:rsidRPr="00857AFE">
        <w:rPr>
          <w:rStyle w:val="Emphasis"/>
          <w:i w:val="0"/>
          <w:sz w:val="22"/>
        </w:rPr>
        <w:t xml:space="preserve">For analysis of ATC-5 exposures, all pregnancies exposed to only the ATC-4 code corresponding to the first 5 digits of the ATC-5 code under analysis were excluded from cases and controls as the specificity of exposure could not be determined. </w:t>
      </w:r>
    </w:p>
    <w:p w14:paraId="7A90ACB5" w14:textId="77777777" w:rsidR="00857AFE" w:rsidRPr="00857AFE" w:rsidRDefault="00857AFE" w:rsidP="00857AFE">
      <w:pPr>
        <w:pStyle w:val="Heading3"/>
        <w:spacing w:before="0" w:after="120" w:line="276" w:lineRule="auto"/>
        <w:rPr>
          <w:color w:val="auto"/>
          <w:sz w:val="22"/>
        </w:rPr>
      </w:pPr>
      <w:r w:rsidRPr="00857AFE">
        <w:rPr>
          <w:color w:val="auto"/>
          <w:sz w:val="22"/>
        </w:rPr>
        <w:t>Statistical Analysis – multiple testing</w:t>
      </w:r>
    </w:p>
    <w:p w14:paraId="1B3E8ABA" w14:textId="77777777" w:rsidR="00857AFE" w:rsidRPr="00857AFE" w:rsidRDefault="00857AFE" w:rsidP="00857AFE">
      <w:pPr>
        <w:spacing w:after="120" w:line="276" w:lineRule="auto"/>
        <w:rPr>
          <w:sz w:val="22"/>
        </w:rPr>
      </w:pPr>
      <w:r w:rsidRPr="00857AFE">
        <w:rPr>
          <w:sz w:val="22"/>
        </w:rPr>
        <w:t xml:space="preserve">A total of 59 CA </w:t>
      </w:r>
      <w:r w:rsidRPr="00857AFE">
        <w:rPr>
          <w:rFonts w:ascii="Calibri" w:hAnsi="Calibri"/>
          <w:sz w:val="22"/>
        </w:rPr>
        <w:t>subgroups</w:t>
      </w:r>
      <w:r w:rsidRPr="00857AFE">
        <w:rPr>
          <w:sz w:val="22"/>
        </w:rPr>
        <w:t xml:space="preserve"> and 693 medication groups were considered, for 40,887 potential analyses. There were no data to perform 502 analyses after excluding registries without a specific exposure and without a specific anomaly. Therefore, a total of 40,385 analyses were performed. </w:t>
      </w:r>
    </w:p>
    <w:p w14:paraId="495CB57F" w14:textId="77777777" w:rsidR="00857AFE" w:rsidRPr="00857AFE" w:rsidRDefault="00857AFE" w:rsidP="00857AFE">
      <w:pPr>
        <w:spacing w:after="120" w:line="276" w:lineRule="auto"/>
        <w:rPr>
          <w:sz w:val="22"/>
        </w:rPr>
      </w:pPr>
      <w:r w:rsidRPr="00857AFE">
        <w:rPr>
          <w:sz w:val="22"/>
        </w:rPr>
        <w:t xml:space="preserve">The usual tests at a 5% level of statistical significance mean that 5% of all medication-CA combinations will have a statistically significant result by chance alone. For instance if 10,000 tests are performed an expected 500 will be statistically significant even if there are no true associations. If there is, for example, one true association amongst all these tests then it will be difficult to determine which is the true association amongst the 501 positive results. To overcome this problem, the false discovery rate (FDR) was controlled by applying the Simes multiple testing procedure [28]. </w:t>
      </w:r>
      <w:r w:rsidRPr="00857AFE">
        <w:rPr>
          <w:rFonts w:ascii="Calibri" w:hAnsi="Calibri"/>
          <w:sz w:val="22"/>
        </w:rPr>
        <w:t>The FDR is the proportion of false positives among total positives.</w:t>
      </w:r>
      <w:r w:rsidRPr="00857AFE">
        <w:rPr>
          <w:sz w:val="22"/>
        </w:rPr>
        <w:t xml:space="preserve"> In the above example, the FDR would be over 99% (500 out of 501). A pilot study based on a 25% sample of cases exposed to medications determined that a FDR of 50% was appropriate. Statistical analysis was performed using Stata 12.1 [29]. </w:t>
      </w:r>
    </w:p>
    <w:p w14:paraId="04AB9E42" w14:textId="77777777" w:rsidR="00857AFE" w:rsidRPr="00857AFE" w:rsidRDefault="00857AFE" w:rsidP="00857AFE">
      <w:pPr>
        <w:spacing w:after="120" w:line="276" w:lineRule="auto"/>
        <w:rPr>
          <w:sz w:val="22"/>
        </w:rPr>
      </w:pPr>
      <w:r w:rsidRPr="00857AFE">
        <w:rPr>
          <w:sz w:val="22"/>
        </w:rPr>
        <w:t>Medication</w:t>
      </w:r>
      <w:r w:rsidRPr="00857AFE">
        <w:rPr>
          <w:rFonts w:ascii="Calibri" w:hAnsi="Calibri"/>
          <w:sz w:val="22"/>
        </w:rPr>
        <w:t xml:space="preserve">-CA combinations </w:t>
      </w:r>
      <w:r w:rsidRPr="00857AFE">
        <w:rPr>
          <w:sz w:val="22"/>
        </w:rPr>
        <w:t>with less than 3</w:t>
      </w:r>
      <w:r w:rsidRPr="00857AFE">
        <w:rPr>
          <w:rFonts w:ascii="Calibri" w:hAnsi="Calibri"/>
          <w:sz w:val="22"/>
        </w:rPr>
        <w:t xml:space="preserve"> exposed cases were included in multiple testing, but not considered for follow up</w:t>
      </w:r>
      <w:r w:rsidRPr="00857AFE">
        <w:rPr>
          <w:sz w:val="22"/>
        </w:rPr>
        <w:t xml:space="preserve"> as signals</w:t>
      </w:r>
      <w:r w:rsidRPr="00857AFE">
        <w:rPr>
          <w:rFonts w:ascii="Calibri" w:hAnsi="Calibri"/>
          <w:sz w:val="22"/>
        </w:rPr>
        <w:t>. These associations were retained in the multiple testing</w:t>
      </w:r>
      <w:r w:rsidRPr="00857AFE">
        <w:rPr>
          <w:sz w:val="22"/>
        </w:rPr>
        <w:t xml:space="preserve"> procedures</w:t>
      </w:r>
      <w:r w:rsidRPr="00857AFE">
        <w:rPr>
          <w:rFonts w:ascii="Calibri" w:hAnsi="Calibri"/>
          <w:sz w:val="22"/>
        </w:rPr>
        <w:t xml:space="preserve"> as lack of low powered associations </w:t>
      </w:r>
      <w:r w:rsidRPr="00857AFE">
        <w:rPr>
          <w:sz w:val="22"/>
        </w:rPr>
        <w:t>violates</w:t>
      </w:r>
      <w:r w:rsidRPr="00857AFE">
        <w:rPr>
          <w:rFonts w:ascii="Calibri" w:hAnsi="Calibri"/>
          <w:sz w:val="22"/>
        </w:rPr>
        <w:t xml:space="preserve"> the </w:t>
      </w:r>
      <w:r w:rsidRPr="00857AFE">
        <w:rPr>
          <w:sz w:val="22"/>
        </w:rPr>
        <w:t xml:space="preserve">underlying assumptions of the </w:t>
      </w:r>
      <w:r w:rsidRPr="00857AFE">
        <w:rPr>
          <w:rFonts w:ascii="Calibri" w:hAnsi="Calibri"/>
          <w:sz w:val="22"/>
        </w:rPr>
        <w:t>multiple testing procedures</w:t>
      </w:r>
      <w:r w:rsidRPr="00857AFE">
        <w:rPr>
          <w:sz w:val="22"/>
        </w:rPr>
        <w:t xml:space="preserve"> by strongly shifting the distribution of p-values towards zero</w:t>
      </w:r>
      <w:r w:rsidRPr="00857AFE">
        <w:rPr>
          <w:rFonts w:ascii="Calibri" w:hAnsi="Calibri"/>
          <w:sz w:val="22"/>
        </w:rPr>
        <w:t>.</w:t>
      </w:r>
      <w:r w:rsidRPr="00857AFE">
        <w:rPr>
          <w:sz w:val="22"/>
        </w:rPr>
        <w:t xml:space="preserve"> </w:t>
      </w:r>
    </w:p>
    <w:p w14:paraId="46E30AA4" w14:textId="77777777" w:rsidR="00857AFE" w:rsidRPr="00857AFE" w:rsidRDefault="00857AFE" w:rsidP="00857AFE">
      <w:pPr>
        <w:pStyle w:val="Heading3"/>
        <w:spacing w:before="0" w:after="120" w:line="276" w:lineRule="auto"/>
        <w:rPr>
          <w:color w:val="auto"/>
          <w:sz w:val="22"/>
        </w:rPr>
      </w:pPr>
      <w:r w:rsidRPr="00857AFE">
        <w:rPr>
          <w:color w:val="auto"/>
          <w:sz w:val="22"/>
        </w:rPr>
        <w:t>Follow up of signals</w:t>
      </w:r>
    </w:p>
    <w:p w14:paraId="0F1C060E" w14:textId="77777777" w:rsidR="00857AFE" w:rsidRPr="00857AFE" w:rsidRDefault="00857AFE" w:rsidP="00857AFE">
      <w:pPr>
        <w:spacing w:after="120" w:line="276" w:lineRule="auto"/>
        <w:rPr>
          <w:sz w:val="22"/>
        </w:rPr>
      </w:pPr>
      <w:r w:rsidRPr="00857AFE">
        <w:rPr>
          <w:sz w:val="22"/>
        </w:rPr>
        <w:t xml:space="preserve">Signals belonging to medication groups which were being separately investigated as part of the EUROmediCAT project: antiepileptic medications, insulin/insulin analogues, antiasthmatic medications and selective serotonin reuptake inhibitors and psycholeptics were followed-up by the relevant EUROmediCAT working groups [30]. The remaining signals with an FDR of 50%, were investigated in greater detail and reported in an accompanying paper [22]. </w:t>
      </w:r>
    </w:p>
    <w:p w14:paraId="4120FDB5" w14:textId="77777777" w:rsidR="00857AFE" w:rsidRPr="00857AFE" w:rsidRDefault="00857AFE" w:rsidP="00857AFE">
      <w:pPr>
        <w:keepNext/>
        <w:keepLines/>
        <w:spacing w:after="120" w:line="276" w:lineRule="auto"/>
        <w:outlineLvl w:val="1"/>
        <w:rPr>
          <w:rFonts w:asciiTheme="majorHAnsi" w:hAnsiTheme="majorHAnsi"/>
          <w:b/>
          <w:sz w:val="22"/>
        </w:rPr>
      </w:pPr>
      <w:r w:rsidRPr="00857AFE">
        <w:rPr>
          <w:rFonts w:ascii="Cambria" w:hAnsi="Cambria"/>
          <w:b/>
          <w:sz w:val="22"/>
        </w:rPr>
        <w:t>Evaluation</w:t>
      </w:r>
      <w:r w:rsidRPr="00857AFE">
        <w:rPr>
          <w:rFonts w:asciiTheme="majorHAnsi" w:hAnsiTheme="majorHAnsi"/>
          <w:b/>
          <w:sz w:val="22"/>
        </w:rPr>
        <w:t xml:space="preserve"> of the </w:t>
      </w:r>
      <w:r w:rsidRPr="00857AFE">
        <w:rPr>
          <w:rFonts w:ascii="Cambria" w:hAnsi="Cambria" w:cs="Times New Roman"/>
          <w:b/>
          <w:bCs/>
          <w:sz w:val="22"/>
        </w:rPr>
        <w:t>signal detection</w:t>
      </w:r>
      <w:r w:rsidRPr="00857AFE">
        <w:rPr>
          <w:rFonts w:asciiTheme="majorHAnsi" w:hAnsiTheme="majorHAnsi"/>
          <w:b/>
          <w:sz w:val="22"/>
        </w:rPr>
        <w:t xml:space="preserve"> system</w:t>
      </w:r>
    </w:p>
    <w:p w14:paraId="29B1F28E" w14:textId="77777777" w:rsidR="00857AFE" w:rsidRPr="00857AFE" w:rsidRDefault="00857AFE" w:rsidP="00857AFE">
      <w:pPr>
        <w:spacing w:after="120" w:line="276" w:lineRule="auto"/>
        <w:rPr>
          <w:sz w:val="22"/>
        </w:rPr>
      </w:pPr>
      <w:r w:rsidRPr="00857AFE">
        <w:rPr>
          <w:sz w:val="22"/>
        </w:rPr>
        <w:t xml:space="preserve">Evaluation of the signal detection system was performed by comparing the signals obtained with associations reported in a literature review by van Gelder at al [21] from case-control studies. Associations confirmed in at least two studies and not refuted in studies involving ATC-4 or ATC-5 medication exposures were considered. Eight medication-CA combinations were used to evaluate the system including four for valproic acid and one each for naproxen, oxprenolol, phenytoin and progesterone [21]. While this list is not comprehensive it provides an objective set of known associations against which to evaluate the signal detection system. </w:t>
      </w:r>
    </w:p>
    <w:p w14:paraId="2AB2F759" w14:textId="77777777" w:rsidR="00857AFE" w:rsidRPr="00857AFE" w:rsidRDefault="00857AFE" w:rsidP="00857AFE">
      <w:pPr>
        <w:pStyle w:val="Heading1"/>
        <w:spacing w:before="0" w:after="120" w:line="276" w:lineRule="auto"/>
        <w:rPr>
          <w:sz w:val="28"/>
        </w:rPr>
      </w:pPr>
      <w:r w:rsidRPr="00857AFE">
        <w:rPr>
          <w:sz w:val="28"/>
        </w:rPr>
        <w:t>Results</w:t>
      </w:r>
    </w:p>
    <w:p w14:paraId="2EC7C8EE" w14:textId="77777777" w:rsidR="00857AFE" w:rsidRPr="00857AFE" w:rsidRDefault="00857AFE" w:rsidP="00857AFE">
      <w:pPr>
        <w:pStyle w:val="Heading3"/>
        <w:spacing w:before="0" w:after="120" w:line="276" w:lineRule="auto"/>
        <w:rPr>
          <w:color w:val="auto"/>
          <w:sz w:val="22"/>
        </w:rPr>
      </w:pPr>
      <w:r w:rsidRPr="00857AFE">
        <w:rPr>
          <w:color w:val="auto"/>
          <w:sz w:val="22"/>
        </w:rPr>
        <w:t>Signal Detection Dataset</w:t>
      </w:r>
    </w:p>
    <w:p w14:paraId="417423C2" w14:textId="77777777" w:rsidR="00857AFE" w:rsidRPr="00857AFE" w:rsidRDefault="00857AFE" w:rsidP="00857AFE">
      <w:pPr>
        <w:spacing w:after="120" w:line="276" w:lineRule="auto"/>
        <w:rPr>
          <w:sz w:val="22"/>
        </w:rPr>
      </w:pPr>
      <w:r w:rsidRPr="00857AFE">
        <w:rPr>
          <w:sz w:val="22"/>
        </w:rPr>
        <w:t>A total of 30,513 fetuses with medication-exposures and CAs (excluding genetic conditions) born in 1995-2011 were extracted from the EUROmediCAT central database. A total of 898 fetuses with isolated congenital dislocation of the hip, 1,288 fetuses with no medication-exposures recorded at ATC-4 or ATC-5 level and 448 fetuses with only topical medication exposures were excluded, leaving 27,879 fetuses with valid medication exposures (</w:t>
      </w:r>
      <w:r w:rsidRPr="00857AFE">
        <w:rPr>
          <w:b/>
          <w:sz w:val="22"/>
        </w:rPr>
        <w:t>Table 1</w:t>
      </w:r>
      <w:r w:rsidRPr="00857AFE">
        <w:rPr>
          <w:sz w:val="22"/>
        </w:rPr>
        <w:t xml:space="preserve">). </w:t>
      </w:r>
    </w:p>
    <w:p w14:paraId="1F8CA664" w14:textId="77777777" w:rsidR="00857AFE" w:rsidRPr="00857AFE" w:rsidRDefault="00857AFE" w:rsidP="00857AFE">
      <w:pPr>
        <w:spacing w:after="120" w:line="276" w:lineRule="auto"/>
        <w:rPr>
          <w:sz w:val="22"/>
        </w:rPr>
      </w:pPr>
      <w:r w:rsidRPr="00857AFE">
        <w:rPr>
          <w:sz w:val="22"/>
        </w:rPr>
        <w:t>A further 10,655 fetuses with exposures of unknown timing and 2,274 fetuses with exposures outside the 1</w:t>
      </w:r>
      <w:r w:rsidRPr="00857AFE">
        <w:rPr>
          <w:sz w:val="22"/>
          <w:vertAlign w:val="superscript"/>
        </w:rPr>
        <w:t>st</w:t>
      </w:r>
      <w:r w:rsidRPr="00857AFE">
        <w:rPr>
          <w:sz w:val="22"/>
        </w:rPr>
        <w:t xml:space="preserve"> trimester were excluded, for a remaining dataset of 14,950 fetuses. In Poland and Wielkopolska over 84% fetuses were excluded, however the distribution of CA types was similar between retained and excluded fetuses, suggesting no bias in the selection of remaining fetuses. Amongst the 14,950 fetuses, 23,101 first trimester, ATC-coded non-topical medication exposures were recorded, for an average of 1.55 first trimester medication exposures per fetus (</w:t>
      </w:r>
      <w:r w:rsidRPr="00857AFE">
        <w:rPr>
          <w:b/>
          <w:sz w:val="22"/>
        </w:rPr>
        <w:t>Table 1</w:t>
      </w:r>
      <w:r w:rsidRPr="00857AFE">
        <w:rPr>
          <w:sz w:val="22"/>
        </w:rPr>
        <w:t>). The most common medication exposures were g</w:t>
      </w:r>
      <w:r w:rsidRPr="00857AFE">
        <w:rPr>
          <w:sz w:val="22"/>
          <w:lang w:eastAsia="en-US"/>
        </w:rPr>
        <w:t>enitourinary system medications and sex hormones (n = 5,256), nervous system medications (n = 4,181) and anti-infectives for systemic use (n = 3,847) (</w:t>
      </w:r>
      <w:r w:rsidRPr="00857AFE">
        <w:rPr>
          <w:b/>
          <w:sz w:val="22"/>
          <w:lang w:eastAsia="en-US"/>
        </w:rPr>
        <w:t>Table 2</w:t>
      </w:r>
      <w:r w:rsidRPr="00857AFE">
        <w:rPr>
          <w:sz w:val="22"/>
          <w:lang w:eastAsia="en-US"/>
        </w:rPr>
        <w:t xml:space="preserve">). </w:t>
      </w:r>
      <w:r w:rsidRPr="00857AFE">
        <w:rPr>
          <w:sz w:val="22"/>
        </w:rPr>
        <w:t xml:space="preserve">Approximately 3% of the ATC-codes were coded as ATC-4 codes (n = 668), rather than ATC-5 codes (n = 22,433). </w:t>
      </w:r>
    </w:p>
    <w:p w14:paraId="71D806CB" w14:textId="77777777" w:rsidR="00857AFE" w:rsidRPr="00857AFE" w:rsidRDefault="00857AFE" w:rsidP="00857AFE">
      <w:pPr>
        <w:spacing w:after="120" w:line="276" w:lineRule="auto"/>
        <w:rPr>
          <w:sz w:val="22"/>
        </w:rPr>
      </w:pPr>
      <w:r w:rsidRPr="00857AFE">
        <w:rPr>
          <w:sz w:val="22"/>
        </w:rPr>
        <w:t>A total of 410 ATC-5 codes, 223 ATC-4 codes and 60 substances with multiple ATC-codes in the data were eligible as exposure for analysis as at least 3 fetuses were exposed to each during the 1</w:t>
      </w:r>
      <w:r w:rsidRPr="00857AFE">
        <w:rPr>
          <w:sz w:val="22"/>
          <w:vertAlign w:val="superscript"/>
        </w:rPr>
        <w:t>st</w:t>
      </w:r>
      <w:r w:rsidRPr="00857AFE">
        <w:rPr>
          <w:sz w:val="22"/>
        </w:rPr>
        <w:t xml:space="preserve"> trimester of pregnancy.</w:t>
      </w:r>
    </w:p>
    <w:p w14:paraId="078989FE" w14:textId="77777777" w:rsidR="00857AFE" w:rsidRPr="00857AFE" w:rsidRDefault="00857AFE" w:rsidP="00857AFE">
      <w:pPr>
        <w:spacing w:after="120" w:line="276" w:lineRule="auto"/>
        <w:rPr>
          <w:sz w:val="22"/>
        </w:rPr>
      </w:pPr>
      <w:r w:rsidRPr="00857AFE">
        <w:rPr>
          <w:sz w:val="22"/>
        </w:rPr>
        <w:t>Among the 14,950 malformed infants, the most common anomalies were congenital heart defects (n = 5,187), ventricular septal defects (n = 2,563) and atrial septal defect (1,328) (</w:t>
      </w:r>
      <w:r w:rsidRPr="00857AFE">
        <w:rPr>
          <w:b/>
          <w:sz w:val="22"/>
        </w:rPr>
        <w:t>Table 3</w:t>
      </w:r>
      <w:r w:rsidRPr="00857AFE">
        <w:rPr>
          <w:sz w:val="22"/>
        </w:rPr>
        <w:t xml:space="preserve">). Infants can have multiple anomalies, and therefore be included in more than one CA subgroup. </w:t>
      </w:r>
    </w:p>
    <w:p w14:paraId="427F8CA5" w14:textId="77777777" w:rsidR="00857AFE" w:rsidRPr="00857AFE" w:rsidRDefault="00857AFE" w:rsidP="00857AFE">
      <w:pPr>
        <w:pStyle w:val="Heading3"/>
        <w:spacing w:before="0" w:after="120" w:line="276" w:lineRule="auto"/>
        <w:rPr>
          <w:color w:val="auto"/>
          <w:sz w:val="22"/>
        </w:rPr>
      </w:pPr>
      <w:r w:rsidRPr="00857AFE">
        <w:rPr>
          <w:color w:val="auto"/>
          <w:sz w:val="22"/>
        </w:rPr>
        <w:t>Statistical Analysis</w:t>
      </w:r>
    </w:p>
    <w:p w14:paraId="324378B3" w14:textId="77777777" w:rsidR="00857AFE" w:rsidRPr="00857AFE" w:rsidRDefault="00857AFE" w:rsidP="00857AFE">
      <w:pPr>
        <w:spacing w:after="120" w:line="276" w:lineRule="auto"/>
        <w:rPr>
          <w:sz w:val="22"/>
        </w:rPr>
      </w:pPr>
      <w:r w:rsidRPr="00857AFE">
        <w:rPr>
          <w:sz w:val="22"/>
        </w:rPr>
        <w:t>40,385 Fisher’s exact tests were performed and a total of 1,177 medication-CA combinations were significant at the 5% level (</w:t>
      </w:r>
      <w:r w:rsidRPr="00857AFE">
        <w:rPr>
          <w:b/>
          <w:sz w:val="22"/>
        </w:rPr>
        <w:t>Figure 1</w:t>
      </w:r>
      <w:r w:rsidRPr="00857AFE">
        <w:rPr>
          <w:sz w:val="22"/>
        </w:rPr>
        <w:t xml:space="preserve">). </w:t>
      </w:r>
    </w:p>
    <w:p w14:paraId="617A2DF0" w14:textId="77777777" w:rsidR="00857AFE" w:rsidRPr="00857AFE" w:rsidRDefault="00857AFE" w:rsidP="00857AFE">
      <w:pPr>
        <w:spacing w:after="120" w:line="276" w:lineRule="auto"/>
        <w:rPr>
          <w:sz w:val="22"/>
        </w:rPr>
      </w:pPr>
      <w:r w:rsidRPr="00857AFE">
        <w:rPr>
          <w:sz w:val="22"/>
        </w:rPr>
        <w:t xml:space="preserve">Figure 2 and 3 are “smile plots”[30] in which the OR is plotted on the x-axis against the Fisher’s exact p-value on the y-axis for each medication anomaly combination. The red lines correspond to the corrected overall critical p-values at different FDRs and datapoints above it correspond to rejected null hypotheses. This allows for instant visualisation of both statistical significance and practical implication of test results. Using a FDR of 50%, a total of 30 exposure-CA combinations were considered signals for the ATC-4 level and aggregate medication group exposures (cut off p = 0.0011, </w:t>
      </w:r>
      <w:r w:rsidRPr="00857AFE">
        <w:rPr>
          <w:b/>
          <w:sz w:val="22"/>
        </w:rPr>
        <w:t>Figure 2</w:t>
      </w:r>
      <w:r w:rsidRPr="00857AFE">
        <w:rPr>
          <w:sz w:val="22"/>
        </w:rPr>
        <w:t xml:space="preserve">) and 24 exposure-CA combinations were considered signals for the ATC-5 level, which included chemical compounds with multiple ATC-codes (cut-off p = 0.0004, </w:t>
      </w:r>
      <w:r w:rsidRPr="00857AFE">
        <w:rPr>
          <w:b/>
          <w:sz w:val="22"/>
        </w:rPr>
        <w:t>Figure 3</w:t>
      </w:r>
      <w:r w:rsidRPr="00857AFE">
        <w:rPr>
          <w:sz w:val="22"/>
        </w:rPr>
        <w:t>). Of the 54 remaining exposure-CA combinations, 2 were excluded as there were less than 3 exposed fetuses (</w:t>
      </w:r>
      <w:r w:rsidRPr="00857AFE">
        <w:rPr>
          <w:b/>
          <w:sz w:val="22"/>
        </w:rPr>
        <w:t>Figure 1</w:t>
      </w:r>
      <w:r w:rsidRPr="00857AFE">
        <w:rPr>
          <w:sz w:val="22"/>
        </w:rPr>
        <w:t xml:space="preserve">). </w:t>
      </w:r>
    </w:p>
    <w:p w14:paraId="274131E5" w14:textId="77777777" w:rsidR="00857AFE" w:rsidRPr="00857AFE" w:rsidRDefault="00857AFE" w:rsidP="00857AFE">
      <w:pPr>
        <w:pStyle w:val="Heading3"/>
        <w:spacing w:before="0" w:after="120" w:line="276" w:lineRule="auto"/>
        <w:rPr>
          <w:rFonts w:ascii="Calibri" w:hAnsi="Calibri"/>
          <w:color w:val="auto"/>
          <w:sz w:val="22"/>
        </w:rPr>
      </w:pPr>
      <w:r w:rsidRPr="00857AFE">
        <w:rPr>
          <w:color w:val="auto"/>
          <w:sz w:val="22"/>
        </w:rPr>
        <w:t>Signal selection process</w:t>
      </w:r>
      <w:r w:rsidRPr="00857AFE">
        <w:rPr>
          <w:rFonts w:ascii="Calibri" w:hAnsi="Calibri"/>
          <w:color w:val="auto"/>
          <w:sz w:val="22"/>
        </w:rPr>
        <w:t xml:space="preserve"> </w:t>
      </w:r>
    </w:p>
    <w:p w14:paraId="0B23F2A4" w14:textId="77777777" w:rsidR="00857AFE" w:rsidRPr="00857AFE" w:rsidRDefault="00857AFE" w:rsidP="00857AFE">
      <w:pPr>
        <w:spacing w:after="120" w:line="276" w:lineRule="auto"/>
        <w:rPr>
          <w:sz w:val="22"/>
        </w:rPr>
      </w:pPr>
      <w:r w:rsidRPr="00857AFE">
        <w:rPr>
          <w:sz w:val="22"/>
        </w:rPr>
        <w:t>A signal selection process was performed to eliminate duplicate signals.</w:t>
      </w:r>
      <w:r w:rsidRPr="00857AFE">
        <w:rPr>
          <w:rFonts w:ascii="Calibri" w:hAnsi="Calibri"/>
          <w:sz w:val="22"/>
        </w:rPr>
        <w:t xml:space="preserve"> Seven exposure-CA combinations based on an ATC-4 code were discarded as a more specific</w:t>
      </w:r>
      <w:r w:rsidRPr="00857AFE" w:rsidDel="002251B1">
        <w:rPr>
          <w:rFonts w:ascii="Calibri" w:hAnsi="Calibri"/>
          <w:sz w:val="22"/>
        </w:rPr>
        <w:t xml:space="preserve"> </w:t>
      </w:r>
      <w:r w:rsidRPr="00857AFE">
        <w:rPr>
          <w:rFonts w:ascii="Calibri" w:hAnsi="Calibri"/>
          <w:sz w:val="22"/>
        </w:rPr>
        <w:t>ATC-5 code was associated with the same CA</w:t>
      </w:r>
      <w:r w:rsidRPr="00857AFE">
        <w:rPr>
          <w:sz w:val="22"/>
        </w:rPr>
        <w:t xml:space="preserve">. </w:t>
      </w:r>
      <w:r w:rsidRPr="00857AFE">
        <w:rPr>
          <w:rFonts w:ascii="Calibri" w:hAnsi="Calibri"/>
          <w:sz w:val="22"/>
        </w:rPr>
        <w:t>Three exposure-CA combinations involving</w:t>
      </w:r>
      <w:r w:rsidRPr="00857AFE">
        <w:rPr>
          <w:sz w:val="22"/>
        </w:rPr>
        <w:t xml:space="preserve"> an aggregate CA (e.g.</w:t>
      </w:r>
      <w:r w:rsidRPr="00857AFE">
        <w:rPr>
          <w:rFonts w:ascii="Calibri" w:hAnsi="Calibri"/>
          <w:sz w:val="22"/>
        </w:rPr>
        <w:t xml:space="preserve"> neural tube defects</w:t>
      </w:r>
      <w:r w:rsidRPr="00857AFE">
        <w:rPr>
          <w:sz w:val="22"/>
        </w:rPr>
        <w:t xml:space="preserve">) and a specific CA (e.g. </w:t>
      </w:r>
      <w:r w:rsidRPr="00857AFE">
        <w:rPr>
          <w:rFonts w:ascii="Calibri" w:hAnsi="Calibri"/>
          <w:sz w:val="22"/>
        </w:rPr>
        <w:t>spina bifida</w:t>
      </w:r>
      <w:r w:rsidRPr="00857AFE">
        <w:rPr>
          <w:sz w:val="22"/>
        </w:rPr>
        <w:t>) were</w:t>
      </w:r>
      <w:r w:rsidRPr="00857AFE">
        <w:rPr>
          <w:rFonts w:ascii="Calibri" w:hAnsi="Calibri"/>
          <w:sz w:val="22"/>
        </w:rPr>
        <w:t xml:space="preserve"> associated with </w:t>
      </w:r>
      <w:r w:rsidRPr="00857AFE">
        <w:rPr>
          <w:sz w:val="22"/>
        </w:rPr>
        <w:t>the same medication. The associations with the aggregate anomaly</w:t>
      </w:r>
      <w:r w:rsidRPr="00857AFE">
        <w:rPr>
          <w:rFonts w:ascii="Calibri" w:hAnsi="Calibri"/>
          <w:sz w:val="22"/>
        </w:rPr>
        <w:t xml:space="preserve"> were </w:t>
      </w:r>
      <w:r w:rsidRPr="00857AFE">
        <w:rPr>
          <w:sz w:val="22"/>
        </w:rPr>
        <w:t>discarded</w:t>
      </w:r>
      <w:r w:rsidRPr="00857AFE">
        <w:rPr>
          <w:rFonts w:ascii="Calibri" w:hAnsi="Calibri"/>
          <w:sz w:val="22"/>
        </w:rPr>
        <w:t xml:space="preserve">. </w:t>
      </w:r>
      <w:r w:rsidRPr="00857AFE">
        <w:rPr>
          <w:sz w:val="22"/>
        </w:rPr>
        <w:t xml:space="preserve">Finally, 3 of the remaining 42 exposure-CA combinations were protective and therefore discarded. A total of 39 exposure-CA combinations were considered signals. </w:t>
      </w:r>
    </w:p>
    <w:p w14:paraId="7D2025E3" w14:textId="77777777" w:rsidR="00857AFE" w:rsidRPr="00857AFE" w:rsidRDefault="00857AFE" w:rsidP="00857AFE">
      <w:pPr>
        <w:pStyle w:val="Heading3"/>
        <w:spacing w:before="0" w:after="120" w:line="276" w:lineRule="auto"/>
        <w:rPr>
          <w:color w:val="auto"/>
          <w:sz w:val="22"/>
        </w:rPr>
      </w:pPr>
      <w:r w:rsidRPr="00857AFE">
        <w:rPr>
          <w:color w:val="auto"/>
          <w:sz w:val="22"/>
        </w:rPr>
        <w:t xml:space="preserve">Evaluation of the signal detection system </w:t>
      </w:r>
    </w:p>
    <w:p w14:paraId="555A6B07" w14:textId="77777777" w:rsidR="00857AFE" w:rsidRPr="00857AFE" w:rsidRDefault="00857AFE" w:rsidP="00857AFE">
      <w:pPr>
        <w:spacing w:after="120" w:line="276" w:lineRule="auto"/>
        <w:rPr>
          <w:sz w:val="22"/>
        </w:rPr>
      </w:pPr>
      <w:r w:rsidRPr="00857AFE">
        <w:rPr>
          <w:sz w:val="22"/>
        </w:rPr>
        <w:t>Of the 39 exposure-CA combinations, 8 related to antiepileptics (of which 2 were valproic acid) which are well established to be teratogenic, and 14 related to insulin, a marker of maternal diabetes which is well established to be teratogenic. Signals relating to the less well established effects of SSRIs/psycholeptics and antiasthmatics were evaluated in parallel analyses of the database [31]. Other signals are discussed in an accompanying paper [22].</w:t>
      </w:r>
    </w:p>
    <w:p w14:paraId="08C8C53C" w14:textId="77777777" w:rsidR="00857AFE" w:rsidRPr="00857AFE" w:rsidRDefault="00857AFE" w:rsidP="00857AFE">
      <w:pPr>
        <w:spacing w:after="120" w:line="276" w:lineRule="auto"/>
        <w:rPr>
          <w:sz w:val="22"/>
        </w:rPr>
      </w:pPr>
      <w:r w:rsidRPr="00857AFE">
        <w:rPr>
          <w:sz w:val="22"/>
        </w:rPr>
        <w:t>Out of the eight van Gelder et al. [21] signals used to evaluate the system our methodology identified two of the valproic acid signals with an FDR of 50% (</w:t>
      </w:r>
      <w:r w:rsidRPr="00857AFE">
        <w:rPr>
          <w:b/>
          <w:sz w:val="22"/>
        </w:rPr>
        <w:t>Table 4</w:t>
      </w:r>
      <w:r w:rsidRPr="00857AFE">
        <w:rPr>
          <w:sz w:val="22"/>
        </w:rPr>
        <w:t xml:space="preserve">). The other two valproic acid signals were statistically significant at the 5% level however their FDR values were above the 50% cut-off. Naproxen and progesterone had an increased OR but were not statistically significant although there were related signals for sex hormone medications. Oxprenolol and phenytoin had too few exposures to be analysed (0 exposures and 18 exposures with 1 exposed case respectively). </w:t>
      </w:r>
    </w:p>
    <w:p w14:paraId="19435289" w14:textId="77777777" w:rsidR="00857AFE" w:rsidRPr="00857AFE" w:rsidRDefault="00857AFE" w:rsidP="00857AFE">
      <w:pPr>
        <w:pStyle w:val="Heading1"/>
        <w:spacing w:before="0" w:after="120" w:line="276" w:lineRule="auto"/>
        <w:rPr>
          <w:sz w:val="28"/>
        </w:rPr>
      </w:pPr>
      <w:r w:rsidRPr="00857AFE">
        <w:rPr>
          <w:sz w:val="28"/>
        </w:rPr>
        <w:t>Discussion</w:t>
      </w:r>
    </w:p>
    <w:p w14:paraId="46C20D0A" w14:textId="77777777" w:rsidR="00857AFE" w:rsidRPr="00857AFE" w:rsidRDefault="00857AFE" w:rsidP="00857AFE">
      <w:pPr>
        <w:spacing w:after="120" w:line="276" w:lineRule="auto"/>
        <w:rPr>
          <w:sz w:val="22"/>
        </w:rPr>
      </w:pPr>
      <w:r w:rsidRPr="00857AFE">
        <w:rPr>
          <w:sz w:val="22"/>
        </w:rPr>
        <w:t xml:space="preserve">This study showed a systematic process of selecting 39 signals out of a starting total of over 40,000 exposure-CA combinations, by controlling the FDR. Although signal detection using databases containing exclusively medication exposed cases of CAs is not novel (for example the </w:t>
      </w:r>
      <w:r w:rsidRPr="00857AFE">
        <w:rPr>
          <w:rFonts w:cs="GulliverRM"/>
          <w:color w:val="000000"/>
          <w:sz w:val="22"/>
        </w:rPr>
        <w:t>SAFE-Med</w:t>
      </w:r>
      <w:r w:rsidRPr="00857AFE">
        <w:rPr>
          <w:sz w:val="22"/>
        </w:rPr>
        <w:t xml:space="preserve"> project [20]), controlling the FDR is new in this context. The entire selection process can be automated, but signals generated require detailed follow-up [22]. </w:t>
      </w:r>
    </w:p>
    <w:p w14:paraId="1D7B061C" w14:textId="77777777" w:rsidR="00857AFE" w:rsidRPr="00857AFE" w:rsidRDefault="00857AFE" w:rsidP="00857AFE">
      <w:pPr>
        <w:pStyle w:val="Heading3"/>
        <w:spacing w:before="0" w:after="120" w:line="276" w:lineRule="auto"/>
        <w:rPr>
          <w:color w:val="auto"/>
          <w:sz w:val="22"/>
        </w:rPr>
      </w:pPr>
      <w:r w:rsidRPr="00857AFE">
        <w:rPr>
          <w:color w:val="auto"/>
          <w:sz w:val="22"/>
        </w:rPr>
        <w:t>Statistical considerations</w:t>
      </w:r>
    </w:p>
    <w:p w14:paraId="13A632F8" w14:textId="77777777" w:rsidR="00857AFE" w:rsidRPr="00857AFE" w:rsidRDefault="00857AFE" w:rsidP="00857AFE">
      <w:pPr>
        <w:spacing w:after="120" w:line="276" w:lineRule="auto"/>
        <w:rPr>
          <w:sz w:val="22"/>
        </w:rPr>
      </w:pPr>
      <w:r w:rsidRPr="00857AFE">
        <w:rPr>
          <w:sz w:val="22"/>
        </w:rPr>
        <w:t xml:space="preserve">Due to the large number of analyses performed and therefore the large number of false positives expected when using the conventional 5% level of significance, multiple testing procedures were applied. Multiple testing procedures can be designed to control the familywise error rate or the FDR. Procedures controlling the familywise error rate, such as Bonferroni and Sidak, control the chance of even a single false positive result at </w:t>
      </w:r>
      <w:r w:rsidRPr="00857AFE">
        <w:rPr>
          <w:rFonts w:ascii="Calibri" w:hAnsi="Calibri"/>
          <w:sz w:val="22"/>
        </w:rPr>
        <w:t>a 5% level of significance [32]. Controlling the familywise error rate comes at a great loss of statistical power as the number of hypothes</w:t>
      </w:r>
      <w:r w:rsidRPr="00857AFE">
        <w:rPr>
          <w:sz w:val="22"/>
        </w:rPr>
        <w:t>e</w:t>
      </w:r>
      <w:r w:rsidRPr="00857AFE">
        <w:rPr>
          <w:rFonts w:ascii="Calibri" w:hAnsi="Calibri"/>
          <w:sz w:val="22"/>
        </w:rPr>
        <w:t xml:space="preserve">s in the family increases. An alternative was proposed by Benjamini and Hochberg [28] in controlling the </w:t>
      </w:r>
      <w:r w:rsidRPr="00857AFE">
        <w:rPr>
          <w:sz w:val="22"/>
        </w:rPr>
        <w:t>FDR</w:t>
      </w:r>
      <w:r w:rsidRPr="00857AFE">
        <w:rPr>
          <w:rFonts w:ascii="Calibri" w:hAnsi="Calibri"/>
          <w:sz w:val="22"/>
        </w:rPr>
        <w:t xml:space="preserve">, rather than the familywise error rate. </w:t>
      </w:r>
      <w:r w:rsidRPr="00857AFE">
        <w:rPr>
          <w:sz w:val="22"/>
        </w:rPr>
        <w:t xml:space="preserve">A number of alternatives are available for controlling the FDR [33], of which the Simes procedure is more inclusive than others such as Yekutieli. It was decided to use the Simes method as we planned to follow-up the results, and so missing potential associations was more of a concern than identifying potential false positives. </w:t>
      </w:r>
    </w:p>
    <w:p w14:paraId="69FE22EB" w14:textId="77777777" w:rsidR="00857AFE" w:rsidRPr="00857AFE" w:rsidRDefault="00857AFE" w:rsidP="00857AFE">
      <w:pPr>
        <w:spacing w:after="120" w:line="276" w:lineRule="auto"/>
        <w:rPr>
          <w:rStyle w:val="Emphasis"/>
          <w:i w:val="0"/>
          <w:sz w:val="22"/>
        </w:rPr>
      </w:pPr>
      <w:r w:rsidRPr="00857AFE">
        <w:rPr>
          <w:rStyle w:val="Emphasis"/>
          <w:i w:val="0"/>
          <w:sz w:val="22"/>
        </w:rPr>
        <w:t>Analysing associations for more common anomalies (for example all heart anomalies) and common medications (for example aspirin) separately from the rarer anomalies and medication exposures was considered, as the more common associations have a much greater power for being detected. However analysing the more common associations separately from the rarer associations could result in a biased set of data as a biased sample is removed from the data.</w:t>
      </w:r>
    </w:p>
    <w:p w14:paraId="558E6E82" w14:textId="77777777" w:rsidR="00857AFE" w:rsidRPr="00857AFE" w:rsidRDefault="00857AFE" w:rsidP="00857AFE">
      <w:pPr>
        <w:spacing w:after="120" w:line="276" w:lineRule="auto"/>
        <w:rPr>
          <w:rStyle w:val="Emphasis"/>
          <w:i w:val="0"/>
          <w:sz w:val="22"/>
        </w:rPr>
      </w:pPr>
      <w:r w:rsidRPr="00857AFE">
        <w:rPr>
          <w:rStyle w:val="Emphasis"/>
          <w:i w:val="0"/>
          <w:sz w:val="22"/>
        </w:rPr>
        <w:t>Three protective associations were identified: atrial septal defect in combination with G02CA (sympathomimetics, labour repressants), N02BE (anilides) and N02BE01 (paracetamol). The restrictions in this study of only including malformed fetuses and fetuses exposed to at least one medication means that the power to detect any protective associations is extremely limited. Protective associations are likely to arise either due to chance (with an FDR of 50%, 50% of observed associations are likely to have arisen by chance) or due to bias arising from the study design. For instance there is a strong association between valproic acid and spina bifida. If the association between valproic acid and a different anomaly is examined, the controls will include a large number of anomalies associated with valproic acid and the protective effect observed may actually be due to the large numbers of controls being associated with valproic acid. The fact that only three positive associations were identified demonstrates that it is not likely to be a problem in this population-based surveillance system.</w:t>
      </w:r>
    </w:p>
    <w:p w14:paraId="54324299" w14:textId="77777777" w:rsidR="00857AFE" w:rsidRPr="00857AFE" w:rsidRDefault="00857AFE" w:rsidP="00857AFE">
      <w:pPr>
        <w:spacing w:after="120" w:line="276" w:lineRule="auto"/>
        <w:rPr>
          <w:sz w:val="22"/>
        </w:rPr>
      </w:pPr>
      <w:r w:rsidRPr="00857AFE">
        <w:rPr>
          <w:sz w:val="22"/>
        </w:rPr>
        <w:t xml:space="preserve">Non-chromosomal controls were used rather than chromosomal controls. Although chromosomal anomalies are not caused by medication exposure during pregnancy and are well suited as controls, they are rarer than non-chromosomal anomalies. Chromosomal anomalies make up approximately 15% of all CAs [19], thereby reducing the power to detect significant results. In addition statistical adjustment for maternal age is required when using chromosomal controls due to the link with maternal age and chromosomal anomalies, and the frequent link between maternal age and medication exposure. </w:t>
      </w:r>
    </w:p>
    <w:p w14:paraId="2731CB77" w14:textId="77777777" w:rsidR="00857AFE" w:rsidRPr="00857AFE" w:rsidRDefault="00857AFE" w:rsidP="00857AFE">
      <w:pPr>
        <w:spacing w:after="120" w:line="276" w:lineRule="auto"/>
        <w:rPr>
          <w:rStyle w:val="Emphasis"/>
          <w:i w:val="0"/>
          <w:sz w:val="22"/>
        </w:rPr>
      </w:pPr>
      <w:r w:rsidRPr="00857AFE">
        <w:rPr>
          <w:rStyle w:val="Emphasis"/>
          <w:i w:val="0"/>
          <w:sz w:val="22"/>
        </w:rPr>
        <w:t xml:space="preserve">The multiple testing procedure was applied separately to aggregate medication groups including the ATC-4 codes, ATC-5 codes and chemical compound names. These sets of results were considered separately due to the overlap in cases between ATC-4 and ATC-5 codes. </w:t>
      </w:r>
    </w:p>
    <w:p w14:paraId="3C574C94" w14:textId="77777777" w:rsidR="00857AFE" w:rsidRPr="00857AFE" w:rsidRDefault="00857AFE" w:rsidP="00857AFE">
      <w:pPr>
        <w:spacing w:after="120" w:line="276" w:lineRule="auto"/>
        <w:rPr>
          <w:sz w:val="22"/>
        </w:rPr>
      </w:pPr>
      <w:r w:rsidRPr="00857AFE">
        <w:rPr>
          <w:sz w:val="22"/>
        </w:rPr>
        <w:t>A method based solely on automated statistical analyses is suitable for the first stage in signal detection in order to reduce the large number of “statistically significant” associations to those that are more likely to be true associations (judged by the FDR). The selection of the cut-off value of the FDR is a trade-off between the proportion of false positives and false negatives. Too high a FDR will result in a large amount of work investigating associations and potentially causing unjustified anxiety amongst pregnant women. Too low a FDR will result in a failure to detect teratogenic medications in a timely manner. This means that the FDR cut-off should be re-evaluated regularly and depends on human resources available for follow-up of signals. However, this signal detection process is not the only analysis of the data – each medication class is also separately analysed in turn in detailed analyses emphasising hypothesis testing, limiting the implications of setting the FDR criterion too high.</w:t>
      </w:r>
    </w:p>
    <w:p w14:paraId="7C219404" w14:textId="77777777" w:rsidR="00857AFE" w:rsidRPr="00857AFE" w:rsidRDefault="00857AFE" w:rsidP="00857AFE">
      <w:pPr>
        <w:spacing w:after="120" w:line="276" w:lineRule="auto"/>
        <w:rPr>
          <w:sz w:val="22"/>
        </w:rPr>
      </w:pPr>
      <w:r w:rsidRPr="00857AFE">
        <w:rPr>
          <w:sz w:val="22"/>
        </w:rPr>
        <w:t xml:space="preserve">The second stage in signal detection considers factors such as the quality of the data (including registry-effects) concomitant medication exposures and consistency with the literature, which are discussed in the accompanying paper [22], as well as biological plausibility [34]. </w:t>
      </w:r>
    </w:p>
    <w:p w14:paraId="2F385DE2" w14:textId="77777777" w:rsidR="00857AFE" w:rsidRPr="00857AFE" w:rsidRDefault="00857AFE" w:rsidP="00857AFE">
      <w:pPr>
        <w:spacing w:line="276" w:lineRule="auto"/>
        <w:rPr>
          <w:rStyle w:val="Emphasis"/>
          <w:i w:val="0"/>
          <w:sz w:val="22"/>
        </w:rPr>
      </w:pPr>
      <w:r w:rsidRPr="00857AFE">
        <w:rPr>
          <w:rStyle w:val="Emphasis"/>
          <w:i w:val="0"/>
          <w:sz w:val="22"/>
        </w:rPr>
        <w:t>Data in the signal detection dataset was supplied by a number of registries and differences in medication usage, coding and ascertainment between registries can lead to bias. For example certain medications are used only by women from specific registers. If these registers also have a higher prevalence of specific anomalies than other registers then it will appear that the medications are linked to those anomalies. It would be advantageous to adjust for registry and other potential confounders such as maternal age prior to performing the multiple comparison procedure. However the large number of analyses involving extremely small numbers of exposures prohibits accurate adjustment for confounders. Therefore the multiple comparison procedure was performed on unadjusted results. Heterogeneity between registries and registry-specific effects are considered in the accompanying paper examining the identified signals in detail.</w:t>
      </w:r>
    </w:p>
    <w:p w14:paraId="20766778" w14:textId="77777777" w:rsidR="00857AFE" w:rsidRPr="00857AFE" w:rsidRDefault="00857AFE" w:rsidP="00857AFE">
      <w:pPr>
        <w:spacing w:line="276" w:lineRule="auto"/>
        <w:rPr>
          <w:rStyle w:val="Emphasis"/>
          <w:i w:val="0"/>
          <w:sz w:val="22"/>
        </w:rPr>
      </w:pPr>
    </w:p>
    <w:p w14:paraId="796C1B31" w14:textId="77777777" w:rsidR="00857AFE" w:rsidRPr="00857AFE" w:rsidRDefault="00857AFE" w:rsidP="00857AFE">
      <w:pPr>
        <w:pStyle w:val="Heading2"/>
        <w:spacing w:before="0" w:after="120" w:line="276" w:lineRule="auto"/>
        <w:rPr>
          <w:color w:val="auto"/>
          <w:sz w:val="24"/>
        </w:rPr>
      </w:pPr>
      <w:r w:rsidRPr="00857AFE">
        <w:rPr>
          <w:color w:val="auto"/>
          <w:sz w:val="24"/>
        </w:rPr>
        <w:t>Strengths and weaknesses</w:t>
      </w:r>
    </w:p>
    <w:p w14:paraId="435C1445" w14:textId="77777777" w:rsidR="00857AFE" w:rsidRPr="00857AFE" w:rsidRDefault="00857AFE" w:rsidP="00857AFE">
      <w:pPr>
        <w:spacing w:after="120" w:line="276" w:lineRule="auto"/>
        <w:rPr>
          <w:sz w:val="22"/>
        </w:rPr>
      </w:pPr>
      <w:r w:rsidRPr="00857AFE">
        <w:rPr>
          <w:sz w:val="22"/>
        </w:rPr>
        <w:t>EUROmediCAT is an international population-based database that contains both detailed information on medications taken during the first trimester of pregnancy and detailed coding of all CAs. EUROmediCAT has advantages over other hypothesis generating databases, such a VigiBase</w:t>
      </w:r>
      <w:r w:rsidRPr="00857AFE">
        <w:rPr>
          <w:sz w:val="22"/>
          <w:vertAlign w:val="superscript"/>
        </w:rPr>
        <w:t>TM</w:t>
      </w:r>
      <w:r w:rsidRPr="00857AFE">
        <w:rPr>
          <w:sz w:val="22"/>
        </w:rPr>
        <w:t>, EudraVigilance and FAERS that rely on spontaneous reports. These other databases have more limited coding for CAs, cannot distinguish between chromosomal and non-chromosomal CAs, are not able to identify 1</w:t>
      </w:r>
      <w:r w:rsidRPr="00857AFE">
        <w:rPr>
          <w:sz w:val="22"/>
          <w:vertAlign w:val="superscript"/>
        </w:rPr>
        <w:t>st</w:t>
      </w:r>
      <w:r w:rsidRPr="00857AFE">
        <w:rPr>
          <w:sz w:val="22"/>
        </w:rPr>
        <w:t xml:space="preserve"> trimester exposures and are vulnerable to disproportional spontaneous reporting, for example caused by media attention. </w:t>
      </w:r>
    </w:p>
    <w:p w14:paraId="3E828371" w14:textId="77777777" w:rsidR="00857AFE" w:rsidRPr="00857AFE" w:rsidRDefault="00857AFE" w:rsidP="00857AFE">
      <w:pPr>
        <w:spacing w:after="120" w:line="276" w:lineRule="auto"/>
        <w:rPr>
          <w:sz w:val="22"/>
        </w:rPr>
      </w:pPr>
      <w:r w:rsidRPr="00857AFE">
        <w:rPr>
          <w:sz w:val="22"/>
        </w:rPr>
        <w:t xml:space="preserve">A potential weakness of EUROmediCAT is lack of information on duration, dose of medication exposure and adherence. A study using additional data sources found that there was a high degree of agreement between the medication actually used and that recorded in one EUROmediCAT registry [35]. A large proportion (84%) of the Polish CA registrations were excluded following data cleaning since we could not be sure that exposures occurred in the first trimester of pregnancy. Similar distributions of CAs were observed in excluded and retained registrations, but bias could have occurred. </w:t>
      </w:r>
    </w:p>
    <w:p w14:paraId="2FF960DD" w14:textId="77777777" w:rsidR="00857AFE" w:rsidRPr="00857AFE" w:rsidRDefault="00857AFE" w:rsidP="00857AFE">
      <w:pPr>
        <w:spacing w:after="120" w:line="276" w:lineRule="auto"/>
        <w:rPr>
          <w:sz w:val="22"/>
        </w:rPr>
      </w:pPr>
      <w:r w:rsidRPr="00857AFE">
        <w:rPr>
          <w:sz w:val="22"/>
        </w:rPr>
        <w:t xml:space="preserve">The non-chromosomal malformed controls utilised could lead to potential underestimation of effect size when part of the control group is related to the medication investigated. This process is also known as “masking”. It could be considered to exclude known associations in future EUROmediCAT signal detection algorithms once a clear definition can be provided for “known associations”. Additionally, artefacts such as confounding by indication (for example diabetes in the mother is a risk factor of congenital heart disease in the fetus, with the consequence that antidiabetic medication exposure is expected to be associated with congenital heart disease) can also lead to masking. </w:t>
      </w:r>
    </w:p>
    <w:p w14:paraId="0D05DDD2" w14:textId="77777777" w:rsidR="00857AFE" w:rsidRPr="00857AFE" w:rsidRDefault="00857AFE" w:rsidP="00857AFE">
      <w:pPr>
        <w:pStyle w:val="Heading3"/>
        <w:spacing w:before="0" w:after="120" w:line="276" w:lineRule="auto"/>
        <w:rPr>
          <w:color w:val="auto"/>
          <w:sz w:val="22"/>
        </w:rPr>
      </w:pPr>
      <w:r w:rsidRPr="00857AFE">
        <w:rPr>
          <w:color w:val="auto"/>
          <w:sz w:val="22"/>
        </w:rPr>
        <w:t>Evaluation of the Signal Detection system</w:t>
      </w:r>
    </w:p>
    <w:p w14:paraId="351B8B78" w14:textId="77777777" w:rsidR="00857AFE" w:rsidRPr="00857AFE" w:rsidRDefault="00857AFE" w:rsidP="00857AFE">
      <w:pPr>
        <w:spacing w:after="120" w:line="276" w:lineRule="auto"/>
        <w:rPr>
          <w:sz w:val="22"/>
        </w:rPr>
      </w:pPr>
      <w:r w:rsidRPr="00857AFE">
        <w:rPr>
          <w:sz w:val="22"/>
        </w:rPr>
        <w:t xml:space="preserve">The detection of 8 associations involving antiepileptics (including 2 for valproic acid) and 14 involving insulin (a marker of maternal diabetes which is well established to be teratogenic) provides evidence that this methodology will detect some known teratogens. However it does not provide any measure of how many teratogens are not detected and the reasons for the lack of detection. Theoretical considerations would lead us to predict that teratogens will be more likely to be missed if exposure levels are very low, or the relative risk low, or they are non-specific in the type of congenital anomalies caused. To look at this quantitatively a definitive set of medication anomaly associations should be identified and the proportion detected calculated. However it is difficult to identify “known” medication anomaly associations; a recent comprehensive review highlighted the lack of evidence available for the teratogenic risk of medications commonly used in pregnancy [21]. Only eight associations with considerable evidence were able to be objectively selected to evaluate the system. Two of four concerning valproic acid were identified as signals by the system using 50% FDR. Two signals (for phenytoin and oxprenolol) could not be tested in the EUROmediCAT data as there were insufficient exposed cases. This is likely to be due to the fact that the teratogenic effect of these medications is known and so their use in pregnant women has been reduced and it is therefore not a weakness of the signal detection system. This may also explain why naproxen (with only 28 exposures) was not statistically significant in our study. Two signals with valproic acid were not identified as signals despite having a considerable number of exposures in the database, but other anomalies more strongly associated with valproic acid were picked up as signals. Progesterone was not picked up as a signal although another sex hormone signal was identified. This gives an indication of the potential weakness of the system. Not all associations will be detected and it may be that the FDR of 50% should be even higher in future analysis in order to identify more signals. This would need to be balanced against the time and resources needed to explore the new signals identified [22]. No signal detection system will identify all associations using this specific methodology. More targeted studies can be performed on specific anomaly-medication combinations with prior hypotheses. Hence the other EUROmediCAT workpackages [36] analysing individual medication groups using different methodology and different data sets were important to identify other associations. </w:t>
      </w:r>
    </w:p>
    <w:p w14:paraId="7CC24DB0" w14:textId="77777777" w:rsidR="00857AFE" w:rsidRPr="00857AFE" w:rsidRDefault="00857AFE" w:rsidP="00857AFE">
      <w:pPr>
        <w:pStyle w:val="Heading1"/>
        <w:spacing w:before="0" w:after="120" w:line="276" w:lineRule="auto"/>
        <w:rPr>
          <w:rFonts w:eastAsia="Arial Unicode MS"/>
          <w:sz w:val="28"/>
        </w:rPr>
      </w:pPr>
      <w:r w:rsidRPr="00857AFE">
        <w:rPr>
          <w:rFonts w:eastAsia="Arial Unicode MS"/>
          <w:sz w:val="28"/>
        </w:rPr>
        <w:t xml:space="preserve">Conclusion </w:t>
      </w:r>
    </w:p>
    <w:p w14:paraId="452B43A3" w14:textId="77777777" w:rsidR="00857AFE" w:rsidRPr="00857AFE" w:rsidRDefault="00857AFE" w:rsidP="00857AFE">
      <w:pPr>
        <w:spacing w:after="120" w:line="276" w:lineRule="auto"/>
        <w:rPr>
          <w:sz w:val="22"/>
        </w:rPr>
      </w:pPr>
      <w:r w:rsidRPr="00857AFE">
        <w:rPr>
          <w:sz w:val="22"/>
        </w:rPr>
        <w:t xml:space="preserve">Data on medication exposure in European CA registers can be analysed systematically using the FDR to determine a manageable set of potential associations for further investigation. This methodology was able to identify some known teratogens, but not all. The value of the new associations identified is determined in a separate paper [22]. The signals identified could be valuable in prioritising efforts for conducting hypothesis-driven studies. </w:t>
      </w:r>
    </w:p>
    <w:p w14:paraId="27CE90DE" w14:textId="77777777" w:rsidR="00857AFE" w:rsidRPr="00857AFE" w:rsidRDefault="00857AFE" w:rsidP="00857AFE">
      <w:pPr>
        <w:pStyle w:val="Heading2"/>
        <w:rPr>
          <w:rFonts w:eastAsia="Arial Unicode MS"/>
          <w:color w:val="auto"/>
          <w:sz w:val="24"/>
        </w:rPr>
      </w:pPr>
      <w:r w:rsidRPr="00857AFE">
        <w:rPr>
          <w:rFonts w:eastAsia="Arial Unicode MS"/>
          <w:color w:val="auto"/>
          <w:sz w:val="24"/>
        </w:rPr>
        <w:t>Competing interests</w:t>
      </w:r>
    </w:p>
    <w:p w14:paraId="39AA4052" w14:textId="77777777" w:rsidR="00857AFE" w:rsidRDefault="00857AFE" w:rsidP="00857AFE">
      <w:pPr>
        <w:spacing w:line="276" w:lineRule="auto"/>
        <w:rPr>
          <w:sz w:val="22"/>
        </w:rPr>
      </w:pPr>
      <w:r w:rsidRPr="00857AFE">
        <w:rPr>
          <w:sz w:val="22"/>
        </w:rPr>
        <w:t>All authors have completed the Unified Competing Interest form at http://www.icmje.org/coi_disclosure.pdf (available on request from the corresponding author) and declare: The study was funded by the European Commission under the 7th Framework Program (grant agreement HEALTH-F5-2011-260598). The institutions of HD, ML, JM, EG, MCA, IB, MG, BK, AL-B, VN, AJN, MO’M, AP, DT and AW received funding from Glaxo Smith Kline (GSK) outside the submitted work in the previous 3 years. There are no other relationships or activities that could appear to have influenced the submitted work.</w:t>
      </w:r>
    </w:p>
    <w:p w14:paraId="3A986785" w14:textId="53724F3F" w:rsidR="00857AFE" w:rsidRPr="00857AFE" w:rsidRDefault="00857AFE" w:rsidP="00857AFE">
      <w:pPr>
        <w:pStyle w:val="Heading2"/>
        <w:rPr>
          <w:rFonts w:eastAsia="Arial Unicode MS"/>
          <w:color w:val="auto"/>
          <w:sz w:val="24"/>
        </w:rPr>
      </w:pPr>
      <w:r w:rsidRPr="00857AFE">
        <w:rPr>
          <w:rFonts w:eastAsia="Arial Unicode MS"/>
          <w:color w:val="auto"/>
          <w:sz w:val="24"/>
        </w:rPr>
        <w:t>Contributors</w:t>
      </w:r>
    </w:p>
    <w:p w14:paraId="03C82F1D" w14:textId="77777777" w:rsidR="00857AFE" w:rsidRPr="00857AFE" w:rsidRDefault="00857AFE" w:rsidP="00857AFE">
      <w:pPr>
        <w:spacing w:line="276" w:lineRule="auto"/>
        <w:rPr>
          <w:sz w:val="22"/>
        </w:rPr>
      </w:pPr>
      <w:r w:rsidRPr="00857AFE">
        <w:rPr>
          <w:sz w:val="22"/>
        </w:rPr>
        <w:t xml:space="preserve">HD, JG, JM, JML, LJB and ML planned and designed the study. JM and JML drafted the manuscript and performed the analyses. ALB, AN, AP, AW, DT, EG, HW, IB, KK, MB, MCA, MG, MO, NL and VN contributed data as registry staff. All authors reviewed the manuscript and approved of the final version.  </w:t>
      </w:r>
    </w:p>
    <w:p w14:paraId="4BC6E92F" w14:textId="77777777" w:rsidR="00857AFE" w:rsidRPr="00857AFE" w:rsidRDefault="00857AFE" w:rsidP="00857AFE">
      <w:pPr>
        <w:pStyle w:val="Heading2"/>
        <w:rPr>
          <w:color w:val="auto"/>
          <w:sz w:val="24"/>
        </w:rPr>
      </w:pPr>
      <w:r w:rsidRPr="00857AFE">
        <w:rPr>
          <w:color w:val="auto"/>
          <w:sz w:val="24"/>
        </w:rPr>
        <w:t>Ethical approval</w:t>
      </w:r>
    </w:p>
    <w:p w14:paraId="28EC906F" w14:textId="77777777" w:rsidR="00857AFE" w:rsidRPr="00857AFE" w:rsidRDefault="00857AFE" w:rsidP="00857AFE">
      <w:pPr>
        <w:spacing w:line="276" w:lineRule="auto"/>
        <w:rPr>
          <w:sz w:val="22"/>
        </w:rPr>
      </w:pPr>
      <w:r w:rsidRPr="00857AFE">
        <w:rPr>
          <w:sz w:val="22"/>
        </w:rPr>
        <w:t>Ethical approval for this study was provided by the Ulster University Nursing Research Governance Filter Committee.</w:t>
      </w:r>
    </w:p>
    <w:p w14:paraId="166DBC6E" w14:textId="77777777" w:rsidR="00857AFE" w:rsidRPr="00857AFE" w:rsidRDefault="00857AFE" w:rsidP="00857AFE">
      <w:pPr>
        <w:spacing w:line="276" w:lineRule="auto"/>
        <w:rPr>
          <w:sz w:val="22"/>
        </w:rPr>
      </w:pPr>
    </w:p>
    <w:p w14:paraId="7748D19C" w14:textId="77777777" w:rsidR="00857AFE" w:rsidRDefault="00857AFE">
      <w:pPr>
        <w:spacing w:line="240" w:lineRule="auto"/>
        <w:jc w:val="left"/>
        <w:rPr>
          <w:rFonts w:ascii="Cambria" w:eastAsia="Times New Roman" w:hAnsi="Cambria" w:cs="Times New Roman"/>
          <w:b/>
          <w:bCs/>
          <w:kern w:val="32"/>
          <w:sz w:val="28"/>
          <w:szCs w:val="32"/>
        </w:rPr>
      </w:pPr>
      <w:r>
        <w:rPr>
          <w:sz w:val="28"/>
        </w:rPr>
        <w:br w:type="page"/>
      </w:r>
    </w:p>
    <w:p w14:paraId="36A5F4ED" w14:textId="77777777" w:rsidR="00132457" w:rsidRDefault="00132457" w:rsidP="00857AFE">
      <w:pPr>
        <w:spacing w:line="276" w:lineRule="auto"/>
        <w:rPr>
          <w:b/>
          <w:sz w:val="22"/>
        </w:rPr>
        <w:sectPr w:rsidR="00132457" w:rsidSect="00857AFE">
          <w:headerReference w:type="default" r:id="rId10"/>
          <w:pgSz w:w="11906" w:h="16838"/>
          <w:pgMar w:top="1440" w:right="1440" w:bottom="1440" w:left="1440" w:header="708" w:footer="708" w:gutter="0"/>
          <w:cols w:space="708"/>
          <w:docGrid w:linePitch="360"/>
        </w:sectPr>
      </w:pPr>
    </w:p>
    <w:p w14:paraId="3F9E3C7E" w14:textId="53B7362B" w:rsidR="00857AFE" w:rsidRPr="00857AFE" w:rsidRDefault="00857AFE" w:rsidP="00857AFE">
      <w:pPr>
        <w:spacing w:line="276" w:lineRule="auto"/>
        <w:rPr>
          <w:sz w:val="22"/>
        </w:rPr>
      </w:pPr>
      <w:r w:rsidRPr="00857AFE">
        <w:rPr>
          <w:b/>
          <w:sz w:val="22"/>
        </w:rPr>
        <w:t>Table 1:</w:t>
      </w:r>
      <w:r w:rsidRPr="00857AFE">
        <w:rPr>
          <w:sz w:val="22"/>
        </w:rPr>
        <w:t xml:space="preserve"> EUROmediCAT signal detection dataset</w:t>
      </w:r>
    </w:p>
    <w:tbl>
      <w:tblPr>
        <w:tblStyle w:val="TableGrid"/>
        <w:tblW w:w="0" w:type="auto"/>
        <w:tblBorders>
          <w:left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468"/>
        <w:gridCol w:w="1582"/>
        <w:gridCol w:w="3210"/>
        <w:gridCol w:w="1275"/>
        <w:gridCol w:w="1985"/>
        <w:gridCol w:w="1985"/>
      </w:tblGrid>
      <w:tr w:rsidR="00857AFE" w:rsidRPr="00857AFE" w14:paraId="5A549404" w14:textId="77777777" w:rsidTr="00FD7135">
        <w:tc>
          <w:tcPr>
            <w:tcW w:w="2660" w:type="dxa"/>
            <w:tcBorders>
              <w:top w:val="single" w:sz="4" w:space="0" w:color="auto"/>
              <w:bottom w:val="single" w:sz="4" w:space="0" w:color="auto"/>
            </w:tcBorders>
          </w:tcPr>
          <w:p w14:paraId="34837A20" w14:textId="77777777" w:rsidR="00857AFE" w:rsidRPr="00857AFE" w:rsidRDefault="00857AFE" w:rsidP="00857AFE">
            <w:pPr>
              <w:spacing w:line="276" w:lineRule="auto"/>
              <w:jc w:val="center"/>
              <w:rPr>
                <w:b/>
                <w:color w:val="000000"/>
                <w:sz w:val="22"/>
              </w:rPr>
            </w:pPr>
            <w:r w:rsidRPr="00857AFE">
              <w:rPr>
                <w:b/>
                <w:color w:val="000000"/>
                <w:sz w:val="22"/>
              </w:rPr>
              <w:t>EUROCAT Registry</w:t>
            </w:r>
          </w:p>
        </w:tc>
        <w:tc>
          <w:tcPr>
            <w:tcW w:w="1468" w:type="dxa"/>
            <w:tcBorders>
              <w:top w:val="single" w:sz="4" w:space="0" w:color="auto"/>
              <w:bottom w:val="single" w:sz="4" w:space="0" w:color="auto"/>
            </w:tcBorders>
          </w:tcPr>
          <w:p w14:paraId="32F0FAFD" w14:textId="77777777" w:rsidR="00857AFE" w:rsidRPr="00857AFE" w:rsidRDefault="00857AFE" w:rsidP="00857AFE">
            <w:pPr>
              <w:spacing w:line="276" w:lineRule="auto"/>
              <w:jc w:val="center"/>
              <w:rPr>
                <w:b/>
                <w:color w:val="000000"/>
                <w:sz w:val="22"/>
              </w:rPr>
            </w:pPr>
            <w:r w:rsidRPr="00857AFE">
              <w:rPr>
                <w:b/>
                <w:color w:val="000000"/>
                <w:sz w:val="22"/>
              </w:rPr>
              <w:t>Birth years enrolled</w:t>
            </w:r>
          </w:p>
        </w:tc>
        <w:tc>
          <w:tcPr>
            <w:tcW w:w="1582" w:type="dxa"/>
            <w:tcBorders>
              <w:top w:val="single" w:sz="4" w:space="0" w:color="auto"/>
              <w:bottom w:val="single" w:sz="4" w:space="0" w:color="auto"/>
            </w:tcBorders>
          </w:tcPr>
          <w:p w14:paraId="61D97BD2" w14:textId="77777777" w:rsidR="00857AFE" w:rsidRPr="00857AFE" w:rsidRDefault="00857AFE" w:rsidP="00857AFE">
            <w:pPr>
              <w:spacing w:line="276" w:lineRule="auto"/>
              <w:jc w:val="center"/>
              <w:rPr>
                <w:b/>
                <w:color w:val="000000"/>
                <w:sz w:val="22"/>
              </w:rPr>
            </w:pPr>
            <w:r w:rsidRPr="00857AFE">
              <w:rPr>
                <w:b/>
                <w:bCs/>
                <w:color w:val="000000"/>
                <w:sz w:val="22"/>
              </w:rPr>
              <w:t xml:space="preserve">Exposed </w:t>
            </w:r>
            <w:r w:rsidRPr="00857AFE">
              <w:rPr>
                <w:b/>
                <w:color w:val="000000"/>
                <w:sz w:val="22"/>
              </w:rPr>
              <w:t>Fetuses with Congenital anomalies (n)</w:t>
            </w:r>
          </w:p>
        </w:tc>
        <w:tc>
          <w:tcPr>
            <w:tcW w:w="3210" w:type="dxa"/>
            <w:tcBorders>
              <w:top w:val="single" w:sz="4" w:space="0" w:color="auto"/>
              <w:bottom w:val="single" w:sz="4" w:space="0" w:color="auto"/>
            </w:tcBorders>
          </w:tcPr>
          <w:p w14:paraId="6F70252B" w14:textId="77777777" w:rsidR="00857AFE" w:rsidRPr="00857AFE" w:rsidRDefault="00857AFE" w:rsidP="00857AFE">
            <w:pPr>
              <w:spacing w:line="276" w:lineRule="auto"/>
              <w:jc w:val="center"/>
              <w:rPr>
                <w:b/>
                <w:color w:val="000000"/>
                <w:sz w:val="22"/>
              </w:rPr>
            </w:pPr>
            <w:r w:rsidRPr="00857AFE">
              <w:rPr>
                <w:b/>
                <w:color w:val="000000"/>
                <w:sz w:val="22"/>
              </w:rPr>
              <w:t xml:space="preserve"> Fetuses with Congenital anomalies following data cleaning by timing of exposure</w:t>
            </w:r>
            <w:r w:rsidRPr="00857AFE">
              <w:rPr>
                <w:b/>
                <w:color w:val="000000"/>
                <w:sz w:val="22"/>
                <w:vertAlign w:val="superscript"/>
              </w:rPr>
              <w:t>a</w:t>
            </w:r>
            <w:r w:rsidRPr="00857AFE">
              <w:rPr>
                <w:b/>
                <w:color w:val="000000"/>
                <w:sz w:val="22"/>
              </w:rPr>
              <w:t xml:space="preserve"> (n)</w:t>
            </w:r>
          </w:p>
        </w:tc>
        <w:tc>
          <w:tcPr>
            <w:tcW w:w="1275" w:type="dxa"/>
            <w:tcBorders>
              <w:top w:val="single" w:sz="4" w:space="0" w:color="auto"/>
              <w:bottom w:val="single" w:sz="4" w:space="0" w:color="auto"/>
            </w:tcBorders>
          </w:tcPr>
          <w:p w14:paraId="3C4EC274" w14:textId="77777777" w:rsidR="00857AFE" w:rsidRPr="00857AFE" w:rsidRDefault="00857AFE" w:rsidP="00857AFE">
            <w:pPr>
              <w:spacing w:line="276" w:lineRule="auto"/>
              <w:jc w:val="center"/>
              <w:rPr>
                <w:b/>
                <w:color w:val="000000"/>
                <w:sz w:val="22"/>
              </w:rPr>
            </w:pPr>
            <w:r w:rsidRPr="00857AFE">
              <w:rPr>
                <w:b/>
                <w:color w:val="000000"/>
                <w:sz w:val="22"/>
              </w:rPr>
              <w:t>Data loss by data cleaning (%)</w:t>
            </w:r>
          </w:p>
        </w:tc>
        <w:tc>
          <w:tcPr>
            <w:tcW w:w="1985" w:type="dxa"/>
            <w:tcBorders>
              <w:top w:val="single" w:sz="4" w:space="0" w:color="auto"/>
              <w:bottom w:val="single" w:sz="4" w:space="0" w:color="auto"/>
            </w:tcBorders>
          </w:tcPr>
          <w:p w14:paraId="3486C245" w14:textId="77777777" w:rsidR="00857AFE" w:rsidRPr="00857AFE" w:rsidRDefault="00857AFE" w:rsidP="00857AFE">
            <w:pPr>
              <w:spacing w:line="276" w:lineRule="auto"/>
              <w:jc w:val="center"/>
              <w:rPr>
                <w:b/>
                <w:color w:val="000000"/>
                <w:sz w:val="22"/>
              </w:rPr>
            </w:pPr>
            <w:r w:rsidRPr="00857AFE">
              <w:rPr>
                <w:b/>
                <w:color w:val="000000"/>
                <w:sz w:val="22"/>
              </w:rPr>
              <w:t>Total eligible ATC-coded exposures (n)</w:t>
            </w:r>
          </w:p>
        </w:tc>
        <w:tc>
          <w:tcPr>
            <w:tcW w:w="1985" w:type="dxa"/>
            <w:tcBorders>
              <w:top w:val="single" w:sz="4" w:space="0" w:color="auto"/>
              <w:bottom w:val="single" w:sz="4" w:space="0" w:color="auto"/>
            </w:tcBorders>
          </w:tcPr>
          <w:p w14:paraId="30D79AA6" w14:textId="77777777" w:rsidR="00857AFE" w:rsidRPr="00857AFE" w:rsidRDefault="00857AFE" w:rsidP="00857AFE">
            <w:pPr>
              <w:spacing w:line="276" w:lineRule="auto"/>
              <w:jc w:val="center"/>
              <w:rPr>
                <w:b/>
                <w:color w:val="000000"/>
                <w:sz w:val="22"/>
              </w:rPr>
            </w:pPr>
            <w:r w:rsidRPr="00857AFE">
              <w:rPr>
                <w:b/>
                <w:color w:val="000000"/>
                <w:sz w:val="22"/>
              </w:rPr>
              <w:t xml:space="preserve">Average </w:t>
            </w:r>
            <w:r w:rsidRPr="00857AFE">
              <w:rPr>
                <w:b/>
                <w:i/>
                <w:color w:val="000000"/>
                <w:sz w:val="22"/>
              </w:rPr>
              <w:t>number</w:t>
            </w:r>
            <w:r w:rsidRPr="00857AFE">
              <w:rPr>
                <w:b/>
                <w:color w:val="000000"/>
                <w:sz w:val="22"/>
              </w:rPr>
              <w:t xml:space="preserve"> of ATC-coded medication exposures per pregnancy</w:t>
            </w:r>
          </w:p>
        </w:tc>
      </w:tr>
      <w:tr w:rsidR="00857AFE" w:rsidRPr="00857AFE" w14:paraId="25F477B4" w14:textId="77777777" w:rsidTr="00FD7135">
        <w:tc>
          <w:tcPr>
            <w:tcW w:w="2660" w:type="dxa"/>
            <w:tcBorders>
              <w:top w:val="single" w:sz="4" w:space="0" w:color="auto"/>
            </w:tcBorders>
          </w:tcPr>
          <w:p w14:paraId="79BF42C1" w14:textId="77777777" w:rsidR="00857AFE" w:rsidRPr="00857AFE" w:rsidRDefault="00857AFE" w:rsidP="00857AFE">
            <w:pPr>
              <w:spacing w:line="276" w:lineRule="auto"/>
              <w:jc w:val="center"/>
              <w:rPr>
                <w:b/>
                <w:color w:val="000000"/>
                <w:sz w:val="22"/>
              </w:rPr>
            </w:pPr>
            <w:r w:rsidRPr="00857AFE">
              <w:rPr>
                <w:b/>
                <w:color w:val="000000"/>
                <w:sz w:val="22"/>
              </w:rPr>
              <w:t>Belgium, Antwerp</w:t>
            </w:r>
          </w:p>
        </w:tc>
        <w:tc>
          <w:tcPr>
            <w:tcW w:w="1468" w:type="dxa"/>
            <w:tcBorders>
              <w:top w:val="single" w:sz="4" w:space="0" w:color="auto"/>
            </w:tcBorders>
          </w:tcPr>
          <w:p w14:paraId="3970D622" w14:textId="77777777" w:rsidR="00857AFE" w:rsidRPr="00857AFE" w:rsidRDefault="00857AFE" w:rsidP="00857AFE">
            <w:pPr>
              <w:spacing w:line="276" w:lineRule="auto"/>
              <w:jc w:val="center"/>
              <w:rPr>
                <w:color w:val="000000"/>
                <w:sz w:val="22"/>
              </w:rPr>
            </w:pPr>
            <w:r w:rsidRPr="00857AFE">
              <w:rPr>
                <w:color w:val="000000"/>
                <w:sz w:val="22"/>
              </w:rPr>
              <w:t>1997-2011</w:t>
            </w:r>
          </w:p>
        </w:tc>
        <w:tc>
          <w:tcPr>
            <w:tcW w:w="1582" w:type="dxa"/>
            <w:tcBorders>
              <w:top w:val="single" w:sz="4" w:space="0" w:color="auto"/>
            </w:tcBorders>
          </w:tcPr>
          <w:p w14:paraId="38D39F1C" w14:textId="77777777" w:rsidR="00857AFE" w:rsidRPr="00857AFE" w:rsidRDefault="00857AFE" w:rsidP="00857AFE">
            <w:pPr>
              <w:spacing w:line="276" w:lineRule="auto"/>
              <w:jc w:val="center"/>
              <w:rPr>
                <w:color w:val="000000"/>
                <w:sz w:val="22"/>
              </w:rPr>
            </w:pPr>
            <w:r w:rsidRPr="00857AFE">
              <w:rPr>
                <w:color w:val="000000"/>
                <w:sz w:val="22"/>
              </w:rPr>
              <w:t>358</w:t>
            </w:r>
          </w:p>
        </w:tc>
        <w:tc>
          <w:tcPr>
            <w:tcW w:w="3210" w:type="dxa"/>
            <w:tcBorders>
              <w:top w:val="single" w:sz="4" w:space="0" w:color="auto"/>
            </w:tcBorders>
          </w:tcPr>
          <w:p w14:paraId="298BB6F6" w14:textId="77777777" w:rsidR="00857AFE" w:rsidRPr="00857AFE" w:rsidRDefault="00857AFE" w:rsidP="00857AFE">
            <w:pPr>
              <w:spacing w:line="276" w:lineRule="auto"/>
              <w:jc w:val="center"/>
              <w:rPr>
                <w:color w:val="000000"/>
                <w:sz w:val="22"/>
              </w:rPr>
            </w:pPr>
            <w:r w:rsidRPr="00857AFE">
              <w:rPr>
                <w:color w:val="000000"/>
                <w:sz w:val="22"/>
              </w:rPr>
              <w:t>354</w:t>
            </w:r>
          </w:p>
        </w:tc>
        <w:tc>
          <w:tcPr>
            <w:tcW w:w="1275" w:type="dxa"/>
            <w:tcBorders>
              <w:top w:val="single" w:sz="4" w:space="0" w:color="auto"/>
            </w:tcBorders>
          </w:tcPr>
          <w:p w14:paraId="6FF6C146" w14:textId="77777777" w:rsidR="00857AFE" w:rsidRPr="00857AFE" w:rsidRDefault="00857AFE" w:rsidP="00857AFE">
            <w:pPr>
              <w:spacing w:line="276" w:lineRule="auto"/>
              <w:jc w:val="center"/>
              <w:rPr>
                <w:color w:val="000000"/>
                <w:sz w:val="22"/>
              </w:rPr>
            </w:pPr>
            <w:r w:rsidRPr="00857AFE">
              <w:rPr>
                <w:color w:val="000000"/>
                <w:sz w:val="22"/>
              </w:rPr>
              <w:t>1</w:t>
            </w:r>
          </w:p>
        </w:tc>
        <w:tc>
          <w:tcPr>
            <w:tcW w:w="1985" w:type="dxa"/>
            <w:tcBorders>
              <w:top w:val="single" w:sz="4" w:space="0" w:color="auto"/>
            </w:tcBorders>
          </w:tcPr>
          <w:p w14:paraId="68618653" w14:textId="77777777" w:rsidR="00857AFE" w:rsidRPr="00857AFE" w:rsidRDefault="00857AFE" w:rsidP="00857AFE">
            <w:pPr>
              <w:spacing w:line="276" w:lineRule="auto"/>
              <w:jc w:val="center"/>
              <w:rPr>
                <w:color w:val="000000"/>
                <w:sz w:val="22"/>
              </w:rPr>
            </w:pPr>
            <w:r w:rsidRPr="00857AFE">
              <w:rPr>
                <w:color w:val="000000"/>
                <w:sz w:val="22"/>
              </w:rPr>
              <w:t>529</w:t>
            </w:r>
          </w:p>
        </w:tc>
        <w:tc>
          <w:tcPr>
            <w:tcW w:w="1985" w:type="dxa"/>
            <w:tcBorders>
              <w:top w:val="single" w:sz="4" w:space="0" w:color="auto"/>
            </w:tcBorders>
          </w:tcPr>
          <w:p w14:paraId="006B0D93" w14:textId="77777777" w:rsidR="00857AFE" w:rsidRPr="00857AFE" w:rsidRDefault="00857AFE" w:rsidP="00857AFE">
            <w:pPr>
              <w:spacing w:line="276" w:lineRule="auto"/>
              <w:jc w:val="center"/>
              <w:rPr>
                <w:color w:val="000000"/>
                <w:sz w:val="22"/>
              </w:rPr>
            </w:pPr>
            <w:r w:rsidRPr="00857AFE">
              <w:rPr>
                <w:color w:val="000000"/>
                <w:sz w:val="22"/>
              </w:rPr>
              <w:t>1.49</w:t>
            </w:r>
          </w:p>
        </w:tc>
      </w:tr>
      <w:tr w:rsidR="00857AFE" w:rsidRPr="00857AFE" w14:paraId="482ABF61" w14:textId="77777777" w:rsidTr="00FD7135">
        <w:tc>
          <w:tcPr>
            <w:tcW w:w="2660" w:type="dxa"/>
          </w:tcPr>
          <w:p w14:paraId="2EA0E9D1" w14:textId="77777777" w:rsidR="00857AFE" w:rsidRPr="00857AFE" w:rsidRDefault="00857AFE" w:rsidP="00857AFE">
            <w:pPr>
              <w:spacing w:line="276" w:lineRule="auto"/>
              <w:jc w:val="center"/>
              <w:rPr>
                <w:b/>
                <w:color w:val="000000"/>
                <w:sz w:val="22"/>
              </w:rPr>
            </w:pPr>
            <w:r w:rsidRPr="00857AFE">
              <w:rPr>
                <w:b/>
                <w:color w:val="000000"/>
                <w:sz w:val="22"/>
              </w:rPr>
              <w:t>Croatia, Zagreb</w:t>
            </w:r>
          </w:p>
        </w:tc>
        <w:tc>
          <w:tcPr>
            <w:tcW w:w="1468" w:type="dxa"/>
          </w:tcPr>
          <w:p w14:paraId="6E36C975" w14:textId="77777777" w:rsidR="00857AFE" w:rsidRPr="00857AFE" w:rsidRDefault="00857AFE" w:rsidP="00857AFE">
            <w:pPr>
              <w:spacing w:line="276" w:lineRule="auto"/>
              <w:jc w:val="center"/>
              <w:rPr>
                <w:color w:val="000000"/>
                <w:sz w:val="22"/>
              </w:rPr>
            </w:pPr>
            <w:r w:rsidRPr="00857AFE">
              <w:rPr>
                <w:color w:val="000000"/>
                <w:sz w:val="22"/>
              </w:rPr>
              <w:t>1995-2010</w:t>
            </w:r>
          </w:p>
        </w:tc>
        <w:tc>
          <w:tcPr>
            <w:tcW w:w="1582" w:type="dxa"/>
          </w:tcPr>
          <w:p w14:paraId="46DB7D7C" w14:textId="77777777" w:rsidR="00857AFE" w:rsidRPr="00857AFE" w:rsidRDefault="00857AFE" w:rsidP="00857AFE">
            <w:pPr>
              <w:spacing w:line="276" w:lineRule="auto"/>
              <w:jc w:val="center"/>
              <w:rPr>
                <w:color w:val="000000"/>
                <w:sz w:val="22"/>
              </w:rPr>
            </w:pPr>
            <w:r w:rsidRPr="00857AFE">
              <w:rPr>
                <w:color w:val="000000"/>
                <w:sz w:val="22"/>
              </w:rPr>
              <w:t>184</w:t>
            </w:r>
          </w:p>
        </w:tc>
        <w:tc>
          <w:tcPr>
            <w:tcW w:w="3210" w:type="dxa"/>
          </w:tcPr>
          <w:p w14:paraId="6D69D689" w14:textId="77777777" w:rsidR="00857AFE" w:rsidRPr="00857AFE" w:rsidRDefault="00857AFE" w:rsidP="00857AFE">
            <w:pPr>
              <w:spacing w:line="276" w:lineRule="auto"/>
              <w:jc w:val="center"/>
              <w:rPr>
                <w:color w:val="000000"/>
                <w:sz w:val="22"/>
              </w:rPr>
            </w:pPr>
            <w:r w:rsidRPr="00857AFE">
              <w:rPr>
                <w:color w:val="000000"/>
                <w:sz w:val="22"/>
              </w:rPr>
              <w:t>180</w:t>
            </w:r>
          </w:p>
        </w:tc>
        <w:tc>
          <w:tcPr>
            <w:tcW w:w="1275" w:type="dxa"/>
          </w:tcPr>
          <w:p w14:paraId="10583378" w14:textId="77777777" w:rsidR="00857AFE" w:rsidRPr="00857AFE" w:rsidRDefault="00857AFE" w:rsidP="00857AFE">
            <w:pPr>
              <w:spacing w:line="276" w:lineRule="auto"/>
              <w:jc w:val="center"/>
              <w:rPr>
                <w:color w:val="000000"/>
                <w:sz w:val="22"/>
              </w:rPr>
            </w:pPr>
            <w:r w:rsidRPr="00857AFE">
              <w:rPr>
                <w:color w:val="000000"/>
                <w:sz w:val="22"/>
              </w:rPr>
              <w:t>2</w:t>
            </w:r>
          </w:p>
        </w:tc>
        <w:tc>
          <w:tcPr>
            <w:tcW w:w="1985" w:type="dxa"/>
          </w:tcPr>
          <w:p w14:paraId="22BB3313" w14:textId="77777777" w:rsidR="00857AFE" w:rsidRPr="00857AFE" w:rsidRDefault="00857AFE" w:rsidP="00857AFE">
            <w:pPr>
              <w:spacing w:line="276" w:lineRule="auto"/>
              <w:jc w:val="center"/>
              <w:rPr>
                <w:color w:val="000000"/>
                <w:sz w:val="22"/>
              </w:rPr>
            </w:pPr>
            <w:r w:rsidRPr="00857AFE">
              <w:rPr>
                <w:color w:val="000000"/>
                <w:sz w:val="22"/>
              </w:rPr>
              <w:t>228</w:t>
            </w:r>
          </w:p>
        </w:tc>
        <w:tc>
          <w:tcPr>
            <w:tcW w:w="1985" w:type="dxa"/>
          </w:tcPr>
          <w:p w14:paraId="02A32763" w14:textId="77777777" w:rsidR="00857AFE" w:rsidRPr="00857AFE" w:rsidRDefault="00857AFE" w:rsidP="00857AFE">
            <w:pPr>
              <w:spacing w:line="276" w:lineRule="auto"/>
              <w:jc w:val="center"/>
              <w:rPr>
                <w:color w:val="000000"/>
                <w:sz w:val="22"/>
              </w:rPr>
            </w:pPr>
            <w:r w:rsidRPr="00857AFE">
              <w:rPr>
                <w:color w:val="000000"/>
                <w:sz w:val="22"/>
              </w:rPr>
              <w:t>1.27</w:t>
            </w:r>
          </w:p>
        </w:tc>
      </w:tr>
      <w:tr w:rsidR="00857AFE" w:rsidRPr="00857AFE" w14:paraId="424C1564" w14:textId="77777777" w:rsidTr="00FD7135">
        <w:tc>
          <w:tcPr>
            <w:tcW w:w="2660" w:type="dxa"/>
          </w:tcPr>
          <w:p w14:paraId="2AFCD1D8" w14:textId="77777777" w:rsidR="00857AFE" w:rsidRPr="00857AFE" w:rsidRDefault="00857AFE" w:rsidP="00857AFE">
            <w:pPr>
              <w:spacing w:line="276" w:lineRule="auto"/>
              <w:jc w:val="center"/>
              <w:rPr>
                <w:b/>
                <w:color w:val="000000"/>
                <w:sz w:val="22"/>
              </w:rPr>
            </w:pPr>
            <w:r w:rsidRPr="00857AFE">
              <w:rPr>
                <w:b/>
                <w:color w:val="000000"/>
                <w:sz w:val="22"/>
              </w:rPr>
              <w:t>Denmark, Odense</w:t>
            </w:r>
          </w:p>
        </w:tc>
        <w:tc>
          <w:tcPr>
            <w:tcW w:w="1468" w:type="dxa"/>
          </w:tcPr>
          <w:p w14:paraId="400B21A3" w14:textId="77777777" w:rsidR="00857AFE" w:rsidRPr="00857AFE" w:rsidRDefault="00857AFE" w:rsidP="00857AFE">
            <w:pPr>
              <w:spacing w:line="276" w:lineRule="auto"/>
              <w:jc w:val="center"/>
              <w:rPr>
                <w:color w:val="000000"/>
                <w:sz w:val="22"/>
              </w:rPr>
            </w:pPr>
            <w:r w:rsidRPr="00857AFE">
              <w:rPr>
                <w:color w:val="000000"/>
                <w:sz w:val="22"/>
              </w:rPr>
              <w:t>1995-2011</w:t>
            </w:r>
          </w:p>
        </w:tc>
        <w:tc>
          <w:tcPr>
            <w:tcW w:w="1582" w:type="dxa"/>
          </w:tcPr>
          <w:p w14:paraId="06163FB6" w14:textId="77777777" w:rsidR="00857AFE" w:rsidRPr="00857AFE" w:rsidRDefault="00857AFE" w:rsidP="00857AFE">
            <w:pPr>
              <w:spacing w:line="276" w:lineRule="auto"/>
              <w:jc w:val="center"/>
              <w:rPr>
                <w:color w:val="000000"/>
                <w:sz w:val="22"/>
              </w:rPr>
            </w:pPr>
            <w:r w:rsidRPr="00857AFE">
              <w:rPr>
                <w:color w:val="000000"/>
                <w:sz w:val="22"/>
              </w:rPr>
              <w:t>234</w:t>
            </w:r>
          </w:p>
        </w:tc>
        <w:tc>
          <w:tcPr>
            <w:tcW w:w="3210" w:type="dxa"/>
          </w:tcPr>
          <w:p w14:paraId="1E96E643" w14:textId="77777777" w:rsidR="00857AFE" w:rsidRPr="00857AFE" w:rsidRDefault="00857AFE" w:rsidP="00857AFE">
            <w:pPr>
              <w:spacing w:line="276" w:lineRule="auto"/>
              <w:jc w:val="center"/>
              <w:rPr>
                <w:color w:val="000000"/>
                <w:sz w:val="22"/>
              </w:rPr>
            </w:pPr>
            <w:r w:rsidRPr="00857AFE">
              <w:rPr>
                <w:color w:val="000000"/>
                <w:sz w:val="22"/>
              </w:rPr>
              <w:t>234</w:t>
            </w:r>
          </w:p>
        </w:tc>
        <w:tc>
          <w:tcPr>
            <w:tcW w:w="1275" w:type="dxa"/>
          </w:tcPr>
          <w:p w14:paraId="1E0C5436" w14:textId="77777777" w:rsidR="00857AFE" w:rsidRPr="00857AFE" w:rsidRDefault="00857AFE" w:rsidP="00857AFE">
            <w:pPr>
              <w:spacing w:line="276" w:lineRule="auto"/>
              <w:jc w:val="center"/>
              <w:rPr>
                <w:color w:val="000000"/>
                <w:sz w:val="22"/>
              </w:rPr>
            </w:pPr>
            <w:r w:rsidRPr="00857AFE">
              <w:rPr>
                <w:color w:val="000000"/>
                <w:sz w:val="22"/>
              </w:rPr>
              <w:t>0</w:t>
            </w:r>
          </w:p>
        </w:tc>
        <w:tc>
          <w:tcPr>
            <w:tcW w:w="1985" w:type="dxa"/>
          </w:tcPr>
          <w:p w14:paraId="5A07541D" w14:textId="77777777" w:rsidR="00857AFE" w:rsidRPr="00857AFE" w:rsidRDefault="00857AFE" w:rsidP="00857AFE">
            <w:pPr>
              <w:spacing w:line="276" w:lineRule="auto"/>
              <w:jc w:val="center"/>
              <w:rPr>
                <w:color w:val="000000"/>
                <w:sz w:val="22"/>
              </w:rPr>
            </w:pPr>
            <w:r w:rsidRPr="00857AFE">
              <w:rPr>
                <w:color w:val="000000"/>
                <w:sz w:val="22"/>
              </w:rPr>
              <w:t>357</w:t>
            </w:r>
          </w:p>
        </w:tc>
        <w:tc>
          <w:tcPr>
            <w:tcW w:w="1985" w:type="dxa"/>
          </w:tcPr>
          <w:p w14:paraId="6632B4B9" w14:textId="77777777" w:rsidR="00857AFE" w:rsidRPr="00857AFE" w:rsidRDefault="00857AFE" w:rsidP="00857AFE">
            <w:pPr>
              <w:spacing w:line="276" w:lineRule="auto"/>
              <w:jc w:val="center"/>
              <w:rPr>
                <w:color w:val="000000"/>
                <w:sz w:val="22"/>
              </w:rPr>
            </w:pPr>
            <w:r w:rsidRPr="00857AFE">
              <w:rPr>
                <w:color w:val="000000"/>
                <w:sz w:val="22"/>
              </w:rPr>
              <w:t>1.53</w:t>
            </w:r>
          </w:p>
        </w:tc>
      </w:tr>
      <w:tr w:rsidR="00857AFE" w:rsidRPr="00857AFE" w14:paraId="31D42C46" w14:textId="77777777" w:rsidTr="00FD7135">
        <w:tc>
          <w:tcPr>
            <w:tcW w:w="2660" w:type="dxa"/>
          </w:tcPr>
          <w:p w14:paraId="7BDD84A7" w14:textId="77777777" w:rsidR="00857AFE" w:rsidRPr="00857AFE" w:rsidRDefault="00857AFE" w:rsidP="00857AFE">
            <w:pPr>
              <w:spacing w:line="276" w:lineRule="auto"/>
              <w:jc w:val="center"/>
              <w:rPr>
                <w:b/>
                <w:color w:val="000000"/>
                <w:sz w:val="22"/>
              </w:rPr>
            </w:pPr>
            <w:r w:rsidRPr="00857AFE">
              <w:rPr>
                <w:b/>
                <w:color w:val="000000"/>
                <w:sz w:val="22"/>
              </w:rPr>
              <w:t>France, Paris</w:t>
            </w:r>
          </w:p>
        </w:tc>
        <w:tc>
          <w:tcPr>
            <w:tcW w:w="1468" w:type="dxa"/>
          </w:tcPr>
          <w:p w14:paraId="7C36E703" w14:textId="77777777" w:rsidR="00857AFE" w:rsidRPr="00857AFE" w:rsidRDefault="00857AFE" w:rsidP="00857AFE">
            <w:pPr>
              <w:spacing w:line="276" w:lineRule="auto"/>
              <w:jc w:val="center"/>
              <w:rPr>
                <w:color w:val="000000"/>
                <w:sz w:val="22"/>
              </w:rPr>
            </w:pPr>
            <w:r w:rsidRPr="00857AFE">
              <w:rPr>
                <w:color w:val="000000"/>
                <w:sz w:val="22"/>
              </w:rPr>
              <w:t>2001-2011</w:t>
            </w:r>
          </w:p>
        </w:tc>
        <w:tc>
          <w:tcPr>
            <w:tcW w:w="1582" w:type="dxa"/>
          </w:tcPr>
          <w:p w14:paraId="6149511A" w14:textId="77777777" w:rsidR="00857AFE" w:rsidRPr="00857AFE" w:rsidRDefault="00857AFE" w:rsidP="00857AFE">
            <w:pPr>
              <w:spacing w:line="276" w:lineRule="auto"/>
              <w:jc w:val="center"/>
              <w:rPr>
                <w:color w:val="000000"/>
                <w:sz w:val="22"/>
              </w:rPr>
            </w:pPr>
            <w:r w:rsidRPr="00857AFE">
              <w:rPr>
                <w:color w:val="000000"/>
                <w:sz w:val="22"/>
              </w:rPr>
              <w:t>659</w:t>
            </w:r>
          </w:p>
        </w:tc>
        <w:tc>
          <w:tcPr>
            <w:tcW w:w="3210" w:type="dxa"/>
          </w:tcPr>
          <w:p w14:paraId="54B94BC1" w14:textId="77777777" w:rsidR="00857AFE" w:rsidRPr="00857AFE" w:rsidRDefault="00857AFE" w:rsidP="00857AFE">
            <w:pPr>
              <w:spacing w:line="276" w:lineRule="auto"/>
              <w:jc w:val="center"/>
              <w:rPr>
                <w:color w:val="000000"/>
                <w:sz w:val="22"/>
              </w:rPr>
            </w:pPr>
            <w:r w:rsidRPr="00857AFE">
              <w:rPr>
                <w:color w:val="000000"/>
                <w:sz w:val="22"/>
              </w:rPr>
              <w:t>659</w:t>
            </w:r>
          </w:p>
        </w:tc>
        <w:tc>
          <w:tcPr>
            <w:tcW w:w="1275" w:type="dxa"/>
          </w:tcPr>
          <w:p w14:paraId="639C07DF" w14:textId="77777777" w:rsidR="00857AFE" w:rsidRPr="00857AFE" w:rsidRDefault="00857AFE" w:rsidP="00857AFE">
            <w:pPr>
              <w:spacing w:line="276" w:lineRule="auto"/>
              <w:jc w:val="center"/>
              <w:rPr>
                <w:color w:val="000000"/>
                <w:sz w:val="22"/>
              </w:rPr>
            </w:pPr>
            <w:r w:rsidRPr="00857AFE">
              <w:rPr>
                <w:color w:val="000000"/>
                <w:sz w:val="22"/>
              </w:rPr>
              <w:t>0</w:t>
            </w:r>
          </w:p>
        </w:tc>
        <w:tc>
          <w:tcPr>
            <w:tcW w:w="1985" w:type="dxa"/>
          </w:tcPr>
          <w:p w14:paraId="73E6F144" w14:textId="77777777" w:rsidR="00857AFE" w:rsidRPr="00857AFE" w:rsidRDefault="00857AFE" w:rsidP="00857AFE">
            <w:pPr>
              <w:spacing w:line="276" w:lineRule="auto"/>
              <w:jc w:val="center"/>
              <w:rPr>
                <w:color w:val="000000"/>
                <w:sz w:val="22"/>
              </w:rPr>
            </w:pPr>
            <w:r w:rsidRPr="00857AFE">
              <w:rPr>
                <w:color w:val="000000"/>
                <w:sz w:val="22"/>
              </w:rPr>
              <w:t>968</w:t>
            </w:r>
          </w:p>
        </w:tc>
        <w:tc>
          <w:tcPr>
            <w:tcW w:w="1985" w:type="dxa"/>
          </w:tcPr>
          <w:p w14:paraId="7DC2B62F" w14:textId="77777777" w:rsidR="00857AFE" w:rsidRPr="00857AFE" w:rsidRDefault="00857AFE" w:rsidP="00857AFE">
            <w:pPr>
              <w:spacing w:line="276" w:lineRule="auto"/>
              <w:jc w:val="center"/>
              <w:rPr>
                <w:color w:val="000000"/>
                <w:sz w:val="22"/>
              </w:rPr>
            </w:pPr>
            <w:r w:rsidRPr="00857AFE">
              <w:rPr>
                <w:color w:val="000000"/>
                <w:sz w:val="22"/>
              </w:rPr>
              <w:t>1.47</w:t>
            </w:r>
          </w:p>
        </w:tc>
      </w:tr>
      <w:tr w:rsidR="00857AFE" w:rsidRPr="00857AFE" w14:paraId="48136529" w14:textId="77777777" w:rsidTr="00FD7135">
        <w:tc>
          <w:tcPr>
            <w:tcW w:w="2660" w:type="dxa"/>
          </w:tcPr>
          <w:p w14:paraId="33B3555E" w14:textId="77777777" w:rsidR="00857AFE" w:rsidRPr="00857AFE" w:rsidRDefault="00857AFE" w:rsidP="00857AFE">
            <w:pPr>
              <w:spacing w:line="276" w:lineRule="auto"/>
              <w:jc w:val="center"/>
              <w:rPr>
                <w:b/>
                <w:color w:val="000000"/>
                <w:sz w:val="22"/>
              </w:rPr>
            </w:pPr>
            <w:r w:rsidRPr="00857AFE">
              <w:rPr>
                <w:b/>
                <w:color w:val="000000"/>
                <w:sz w:val="22"/>
              </w:rPr>
              <w:t>Germany, Mainz</w:t>
            </w:r>
          </w:p>
        </w:tc>
        <w:tc>
          <w:tcPr>
            <w:tcW w:w="1468" w:type="dxa"/>
          </w:tcPr>
          <w:p w14:paraId="01DECC1F" w14:textId="77777777" w:rsidR="00857AFE" w:rsidRPr="00857AFE" w:rsidRDefault="00857AFE" w:rsidP="00857AFE">
            <w:pPr>
              <w:spacing w:line="276" w:lineRule="auto"/>
              <w:jc w:val="center"/>
              <w:rPr>
                <w:color w:val="000000"/>
                <w:sz w:val="22"/>
              </w:rPr>
            </w:pPr>
            <w:r w:rsidRPr="00857AFE">
              <w:rPr>
                <w:color w:val="000000"/>
                <w:sz w:val="22"/>
              </w:rPr>
              <w:t>2005-2011</w:t>
            </w:r>
          </w:p>
        </w:tc>
        <w:tc>
          <w:tcPr>
            <w:tcW w:w="1582" w:type="dxa"/>
          </w:tcPr>
          <w:p w14:paraId="5B4973FD" w14:textId="77777777" w:rsidR="00857AFE" w:rsidRPr="00857AFE" w:rsidRDefault="00857AFE" w:rsidP="00857AFE">
            <w:pPr>
              <w:spacing w:line="276" w:lineRule="auto"/>
              <w:jc w:val="center"/>
              <w:rPr>
                <w:color w:val="000000"/>
                <w:sz w:val="22"/>
              </w:rPr>
            </w:pPr>
            <w:r w:rsidRPr="00857AFE">
              <w:rPr>
                <w:color w:val="000000"/>
                <w:sz w:val="22"/>
              </w:rPr>
              <w:t>142</w:t>
            </w:r>
          </w:p>
        </w:tc>
        <w:tc>
          <w:tcPr>
            <w:tcW w:w="3210" w:type="dxa"/>
          </w:tcPr>
          <w:p w14:paraId="2BF389A1" w14:textId="77777777" w:rsidR="00857AFE" w:rsidRPr="00857AFE" w:rsidRDefault="00857AFE" w:rsidP="00857AFE">
            <w:pPr>
              <w:spacing w:line="276" w:lineRule="auto"/>
              <w:jc w:val="center"/>
              <w:rPr>
                <w:color w:val="000000"/>
                <w:sz w:val="22"/>
              </w:rPr>
            </w:pPr>
            <w:r w:rsidRPr="00857AFE">
              <w:rPr>
                <w:color w:val="000000"/>
                <w:sz w:val="22"/>
              </w:rPr>
              <w:t>139</w:t>
            </w:r>
          </w:p>
        </w:tc>
        <w:tc>
          <w:tcPr>
            <w:tcW w:w="1275" w:type="dxa"/>
          </w:tcPr>
          <w:p w14:paraId="38F3B25E" w14:textId="77777777" w:rsidR="00857AFE" w:rsidRPr="00857AFE" w:rsidRDefault="00857AFE" w:rsidP="00857AFE">
            <w:pPr>
              <w:spacing w:line="276" w:lineRule="auto"/>
              <w:jc w:val="center"/>
              <w:rPr>
                <w:color w:val="000000"/>
                <w:sz w:val="22"/>
              </w:rPr>
            </w:pPr>
            <w:r w:rsidRPr="00857AFE">
              <w:rPr>
                <w:color w:val="000000"/>
                <w:sz w:val="22"/>
              </w:rPr>
              <w:t>2</w:t>
            </w:r>
          </w:p>
        </w:tc>
        <w:tc>
          <w:tcPr>
            <w:tcW w:w="1985" w:type="dxa"/>
          </w:tcPr>
          <w:p w14:paraId="780E818F" w14:textId="77777777" w:rsidR="00857AFE" w:rsidRPr="00857AFE" w:rsidRDefault="00857AFE" w:rsidP="00857AFE">
            <w:pPr>
              <w:spacing w:line="276" w:lineRule="auto"/>
              <w:jc w:val="center"/>
              <w:rPr>
                <w:color w:val="000000"/>
                <w:sz w:val="22"/>
              </w:rPr>
            </w:pPr>
            <w:r w:rsidRPr="00857AFE">
              <w:rPr>
                <w:color w:val="000000"/>
                <w:sz w:val="22"/>
              </w:rPr>
              <w:t>158</w:t>
            </w:r>
          </w:p>
        </w:tc>
        <w:tc>
          <w:tcPr>
            <w:tcW w:w="1985" w:type="dxa"/>
          </w:tcPr>
          <w:p w14:paraId="5F8D3ABE" w14:textId="77777777" w:rsidR="00857AFE" w:rsidRPr="00857AFE" w:rsidRDefault="00857AFE" w:rsidP="00857AFE">
            <w:pPr>
              <w:spacing w:line="276" w:lineRule="auto"/>
              <w:jc w:val="center"/>
              <w:rPr>
                <w:color w:val="000000"/>
                <w:sz w:val="22"/>
              </w:rPr>
            </w:pPr>
            <w:r w:rsidRPr="00857AFE">
              <w:rPr>
                <w:color w:val="000000"/>
                <w:sz w:val="22"/>
              </w:rPr>
              <w:t>1.14</w:t>
            </w:r>
          </w:p>
        </w:tc>
      </w:tr>
      <w:tr w:rsidR="00857AFE" w:rsidRPr="00857AFE" w14:paraId="57EC92CE" w14:textId="77777777" w:rsidTr="00FD7135">
        <w:tc>
          <w:tcPr>
            <w:tcW w:w="2660" w:type="dxa"/>
          </w:tcPr>
          <w:p w14:paraId="2B1CC371" w14:textId="77777777" w:rsidR="00857AFE" w:rsidRPr="00857AFE" w:rsidRDefault="00857AFE" w:rsidP="00857AFE">
            <w:pPr>
              <w:spacing w:line="276" w:lineRule="auto"/>
              <w:jc w:val="center"/>
              <w:rPr>
                <w:b/>
                <w:color w:val="000000"/>
                <w:sz w:val="22"/>
              </w:rPr>
            </w:pPr>
            <w:r w:rsidRPr="00857AFE">
              <w:rPr>
                <w:b/>
                <w:color w:val="000000"/>
                <w:sz w:val="22"/>
              </w:rPr>
              <w:t>Ireland, Cork &amp; Kerry</w:t>
            </w:r>
          </w:p>
        </w:tc>
        <w:tc>
          <w:tcPr>
            <w:tcW w:w="1468" w:type="dxa"/>
          </w:tcPr>
          <w:p w14:paraId="09828EF6" w14:textId="77777777" w:rsidR="00857AFE" w:rsidRPr="00857AFE" w:rsidRDefault="00857AFE" w:rsidP="00857AFE">
            <w:pPr>
              <w:spacing w:line="276" w:lineRule="auto"/>
              <w:jc w:val="center"/>
              <w:rPr>
                <w:color w:val="000000"/>
                <w:sz w:val="22"/>
              </w:rPr>
            </w:pPr>
            <w:r w:rsidRPr="00857AFE">
              <w:rPr>
                <w:color w:val="000000"/>
                <w:sz w:val="22"/>
              </w:rPr>
              <w:t>1996-2009</w:t>
            </w:r>
          </w:p>
        </w:tc>
        <w:tc>
          <w:tcPr>
            <w:tcW w:w="1582" w:type="dxa"/>
          </w:tcPr>
          <w:p w14:paraId="70B31CBA" w14:textId="77777777" w:rsidR="00857AFE" w:rsidRPr="00857AFE" w:rsidRDefault="00857AFE" w:rsidP="00857AFE">
            <w:pPr>
              <w:spacing w:line="276" w:lineRule="auto"/>
              <w:jc w:val="center"/>
              <w:rPr>
                <w:color w:val="000000"/>
                <w:sz w:val="22"/>
              </w:rPr>
            </w:pPr>
            <w:r w:rsidRPr="00857AFE">
              <w:rPr>
                <w:color w:val="000000"/>
                <w:sz w:val="22"/>
              </w:rPr>
              <w:t>259</w:t>
            </w:r>
          </w:p>
        </w:tc>
        <w:tc>
          <w:tcPr>
            <w:tcW w:w="3210" w:type="dxa"/>
          </w:tcPr>
          <w:p w14:paraId="2261EF9A" w14:textId="77777777" w:rsidR="00857AFE" w:rsidRPr="00857AFE" w:rsidRDefault="00857AFE" w:rsidP="00857AFE">
            <w:pPr>
              <w:spacing w:line="276" w:lineRule="auto"/>
              <w:jc w:val="center"/>
              <w:rPr>
                <w:color w:val="000000"/>
                <w:sz w:val="22"/>
              </w:rPr>
            </w:pPr>
            <w:r w:rsidRPr="00857AFE">
              <w:rPr>
                <w:color w:val="000000"/>
                <w:sz w:val="22"/>
              </w:rPr>
              <w:t>258</w:t>
            </w:r>
          </w:p>
        </w:tc>
        <w:tc>
          <w:tcPr>
            <w:tcW w:w="1275" w:type="dxa"/>
          </w:tcPr>
          <w:p w14:paraId="2231AD4E" w14:textId="77777777" w:rsidR="00857AFE" w:rsidRPr="00857AFE" w:rsidRDefault="00857AFE" w:rsidP="00857AFE">
            <w:pPr>
              <w:spacing w:line="276" w:lineRule="auto"/>
              <w:jc w:val="center"/>
              <w:rPr>
                <w:color w:val="000000"/>
                <w:sz w:val="22"/>
              </w:rPr>
            </w:pPr>
            <w:r w:rsidRPr="00857AFE">
              <w:rPr>
                <w:color w:val="000000"/>
                <w:sz w:val="22"/>
              </w:rPr>
              <w:t>0</w:t>
            </w:r>
          </w:p>
        </w:tc>
        <w:tc>
          <w:tcPr>
            <w:tcW w:w="1985" w:type="dxa"/>
          </w:tcPr>
          <w:p w14:paraId="66D25250" w14:textId="77777777" w:rsidR="00857AFE" w:rsidRPr="00857AFE" w:rsidRDefault="00857AFE" w:rsidP="00857AFE">
            <w:pPr>
              <w:spacing w:line="276" w:lineRule="auto"/>
              <w:jc w:val="center"/>
              <w:rPr>
                <w:color w:val="000000"/>
                <w:sz w:val="22"/>
              </w:rPr>
            </w:pPr>
            <w:r w:rsidRPr="00857AFE">
              <w:rPr>
                <w:color w:val="000000"/>
                <w:sz w:val="22"/>
              </w:rPr>
              <w:t>355</w:t>
            </w:r>
          </w:p>
        </w:tc>
        <w:tc>
          <w:tcPr>
            <w:tcW w:w="1985" w:type="dxa"/>
          </w:tcPr>
          <w:p w14:paraId="2DACC41F" w14:textId="77777777" w:rsidR="00857AFE" w:rsidRPr="00857AFE" w:rsidRDefault="00857AFE" w:rsidP="00857AFE">
            <w:pPr>
              <w:spacing w:line="276" w:lineRule="auto"/>
              <w:jc w:val="center"/>
              <w:rPr>
                <w:color w:val="000000"/>
                <w:sz w:val="22"/>
              </w:rPr>
            </w:pPr>
            <w:r w:rsidRPr="00857AFE">
              <w:rPr>
                <w:color w:val="000000"/>
                <w:sz w:val="22"/>
              </w:rPr>
              <w:t>1.38</w:t>
            </w:r>
          </w:p>
        </w:tc>
      </w:tr>
      <w:tr w:rsidR="00857AFE" w:rsidRPr="00857AFE" w14:paraId="56A874E9" w14:textId="77777777" w:rsidTr="00FD7135">
        <w:tc>
          <w:tcPr>
            <w:tcW w:w="2660" w:type="dxa"/>
          </w:tcPr>
          <w:p w14:paraId="29C8D5DC" w14:textId="77777777" w:rsidR="00857AFE" w:rsidRPr="00857AFE" w:rsidRDefault="00857AFE" w:rsidP="00857AFE">
            <w:pPr>
              <w:spacing w:line="276" w:lineRule="auto"/>
              <w:jc w:val="center"/>
              <w:rPr>
                <w:b/>
                <w:color w:val="000000"/>
                <w:sz w:val="22"/>
              </w:rPr>
            </w:pPr>
            <w:r w:rsidRPr="00857AFE">
              <w:rPr>
                <w:b/>
                <w:color w:val="000000"/>
                <w:sz w:val="22"/>
              </w:rPr>
              <w:t>Italy, Emilia Romagna</w:t>
            </w:r>
            <w:r w:rsidRPr="00857AFE">
              <w:rPr>
                <w:b/>
                <w:color w:val="000000"/>
                <w:sz w:val="22"/>
                <w:vertAlign w:val="superscript"/>
              </w:rPr>
              <w:t>b, c</w:t>
            </w:r>
          </w:p>
        </w:tc>
        <w:tc>
          <w:tcPr>
            <w:tcW w:w="1468" w:type="dxa"/>
          </w:tcPr>
          <w:p w14:paraId="18C1176A" w14:textId="77777777" w:rsidR="00857AFE" w:rsidRPr="00857AFE" w:rsidRDefault="00857AFE" w:rsidP="00857AFE">
            <w:pPr>
              <w:spacing w:line="276" w:lineRule="auto"/>
              <w:jc w:val="center"/>
              <w:rPr>
                <w:color w:val="000000"/>
                <w:sz w:val="22"/>
              </w:rPr>
            </w:pPr>
            <w:r w:rsidRPr="00857AFE">
              <w:rPr>
                <w:color w:val="000000"/>
                <w:sz w:val="22"/>
              </w:rPr>
              <w:t>1995-2011</w:t>
            </w:r>
          </w:p>
        </w:tc>
        <w:tc>
          <w:tcPr>
            <w:tcW w:w="1582" w:type="dxa"/>
          </w:tcPr>
          <w:p w14:paraId="42AC03B7" w14:textId="77777777" w:rsidR="00857AFE" w:rsidRPr="00857AFE" w:rsidRDefault="00857AFE" w:rsidP="00857AFE">
            <w:pPr>
              <w:spacing w:line="276" w:lineRule="auto"/>
              <w:jc w:val="center"/>
              <w:rPr>
                <w:color w:val="000000"/>
                <w:sz w:val="22"/>
              </w:rPr>
            </w:pPr>
            <w:r w:rsidRPr="00857AFE">
              <w:rPr>
                <w:color w:val="000000"/>
                <w:sz w:val="22"/>
              </w:rPr>
              <w:t>2,322</w:t>
            </w:r>
          </w:p>
        </w:tc>
        <w:tc>
          <w:tcPr>
            <w:tcW w:w="3210" w:type="dxa"/>
          </w:tcPr>
          <w:p w14:paraId="5C1764E3" w14:textId="77777777" w:rsidR="00857AFE" w:rsidRPr="00857AFE" w:rsidRDefault="00857AFE" w:rsidP="00857AFE">
            <w:pPr>
              <w:spacing w:line="276" w:lineRule="auto"/>
              <w:jc w:val="center"/>
              <w:rPr>
                <w:color w:val="000000"/>
                <w:sz w:val="22"/>
              </w:rPr>
            </w:pPr>
            <w:r w:rsidRPr="00857AFE">
              <w:rPr>
                <w:color w:val="000000"/>
                <w:sz w:val="22"/>
              </w:rPr>
              <w:t>2,322</w:t>
            </w:r>
          </w:p>
        </w:tc>
        <w:tc>
          <w:tcPr>
            <w:tcW w:w="1275" w:type="dxa"/>
          </w:tcPr>
          <w:p w14:paraId="08863767" w14:textId="77777777" w:rsidR="00857AFE" w:rsidRPr="00857AFE" w:rsidRDefault="00857AFE" w:rsidP="00857AFE">
            <w:pPr>
              <w:spacing w:line="276" w:lineRule="auto"/>
              <w:jc w:val="center"/>
              <w:rPr>
                <w:color w:val="000000"/>
                <w:sz w:val="22"/>
              </w:rPr>
            </w:pPr>
            <w:r w:rsidRPr="00857AFE">
              <w:rPr>
                <w:color w:val="000000"/>
                <w:sz w:val="22"/>
              </w:rPr>
              <w:t>0</w:t>
            </w:r>
          </w:p>
        </w:tc>
        <w:tc>
          <w:tcPr>
            <w:tcW w:w="1985" w:type="dxa"/>
          </w:tcPr>
          <w:p w14:paraId="20082337" w14:textId="77777777" w:rsidR="00857AFE" w:rsidRPr="00857AFE" w:rsidRDefault="00857AFE" w:rsidP="00857AFE">
            <w:pPr>
              <w:spacing w:line="276" w:lineRule="auto"/>
              <w:jc w:val="center"/>
              <w:rPr>
                <w:color w:val="000000"/>
                <w:sz w:val="22"/>
              </w:rPr>
            </w:pPr>
            <w:r w:rsidRPr="00857AFE">
              <w:rPr>
                <w:color w:val="000000"/>
                <w:sz w:val="22"/>
              </w:rPr>
              <w:t>3,826</w:t>
            </w:r>
          </w:p>
        </w:tc>
        <w:tc>
          <w:tcPr>
            <w:tcW w:w="1985" w:type="dxa"/>
          </w:tcPr>
          <w:p w14:paraId="733BC2AE" w14:textId="77777777" w:rsidR="00857AFE" w:rsidRPr="00857AFE" w:rsidRDefault="00857AFE" w:rsidP="00857AFE">
            <w:pPr>
              <w:spacing w:line="276" w:lineRule="auto"/>
              <w:jc w:val="center"/>
              <w:rPr>
                <w:color w:val="000000"/>
                <w:sz w:val="22"/>
              </w:rPr>
            </w:pPr>
            <w:r w:rsidRPr="00857AFE">
              <w:rPr>
                <w:color w:val="000000"/>
                <w:sz w:val="22"/>
              </w:rPr>
              <w:t>1.65</w:t>
            </w:r>
          </w:p>
        </w:tc>
      </w:tr>
      <w:tr w:rsidR="00857AFE" w:rsidRPr="00857AFE" w14:paraId="06935BF2" w14:textId="77777777" w:rsidTr="00FD7135">
        <w:tc>
          <w:tcPr>
            <w:tcW w:w="2660" w:type="dxa"/>
          </w:tcPr>
          <w:p w14:paraId="1799F779" w14:textId="77777777" w:rsidR="00857AFE" w:rsidRPr="00857AFE" w:rsidRDefault="00857AFE" w:rsidP="00857AFE">
            <w:pPr>
              <w:spacing w:line="276" w:lineRule="auto"/>
              <w:jc w:val="center"/>
              <w:rPr>
                <w:b/>
                <w:color w:val="000000"/>
                <w:sz w:val="22"/>
              </w:rPr>
            </w:pPr>
            <w:r w:rsidRPr="00857AFE">
              <w:rPr>
                <w:b/>
                <w:color w:val="000000"/>
                <w:sz w:val="22"/>
              </w:rPr>
              <w:t>Italy, Tuscany</w:t>
            </w:r>
          </w:p>
        </w:tc>
        <w:tc>
          <w:tcPr>
            <w:tcW w:w="1468" w:type="dxa"/>
          </w:tcPr>
          <w:p w14:paraId="08B794DB" w14:textId="77777777" w:rsidR="00857AFE" w:rsidRPr="00857AFE" w:rsidRDefault="00857AFE" w:rsidP="00857AFE">
            <w:pPr>
              <w:spacing w:line="276" w:lineRule="auto"/>
              <w:jc w:val="center"/>
              <w:rPr>
                <w:color w:val="000000"/>
                <w:sz w:val="22"/>
              </w:rPr>
            </w:pPr>
            <w:r w:rsidRPr="00857AFE">
              <w:rPr>
                <w:color w:val="000000"/>
                <w:sz w:val="22"/>
              </w:rPr>
              <w:t>1995-2011</w:t>
            </w:r>
          </w:p>
        </w:tc>
        <w:tc>
          <w:tcPr>
            <w:tcW w:w="1582" w:type="dxa"/>
          </w:tcPr>
          <w:p w14:paraId="05D65C5F" w14:textId="77777777" w:rsidR="00857AFE" w:rsidRPr="00857AFE" w:rsidRDefault="00857AFE" w:rsidP="00857AFE">
            <w:pPr>
              <w:spacing w:line="276" w:lineRule="auto"/>
              <w:jc w:val="center"/>
              <w:rPr>
                <w:color w:val="000000"/>
                <w:sz w:val="22"/>
              </w:rPr>
            </w:pPr>
            <w:r w:rsidRPr="00857AFE">
              <w:rPr>
                <w:color w:val="000000"/>
                <w:sz w:val="22"/>
              </w:rPr>
              <w:t>1,082</w:t>
            </w:r>
          </w:p>
        </w:tc>
        <w:tc>
          <w:tcPr>
            <w:tcW w:w="3210" w:type="dxa"/>
          </w:tcPr>
          <w:p w14:paraId="0BA24E94" w14:textId="77777777" w:rsidR="00857AFE" w:rsidRPr="00857AFE" w:rsidRDefault="00857AFE" w:rsidP="00857AFE">
            <w:pPr>
              <w:spacing w:line="276" w:lineRule="auto"/>
              <w:jc w:val="center"/>
              <w:rPr>
                <w:color w:val="000000"/>
                <w:sz w:val="22"/>
              </w:rPr>
            </w:pPr>
            <w:r w:rsidRPr="00857AFE">
              <w:rPr>
                <w:color w:val="000000"/>
                <w:sz w:val="22"/>
              </w:rPr>
              <w:t>1,043</w:t>
            </w:r>
          </w:p>
        </w:tc>
        <w:tc>
          <w:tcPr>
            <w:tcW w:w="1275" w:type="dxa"/>
          </w:tcPr>
          <w:p w14:paraId="6CAD41BB" w14:textId="77777777" w:rsidR="00857AFE" w:rsidRPr="00857AFE" w:rsidRDefault="00857AFE" w:rsidP="00857AFE">
            <w:pPr>
              <w:spacing w:line="276" w:lineRule="auto"/>
              <w:jc w:val="center"/>
              <w:rPr>
                <w:color w:val="000000"/>
                <w:sz w:val="22"/>
              </w:rPr>
            </w:pPr>
            <w:r w:rsidRPr="00857AFE">
              <w:rPr>
                <w:color w:val="000000"/>
                <w:sz w:val="22"/>
              </w:rPr>
              <w:t>4</w:t>
            </w:r>
          </w:p>
        </w:tc>
        <w:tc>
          <w:tcPr>
            <w:tcW w:w="1985" w:type="dxa"/>
          </w:tcPr>
          <w:p w14:paraId="4DBF8517" w14:textId="77777777" w:rsidR="00857AFE" w:rsidRPr="00857AFE" w:rsidRDefault="00857AFE" w:rsidP="00857AFE">
            <w:pPr>
              <w:spacing w:line="276" w:lineRule="auto"/>
              <w:jc w:val="center"/>
              <w:rPr>
                <w:color w:val="000000"/>
                <w:sz w:val="22"/>
              </w:rPr>
            </w:pPr>
            <w:r w:rsidRPr="00857AFE">
              <w:rPr>
                <w:color w:val="000000"/>
                <w:sz w:val="22"/>
              </w:rPr>
              <w:t>1,418</w:t>
            </w:r>
          </w:p>
        </w:tc>
        <w:tc>
          <w:tcPr>
            <w:tcW w:w="1985" w:type="dxa"/>
          </w:tcPr>
          <w:p w14:paraId="47619B65" w14:textId="77777777" w:rsidR="00857AFE" w:rsidRPr="00857AFE" w:rsidRDefault="00857AFE" w:rsidP="00857AFE">
            <w:pPr>
              <w:spacing w:line="276" w:lineRule="auto"/>
              <w:jc w:val="center"/>
              <w:rPr>
                <w:color w:val="000000"/>
                <w:sz w:val="22"/>
              </w:rPr>
            </w:pPr>
            <w:r w:rsidRPr="00857AFE">
              <w:rPr>
                <w:color w:val="000000"/>
                <w:sz w:val="22"/>
              </w:rPr>
              <w:t>1.36</w:t>
            </w:r>
          </w:p>
        </w:tc>
      </w:tr>
      <w:tr w:rsidR="00857AFE" w:rsidRPr="00857AFE" w14:paraId="70C6FAD3" w14:textId="77777777" w:rsidTr="00FD7135">
        <w:tc>
          <w:tcPr>
            <w:tcW w:w="2660" w:type="dxa"/>
          </w:tcPr>
          <w:p w14:paraId="5E3AF5C1" w14:textId="77777777" w:rsidR="00857AFE" w:rsidRPr="00857AFE" w:rsidRDefault="00857AFE" w:rsidP="00857AFE">
            <w:pPr>
              <w:spacing w:line="276" w:lineRule="auto"/>
              <w:jc w:val="center"/>
              <w:rPr>
                <w:b/>
                <w:color w:val="000000"/>
                <w:sz w:val="22"/>
              </w:rPr>
            </w:pPr>
            <w:r w:rsidRPr="00857AFE">
              <w:rPr>
                <w:b/>
                <w:color w:val="000000"/>
                <w:sz w:val="22"/>
              </w:rPr>
              <w:t>Malta</w:t>
            </w:r>
          </w:p>
        </w:tc>
        <w:tc>
          <w:tcPr>
            <w:tcW w:w="1468" w:type="dxa"/>
          </w:tcPr>
          <w:p w14:paraId="16F2D8B7" w14:textId="77777777" w:rsidR="00857AFE" w:rsidRPr="00857AFE" w:rsidRDefault="00857AFE" w:rsidP="00857AFE">
            <w:pPr>
              <w:spacing w:line="276" w:lineRule="auto"/>
              <w:jc w:val="center"/>
              <w:rPr>
                <w:color w:val="000000"/>
                <w:sz w:val="22"/>
              </w:rPr>
            </w:pPr>
            <w:r w:rsidRPr="00857AFE">
              <w:rPr>
                <w:color w:val="000000"/>
                <w:sz w:val="22"/>
              </w:rPr>
              <w:t>1996-2011</w:t>
            </w:r>
          </w:p>
        </w:tc>
        <w:tc>
          <w:tcPr>
            <w:tcW w:w="1582" w:type="dxa"/>
          </w:tcPr>
          <w:p w14:paraId="7D7091A9" w14:textId="77777777" w:rsidR="00857AFE" w:rsidRPr="00857AFE" w:rsidRDefault="00857AFE" w:rsidP="00857AFE">
            <w:pPr>
              <w:spacing w:line="276" w:lineRule="auto"/>
              <w:jc w:val="center"/>
              <w:rPr>
                <w:color w:val="000000"/>
                <w:sz w:val="22"/>
              </w:rPr>
            </w:pPr>
            <w:r w:rsidRPr="00857AFE">
              <w:rPr>
                <w:color w:val="000000"/>
                <w:sz w:val="22"/>
              </w:rPr>
              <w:t>298</w:t>
            </w:r>
          </w:p>
        </w:tc>
        <w:tc>
          <w:tcPr>
            <w:tcW w:w="3210" w:type="dxa"/>
          </w:tcPr>
          <w:p w14:paraId="6290EE8A" w14:textId="77777777" w:rsidR="00857AFE" w:rsidRPr="00857AFE" w:rsidRDefault="00857AFE" w:rsidP="00857AFE">
            <w:pPr>
              <w:spacing w:line="276" w:lineRule="auto"/>
              <w:jc w:val="center"/>
              <w:rPr>
                <w:color w:val="000000"/>
                <w:sz w:val="22"/>
              </w:rPr>
            </w:pPr>
            <w:r w:rsidRPr="00857AFE">
              <w:rPr>
                <w:color w:val="000000"/>
                <w:sz w:val="22"/>
              </w:rPr>
              <w:t>297</w:t>
            </w:r>
          </w:p>
        </w:tc>
        <w:tc>
          <w:tcPr>
            <w:tcW w:w="1275" w:type="dxa"/>
          </w:tcPr>
          <w:p w14:paraId="6D1BFE92" w14:textId="77777777" w:rsidR="00857AFE" w:rsidRPr="00857AFE" w:rsidRDefault="00857AFE" w:rsidP="00857AFE">
            <w:pPr>
              <w:spacing w:line="276" w:lineRule="auto"/>
              <w:jc w:val="center"/>
              <w:rPr>
                <w:color w:val="000000"/>
                <w:sz w:val="22"/>
              </w:rPr>
            </w:pPr>
            <w:r w:rsidRPr="00857AFE">
              <w:rPr>
                <w:color w:val="000000"/>
                <w:sz w:val="22"/>
              </w:rPr>
              <w:t>0</w:t>
            </w:r>
          </w:p>
        </w:tc>
        <w:tc>
          <w:tcPr>
            <w:tcW w:w="1985" w:type="dxa"/>
          </w:tcPr>
          <w:p w14:paraId="66020A18" w14:textId="77777777" w:rsidR="00857AFE" w:rsidRPr="00857AFE" w:rsidRDefault="00857AFE" w:rsidP="00857AFE">
            <w:pPr>
              <w:spacing w:line="276" w:lineRule="auto"/>
              <w:jc w:val="center"/>
              <w:rPr>
                <w:color w:val="000000"/>
                <w:sz w:val="22"/>
              </w:rPr>
            </w:pPr>
            <w:r w:rsidRPr="00857AFE">
              <w:rPr>
                <w:color w:val="000000"/>
                <w:sz w:val="22"/>
              </w:rPr>
              <w:t>445</w:t>
            </w:r>
          </w:p>
        </w:tc>
        <w:tc>
          <w:tcPr>
            <w:tcW w:w="1985" w:type="dxa"/>
          </w:tcPr>
          <w:p w14:paraId="774A19A6" w14:textId="77777777" w:rsidR="00857AFE" w:rsidRPr="00857AFE" w:rsidRDefault="00857AFE" w:rsidP="00857AFE">
            <w:pPr>
              <w:spacing w:line="276" w:lineRule="auto"/>
              <w:jc w:val="center"/>
              <w:rPr>
                <w:color w:val="000000"/>
                <w:sz w:val="22"/>
              </w:rPr>
            </w:pPr>
            <w:r w:rsidRPr="00857AFE">
              <w:rPr>
                <w:color w:val="000000"/>
                <w:sz w:val="22"/>
              </w:rPr>
              <w:t>1.50</w:t>
            </w:r>
          </w:p>
        </w:tc>
      </w:tr>
      <w:tr w:rsidR="00857AFE" w:rsidRPr="00857AFE" w14:paraId="257AB0D5" w14:textId="77777777" w:rsidTr="00FD7135">
        <w:tc>
          <w:tcPr>
            <w:tcW w:w="2660" w:type="dxa"/>
          </w:tcPr>
          <w:p w14:paraId="1C9164DE" w14:textId="77777777" w:rsidR="00857AFE" w:rsidRPr="00857AFE" w:rsidRDefault="00857AFE" w:rsidP="00857AFE">
            <w:pPr>
              <w:spacing w:line="276" w:lineRule="auto"/>
              <w:jc w:val="center"/>
              <w:rPr>
                <w:b/>
                <w:color w:val="000000"/>
                <w:sz w:val="22"/>
              </w:rPr>
            </w:pPr>
            <w:r w:rsidRPr="00857AFE">
              <w:rPr>
                <w:b/>
                <w:color w:val="000000"/>
                <w:sz w:val="22"/>
              </w:rPr>
              <w:t>Netherlands, North Netherlands</w:t>
            </w:r>
          </w:p>
        </w:tc>
        <w:tc>
          <w:tcPr>
            <w:tcW w:w="1468" w:type="dxa"/>
          </w:tcPr>
          <w:p w14:paraId="10D76800" w14:textId="77777777" w:rsidR="00857AFE" w:rsidRPr="00857AFE" w:rsidRDefault="00857AFE" w:rsidP="00857AFE">
            <w:pPr>
              <w:spacing w:line="276" w:lineRule="auto"/>
              <w:jc w:val="center"/>
              <w:rPr>
                <w:color w:val="000000"/>
                <w:sz w:val="22"/>
              </w:rPr>
            </w:pPr>
            <w:r w:rsidRPr="00857AFE">
              <w:rPr>
                <w:color w:val="000000"/>
                <w:sz w:val="22"/>
              </w:rPr>
              <w:t>1995-2011</w:t>
            </w:r>
          </w:p>
        </w:tc>
        <w:tc>
          <w:tcPr>
            <w:tcW w:w="1582" w:type="dxa"/>
          </w:tcPr>
          <w:p w14:paraId="32BD8930" w14:textId="77777777" w:rsidR="00857AFE" w:rsidRPr="00857AFE" w:rsidRDefault="00857AFE" w:rsidP="00857AFE">
            <w:pPr>
              <w:spacing w:line="276" w:lineRule="auto"/>
              <w:jc w:val="center"/>
              <w:rPr>
                <w:color w:val="000000"/>
                <w:sz w:val="22"/>
              </w:rPr>
            </w:pPr>
            <w:r w:rsidRPr="00857AFE">
              <w:rPr>
                <w:color w:val="000000"/>
                <w:sz w:val="22"/>
              </w:rPr>
              <w:t>2,374</w:t>
            </w:r>
          </w:p>
        </w:tc>
        <w:tc>
          <w:tcPr>
            <w:tcW w:w="3210" w:type="dxa"/>
          </w:tcPr>
          <w:p w14:paraId="2C44D154" w14:textId="77777777" w:rsidR="00857AFE" w:rsidRPr="00857AFE" w:rsidRDefault="00857AFE" w:rsidP="00857AFE">
            <w:pPr>
              <w:spacing w:line="276" w:lineRule="auto"/>
              <w:jc w:val="center"/>
              <w:rPr>
                <w:color w:val="000000"/>
                <w:sz w:val="22"/>
              </w:rPr>
            </w:pPr>
            <w:r w:rsidRPr="00857AFE">
              <w:rPr>
                <w:color w:val="000000"/>
                <w:sz w:val="22"/>
              </w:rPr>
              <w:t>1,844</w:t>
            </w:r>
          </w:p>
        </w:tc>
        <w:tc>
          <w:tcPr>
            <w:tcW w:w="1275" w:type="dxa"/>
          </w:tcPr>
          <w:p w14:paraId="671F43A7" w14:textId="77777777" w:rsidR="00857AFE" w:rsidRPr="00857AFE" w:rsidRDefault="00857AFE" w:rsidP="00857AFE">
            <w:pPr>
              <w:spacing w:line="276" w:lineRule="auto"/>
              <w:jc w:val="center"/>
              <w:rPr>
                <w:color w:val="000000"/>
                <w:sz w:val="22"/>
              </w:rPr>
            </w:pPr>
            <w:r w:rsidRPr="00857AFE">
              <w:rPr>
                <w:color w:val="000000"/>
                <w:sz w:val="22"/>
              </w:rPr>
              <w:t>22</w:t>
            </w:r>
          </w:p>
        </w:tc>
        <w:tc>
          <w:tcPr>
            <w:tcW w:w="1985" w:type="dxa"/>
          </w:tcPr>
          <w:p w14:paraId="35734A17" w14:textId="77777777" w:rsidR="00857AFE" w:rsidRPr="00857AFE" w:rsidRDefault="00857AFE" w:rsidP="00857AFE">
            <w:pPr>
              <w:spacing w:line="276" w:lineRule="auto"/>
              <w:jc w:val="center"/>
              <w:rPr>
                <w:color w:val="000000"/>
                <w:sz w:val="22"/>
              </w:rPr>
            </w:pPr>
            <w:r w:rsidRPr="00857AFE">
              <w:rPr>
                <w:color w:val="000000"/>
                <w:sz w:val="22"/>
              </w:rPr>
              <w:t>3,036</w:t>
            </w:r>
          </w:p>
        </w:tc>
        <w:tc>
          <w:tcPr>
            <w:tcW w:w="1985" w:type="dxa"/>
          </w:tcPr>
          <w:p w14:paraId="22EE27D4" w14:textId="77777777" w:rsidR="00857AFE" w:rsidRPr="00857AFE" w:rsidRDefault="00857AFE" w:rsidP="00857AFE">
            <w:pPr>
              <w:spacing w:line="276" w:lineRule="auto"/>
              <w:jc w:val="center"/>
              <w:rPr>
                <w:color w:val="000000"/>
                <w:sz w:val="22"/>
              </w:rPr>
            </w:pPr>
            <w:r w:rsidRPr="00857AFE">
              <w:rPr>
                <w:color w:val="000000"/>
                <w:sz w:val="22"/>
              </w:rPr>
              <w:t>1.65</w:t>
            </w:r>
          </w:p>
        </w:tc>
      </w:tr>
      <w:tr w:rsidR="00857AFE" w:rsidRPr="00857AFE" w14:paraId="528ADFF5" w14:textId="77777777" w:rsidTr="00FD7135">
        <w:tc>
          <w:tcPr>
            <w:tcW w:w="2660" w:type="dxa"/>
          </w:tcPr>
          <w:p w14:paraId="6EDE936C" w14:textId="77777777" w:rsidR="00857AFE" w:rsidRPr="00857AFE" w:rsidRDefault="00857AFE" w:rsidP="00857AFE">
            <w:pPr>
              <w:spacing w:line="276" w:lineRule="auto"/>
              <w:jc w:val="center"/>
              <w:rPr>
                <w:b/>
                <w:color w:val="000000"/>
                <w:sz w:val="22"/>
              </w:rPr>
            </w:pPr>
            <w:r w:rsidRPr="00857AFE">
              <w:rPr>
                <w:b/>
                <w:color w:val="000000"/>
                <w:sz w:val="22"/>
              </w:rPr>
              <w:t>Norway</w:t>
            </w:r>
          </w:p>
        </w:tc>
        <w:tc>
          <w:tcPr>
            <w:tcW w:w="1468" w:type="dxa"/>
          </w:tcPr>
          <w:p w14:paraId="6BCA9157" w14:textId="77777777" w:rsidR="00857AFE" w:rsidRPr="00857AFE" w:rsidRDefault="00857AFE" w:rsidP="00857AFE">
            <w:pPr>
              <w:spacing w:line="276" w:lineRule="auto"/>
              <w:jc w:val="center"/>
              <w:rPr>
                <w:color w:val="000000"/>
                <w:sz w:val="22"/>
              </w:rPr>
            </w:pPr>
            <w:r w:rsidRPr="00857AFE">
              <w:rPr>
                <w:color w:val="000000"/>
                <w:sz w:val="22"/>
              </w:rPr>
              <w:t>2005-2010</w:t>
            </w:r>
          </w:p>
        </w:tc>
        <w:tc>
          <w:tcPr>
            <w:tcW w:w="1582" w:type="dxa"/>
          </w:tcPr>
          <w:p w14:paraId="5536A13A" w14:textId="77777777" w:rsidR="00857AFE" w:rsidRPr="00857AFE" w:rsidRDefault="00857AFE" w:rsidP="00857AFE">
            <w:pPr>
              <w:spacing w:line="276" w:lineRule="auto"/>
              <w:jc w:val="center"/>
              <w:rPr>
                <w:color w:val="000000"/>
                <w:sz w:val="22"/>
              </w:rPr>
            </w:pPr>
            <w:r w:rsidRPr="00857AFE">
              <w:rPr>
                <w:color w:val="000000"/>
                <w:sz w:val="22"/>
              </w:rPr>
              <w:t>3,052</w:t>
            </w:r>
          </w:p>
        </w:tc>
        <w:tc>
          <w:tcPr>
            <w:tcW w:w="3210" w:type="dxa"/>
          </w:tcPr>
          <w:p w14:paraId="2BD41A32" w14:textId="77777777" w:rsidR="00857AFE" w:rsidRPr="00857AFE" w:rsidRDefault="00857AFE" w:rsidP="00857AFE">
            <w:pPr>
              <w:spacing w:line="276" w:lineRule="auto"/>
              <w:jc w:val="center"/>
              <w:rPr>
                <w:color w:val="000000"/>
                <w:sz w:val="22"/>
              </w:rPr>
            </w:pPr>
            <w:r w:rsidRPr="00857AFE">
              <w:rPr>
                <w:color w:val="000000"/>
                <w:sz w:val="22"/>
              </w:rPr>
              <w:t>3,052</w:t>
            </w:r>
          </w:p>
        </w:tc>
        <w:tc>
          <w:tcPr>
            <w:tcW w:w="1275" w:type="dxa"/>
          </w:tcPr>
          <w:p w14:paraId="02FDA7C4" w14:textId="77777777" w:rsidR="00857AFE" w:rsidRPr="00857AFE" w:rsidRDefault="00857AFE" w:rsidP="00857AFE">
            <w:pPr>
              <w:spacing w:line="276" w:lineRule="auto"/>
              <w:jc w:val="center"/>
              <w:rPr>
                <w:color w:val="000000"/>
                <w:sz w:val="22"/>
              </w:rPr>
            </w:pPr>
            <w:r w:rsidRPr="00857AFE">
              <w:rPr>
                <w:color w:val="000000"/>
                <w:sz w:val="22"/>
              </w:rPr>
              <w:t>0</w:t>
            </w:r>
            <w:r w:rsidRPr="00857AFE">
              <w:rPr>
                <w:color w:val="000000"/>
                <w:sz w:val="22"/>
                <w:vertAlign w:val="superscript"/>
              </w:rPr>
              <w:t>d</w:t>
            </w:r>
          </w:p>
        </w:tc>
        <w:tc>
          <w:tcPr>
            <w:tcW w:w="1985" w:type="dxa"/>
          </w:tcPr>
          <w:p w14:paraId="5819B523" w14:textId="77777777" w:rsidR="00857AFE" w:rsidRPr="00857AFE" w:rsidRDefault="00857AFE" w:rsidP="00857AFE">
            <w:pPr>
              <w:spacing w:line="276" w:lineRule="auto"/>
              <w:jc w:val="center"/>
              <w:rPr>
                <w:color w:val="000000"/>
                <w:sz w:val="22"/>
              </w:rPr>
            </w:pPr>
            <w:r w:rsidRPr="00857AFE">
              <w:rPr>
                <w:color w:val="000000"/>
                <w:sz w:val="22"/>
              </w:rPr>
              <w:t>5,537</w:t>
            </w:r>
          </w:p>
        </w:tc>
        <w:tc>
          <w:tcPr>
            <w:tcW w:w="1985" w:type="dxa"/>
          </w:tcPr>
          <w:p w14:paraId="6D46DCA0" w14:textId="77777777" w:rsidR="00857AFE" w:rsidRPr="00857AFE" w:rsidRDefault="00857AFE" w:rsidP="00857AFE">
            <w:pPr>
              <w:spacing w:line="276" w:lineRule="auto"/>
              <w:jc w:val="center"/>
              <w:rPr>
                <w:color w:val="000000"/>
                <w:sz w:val="22"/>
              </w:rPr>
            </w:pPr>
            <w:r w:rsidRPr="00857AFE">
              <w:rPr>
                <w:color w:val="000000"/>
                <w:sz w:val="22"/>
              </w:rPr>
              <w:t>1.81</w:t>
            </w:r>
          </w:p>
        </w:tc>
      </w:tr>
      <w:tr w:rsidR="00857AFE" w:rsidRPr="00857AFE" w14:paraId="06A888B8" w14:textId="77777777" w:rsidTr="00FD7135">
        <w:tc>
          <w:tcPr>
            <w:tcW w:w="2660" w:type="dxa"/>
          </w:tcPr>
          <w:p w14:paraId="34BEA155" w14:textId="77777777" w:rsidR="00857AFE" w:rsidRPr="00857AFE" w:rsidRDefault="00857AFE" w:rsidP="00857AFE">
            <w:pPr>
              <w:spacing w:line="276" w:lineRule="auto"/>
              <w:jc w:val="center"/>
              <w:rPr>
                <w:b/>
                <w:color w:val="000000"/>
                <w:sz w:val="22"/>
              </w:rPr>
            </w:pPr>
            <w:r w:rsidRPr="00857AFE">
              <w:rPr>
                <w:b/>
                <w:color w:val="000000"/>
                <w:sz w:val="22"/>
              </w:rPr>
              <w:t>Poland (excl. Wielkopolska)</w:t>
            </w:r>
          </w:p>
        </w:tc>
        <w:tc>
          <w:tcPr>
            <w:tcW w:w="1468" w:type="dxa"/>
          </w:tcPr>
          <w:p w14:paraId="103FFFDD" w14:textId="77777777" w:rsidR="00857AFE" w:rsidRPr="00857AFE" w:rsidRDefault="00857AFE" w:rsidP="00857AFE">
            <w:pPr>
              <w:spacing w:line="276" w:lineRule="auto"/>
              <w:jc w:val="center"/>
              <w:rPr>
                <w:color w:val="000000"/>
                <w:sz w:val="22"/>
              </w:rPr>
            </w:pPr>
            <w:r w:rsidRPr="00857AFE">
              <w:rPr>
                <w:color w:val="000000"/>
                <w:sz w:val="22"/>
              </w:rPr>
              <w:t>1999-2010</w:t>
            </w:r>
          </w:p>
        </w:tc>
        <w:tc>
          <w:tcPr>
            <w:tcW w:w="1582" w:type="dxa"/>
          </w:tcPr>
          <w:p w14:paraId="02478DCB" w14:textId="77777777" w:rsidR="00857AFE" w:rsidRPr="00857AFE" w:rsidRDefault="00857AFE" w:rsidP="00857AFE">
            <w:pPr>
              <w:spacing w:line="276" w:lineRule="auto"/>
              <w:jc w:val="center"/>
              <w:rPr>
                <w:color w:val="000000"/>
                <w:sz w:val="22"/>
              </w:rPr>
            </w:pPr>
            <w:r w:rsidRPr="00857AFE">
              <w:rPr>
                <w:color w:val="000000"/>
                <w:sz w:val="22"/>
              </w:rPr>
              <w:t>11,997</w:t>
            </w:r>
          </w:p>
        </w:tc>
        <w:tc>
          <w:tcPr>
            <w:tcW w:w="3210" w:type="dxa"/>
          </w:tcPr>
          <w:p w14:paraId="0E174352" w14:textId="77777777" w:rsidR="00857AFE" w:rsidRPr="00857AFE" w:rsidRDefault="00857AFE" w:rsidP="00857AFE">
            <w:pPr>
              <w:spacing w:line="276" w:lineRule="auto"/>
              <w:jc w:val="center"/>
              <w:rPr>
                <w:color w:val="000000"/>
                <w:sz w:val="22"/>
              </w:rPr>
            </w:pPr>
            <w:r w:rsidRPr="00857AFE">
              <w:rPr>
                <w:color w:val="000000"/>
                <w:sz w:val="22"/>
              </w:rPr>
              <w:t>1,958</w:t>
            </w:r>
          </w:p>
        </w:tc>
        <w:tc>
          <w:tcPr>
            <w:tcW w:w="1275" w:type="dxa"/>
          </w:tcPr>
          <w:p w14:paraId="2D7E5877" w14:textId="77777777" w:rsidR="00857AFE" w:rsidRPr="00857AFE" w:rsidRDefault="00857AFE" w:rsidP="00857AFE">
            <w:pPr>
              <w:spacing w:line="276" w:lineRule="auto"/>
              <w:jc w:val="center"/>
              <w:rPr>
                <w:color w:val="000000"/>
                <w:sz w:val="22"/>
              </w:rPr>
            </w:pPr>
            <w:r w:rsidRPr="00857AFE">
              <w:rPr>
                <w:color w:val="000000"/>
                <w:sz w:val="22"/>
              </w:rPr>
              <w:t>84</w:t>
            </w:r>
          </w:p>
        </w:tc>
        <w:tc>
          <w:tcPr>
            <w:tcW w:w="1985" w:type="dxa"/>
          </w:tcPr>
          <w:p w14:paraId="63149622" w14:textId="77777777" w:rsidR="00857AFE" w:rsidRPr="00857AFE" w:rsidRDefault="00857AFE" w:rsidP="00857AFE">
            <w:pPr>
              <w:spacing w:line="276" w:lineRule="auto"/>
              <w:jc w:val="center"/>
              <w:rPr>
                <w:color w:val="000000"/>
                <w:sz w:val="22"/>
              </w:rPr>
            </w:pPr>
            <w:r w:rsidRPr="00857AFE">
              <w:rPr>
                <w:color w:val="000000"/>
                <w:sz w:val="22"/>
              </w:rPr>
              <w:t>2,450</w:t>
            </w:r>
          </w:p>
        </w:tc>
        <w:tc>
          <w:tcPr>
            <w:tcW w:w="1985" w:type="dxa"/>
          </w:tcPr>
          <w:p w14:paraId="27D08C71" w14:textId="77777777" w:rsidR="00857AFE" w:rsidRPr="00857AFE" w:rsidRDefault="00857AFE" w:rsidP="00857AFE">
            <w:pPr>
              <w:spacing w:line="276" w:lineRule="auto"/>
              <w:jc w:val="center"/>
              <w:rPr>
                <w:color w:val="000000"/>
                <w:sz w:val="22"/>
              </w:rPr>
            </w:pPr>
            <w:r w:rsidRPr="00857AFE">
              <w:rPr>
                <w:color w:val="000000"/>
                <w:sz w:val="22"/>
              </w:rPr>
              <w:t>1.25</w:t>
            </w:r>
          </w:p>
        </w:tc>
      </w:tr>
      <w:tr w:rsidR="00857AFE" w:rsidRPr="00857AFE" w14:paraId="1359AFA7" w14:textId="77777777" w:rsidTr="00FD7135">
        <w:tc>
          <w:tcPr>
            <w:tcW w:w="2660" w:type="dxa"/>
          </w:tcPr>
          <w:p w14:paraId="0A91C121" w14:textId="77777777" w:rsidR="00857AFE" w:rsidRPr="00857AFE" w:rsidRDefault="00857AFE" w:rsidP="00857AFE">
            <w:pPr>
              <w:spacing w:line="276" w:lineRule="auto"/>
              <w:jc w:val="center"/>
              <w:rPr>
                <w:b/>
                <w:color w:val="000000"/>
                <w:sz w:val="22"/>
              </w:rPr>
            </w:pPr>
            <w:r w:rsidRPr="00857AFE">
              <w:rPr>
                <w:b/>
                <w:color w:val="000000"/>
                <w:sz w:val="22"/>
              </w:rPr>
              <w:t>Poland, Wielkopolska</w:t>
            </w:r>
          </w:p>
        </w:tc>
        <w:tc>
          <w:tcPr>
            <w:tcW w:w="1468" w:type="dxa"/>
          </w:tcPr>
          <w:p w14:paraId="14AAD101" w14:textId="77777777" w:rsidR="00857AFE" w:rsidRPr="00857AFE" w:rsidRDefault="00857AFE" w:rsidP="00857AFE">
            <w:pPr>
              <w:spacing w:line="276" w:lineRule="auto"/>
              <w:jc w:val="center"/>
              <w:rPr>
                <w:color w:val="000000"/>
                <w:sz w:val="22"/>
              </w:rPr>
            </w:pPr>
            <w:r w:rsidRPr="00857AFE">
              <w:rPr>
                <w:color w:val="000000"/>
                <w:sz w:val="22"/>
              </w:rPr>
              <w:t>1999-2010</w:t>
            </w:r>
          </w:p>
        </w:tc>
        <w:tc>
          <w:tcPr>
            <w:tcW w:w="1582" w:type="dxa"/>
          </w:tcPr>
          <w:p w14:paraId="7820C7CF" w14:textId="77777777" w:rsidR="00857AFE" w:rsidRPr="00857AFE" w:rsidRDefault="00857AFE" w:rsidP="00857AFE">
            <w:pPr>
              <w:spacing w:line="276" w:lineRule="auto"/>
              <w:jc w:val="center"/>
              <w:rPr>
                <w:color w:val="000000"/>
                <w:sz w:val="22"/>
              </w:rPr>
            </w:pPr>
            <w:r w:rsidRPr="00857AFE">
              <w:rPr>
                <w:color w:val="000000"/>
                <w:sz w:val="22"/>
              </w:rPr>
              <w:t>2,713</w:t>
            </w:r>
          </w:p>
        </w:tc>
        <w:tc>
          <w:tcPr>
            <w:tcW w:w="3210" w:type="dxa"/>
          </w:tcPr>
          <w:p w14:paraId="1C9E5619" w14:textId="77777777" w:rsidR="00857AFE" w:rsidRPr="00857AFE" w:rsidRDefault="00857AFE" w:rsidP="00857AFE">
            <w:pPr>
              <w:spacing w:line="276" w:lineRule="auto"/>
              <w:jc w:val="center"/>
              <w:rPr>
                <w:color w:val="000000"/>
                <w:sz w:val="22"/>
              </w:rPr>
            </w:pPr>
            <w:r w:rsidRPr="00857AFE">
              <w:rPr>
                <w:color w:val="000000"/>
                <w:sz w:val="22"/>
              </w:rPr>
              <w:t>409</w:t>
            </w:r>
          </w:p>
        </w:tc>
        <w:tc>
          <w:tcPr>
            <w:tcW w:w="1275" w:type="dxa"/>
          </w:tcPr>
          <w:p w14:paraId="0159C757" w14:textId="77777777" w:rsidR="00857AFE" w:rsidRPr="00857AFE" w:rsidRDefault="00857AFE" w:rsidP="00857AFE">
            <w:pPr>
              <w:spacing w:line="276" w:lineRule="auto"/>
              <w:jc w:val="center"/>
              <w:rPr>
                <w:color w:val="000000"/>
                <w:sz w:val="22"/>
              </w:rPr>
            </w:pPr>
            <w:r w:rsidRPr="00857AFE">
              <w:rPr>
                <w:color w:val="000000"/>
                <w:sz w:val="22"/>
              </w:rPr>
              <w:t>85</w:t>
            </w:r>
          </w:p>
        </w:tc>
        <w:tc>
          <w:tcPr>
            <w:tcW w:w="1985" w:type="dxa"/>
          </w:tcPr>
          <w:p w14:paraId="6C41084E" w14:textId="77777777" w:rsidR="00857AFE" w:rsidRPr="00857AFE" w:rsidRDefault="00857AFE" w:rsidP="00857AFE">
            <w:pPr>
              <w:spacing w:line="276" w:lineRule="auto"/>
              <w:jc w:val="center"/>
              <w:rPr>
                <w:color w:val="000000"/>
                <w:sz w:val="22"/>
              </w:rPr>
            </w:pPr>
            <w:r w:rsidRPr="00857AFE">
              <w:rPr>
                <w:color w:val="000000"/>
                <w:sz w:val="22"/>
              </w:rPr>
              <w:t>552</w:t>
            </w:r>
          </w:p>
        </w:tc>
        <w:tc>
          <w:tcPr>
            <w:tcW w:w="1985" w:type="dxa"/>
          </w:tcPr>
          <w:p w14:paraId="15E87EEB" w14:textId="77777777" w:rsidR="00857AFE" w:rsidRPr="00857AFE" w:rsidRDefault="00857AFE" w:rsidP="00857AFE">
            <w:pPr>
              <w:spacing w:line="276" w:lineRule="auto"/>
              <w:jc w:val="center"/>
              <w:rPr>
                <w:color w:val="000000"/>
                <w:sz w:val="22"/>
              </w:rPr>
            </w:pPr>
            <w:r w:rsidRPr="00857AFE">
              <w:rPr>
                <w:color w:val="000000"/>
                <w:sz w:val="22"/>
              </w:rPr>
              <w:t>1.35</w:t>
            </w:r>
          </w:p>
        </w:tc>
      </w:tr>
      <w:tr w:rsidR="00857AFE" w:rsidRPr="00857AFE" w14:paraId="0A23F77A" w14:textId="77777777" w:rsidTr="00FD7135">
        <w:tc>
          <w:tcPr>
            <w:tcW w:w="2660" w:type="dxa"/>
          </w:tcPr>
          <w:p w14:paraId="72B44892" w14:textId="77777777" w:rsidR="00857AFE" w:rsidRPr="00857AFE" w:rsidRDefault="00857AFE" w:rsidP="00857AFE">
            <w:pPr>
              <w:spacing w:line="276" w:lineRule="auto"/>
              <w:jc w:val="center"/>
              <w:rPr>
                <w:b/>
                <w:color w:val="000000"/>
                <w:sz w:val="22"/>
              </w:rPr>
            </w:pPr>
            <w:r w:rsidRPr="00857AFE">
              <w:rPr>
                <w:b/>
                <w:color w:val="000000"/>
                <w:sz w:val="22"/>
              </w:rPr>
              <w:t>Switzerland, Vaud</w:t>
            </w:r>
          </w:p>
        </w:tc>
        <w:tc>
          <w:tcPr>
            <w:tcW w:w="1468" w:type="dxa"/>
          </w:tcPr>
          <w:p w14:paraId="0950FE01" w14:textId="77777777" w:rsidR="00857AFE" w:rsidRPr="00857AFE" w:rsidRDefault="00857AFE" w:rsidP="00857AFE">
            <w:pPr>
              <w:spacing w:line="276" w:lineRule="auto"/>
              <w:jc w:val="center"/>
              <w:rPr>
                <w:color w:val="000000"/>
                <w:sz w:val="22"/>
              </w:rPr>
            </w:pPr>
            <w:r w:rsidRPr="00857AFE">
              <w:rPr>
                <w:color w:val="000000"/>
                <w:sz w:val="22"/>
              </w:rPr>
              <w:t>1997-2011</w:t>
            </w:r>
          </w:p>
        </w:tc>
        <w:tc>
          <w:tcPr>
            <w:tcW w:w="1582" w:type="dxa"/>
          </w:tcPr>
          <w:p w14:paraId="032D34AC" w14:textId="77777777" w:rsidR="00857AFE" w:rsidRPr="00857AFE" w:rsidRDefault="00857AFE" w:rsidP="00857AFE">
            <w:pPr>
              <w:spacing w:line="276" w:lineRule="auto"/>
              <w:jc w:val="center"/>
              <w:rPr>
                <w:color w:val="000000"/>
                <w:sz w:val="22"/>
              </w:rPr>
            </w:pPr>
            <w:r w:rsidRPr="00857AFE">
              <w:rPr>
                <w:color w:val="000000"/>
                <w:sz w:val="22"/>
              </w:rPr>
              <w:t>298</w:t>
            </w:r>
          </w:p>
        </w:tc>
        <w:tc>
          <w:tcPr>
            <w:tcW w:w="3210" w:type="dxa"/>
          </w:tcPr>
          <w:p w14:paraId="784A68D2" w14:textId="77777777" w:rsidR="00857AFE" w:rsidRPr="00857AFE" w:rsidRDefault="00857AFE" w:rsidP="00857AFE">
            <w:pPr>
              <w:spacing w:line="276" w:lineRule="auto"/>
              <w:jc w:val="center"/>
              <w:rPr>
                <w:color w:val="000000"/>
                <w:sz w:val="22"/>
              </w:rPr>
            </w:pPr>
            <w:r w:rsidRPr="00857AFE">
              <w:rPr>
                <w:color w:val="000000"/>
                <w:sz w:val="22"/>
              </w:rPr>
              <w:t>294</w:t>
            </w:r>
          </w:p>
        </w:tc>
        <w:tc>
          <w:tcPr>
            <w:tcW w:w="1275" w:type="dxa"/>
          </w:tcPr>
          <w:p w14:paraId="59A4454A" w14:textId="77777777" w:rsidR="00857AFE" w:rsidRPr="00857AFE" w:rsidRDefault="00857AFE" w:rsidP="00857AFE">
            <w:pPr>
              <w:spacing w:line="276" w:lineRule="auto"/>
              <w:jc w:val="center"/>
              <w:rPr>
                <w:color w:val="000000"/>
                <w:sz w:val="22"/>
              </w:rPr>
            </w:pPr>
            <w:r w:rsidRPr="00857AFE">
              <w:rPr>
                <w:color w:val="000000"/>
                <w:sz w:val="22"/>
              </w:rPr>
              <w:t>1</w:t>
            </w:r>
          </w:p>
        </w:tc>
        <w:tc>
          <w:tcPr>
            <w:tcW w:w="1985" w:type="dxa"/>
          </w:tcPr>
          <w:p w14:paraId="0E03022D" w14:textId="77777777" w:rsidR="00857AFE" w:rsidRPr="00857AFE" w:rsidRDefault="00857AFE" w:rsidP="00857AFE">
            <w:pPr>
              <w:spacing w:line="276" w:lineRule="auto"/>
              <w:jc w:val="center"/>
              <w:rPr>
                <w:color w:val="000000"/>
                <w:sz w:val="22"/>
              </w:rPr>
            </w:pPr>
            <w:r w:rsidRPr="00857AFE">
              <w:rPr>
                <w:color w:val="000000"/>
                <w:sz w:val="22"/>
              </w:rPr>
              <w:t>435</w:t>
            </w:r>
          </w:p>
        </w:tc>
        <w:tc>
          <w:tcPr>
            <w:tcW w:w="1985" w:type="dxa"/>
          </w:tcPr>
          <w:p w14:paraId="2477271B" w14:textId="77777777" w:rsidR="00857AFE" w:rsidRPr="00857AFE" w:rsidRDefault="00857AFE" w:rsidP="00857AFE">
            <w:pPr>
              <w:spacing w:line="276" w:lineRule="auto"/>
              <w:jc w:val="center"/>
              <w:rPr>
                <w:color w:val="000000"/>
                <w:sz w:val="22"/>
              </w:rPr>
            </w:pPr>
            <w:r w:rsidRPr="00857AFE">
              <w:rPr>
                <w:color w:val="000000"/>
                <w:sz w:val="22"/>
              </w:rPr>
              <w:t>1.48</w:t>
            </w:r>
          </w:p>
        </w:tc>
      </w:tr>
      <w:tr w:rsidR="00857AFE" w:rsidRPr="00857AFE" w14:paraId="268DB0C1" w14:textId="77777777" w:rsidTr="00FD7135">
        <w:tc>
          <w:tcPr>
            <w:tcW w:w="2660" w:type="dxa"/>
          </w:tcPr>
          <w:p w14:paraId="20D9AD6F" w14:textId="77777777" w:rsidR="00857AFE" w:rsidRPr="00857AFE" w:rsidRDefault="00857AFE" w:rsidP="00857AFE">
            <w:pPr>
              <w:spacing w:line="276" w:lineRule="auto"/>
              <w:jc w:val="center"/>
              <w:rPr>
                <w:b/>
                <w:color w:val="000000"/>
                <w:sz w:val="22"/>
              </w:rPr>
            </w:pPr>
            <w:r w:rsidRPr="00857AFE">
              <w:rPr>
                <w:b/>
                <w:color w:val="000000"/>
                <w:sz w:val="22"/>
              </w:rPr>
              <w:t>UK, Wales</w:t>
            </w:r>
          </w:p>
        </w:tc>
        <w:tc>
          <w:tcPr>
            <w:tcW w:w="1468" w:type="dxa"/>
          </w:tcPr>
          <w:p w14:paraId="59DF31F2" w14:textId="77777777" w:rsidR="00857AFE" w:rsidRPr="00857AFE" w:rsidRDefault="00857AFE" w:rsidP="00857AFE">
            <w:pPr>
              <w:spacing w:line="276" w:lineRule="auto"/>
              <w:jc w:val="center"/>
              <w:rPr>
                <w:color w:val="000000"/>
                <w:sz w:val="22"/>
              </w:rPr>
            </w:pPr>
            <w:r w:rsidRPr="00857AFE">
              <w:rPr>
                <w:color w:val="000000"/>
                <w:sz w:val="22"/>
              </w:rPr>
              <w:t>1998-2011</w:t>
            </w:r>
          </w:p>
        </w:tc>
        <w:tc>
          <w:tcPr>
            <w:tcW w:w="1582" w:type="dxa"/>
          </w:tcPr>
          <w:p w14:paraId="628BFAB6" w14:textId="77777777" w:rsidR="00857AFE" w:rsidRPr="00857AFE" w:rsidRDefault="00857AFE" w:rsidP="00857AFE">
            <w:pPr>
              <w:spacing w:line="276" w:lineRule="auto"/>
              <w:jc w:val="center"/>
              <w:rPr>
                <w:color w:val="000000"/>
                <w:sz w:val="22"/>
              </w:rPr>
            </w:pPr>
            <w:r w:rsidRPr="00857AFE">
              <w:rPr>
                <w:color w:val="000000"/>
                <w:sz w:val="22"/>
              </w:rPr>
              <w:t>1,907</w:t>
            </w:r>
          </w:p>
        </w:tc>
        <w:tc>
          <w:tcPr>
            <w:tcW w:w="3210" w:type="dxa"/>
          </w:tcPr>
          <w:p w14:paraId="2F1E043D" w14:textId="77777777" w:rsidR="00857AFE" w:rsidRPr="00857AFE" w:rsidRDefault="00857AFE" w:rsidP="00857AFE">
            <w:pPr>
              <w:spacing w:line="276" w:lineRule="auto"/>
              <w:jc w:val="center"/>
              <w:rPr>
                <w:color w:val="000000"/>
                <w:sz w:val="22"/>
              </w:rPr>
            </w:pPr>
            <w:r w:rsidRPr="00857AFE">
              <w:rPr>
                <w:color w:val="000000"/>
                <w:sz w:val="22"/>
              </w:rPr>
              <w:t>1,907</w:t>
            </w:r>
          </w:p>
        </w:tc>
        <w:tc>
          <w:tcPr>
            <w:tcW w:w="1275" w:type="dxa"/>
          </w:tcPr>
          <w:p w14:paraId="2D95761F" w14:textId="77777777" w:rsidR="00857AFE" w:rsidRPr="00857AFE" w:rsidRDefault="00857AFE" w:rsidP="00857AFE">
            <w:pPr>
              <w:spacing w:line="276" w:lineRule="auto"/>
              <w:jc w:val="center"/>
              <w:rPr>
                <w:color w:val="000000"/>
                <w:sz w:val="22"/>
              </w:rPr>
            </w:pPr>
            <w:r w:rsidRPr="00857AFE">
              <w:rPr>
                <w:color w:val="000000"/>
                <w:sz w:val="22"/>
              </w:rPr>
              <w:t>0</w:t>
            </w:r>
          </w:p>
        </w:tc>
        <w:tc>
          <w:tcPr>
            <w:tcW w:w="1985" w:type="dxa"/>
          </w:tcPr>
          <w:p w14:paraId="59E1548F" w14:textId="77777777" w:rsidR="00857AFE" w:rsidRPr="00857AFE" w:rsidRDefault="00857AFE" w:rsidP="00857AFE">
            <w:pPr>
              <w:spacing w:line="276" w:lineRule="auto"/>
              <w:jc w:val="center"/>
              <w:rPr>
                <w:color w:val="000000"/>
                <w:sz w:val="22"/>
              </w:rPr>
            </w:pPr>
            <w:r w:rsidRPr="00857AFE">
              <w:rPr>
                <w:color w:val="000000"/>
                <w:sz w:val="22"/>
              </w:rPr>
              <w:t>2,807</w:t>
            </w:r>
          </w:p>
        </w:tc>
        <w:tc>
          <w:tcPr>
            <w:tcW w:w="1985" w:type="dxa"/>
          </w:tcPr>
          <w:p w14:paraId="3475CEDD" w14:textId="77777777" w:rsidR="00857AFE" w:rsidRPr="00857AFE" w:rsidRDefault="00857AFE" w:rsidP="00857AFE">
            <w:pPr>
              <w:spacing w:line="276" w:lineRule="auto"/>
              <w:jc w:val="center"/>
              <w:rPr>
                <w:color w:val="000000"/>
                <w:sz w:val="22"/>
              </w:rPr>
            </w:pPr>
            <w:r w:rsidRPr="00857AFE">
              <w:rPr>
                <w:color w:val="000000"/>
                <w:sz w:val="22"/>
              </w:rPr>
              <w:t>1.47</w:t>
            </w:r>
          </w:p>
        </w:tc>
      </w:tr>
      <w:tr w:rsidR="00857AFE" w:rsidRPr="00857AFE" w14:paraId="0E0485CE" w14:textId="77777777" w:rsidTr="00FD7135">
        <w:tc>
          <w:tcPr>
            <w:tcW w:w="2660" w:type="dxa"/>
          </w:tcPr>
          <w:p w14:paraId="24C2A5FF" w14:textId="77777777" w:rsidR="00857AFE" w:rsidRPr="00857AFE" w:rsidRDefault="00857AFE" w:rsidP="00857AFE">
            <w:pPr>
              <w:spacing w:line="276" w:lineRule="auto"/>
              <w:jc w:val="center"/>
              <w:rPr>
                <w:b/>
                <w:color w:val="000000"/>
                <w:sz w:val="22"/>
              </w:rPr>
            </w:pPr>
            <w:r w:rsidRPr="00857AFE">
              <w:rPr>
                <w:b/>
                <w:color w:val="000000"/>
                <w:sz w:val="22"/>
              </w:rPr>
              <w:t>Total</w:t>
            </w:r>
          </w:p>
        </w:tc>
        <w:tc>
          <w:tcPr>
            <w:tcW w:w="1468" w:type="dxa"/>
          </w:tcPr>
          <w:p w14:paraId="5A66DEDC" w14:textId="77777777" w:rsidR="00857AFE" w:rsidRPr="00857AFE" w:rsidRDefault="00857AFE" w:rsidP="00857AFE">
            <w:pPr>
              <w:spacing w:line="276" w:lineRule="auto"/>
              <w:jc w:val="center"/>
              <w:rPr>
                <w:color w:val="000000"/>
                <w:sz w:val="22"/>
              </w:rPr>
            </w:pPr>
            <w:r w:rsidRPr="00857AFE">
              <w:rPr>
                <w:color w:val="000000"/>
                <w:sz w:val="22"/>
              </w:rPr>
              <w:t>1995-2011</w:t>
            </w:r>
          </w:p>
        </w:tc>
        <w:tc>
          <w:tcPr>
            <w:tcW w:w="1582" w:type="dxa"/>
          </w:tcPr>
          <w:p w14:paraId="378072BE" w14:textId="77777777" w:rsidR="00857AFE" w:rsidRPr="00857AFE" w:rsidRDefault="00857AFE" w:rsidP="00857AFE">
            <w:pPr>
              <w:spacing w:line="276" w:lineRule="auto"/>
              <w:jc w:val="center"/>
              <w:rPr>
                <w:color w:val="000000"/>
                <w:sz w:val="22"/>
              </w:rPr>
            </w:pPr>
            <w:r w:rsidRPr="00857AFE">
              <w:rPr>
                <w:color w:val="000000"/>
                <w:sz w:val="22"/>
              </w:rPr>
              <w:t>27,879</w:t>
            </w:r>
          </w:p>
        </w:tc>
        <w:tc>
          <w:tcPr>
            <w:tcW w:w="3210" w:type="dxa"/>
          </w:tcPr>
          <w:p w14:paraId="55BEAE2D" w14:textId="77777777" w:rsidR="00857AFE" w:rsidRPr="00857AFE" w:rsidRDefault="00857AFE" w:rsidP="00857AFE">
            <w:pPr>
              <w:spacing w:line="276" w:lineRule="auto"/>
              <w:jc w:val="center"/>
              <w:rPr>
                <w:color w:val="000000"/>
                <w:sz w:val="22"/>
              </w:rPr>
            </w:pPr>
            <w:r w:rsidRPr="00857AFE">
              <w:rPr>
                <w:color w:val="000000"/>
                <w:sz w:val="22"/>
              </w:rPr>
              <w:t>14,950</w:t>
            </w:r>
          </w:p>
        </w:tc>
        <w:tc>
          <w:tcPr>
            <w:tcW w:w="1275" w:type="dxa"/>
          </w:tcPr>
          <w:p w14:paraId="0F2CD54F" w14:textId="77777777" w:rsidR="00857AFE" w:rsidRPr="00857AFE" w:rsidRDefault="00857AFE" w:rsidP="00857AFE">
            <w:pPr>
              <w:spacing w:line="276" w:lineRule="auto"/>
              <w:jc w:val="center"/>
              <w:rPr>
                <w:color w:val="000000"/>
                <w:sz w:val="22"/>
              </w:rPr>
            </w:pPr>
            <w:r w:rsidRPr="00857AFE">
              <w:rPr>
                <w:color w:val="000000"/>
                <w:sz w:val="22"/>
              </w:rPr>
              <w:t>46</w:t>
            </w:r>
          </w:p>
        </w:tc>
        <w:tc>
          <w:tcPr>
            <w:tcW w:w="1985" w:type="dxa"/>
          </w:tcPr>
          <w:p w14:paraId="45FFECD3" w14:textId="77777777" w:rsidR="00857AFE" w:rsidRPr="00857AFE" w:rsidRDefault="00857AFE" w:rsidP="00857AFE">
            <w:pPr>
              <w:spacing w:line="276" w:lineRule="auto"/>
              <w:jc w:val="center"/>
              <w:rPr>
                <w:color w:val="000000"/>
                <w:sz w:val="22"/>
              </w:rPr>
            </w:pPr>
            <w:r w:rsidRPr="00857AFE">
              <w:rPr>
                <w:color w:val="000000"/>
                <w:sz w:val="22"/>
              </w:rPr>
              <w:t>23,101</w:t>
            </w:r>
          </w:p>
        </w:tc>
        <w:tc>
          <w:tcPr>
            <w:tcW w:w="1985" w:type="dxa"/>
          </w:tcPr>
          <w:p w14:paraId="062D2C2E" w14:textId="77777777" w:rsidR="00857AFE" w:rsidRPr="00857AFE" w:rsidRDefault="00857AFE" w:rsidP="00857AFE">
            <w:pPr>
              <w:spacing w:line="276" w:lineRule="auto"/>
              <w:jc w:val="center"/>
              <w:rPr>
                <w:color w:val="000000"/>
                <w:sz w:val="22"/>
              </w:rPr>
            </w:pPr>
            <w:r w:rsidRPr="00857AFE">
              <w:rPr>
                <w:color w:val="000000"/>
                <w:sz w:val="22"/>
              </w:rPr>
              <w:t>1.55</w:t>
            </w:r>
          </w:p>
        </w:tc>
      </w:tr>
    </w:tbl>
    <w:p w14:paraId="5E8DDFF0" w14:textId="77777777" w:rsidR="00857AFE" w:rsidRPr="00857AFE" w:rsidRDefault="00857AFE" w:rsidP="00857AFE">
      <w:pPr>
        <w:spacing w:line="276" w:lineRule="auto"/>
        <w:rPr>
          <w:b/>
          <w:sz w:val="22"/>
        </w:rPr>
      </w:pPr>
      <w:r w:rsidRPr="00857AFE">
        <w:rPr>
          <w:sz w:val="22"/>
          <w:vertAlign w:val="superscript"/>
        </w:rPr>
        <w:t xml:space="preserve">a </w:t>
      </w:r>
      <w:r w:rsidRPr="00857AFE">
        <w:rPr>
          <w:sz w:val="22"/>
        </w:rPr>
        <w:t xml:space="preserve">Exclusion of CA registrations with only medication exposures of unknown timing. </w:t>
      </w:r>
    </w:p>
    <w:p w14:paraId="03D4EB8F" w14:textId="77777777" w:rsidR="00857AFE" w:rsidRPr="00857AFE" w:rsidRDefault="00857AFE" w:rsidP="00857AFE">
      <w:pPr>
        <w:spacing w:line="276" w:lineRule="auto"/>
        <w:rPr>
          <w:sz w:val="22"/>
        </w:rPr>
      </w:pPr>
      <w:r w:rsidRPr="00857AFE">
        <w:rPr>
          <w:sz w:val="22"/>
          <w:vertAlign w:val="superscript"/>
        </w:rPr>
        <w:t>b</w:t>
      </w:r>
      <w:r w:rsidRPr="00857AFE">
        <w:rPr>
          <w:sz w:val="22"/>
        </w:rPr>
        <w:t xml:space="preserve"> During the period 1995 to 2004 Emilia Romagna database had space for only 5 medications to be recorded.</w:t>
      </w:r>
    </w:p>
    <w:p w14:paraId="1A5D799C" w14:textId="77777777" w:rsidR="00857AFE" w:rsidRPr="00857AFE" w:rsidRDefault="00857AFE" w:rsidP="00857AFE">
      <w:pPr>
        <w:spacing w:line="276" w:lineRule="auto"/>
        <w:rPr>
          <w:sz w:val="22"/>
        </w:rPr>
      </w:pPr>
      <w:r w:rsidRPr="00857AFE">
        <w:rPr>
          <w:sz w:val="22"/>
          <w:vertAlign w:val="superscript"/>
        </w:rPr>
        <w:t>c</w:t>
      </w:r>
      <w:r w:rsidRPr="00857AFE">
        <w:rPr>
          <w:sz w:val="22"/>
        </w:rPr>
        <w:t xml:space="preserve"> Terminations of pregnancy for fetal anomalies were excluded from the Emilia Romagna registry as information on medications is only available for live and still births.</w:t>
      </w:r>
    </w:p>
    <w:p w14:paraId="0F0F130B" w14:textId="77777777" w:rsidR="00857AFE" w:rsidRPr="00857AFE" w:rsidRDefault="00857AFE" w:rsidP="00857AFE">
      <w:pPr>
        <w:spacing w:line="276" w:lineRule="auto"/>
        <w:rPr>
          <w:rFonts w:ascii="Times New Roman" w:hAnsi="Times New Roman" w:cs="Times New Roman"/>
          <w:sz w:val="22"/>
        </w:rPr>
      </w:pPr>
      <w:r w:rsidRPr="00857AFE">
        <w:rPr>
          <w:sz w:val="22"/>
          <w:vertAlign w:val="superscript"/>
        </w:rPr>
        <w:t>d</w:t>
      </w:r>
      <w:r w:rsidRPr="00857AFE">
        <w:rPr>
          <w:sz w:val="22"/>
        </w:rPr>
        <w:t xml:space="preserve"> For Norway, </w:t>
      </w:r>
      <w:r w:rsidRPr="00857AFE">
        <w:rPr>
          <w:rFonts w:eastAsia="Times New Roman" w:cs="Times New Roman"/>
          <w:sz w:val="22"/>
        </w:rPr>
        <w:t>the data normally transmitted to EUROCAT were replaced by CAs linked to first-trimester prescription redemption records only.</w:t>
      </w:r>
      <w:r w:rsidRPr="00857AFE">
        <w:rPr>
          <w:rFonts w:ascii="Times New Roman" w:hAnsi="Times New Roman" w:cs="Times New Roman"/>
          <w:sz w:val="22"/>
        </w:rPr>
        <w:t xml:space="preserve"> </w:t>
      </w:r>
    </w:p>
    <w:p w14:paraId="505A3768" w14:textId="77777777" w:rsidR="00857AFE" w:rsidRPr="00857AFE" w:rsidRDefault="00857AFE" w:rsidP="00857AFE">
      <w:pPr>
        <w:spacing w:line="276" w:lineRule="auto"/>
        <w:rPr>
          <w:sz w:val="22"/>
        </w:rPr>
      </w:pPr>
    </w:p>
    <w:p w14:paraId="49B899B7" w14:textId="77777777" w:rsidR="00857AFE" w:rsidRPr="005B1E86" w:rsidRDefault="00857AFE" w:rsidP="00857AFE">
      <w:pPr>
        <w:spacing w:line="276" w:lineRule="auto"/>
        <w:jc w:val="left"/>
        <w:rPr>
          <w:noProof/>
          <w:sz w:val="22"/>
          <w:lang w:eastAsia="en-GB"/>
        </w:rPr>
      </w:pPr>
      <w:r w:rsidRPr="005B1E86">
        <w:rPr>
          <w:b/>
          <w:noProof/>
          <w:sz w:val="22"/>
          <w:lang w:eastAsia="en-GB"/>
        </w:rPr>
        <w:t>Table 2:</w:t>
      </w:r>
      <w:r w:rsidRPr="005B1E86">
        <w:rPr>
          <w:noProof/>
          <w:sz w:val="22"/>
          <w:lang w:eastAsia="en-GB"/>
        </w:rPr>
        <w:t xml:space="preserve"> Number of fetuses with a non-chromosomal congenital anomaly according to exposure to  1</w:t>
      </w:r>
      <w:r w:rsidRPr="005B1E86">
        <w:rPr>
          <w:noProof/>
          <w:sz w:val="22"/>
          <w:vertAlign w:val="superscript"/>
          <w:lang w:eastAsia="en-GB"/>
        </w:rPr>
        <w:t>st</w:t>
      </w:r>
      <w:r w:rsidRPr="005B1E86">
        <w:rPr>
          <w:noProof/>
          <w:sz w:val="22"/>
          <w:lang w:eastAsia="en-GB"/>
        </w:rPr>
        <w:t xml:space="preserve"> trimester medication (n = 14,950).  </w:t>
      </w:r>
    </w:p>
    <w:tbl>
      <w:tblPr>
        <w:tblW w:w="8920" w:type="dxa"/>
        <w:tblInd w:w="93" w:type="dxa"/>
        <w:tblLook w:val="04A0" w:firstRow="1" w:lastRow="0" w:firstColumn="1" w:lastColumn="0" w:noHBand="0" w:noVBand="1"/>
      </w:tblPr>
      <w:tblGrid>
        <w:gridCol w:w="5660"/>
        <w:gridCol w:w="960"/>
        <w:gridCol w:w="960"/>
        <w:gridCol w:w="1340"/>
      </w:tblGrid>
      <w:tr w:rsidR="00857AFE" w:rsidRPr="005B1E86" w14:paraId="0A28DDC0" w14:textId="77777777" w:rsidTr="00FD7135">
        <w:trPr>
          <w:trHeight w:val="869"/>
        </w:trPr>
        <w:tc>
          <w:tcPr>
            <w:tcW w:w="5660" w:type="dxa"/>
            <w:tcBorders>
              <w:top w:val="single" w:sz="8" w:space="0" w:color="auto"/>
              <w:left w:val="nil"/>
              <w:bottom w:val="single" w:sz="8" w:space="0" w:color="auto"/>
              <w:right w:val="nil"/>
            </w:tcBorders>
            <w:shd w:val="clear" w:color="auto" w:fill="auto"/>
            <w:vAlign w:val="center"/>
            <w:hideMark/>
          </w:tcPr>
          <w:p w14:paraId="49EDEFD9" w14:textId="77777777" w:rsidR="00857AFE" w:rsidRPr="00132457" w:rsidRDefault="00857AFE" w:rsidP="00FD7135">
            <w:pPr>
              <w:spacing w:line="276" w:lineRule="auto"/>
              <w:jc w:val="left"/>
              <w:rPr>
                <w:rFonts w:ascii="Calibri" w:hAnsi="Calibri"/>
                <w:color w:val="000000"/>
                <w:sz w:val="22"/>
                <w:szCs w:val="22"/>
              </w:rPr>
            </w:pPr>
            <w:r w:rsidRPr="00132457">
              <w:rPr>
                <w:color w:val="000000"/>
                <w:sz w:val="22"/>
                <w:szCs w:val="22"/>
              </w:rPr>
              <w:t>Medication</w:t>
            </w:r>
            <w:r w:rsidRPr="00132457">
              <w:rPr>
                <w:rFonts w:ascii="Calibri" w:hAnsi="Calibri"/>
                <w:color w:val="000000"/>
                <w:sz w:val="22"/>
                <w:szCs w:val="22"/>
              </w:rPr>
              <w:t xml:space="preserve"> group</w:t>
            </w:r>
          </w:p>
        </w:tc>
        <w:tc>
          <w:tcPr>
            <w:tcW w:w="960" w:type="dxa"/>
            <w:tcBorders>
              <w:top w:val="single" w:sz="8" w:space="0" w:color="auto"/>
              <w:left w:val="nil"/>
              <w:bottom w:val="single" w:sz="8" w:space="0" w:color="auto"/>
              <w:right w:val="nil"/>
            </w:tcBorders>
            <w:shd w:val="clear" w:color="auto" w:fill="auto"/>
            <w:vAlign w:val="center"/>
            <w:hideMark/>
          </w:tcPr>
          <w:p w14:paraId="48174707"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ATC-code</w:t>
            </w:r>
          </w:p>
        </w:tc>
        <w:tc>
          <w:tcPr>
            <w:tcW w:w="960" w:type="dxa"/>
            <w:tcBorders>
              <w:top w:val="single" w:sz="8" w:space="0" w:color="auto"/>
              <w:left w:val="nil"/>
              <w:bottom w:val="single" w:sz="8" w:space="0" w:color="auto"/>
              <w:right w:val="nil"/>
            </w:tcBorders>
            <w:shd w:val="clear" w:color="auto" w:fill="auto"/>
            <w:vAlign w:val="center"/>
            <w:hideMark/>
          </w:tcPr>
          <w:p w14:paraId="400CA04C"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Number †</w:t>
            </w:r>
          </w:p>
        </w:tc>
        <w:tc>
          <w:tcPr>
            <w:tcW w:w="1340" w:type="dxa"/>
            <w:tcBorders>
              <w:top w:val="single" w:sz="8" w:space="0" w:color="auto"/>
              <w:left w:val="nil"/>
              <w:bottom w:val="single" w:sz="8" w:space="0" w:color="auto"/>
              <w:right w:val="nil"/>
            </w:tcBorders>
            <w:shd w:val="clear" w:color="auto" w:fill="auto"/>
            <w:vAlign w:val="center"/>
            <w:hideMark/>
          </w:tcPr>
          <w:p w14:paraId="3F6E6BC3"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 xml:space="preserve">Percentage of malformed </w:t>
            </w:r>
            <w:r w:rsidRPr="00132457">
              <w:rPr>
                <w:color w:val="000000"/>
                <w:sz w:val="22"/>
                <w:szCs w:val="22"/>
              </w:rPr>
              <w:t>fetus</w:t>
            </w:r>
            <w:r w:rsidRPr="00132457">
              <w:rPr>
                <w:rFonts w:ascii="Calibri" w:hAnsi="Calibri"/>
                <w:color w:val="000000"/>
                <w:sz w:val="22"/>
                <w:szCs w:val="22"/>
              </w:rPr>
              <w:t>es exposed (%)</w:t>
            </w:r>
          </w:p>
        </w:tc>
      </w:tr>
      <w:tr w:rsidR="00857AFE" w:rsidRPr="005B1E86" w14:paraId="0EC1F60E" w14:textId="77777777" w:rsidTr="00FD7135">
        <w:trPr>
          <w:trHeight w:val="300"/>
        </w:trPr>
        <w:tc>
          <w:tcPr>
            <w:tcW w:w="5660" w:type="dxa"/>
            <w:tcBorders>
              <w:top w:val="nil"/>
              <w:left w:val="nil"/>
              <w:bottom w:val="nil"/>
              <w:right w:val="nil"/>
            </w:tcBorders>
            <w:shd w:val="clear" w:color="auto" w:fill="auto"/>
            <w:vAlign w:val="center"/>
            <w:hideMark/>
          </w:tcPr>
          <w:p w14:paraId="5CCFD448"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 xml:space="preserve">Alimentary tract and metabolism </w:t>
            </w:r>
          </w:p>
        </w:tc>
        <w:tc>
          <w:tcPr>
            <w:tcW w:w="960" w:type="dxa"/>
            <w:tcBorders>
              <w:top w:val="nil"/>
              <w:left w:val="nil"/>
              <w:bottom w:val="nil"/>
              <w:right w:val="nil"/>
            </w:tcBorders>
            <w:shd w:val="clear" w:color="auto" w:fill="auto"/>
            <w:vAlign w:val="center"/>
            <w:hideMark/>
          </w:tcPr>
          <w:p w14:paraId="2C0FBD93"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A</w:t>
            </w:r>
          </w:p>
        </w:tc>
        <w:tc>
          <w:tcPr>
            <w:tcW w:w="960" w:type="dxa"/>
            <w:tcBorders>
              <w:top w:val="nil"/>
              <w:left w:val="nil"/>
              <w:bottom w:val="nil"/>
              <w:right w:val="nil"/>
            </w:tcBorders>
            <w:shd w:val="clear" w:color="auto" w:fill="auto"/>
            <w:vAlign w:val="center"/>
            <w:hideMark/>
          </w:tcPr>
          <w:p w14:paraId="72E88E0F"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2,599</w:t>
            </w:r>
          </w:p>
        </w:tc>
        <w:tc>
          <w:tcPr>
            <w:tcW w:w="1340" w:type="dxa"/>
            <w:tcBorders>
              <w:top w:val="nil"/>
              <w:left w:val="nil"/>
              <w:bottom w:val="nil"/>
              <w:right w:val="nil"/>
            </w:tcBorders>
            <w:shd w:val="clear" w:color="auto" w:fill="auto"/>
            <w:vAlign w:val="center"/>
            <w:hideMark/>
          </w:tcPr>
          <w:p w14:paraId="5E9ED799"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17.4</w:t>
            </w:r>
          </w:p>
        </w:tc>
      </w:tr>
      <w:tr w:rsidR="00857AFE" w:rsidRPr="005B1E86" w14:paraId="53381C38" w14:textId="77777777" w:rsidTr="00FD7135">
        <w:trPr>
          <w:trHeight w:val="300"/>
        </w:trPr>
        <w:tc>
          <w:tcPr>
            <w:tcW w:w="5660" w:type="dxa"/>
            <w:tcBorders>
              <w:top w:val="nil"/>
              <w:left w:val="nil"/>
              <w:bottom w:val="nil"/>
              <w:right w:val="nil"/>
            </w:tcBorders>
            <w:shd w:val="clear" w:color="auto" w:fill="auto"/>
            <w:vAlign w:val="center"/>
            <w:hideMark/>
          </w:tcPr>
          <w:p w14:paraId="42093906"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 xml:space="preserve">Antacids and </w:t>
            </w:r>
            <w:r w:rsidRPr="00132457">
              <w:rPr>
                <w:color w:val="000000"/>
                <w:sz w:val="22"/>
                <w:szCs w:val="22"/>
              </w:rPr>
              <w:t>medication</w:t>
            </w:r>
            <w:r w:rsidRPr="00132457">
              <w:rPr>
                <w:rFonts w:ascii="Calibri" w:hAnsi="Calibri"/>
                <w:color w:val="000000"/>
                <w:sz w:val="22"/>
                <w:szCs w:val="22"/>
              </w:rPr>
              <w:t>s for peptic ulcer</w:t>
            </w:r>
          </w:p>
        </w:tc>
        <w:tc>
          <w:tcPr>
            <w:tcW w:w="960" w:type="dxa"/>
            <w:tcBorders>
              <w:top w:val="nil"/>
              <w:left w:val="nil"/>
              <w:bottom w:val="nil"/>
              <w:right w:val="nil"/>
            </w:tcBorders>
            <w:shd w:val="clear" w:color="auto" w:fill="auto"/>
            <w:vAlign w:val="center"/>
            <w:hideMark/>
          </w:tcPr>
          <w:p w14:paraId="76DD6F0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A02</w:t>
            </w:r>
          </w:p>
        </w:tc>
        <w:tc>
          <w:tcPr>
            <w:tcW w:w="960" w:type="dxa"/>
            <w:tcBorders>
              <w:top w:val="nil"/>
              <w:left w:val="nil"/>
              <w:bottom w:val="nil"/>
              <w:right w:val="nil"/>
            </w:tcBorders>
            <w:shd w:val="clear" w:color="auto" w:fill="auto"/>
            <w:vAlign w:val="center"/>
            <w:hideMark/>
          </w:tcPr>
          <w:p w14:paraId="27F91CD6"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730</w:t>
            </w:r>
          </w:p>
        </w:tc>
        <w:tc>
          <w:tcPr>
            <w:tcW w:w="1340" w:type="dxa"/>
            <w:tcBorders>
              <w:top w:val="nil"/>
              <w:left w:val="nil"/>
              <w:bottom w:val="nil"/>
              <w:right w:val="nil"/>
            </w:tcBorders>
            <w:shd w:val="clear" w:color="auto" w:fill="auto"/>
            <w:vAlign w:val="center"/>
            <w:hideMark/>
          </w:tcPr>
          <w:p w14:paraId="1AD407B3"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4.9</w:t>
            </w:r>
          </w:p>
        </w:tc>
      </w:tr>
      <w:tr w:rsidR="00857AFE" w:rsidRPr="005B1E86" w14:paraId="2CEC450E" w14:textId="77777777" w:rsidTr="00FD7135">
        <w:trPr>
          <w:trHeight w:val="300"/>
        </w:trPr>
        <w:tc>
          <w:tcPr>
            <w:tcW w:w="5660" w:type="dxa"/>
            <w:tcBorders>
              <w:top w:val="nil"/>
              <w:left w:val="nil"/>
              <w:bottom w:val="nil"/>
              <w:right w:val="nil"/>
            </w:tcBorders>
            <w:shd w:val="clear" w:color="auto" w:fill="auto"/>
            <w:vAlign w:val="center"/>
            <w:hideMark/>
          </w:tcPr>
          <w:p w14:paraId="2A9F610B" w14:textId="77777777" w:rsidR="00857AFE" w:rsidRPr="00132457" w:rsidRDefault="00857AFE" w:rsidP="00FD7135">
            <w:pPr>
              <w:spacing w:line="276" w:lineRule="auto"/>
              <w:jc w:val="left"/>
              <w:rPr>
                <w:rFonts w:ascii="Calibri" w:hAnsi="Calibri"/>
                <w:color w:val="000000"/>
                <w:sz w:val="22"/>
                <w:szCs w:val="22"/>
              </w:rPr>
            </w:pPr>
            <w:r w:rsidRPr="00132457">
              <w:rPr>
                <w:color w:val="000000"/>
                <w:sz w:val="22"/>
                <w:szCs w:val="22"/>
              </w:rPr>
              <w:t>Medication</w:t>
            </w:r>
            <w:r w:rsidRPr="00132457">
              <w:rPr>
                <w:rFonts w:ascii="Calibri" w:hAnsi="Calibri"/>
                <w:color w:val="000000"/>
                <w:sz w:val="22"/>
                <w:szCs w:val="22"/>
              </w:rPr>
              <w:t>s for functional gastrointestinal disorders</w:t>
            </w:r>
          </w:p>
        </w:tc>
        <w:tc>
          <w:tcPr>
            <w:tcW w:w="960" w:type="dxa"/>
            <w:tcBorders>
              <w:top w:val="nil"/>
              <w:left w:val="nil"/>
              <w:bottom w:val="nil"/>
              <w:right w:val="nil"/>
            </w:tcBorders>
            <w:shd w:val="clear" w:color="auto" w:fill="auto"/>
            <w:vAlign w:val="center"/>
            <w:hideMark/>
          </w:tcPr>
          <w:p w14:paraId="3F5AAE86"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A03</w:t>
            </w:r>
          </w:p>
        </w:tc>
        <w:tc>
          <w:tcPr>
            <w:tcW w:w="960" w:type="dxa"/>
            <w:tcBorders>
              <w:top w:val="nil"/>
              <w:left w:val="nil"/>
              <w:bottom w:val="nil"/>
              <w:right w:val="nil"/>
            </w:tcBorders>
            <w:shd w:val="clear" w:color="auto" w:fill="auto"/>
            <w:vAlign w:val="center"/>
            <w:hideMark/>
          </w:tcPr>
          <w:p w14:paraId="14E6281E"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755</w:t>
            </w:r>
          </w:p>
        </w:tc>
        <w:tc>
          <w:tcPr>
            <w:tcW w:w="1340" w:type="dxa"/>
            <w:tcBorders>
              <w:top w:val="nil"/>
              <w:left w:val="nil"/>
              <w:bottom w:val="nil"/>
              <w:right w:val="nil"/>
            </w:tcBorders>
            <w:shd w:val="clear" w:color="auto" w:fill="auto"/>
            <w:vAlign w:val="center"/>
            <w:hideMark/>
          </w:tcPr>
          <w:p w14:paraId="5C9DCDC7"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5.1</w:t>
            </w:r>
          </w:p>
        </w:tc>
      </w:tr>
      <w:tr w:rsidR="00857AFE" w:rsidRPr="005B1E86" w14:paraId="26CD0D84" w14:textId="77777777" w:rsidTr="00FD7135">
        <w:trPr>
          <w:trHeight w:val="300"/>
        </w:trPr>
        <w:tc>
          <w:tcPr>
            <w:tcW w:w="5660" w:type="dxa"/>
            <w:tcBorders>
              <w:top w:val="nil"/>
              <w:left w:val="nil"/>
              <w:bottom w:val="nil"/>
              <w:right w:val="nil"/>
            </w:tcBorders>
            <w:shd w:val="clear" w:color="auto" w:fill="auto"/>
            <w:vAlign w:val="center"/>
            <w:hideMark/>
          </w:tcPr>
          <w:p w14:paraId="7F21E3ED"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Antidiarrheals, intest. anti-inflam./anti-infect. agents</w:t>
            </w:r>
          </w:p>
        </w:tc>
        <w:tc>
          <w:tcPr>
            <w:tcW w:w="960" w:type="dxa"/>
            <w:tcBorders>
              <w:top w:val="nil"/>
              <w:left w:val="nil"/>
              <w:bottom w:val="nil"/>
              <w:right w:val="nil"/>
            </w:tcBorders>
            <w:shd w:val="clear" w:color="auto" w:fill="auto"/>
            <w:vAlign w:val="center"/>
            <w:hideMark/>
          </w:tcPr>
          <w:p w14:paraId="523203FE"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A07</w:t>
            </w:r>
          </w:p>
        </w:tc>
        <w:tc>
          <w:tcPr>
            <w:tcW w:w="960" w:type="dxa"/>
            <w:tcBorders>
              <w:top w:val="nil"/>
              <w:left w:val="nil"/>
              <w:bottom w:val="nil"/>
              <w:right w:val="nil"/>
            </w:tcBorders>
            <w:shd w:val="clear" w:color="auto" w:fill="auto"/>
            <w:vAlign w:val="center"/>
            <w:hideMark/>
          </w:tcPr>
          <w:p w14:paraId="63CFFBB7"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158</w:t>
            </w:r>
          </w:p>
        </w:tc>
        <w:tc>
          <w:tcPr>
            <w:tcW w:w="1340" w:type="dxa"/>
            <w:tcBorders>
              <w:top w:val="nil"/>
              <w:left w:val="nil"/>
              <w:bottom w:val="nil"/>
              <w:right w:val="nil"/>
            </w:tcBorders>
            <w:shd w:val="clear" w:color="auto" w:fill="auto"/>
            <w:vAlign w:val="center"/>
            <w:hideMark/>
          </w:tcPr>
          <w:p w14:paraId="3CF8908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1.1</w:t>
            </w:r>
          </w:p>
        </w:tc>
      </w:tr>
      <w:tr w:rsidR="00857AFE" w:rsidRPr="005B1E86" w14:paraId="516F9552" w14:textId="77777777" w:rsidTr="00FD7135">
        <w:trPr>
          <w:trHeight w:val="300"/>
        </w:trPr>
        <w:tc>
          <w:tcPr>
            <w:tcW w:w="5660" w:type="dxa"/>
            <w:tcBorders>
              <w:top w:val="nil"/>
              <w:left w:val="nil"/>
              <w:bottom w:val="nil"/>
              <w:right w:val="nil"/>
            </w:tcBorders>
            <w:shd w:val="clear" w:color="auto" w:fill="auto"/>
            <w:vAlign w:val="center"/>
            <w:hideMark/>
          </w:tcPr>
          <w:p w14:paraId="238C5A92"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Antiobesity preparations, excl. diet products</w:t>
            </w:r>
          </w:p>
        </w:tc>
        <w:tc>
          <w:tcPr>
            <w:tcW w:w="960" w:type="dxa"/>
            <w:tcBorders>
              <w:top w:val="nil"/>
              <w:left w:val="nil"/>
              <w:bottom w:val="nil"/>
              <w:right w:val="nil"/>
            </w:tcBorders>
            <w:shd w:val="clear" w:color="auto" w:fill="auto"/>
            <w:vAlign w:val="center"/>
            <w:hideMark/>
          </w:tcPr>
          <w:p w14:paraId="5A7B4FCE"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A08</w:t>
            </w:r>
          </w:p>
        </w:tc>
        <w:tc>
          <w:tcPr>
            <w:tcW w:w="960" w:type="dxa"/>
            <w:tcBorders>
              <w:top w:val="nil"/>
              <w:left w:val="nil"/>
              <w:bottom w:val="nil"/>
              <w:right w:val="nil"/>
            </w:tcBorders>
            <w:shd w:val="clear" w:color="auto" w:fill="auto"/>
            <w:vAlign w:val="center"/>
            <w:hideMark/>
          </w:tcPr>
          <w:p w14:paraId="47B17797"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27</w:t>
            </w:r>
          </w:p>
        </w:tc>
        <w:tc>
          <w:tcPr>
            <w:tcW w:w="1340" w:type="dxa"/>
            <w:tcBorders>
              <w:top w:val="nil"/>
              <w:left w:val="nil"/>
              <w:bottom w:val="nil"/>
              <w:right w:val="nil"/>
            </w:tcBorders>
            <w:shd w:val="clear" w:color="auto" w:fill="auto"/>
            <w:vAlign w:val="center"/>
            <w:hideMark/>
          </w:tcPr>
          <w:p w14:paraId="7E45A8F4"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0.2</w:t>
            </w:r>
          </w:p>
        </w:tc>
      </w:tr>
      <w:tr w:rsidR="00857AFE" w:rsidRPr="005B1E86" w14:paraId="25F4CC5F" w14:textId="77777777" w:rsidTr="00FD7135">
        <w:trPr>
          <w:trHeight w:val="300"/>
        </w:trPr>
        <w:tc>
          <w:tcPr>
            <w:tcW w:w="5660" w:type="dxa"/>
            <w:tcBorders>
              <w:top w:val="nil"/>
              <w:left w:val="nil"/>
              <w:bottom w:val="nil"/>
              <w:right w:val="nil"/>
            </w:tcBorders>
            <w:shd w:val="clear" w:color="auto" w:fill="auto"/>
            <w:vAlign w:val="center"/>
            <w:hideMark/>
          </w:tcPr>
          <w:p w14:paraId="40C04E38" w14:textId="77777777" w:rsidR="00857AFE" w:rsidRPr="00132457" w:rsidRDefault="00857AFE" w:rsidP="00FD7135">
            <w:pPr>
              <w:spacing w:line="276" w:lineRule="auto"/>
              <w:jc w:val="left"/>
              <w:rPr>
                <w:rFonts w:ascii="Calibri" w:hAnsi="Calibri"/>
                <w:color w:val="000000"/>
                <w:sz w:val="22"/>
                <w:szCs w:val="22"/>
              </w:rPr>
            </w:pPr>
            <w:r w:rsidRPr="00132457">
              <w:rPr>
                <w:color w:val="000000"/>
                <w:sz w:val="22"/>
                <w:szCs w:val="22"/>
              </w:rPr>
              <w:t>Medication</w:t>
            </w:r>
            <w:r w:rsidRPr="00132457">
              <w:rPr>
                <w:rFonts w:ascii="Calibri" w:hAnsi="Calibri"/>
                <w:color w:val="000000"/>
                <w:sz w:val="22"/>
                <w:szCs w:val="22"/>
              </w:rPr>
              <w:t>s for diabetes</w:t>
            </w:r>
          </w:p>
        </w:tc>
        <w:tc>
          <w:tcPr>
            <w:tcW w:w="960" w:type="dxa"/>
            <w:tcBorders>
              <w:top w:val="nil"/>
              <w:left w:val="nil"/>
              <w:bottom w:val="nil"/>
              <w:right w:val="nil"/>
            </w:tcBorders>
            <w:shd w:val="clear" w:color="auto" w:fill="auto"/>
            <w:vAlign w:val="center"/>
            <w:hideMark/>
          </w:tcPr>
          <w:p w14:paraId="2C85959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A10</w:t>
            </w:r>
          </w:p>
        </w:tc>
        <w:tc>
          <w:tcPr>
            <w:tcW w:w="960" w:type="dxa"/>
            <w:tcBorders>
              <w:top w:val="nil"/>
              <w:left w:val="nil"/>
              <w:bottom w:val="nil"/>
              <w:right w:val="nil"/>
            </w:tcBorders>
            <w:shd w:val="clear" w:color="auto" w:fill="auto"/>
            <w:vAlign w:val="center"/>
            <w:hideMark/>
          </w:tcPr>
          <w:p w14:paraId="1BC93E4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606</w:t>
            </w:r>
          </w:p>
        </w:tc>
        <w:tc>
          <w:tcPr>
            <w:tcW w:w="1340" w:type="dxa"/>
            <w:tcBorders>
              <w:top w:val="nil"/>
              <w:left w:val="nil"/>
              <w:bottom w:val="nil"/>
              <w:right w:val="nil"/>
            </w:tcBorders>
            <w:shd w:val="clear" w:color="auto" w:fill="auto"/>
            <w:vAlign w:val="center"/>
            <w:hideMark/>
          </w:tcPr>
          <w:p w14:paraId="126774B4"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4.1</w:t>
            </w:r>
          </w:p>
        </w:tc>
      </w:tr>
      <w:tr w:rsidR="00857AFE" w:rsidRPr="005B1E86" w14:paraId="2750AC25" w14:textId="77777777" w:rsidTr="00FD7135">
        <w:trPr>
          <w:trHeight w:val="300"/>
        </w:trPr>
        <w:tc>
          <w:tcPr>
            <w:tcW w:w="5660" w:type="dxa"/>
            <w:tcBorders>
              <w:top w:val="nil"/>
              <w:left w:val="nil"/>
              <w:bottom w:val="nil"/>
              <w:right w:val="nil"/>
            </w:tcBorders>
            <w:shd w:val="clear" w:color="auto" w:fill="auto"/>
            <w:vAlign w:val="center"/>
            <w:hideMark/>
          </w:tcPr>
          <w:p w14:paraId="3B512E15"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Blood and blood forming organs</w:t>
            </w:r>
          </w:p>
        </w:tc>
        <w:tc>
          <w:tcPr>
            <w:tcW w:w="960" w:type="dxa"/>
            <w:tcBorders>
              <w:top w:val="nil"/>
              <w:left w:val="nil"/>
              <w:bottom w:val="nil"/>
              <w:right w:val="nil"/>
            </w:tcBorders>
            <w:shd w:val="clear" w:color="auto" w:fill="auto"/>
            <w:vAlign w:val="center"/>
            <w:hideMark/>
          </w:tcPr>
          <w:p w14:paraId="34619FBD"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B</w:t>
            </w:r>
          </w:p>
        </w:tc>
        <w:tc>
          <w:tcPr>
            <w:tcW w:w="960" w:type="dxa"/>
            <w:tcBorders>
              <w:top w:val="nil"/>
              <w:left w:val="nil"/>
              <w:bottom w:val="nil"/>
              <w:right w:val="nil"/>
            </w:tcBorders>
            <w:shd w:val="clear" w:color="auto" w:fill="auto"/>
            <w:vAlign w:val="center"/>
            <w:hideMark/>
          </w:tcPr>
          <w:p w14:paraId="2039F3C6"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696</w:t>
            </w:r>
          </w:p>
        </w:tc>
        <w:tc>
          <w:tcPr>
            <w:tcW w:w="1340" w:type="dxa"/>
            <w:tcBorders>
              <w:top w:val="nil"/>
              <w:left w:val="nil"/>
              <w:bottom w:val="nil"/>
              <w:right w:val="nil"/>
            </w:tcBorders>
            <w:shd w:val="clear" w:color="auto" w:fill="auto"/>
            <w:vAlign w:val="center"/>
            <w:hideMark/>
          </w:tcPr>
          <w:p w14:paraId="6A49ABCC"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4.7</w:t>
            </w:r>
          </w:p>
        </w:tc>
      </w:tr>
      <w:tr w:rsidR="00857AFE" w:rsidRPr="005B1E86" w14:paraId="5616D386" w14:textId="77777777" w:rsidTr="00FD7135">
        <w:trPr>
          <w:trHeight w:val="300"/>
        </w:trPr>
        <w:tc>
          <w:tcPr>
            <w:tcW w:w="5660" w:type="dxa"/>
            <w:tcBorders>
              <w:top w:val="nil"/>
              <w:left w:val="nil"/>
              <w:bottom w:val="nil"/>
              <w:right w:val="nil"/>
            </w:tcBorders>
            <w:shd w:val="clear" w:color="auto" w:fill="auto"/>
            <w:vAlign w:val="center"/>
            <w:hideMark/>
          </w:tcPr>
          <w:p w14:paraId="5CE8C4A8"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Antithrombotic agents</w:t>
            </w:r>
          </w:p>
        </w:tc>
        <w:tc>
          <w:tcPr>
            <w:tcW w:w="960" w:type="dxa"/>
            <w:tcBorders>
              <w:top w:val="nil"/>
              <w:left w:val="nil"/>
              <w:bottom w:val="nil"/>
              <w:right w:val="nil"/>
            </w:tcBorders>
            <w:shd w:val="clear" w:color="auto" w:fill="auto"/>
            <w:vAlign w:val="center"/>
            <w:hideMark/>
          </w:tcPr>
          <w:p w14:paraId="68CD4A3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B01</w:t>
            </w:r>
          </w:p>
        </w:tc>
        <w:tc>
          <w:tcPr>
            <w:tcW w:w="960" w:type="dxa"/>
            <w:tcBorders>
              <w:top w:val="nil"/>
              <w:left w:val="nil"/>
              <w:bottom w:val="nil"/>
              <w:right w:val="nil"/>
            </w:tcBorders>
            <w:shd w:val="clear" w:color="auto" w:fill="auto"/>
            <w:vAlign w:val="center"/>
            <w:hideMark/>
          </w:tcPr>
          <w:p w14:paraId="26A5942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637</w:t>
            </w:r>
          </w:p>
        </w:tc>
        <w:tc>
          <w:tcPr>
            <w:tcW w:w="1340" w:type="dxa"/>
            <w:tcBorders>
              <w:top w:val="nil"/>
              <w:left w:val="nil"/>
              <w:bottom w:val="nil"/>
              <w:right w:val="nil"/>
            </w:tcBorders>
            <w:shd w:val="clear" w:color="auto" w:fill="auto"/>
            <w:vAlign w:val="center"/>
            <w:hideMark/>
          </w:tcPr>
          <w:p w14:paraId="3932348D"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4.3</w:t>
            </w:r>
          </w:p>
        </w:tc>
      </w:tr>
      <w:tr w:rsidR="00857AFE" w:rsidRPr="005B1E86" w14:paraId="7BB3F739" w14:textId="77777777" w:rsidTr="00FD7135">
        <w:trPr>
          <w:trHeight w:val="300"/>
        </w:trPr>
        <w:tc>
          <w:tcPr>
            <w:tcW w:w="5660" w:type="dxa"/>
            <w:tcBorders>
              <w:top w:val="nil"/>
              <w:left w:val="nil"/>
              <w:bottom w:val="nil"/>
              <w:right w:val="nil"/>
            </w:tcBorders>
            <w:shd w:val="clear" w:color="auto" w:fill="auto"/>
            <w:vAlign w:val="center"/>
            <w:hideMark/>
          </w:tcPr>
          <w:p w14:paraId="44BD8E67"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Cardiovascular system</w:t>
            </w:r>
          </w:p>
        </w:tc>
        <w:tc>
          <w:tcPr>
            <w:tcW w:w="960" w:type="dxa"/>
            <w:tcBorders>
              <w:top w:val="nil"/>
              <w:left w:val="nil"/>
              <w:bottom w:val="nil"/>
              <w:right w:val="nil"/>
            </w:tcBorders>
            <w:shd w:val="clear" w:color="auto" w:fill="auto"/>
            <w:vAlign w:val="center"/>
            <w:hideMark/>
          </w:tcPr>
          <w:p w14:paraId="370CCD46"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C</w:t>
            </w:r>
          </w:p>
        </w:tc>
        <w:tc>
          <w:tcPr>
            <w:tcW w:w="960" w:type="dxa"/>
            <w:tcBorders>
              <w:top w:val="nil"/>
              <w:left w:val="nil"/>
              <w:bottom w:val="nil"/>
              <w:right w:val="nil"/>
            </w:tcBorders>
            <w:shd w:val="clear" w:color="auto" w:fill="auto"/>
            <w:vAlign w:val="center"/>
            <w:hideMark/>
          </w:tcPr>
          <w:p w14:paraId="012BD7B1"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1,042</w:t>
            </w:r>
          </w:p>
        </w:tc>
        <w:tc>
          <w:tcPr>
            <w:tcW w:w="1340" w:type="dxa"/>
            <w:tcBorders>
              <w:top w:val="nil"/>
              <w:left w:val="nil"/>
              <w:bottom w:val="nil"/>
              <w:right w:val="nil"/>
            </w:tcBorders>
            <w:shd w:val="clear" w:color="auto" w:fill="auto"/>
            <w:vAlign w:val="center"/>
            <w:hideMark/>
          </w:tcPr>
          <w:p w14:paraId="09FE4BF0"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7.0</w:t>
            </w:r>
          </w:p>
        </w:tc>
      </w:tr>
      <w:tr w:rsidR="00857AFE" w:rsidRPr="005B1E86" w14:paraId="6CC6C8A3" w14:textId="77777777" w:rsidTr="00FD7135">
        <w:trPr>
          <w:trHeight w:val="300"/>
        </w:trPr>
        <w:tc>
          <w:tcPr>
            <w:tcW w:w="5660" w:type="dxa"/>
            <w:tcBorders>
              <w:top w:val="nil"/>
              <w:left w:val="nil"/>
              <w:bottom w:val="nil"/>
              <w:right w:val="nil"/>
            </w:tcBorders>
            <w:shd w:val="clear" w:color="auto" w:fill="auto"/>
            <w:vAlign w:val="center"/>
            <w:hideMark/>
          </w:tcPr>
          <w:p w14:paraId="42204486"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Vasoprotectives</w:t>
            </w:r>
          </w:p>
        </w:tc>
        <w:tc>
          <w:tcPr>
            <w:tcW w:w="960" w:type="dxa"/>
            <w:tcBorders>
              <w:top w:val="nil"/>
              <w:left w:val="nil"/>
              <w:bottom w:val="nil"/>
              <w:right w:val="nil"/>
            </w:tcBorders>
            <w:shd w:val="clear" w:color="auto" w:fill="auto"/>
            <w:vAlign w:val="center"/>
            <w:hideMark/>
          </w:tcPr>
          <w:p w14:paraId="6AF19FD2"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C05</w:t>
            </w:r>
          </w:p>
        </w:tc>
        <w:tc>
          <w:tcPr>
            <w:tcW w:w="960" w:type="dxa"/>
            <w:tcBorders>
              <w:top w:val="nil"/>
              <w:left w:val="nil"/>
              <w:bottom w:val="nil"/>
              <w:right w:val="nil"/>
            </w:tcBorders>
            <w:shd w:val="clear" w:color="auto" w:fill="auto"/>
            <w:vAlign w:val="center"/>
            <w:hideMark/>
          </w:tcPr>
          <w:p w14:paraId="528D1EA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158</w:t>
            </w:r>
          </w:p>
        </w:tc>
        <w:tc>
          <w:tcPr>
            <w:tcW w:w="1340" w:type="dxa"/>
            <w:tcBorders>
              <w:top w:val="nil"/>
              <w:left w:val="nil"/>
              <w:bottom w:val="nil"/>
              <w:right w:val="nil"/>
            </w:tcBorders>
            <w:shd w:val="clear" w:color="auto" w:fill="auto"/>
            <w:vAlign w:val="center"/>
            <w:hideMark/>
          </w:tcPr>
          <w:p w14:paraId="0ADD7464"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1.1</w:t>
            </w:r>
          </w:p>
        </w:tc>
      </w:tr>
      <w:tr w:rsidR="00857AFE" w:rsidRPr="005B1E86" w14:paraId="38C4B1DC" w14:textId="77777777" w:rsidTr="00FD7135">
        <w:trPr>
          <w:trHeight w:val="300"/>
        </w:trPr>
        <w:tc>
          <w:tcPr>
            <w:tcW w:w="5660" w:type="dxa"/>
            <w:tcBorders>
              <w:top w:val="nil"/>
              <w:left w:val="nil"/>
              <w:bottom w:val="nil"/>
              <w:right w:val="nil"/>
            </w:tcBorders>
            <w:shd w:val="clear" w:color="auto" w:fill="auto"/>
            <w:vAlign w:val="center"/>
            <w:hideMark/>
          </w:tcPr>
          <w:p w14:paraId="210C0AC8"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β-Blockers</w:t>
            </w:r>
          </w:p>
        </w:tc>
        <w:tc>
          <w:tcPr>
            <w:tcW w:w="960" w:type="dxa"/>
            <w:tcBorders>
              <w:top w:val="nil"/>
              <w:left w:val="nil"/>
              <w:bottom w:val="nil"/>
              <w:right w:val="nil"/>
            </w:tcBorders>
            <w:shd w:val="clear" w:color="auto" w:fill="auto"/>
            <w:vAlign w:val="center"/>
            <w:hideMark/>
          </w:tcPr>
          <w:p w14:paraId="66064DF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C07</w:t>
            </w:r>
          </w:p>
        </w:tc>
        <w:tc>
          <w:tcPr>
            <w:tcW w:w="960" w:type="dxa"/>
            <w:tcBorders>
              <w:top w:val="nil"/>
              <w:left w:val="nil"/>
              <w:bottom w:val="nil"/>
              <w:right w:val="nil"/>
            </w:tcBorders>
            <w:shd w:val="clear" w:color="auto" w:fill="auto"/>
            <w:vAlign w:val="center"/>
            <w:hideMark/>
          </w:tcPr>
          <w:p w14:paraId="1AEA8049"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259</w:t>
            </w:r>
          </w:p>
        </w:tc>
        <w:tc>
          <w:tcPr>
            <w:tcW w:w="1340" w:type="dxa"/>
            <w:tcBorders>
              <w:top w:val="nil"/>
              <w:left w:val="nil"/>
              <w:bottom w:val="nil"/>
              <w:right w:val="nil"/>
            </w:tcBorders>
            <w:shd w:val="clear" w:color="auto" w:fill="auto"/>
            <w:vAlign w:val="center"/>
            <w:hideMark/>
          </w:tcPr>
          <w:p w14:paraId="31482BC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1.7</w:t>
            </w:r>
          </w:p>
        </w:tc>
      </w:tr>
      <w:tr w:rsidR="00857AFE" w:rsidRPr="005B1E86" w14:paraId="0106CC5E" w14:textId="77777777" w:rsidTr="00FD7135">
        <w:trPr>
          <w:trHeight w:val="300"/>
        </w:trPr>
        <w:tc>
          <w:tcPr>
            <w:tcW w:w="5660" w:type="dxa"/>
            <w:tcBorders>
              <w:top w:val="nil"/>
              <w:left w:val="nil"/>
              <w:bottom w:val="nil"/>
              <w:right w:val="nil"/>
            </w:tcBorders>
            <w:shd w:val="clear" w:color="auto" w:fill="auto"/>
            <w:vAlign w:val="center"/>
            <w:hideMark/>
          </w:tcPr>
          <w:p w14:paraId="6CE817B7"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Agents acting on the renin–angiotensin system</w:t>
            </w:r>
          </w:p>
        </w:tc>
        <w:tc>
          <w:tcPr>
            <w:tcW w:w="960" w:type="dxa"/>
            <w:tcBorders>
              <w:top w:val="nil"/>
              <w:left w:val="nil"/>
              <w:bottom w:val="nil"/>
              <w:right w:val="nil"/>
            </w:tcBorders>
            <w:shd w:val="clear" w:color="auto" w:fill="auto"/>
            <w:vAlign w:val="center"/>
            <w:hideMark/>
          </w:tcPr>
          <w:p w14:paraId="1EE2BCA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C09</w:t>
            </w:r>
          </w:p>
        </w:tc>
        <w:tc>
          <w:tcPr>
            <w:tcW w:w="960" w:type="dxa"/>
            <w:tcBorders>
              <w:top w:val="nil"/>
              <w:left w:val="nil"/>
              <w:bottom w:val="nil"/>
              <w:right w:val="nil"/>
            </w:tcBorders>
            <w:shd w:val="clear" w:color="auto" w:fill="auto"/>
            <w:vAlign w:val="center"/>
            <w:hideMark/>
          </w:tcPr>
          <w:p w14:paraId="7B6CC941"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55</w:t>
            </w:r>
          </w:p>
        </w:tc>
        <w:tc>
          <w:tcPr>
            <w:tcW w:w="1340" w:type="dxa"/>
            <w:tcBorders>
              <w:top w:val="nil"/>
              <w:left w:val="nil"/>
              <w:bottom w:val="nil"/>
              <w:right w:val="nil"/>
            </w:tcBorders>
            <w:shd w:val="clear" w:color="auto" w:fill="auto"/>
            <w:vAlign w:val="center"/>
            <w:hideMark/>
          </w:tcPr>
          <w:p w14:paraId="1771BA5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0.4</w:t>
            </w:r>
          </w:p>
        </w:tc>
      </w:tr>
      <w:tr w:rsidR="00857AFE" w:rsidRPr="005B1E86" w14:paraId="28169004" w14:textId="77777777" w:rsidTr="00FD7135">
        <w:trPr>
          <w:trHeight w:val="300"/>
        </w:trPr>
        <w:tc>
          <w:tcPr>
            <w:tcW w:w="5660" w:type="dxa"/>
            <w:tcBorders>
              <w:top w:val="nil"/>
              <w:left w:val="nil"/>
              <w:bottom w:val="nil"/>
              <w:right w:val="nil"/>
            </w:tcBorders>
            <w:shd w:val="clear" w:color="auto" w:fill="auto"/>
            <w:vAlign w:val="center"/>
            <w:hideMark/>
          </w:tcPr>
          <w:p w14:paraId="7CDAD211"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Dermatologicals</w:t>
            </w:r>
          </w:p>
        </w:tc>
        <w:tc>
          <w:tcPr>
            <w:tcW w:w="960" w:type="dxa"/>
            <w:tcBorders>
              <w:top w:val="nil"/>
              <w:left w:val="nil"/>
              <w:bottom w:val="nil"/>
              <w:right w:val="nil"/>
            </w:tcBorders>
            <w:shd w:val="clear" w:color="auto" w:fill="auto"/>
            <w:vAlign w:val="center"/>
            <w:hideMark/>
          </w:tcPr>
          <w:p w14:paraId="71B9BE8D"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D</w:t>
            </w:r>
          </w:p>
        </w:tc>
        <w:tc>
          <w:tcPr>
            <w:tcW w:w="960" w:type="dxa"/>
            <w:tcBorders>
              <w:top w:val="nil"/>
              <w:left w:val="nil"/>
              <w:bottom w:val="nil"/>
              <w:right w:val="nil"/>
            </w:tcBorders>
            <w:shd w:val="clear" w:color="auto" w:fill="auto"/>
            <w:vAlign w:val="center"/>
            <w:hideMark/>
          </w:tcPr>
          <w:p w14:paraId="7DD00DA5"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889</w:t>
            </w:r>
          </w:p>
        </w:tc>
        <w:tc>
          <w:tcPr>
            <w:tcW w:w="1340" w:type="dxa"/>
            <w:tcBorders>
              <w:top w:val="nil"/>
              <w:left w:val="nil"/>
              <w:bottom w:val="nil"/>
              <w:right w:val="nil"/>
            </w:tcBorders>
            <w:shd w:val="clear" w:color="auto" w:fill="auto"/>
            <w:vAlign w:val="center"/>
            <w:hideMark/>
          </w:tcPr>
          <w:p w14:paraId="31A87ED5"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6.0</w:t>
            </w:r>
          </w:p>
        </w:tc>
      </w:tr>
      <w:tr w:rsidR="00857AFE" w:rsidRPr="005B1E86" w14:paraId="7A18B1EF" w14:textId="77777777" w:rsidTr="00FD7135">
        <w:trPr>
          <w:trHeight w:val="300"/>
        </w:trPr>
        <w:tc>
          <w:tcPr>
            <w:tcW w:w="5660" w:type="dxa"/>
            <w:tcBorders>
              <w:top w:val="nil"/>
              <w:left w:val="nil"/>
              <w:bottom w:val="nil"/>
              <w:right w:val="nil"/>
            </w:tcBorders>
            <w:shd w:val="clear" w:color="auto" w:fill="auto"/>
            <w:vAlign w:val="center"/>
            <w:hideMark/>
          </w:tcPr>
          <w:p w14:paraId="049FACBE"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Antifungals for dermatological use</w:t>
            </w:r>
          </w:p>
        </w:tc>
        <w:tc>
          <w:tcPr>
            <w:tcW w:w="960" w:type="dxa"/>
            <w:tcBorders>
              <w:top w:val="nil"/>
              <w:left w:val="nil"/>
              <w:bottom w:val="nil"/>
              <w:right w:val="nil"/>
            </w:tcBorders>
            <w:shd w:val="clear" w:color="auto" w:fill="auto"/>
            <w:vAlign w:val="center"/>
            <w:hideMark/>
          </w:tcPr>
          <w:p w14:paraId="7CB2ACD7"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D01</w:t>
            </w:r>
          </w:p>
        </w:tc>
        <w:tc>
          <w:tcPr>
            <w:tcW w:w="960" w:type="dxa"/>
            <w:tcBorders>
              <w:top w:val="nil"/>
              <w:left w:val="nil"/>
              <w:bottom w:val="nil"/>
              <w:right w:val="nil"/>
            </w:tcBorders>
            <w:shd w:val="clear" w:color="auto" w:fill="auto"/>
            <w:vAlign w:val="center"/>
            <w:hideMark/>
          </w:tcPr>
          <w:p w14:paraId="6D9DC0A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188</w:t>
            </w:r>
          </w:p>
        </w:tc>
        <w:tc>
          <w:tcPr>
            <w:tcW w:w="1340" w:type="dxa"/>
            <w:tcBorders>
              <w:top w:val="nil"/>
              <w:left w:val="nil"/>
              <w:bottom w:val="nil"/>
              <w:right w:val="nil"/>
            </w:tcBorders>
            <w:shd w:val="clear" w:color="auto" w:fill="auto"/>
            <w:vAlign w:val="center"/>
            <w:hideMark/>
          </w:tcPr>
          <w:p w14:paraId="57F55708"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1.3</w:t>
            </w:r>
          </w:p>
        </w:tc>
      </w:tr>
      <w:tr w:rsidR="00857AFE" w:rsidRPr="005B1E86" w14:paraId="011DB097" w14:textId="77777777" w:rsidTr="00FD7135">
        <w:trPr>
          <w:trHeight w:val="300"/>
        </w:trPr>
        <w:tc>
          <w:tcPr>
            <w:tcW w:w="5660" w:type="dxa"/>
            <w:tcBorders>
              <w:top w:val="nil"/>
              <w:left w:val="nil"/>
              <w:bottom w:val="nil"/>
              <w:right w:val="nil"/>
            </w:tcBorders>
            <w:shd w:val="clear" w:color="auto" w:fill="auto"/>
            <w:vAlign w:val="center"/>
            <w:hideMark/>
          </w:tcPr>
          <w:p w14:paraId="206F0A79"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Antibiotics and chemother. for dermatological use</w:t>
            </w:r>
          </w:p>
        </w:tc>
        <w:tc>
          <w:tcPr>
            <w:tcW w:w="960" w:type="dxa"/>
            <w:tcBorders>
              <w:top w:val="nil"/>
              <w:left w:val="nil"/>
              <w:bottom w:val="nil"/>
              <w:right w:val="nil"/>
            </w:tcBorders>
            <w:shd w:val="clear" w:color="auto" w:fill="auto"/>
            <w:vAlign w:val="center"/>
            <w:hideMark/>
          </w:tcPr>
          <w:p w14:paraId="5EF1861E"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D06</w:t>
            </w:r>
          </w:p>
        </w:tc>
        <w:tc>
          <w:tcPr>
            <w:tcW w:w="960" w:type="dxa"/>
            <w:tcBorders>
              <w:top w:val="nil"/>
              <w:left w:val="nil"/>
              <w:bottom w:val="nil"/>
              <w:right w:val="nil"/>
            </w:tcBorders>
            <w:shd w:val="clear" w:color="auto" w:fill="auto"/>
            <w:vAlign w:val="center"/>
            <w:hideMark/>
          </w:tcPr>
          <w:p w14:paraId="72B315A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131</w:t>
            </w:r>
          </w:p>
        </w:tc>
        <w:tc>
          <w:tcPr>
            <w:tcW w:w="1340" w:type="dxa"/>
            <w:tcBorders>
              <w:top w:val="nil"/>
              <w:left w:val="nil"/>
              <w:bottom w:val="nil"/>
              <w:right w:val="nil"/>
            </w:tcBorders>
            <w:shd w:val="clear" w:color="auto" w:fill="auto"/>
            <w:vAlign w:val="center"/>
            <w:hideMark/>
          </w:tcPr>
          <w:p w14:paraId="5B525898"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0.9</w:t>
            </w:r>
          </w:p>
        </w:tc>
      </w:tr>
      <w:tr w:rsidR="00857AFE" w:rsidRPr="005B1E86" w14:paraId="0B6BD992" w14:textId="77777777" w:rsidTr="00FD7135">
        <w:trPr>
          <w:trHeight w:val="300"/>
        </w:trPr>
        <w:tc>
          <w:tcPr>
            <w:tcW w:w="5660" w:type="dxa"/>
            <w:tcBorders>
              <w:top w:val="nil"/>
              <w:left w:val="nil"/>
              <w:bottom w:val="nil"/>
              <w:right w:val="nil"/>
            </w:tcBorders>
            <w:shd w:val="clear" w:color="auto" w:fill="auto"/>
            <w:vAlign w:val="center"/>
            <w:hideMark/>
          </w:tcPr>
          <w:p w14:paraId="6B0C3D83"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Dermal corticosteroids</w:t>
            </w:r>
          </w:p>
        </w:tc>
        <w:tc>
          <w:tcPr>
            <w:tcW w:w="960" w:type="dxa"/>
            <w:tcBorders>
              <w:top w:val="nil"/>
              <w:left w:val="nil"/>
              <w:bottom w:val="nil"/>
              <w:right w:val="nil"/>
            </w:tcBorders>
            <w:shd w:val="clear" w:color="auto" w:fill="auto"/>
            <w:vAlign w:val="center"/>
            <w:hideMark/>
          </w:tcPr>
          <w:p w14:paraId="4FA0AE52"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D07</w:t>
            </w:r>
          </w:p>
        </w:tc>
        <w:tc>
          <w:tcPr>
            <w:tcW w:w="960" w:type="dxa"/>
            <w:tcBorders>
              <w:top w:val="nil"/>
              <w:left w:val="nil"/>
              <w:bottom w:val="nil"/>
              <w:right w:val="nil"/>
            </w:tcBorders>
            <w:shd w:val="clear" w:color="auto" w:fill="auto"/>
            <w:vAlign w:val="center"/>
            <w:hideMark/>
          </w:tcPr>
          <w:p w14:paraId="624C5C2D"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362</w:t>
            </w:r>
          </w:p>
        </w:tc>
        <w:tc>
          <w:tcPr>
            <w:tcW w:w="1340" w:type="dxa"/>
            <w:tcBorders>
              <w:top w:val="nil"/>
              <w:left w:val="nil"/>
              <w:bottom w:val="nil"/>
              <w:right w:val="nil"/>
            </w:tcBorders>
            <w:shd w:val="clear" w:color="auto" w:fill="auto"/>
            <w:vAlign w:val="center"/>
            <w:hideMark/>
          </w:tcPr>
          <w:p w14:paraId="267902C4"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2.4</w:t>
            </w:r>
          </w:p>
        </w:tc>
      </w:tr>
      <w:tr w:rsidR="00857AFE" w:rsidRPr="005B1E86" w14:paraId="0B712E00" w14:textId="77777777" w:rsidTr="00FD7135">
        <w:trPr>
          <w:trHeight w:val="300"/>
        </w:trPr>
        <w:tc>
          <w:tcPr>
            <w:tcW w:w="5660" w:type="dxa"/>
            <w:tcBorders>
              <w:top w:val="nil"/>
              <w:left w:val="nil"/>
              <w:bottom w:val="nil"/>
              <w:right w:val="nil"/>
            </w:tcBorders>
            <w:shd w:val="clear" w:color="auto" w:fill="auto"/>
            <w:vAlign w:val="center"/>
            <w:hideMark/>
          </w:tcPr>
          <w:p w14:paraId="43866AA4"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Anti-acne preparations</w:t>
            </w:r>
          </w:p>
        </w:tc>
        <w:tc>
          <w:tcPr>
            <w:tcW w:w="960" w:type="dxa"/>
            <w:tcBorders>
              <w:top w:val="nil"/>
              <w:left w:val="nil"/>
              <w:bottom w:val="nil"/>
              <w:right w:val="nil"/>
            </w:tcBorders>
            <w:shd w:val="clear" w:color="auto" w:fill="auto"/>
            <w:vAlign w:val="center"/>
            <w:hideMark/>
          </w:tcPr>
          <w:p w14:paraId="16B5DCB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D10</w:t>
            </w:r>
          </w:p>
        </w:tc>
        <w:tc>
          <w:tcPr>
            <w:tcW w:w="960" w:type="dxa"/>
            <w:tcBorders>
              <w:top w:val="nil"/>
              <w:left w:val="nil"/>
              <w:bottom w:val="nil"/>
              <w:right w:val="nil"/>
            </w:tcBorders>
            <w:shd w:val="clear" w:color="auto" w:fill="auto"/>
            <w:vAlign w:val="center"/>
            <w:hideMark/>
          </w:tcPr>
          <w:p w14:paraId="59E00DE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74</w:t>
            </w:r>
          </w:p>
        </w:tc>
        <w:tc>
          <w:tcPr>
            <w:tcW w:w="1340" w:type="dxa"/>
            <w:tcBorders>
              <w:top w:val="nil"/>
              <w:left w:val="nil"/>
              <w:bottom w:val="nil"/>
              <w:right w:val="nil"/>
            </w:tcBorders>
            <w:shd w:val="clear" w:color="auto" w:fill="auto"/>
            <w:vAlign w:val="center"/>
            <w:hideMark/>
          </w:tcPr>
          <w:p w14:paraId="03811E39"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0.5</w:t>
            </w:r>
          </w:p>
        </w:tc>
      </w:tr>
      <w:tr w:rsidR="00857AFE" w:rsidRPr="005B1E86" w14:paraId="1EF33543" w14:textId="77777777" w:rsidTr="00FD7135">
        <w:trPr>
          <w:trHeight w:val="300"/>
        </w:trPr>
        <w:tc>
          <w:tcPr>
            <w:tcW w:w="5660" w:type="dxa"/>
            <w:tcBorders>
              <w:top w:val="nil"/>
              <w:left w:val="nil"/>
              <w:bottom w:val="nil"/>
              <w:right w:val="nil"/>
            </w:tcBorders>
            <w:shd w:val="clear" w:color="auto" w:fill="auto"/>
            <w:vAlign w:val="center"/>
            <w:hideMark/>
          </w:tcPr>
          <w:p w14:paraId="0FFE7FCF"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Genitourinary system and sex hormones</w:t>
            </w:r>
          </w:p>
        </w:tc>
        <w:tc>
          <w:tcPr>
            <w:tcW w:w="960" w:type="dxa"/>
            <w:tcBorders>
              <w:top w:val="nil"/>
              <w:left w:val="nil"/>
              <w:bottom w:val="nil"/>
              <w:right w:val="nil"/>
            </w:tcBorders>
            <w:shd w:val="clear" w:color="auto" w:fill="auto"/>
            <w:vAlign w:val="center"/>
            <w:hideMark/>
          </w:tcPr>
          <w:p w14:paraId="3179D874"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G</w:t>
            </w:r>
          </w:p>
        </w:tc>
        <w:tc>
          <w:tcPr>
            <w:tcW w:w="960" w:type="dxa"/>
            <w:tcBorders>
              <w:top w:val="nil"/>
              <w:left w:val="nil"/>
              <w:bottom w:val="nil"/>
              <w:right w:val="nil"/>
            </w:tcBorders>
            <w:shd w:val="clear" w:color="auto" w:fill="auto"/>
            <w:vAlign w:val="center"/>
            <w:hideMark/>
          </w:tcPr>
          <w:p w14:paraId="2A71B315"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5,256</w:t>
            </w:r>
          </w:p>
        </w:tc>
        <w:tc>
          <w:tcPr>
            <w:tcW w:w="1340" w:type="dxa"/>
            <w:tcBorders>
              <w:top w:val="nil"/>
              <w:left w:val="nil"/>
              <w:bottom w:val="nil"/>
              <w:right w:val="nil"/>
            </w:tcBorders>
            <w:shd w:val="clear" w:color="auto" w:fill="auto"/>
            <w:vAlign w:val="center"/>
            <w:hideMark/>
          </w:tcPr>
          <w:p w14:paraId="66EFF768"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35.2</w:t>
            </w:r>
          </w:p>
        </w:tc>
      </w:tr>
      <w:tr w:rsidR="00857AFE" w:rsidRPr="005B1E86" w14:paraId="05D8B4D0" w14:textId="77777777" w:rsidTr="00FD7135">
        <w:trPr>
          <w:trHeight w:val="300"/>
        </w:trPr>
        <w:tc>
          <w:tcPr>
            <w:tcW w:w="5660" w:type="dxa"/>
            <w:tcBorders>
              <w:top w:val="nil"/>
              <w:left w:val="nil"/>
              <w:bottom w:val="nil"/>
              <w:right w:val="nil"/>
            </w:tcBorders>
            <w:shd w:val="clear" w:color="auto" w:fill="auto"/>
            <w:vAlign w:val="center"/>
            <w:hideMark/>
          </w:tcPr>
          <w:p w14:paraId="734F1511"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Gynaecological anti-infectives</w:t>
            </w:r>
          </w:p>
        </w:tc>
        <w:tc>
          <w:tcPr>
            <w:tcW w:w="960" w:type="dxa"/>
            <w:tcBorders>
              <w:top w:val="nil"/>
              <w:left w:val="nil"/>
              <w:bottom w:val="nil"/>
              <w:right w:val="nil"/>
            </w:tcBorders>
            <w:shd w:val="clear" w:color="auto" w:fill="auto"/>
            <w:vAlign w:val="center"/>
            <w:hideMark/>
          </w:tcPr>
          <w:p w14:paraId="3BE8233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G01</w:t>
            </w:r>
          </w:p>
        </w:tc>
        <w:tc>
          <w:tcPr>
            <w:tcW w:w="960" w:type="dxa"/>
            <w:tcBorders>
              <w:top w:val="nil"/>
              <w:left w:val="nil"/>
              <w:bottom w:val="nil"/>
              <w:right w:val="nil"/>
            </w:tcBorders>
            <w:shd w:val="clear" w:color="auto" w:fill="auto"/>
            <w:vAlign w:val="center"/>
            <w:hideMark/>
          </w:tcPr>
          <w:p w14:paraId="539AC593"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502</w:t>
            </w:r>
          </w:p>
        </w:tc>
        <w:tc>
          <w:tcPr>
            <w:tcW w:w="1340" w:type="dxa"/>
            <w:tcBorders>
              <w:top w:val="nil"/>
              <w:left w:val="nil"/>
              <w:bottom w:val="nil"/>
              <w:right w:val="nil"/>
            </w:tcBorders>
            <w:shd w:val="clear" w:color="auto" w:fill="auto"/>
            <w:vAlign w:val="center"/>
            <w:hideMark/>
          </w:tcPr>
          <w:p w14:paraId="739A69C6"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3.4</w:t>
            </w:r>
          </w:p>
        </w:tc>
      </w:tr>
      <w:tr w:rsidR="00857AFE" w:rsidRPr="005B1E86" w14:paraId="67689637" w14:textId="77777777" w:rsidTr="00FD7135">
        <w:trPr>
          <w:trHeight w:val="300"/>
        </w:trPr>
        <w:tc>
          <w:tcPr>
            <w:tcW w:w="5660" w:type="dxa"/>
            <w:tcBorders>
              <w:top w:val="nil"/>
              <w:left w:val="nil"/>
              <w:bottom w:val="nil"/>
              <w:right w:val="nil"/>
            </w:tcBorders>
            <w:shd w:val="clear" w:color="auto" w:fill="auto"/>
            <w:vAlign w:val="center"/>
            <w:hideMark/>
          </w:tcPr>
          <w:p w14:paraId="659D47FB"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Other gynaecologicals</w:t>
            </w:r>
          </w:p>
        </w:tc>
        <w:tc>
          <w:tcPr>
            <w:tcW w:w="960" w:type="dxa"/>
            <w:tcBorders>
              <w:top w:val="nil"/>
              <w:left w:val="nil"/>
              <w:bottom w:val="nil"/>
              <w:right w:val="nil"/>
            </w:tcBorders>
            <w:shd w:val="clear" w:color="auto" w:fill="auto"/>
            <w:vAlign w:val="center"/>
            <w:hideMark/>
          </w:tcPr>
          <w:p w14:paraId="5DDF5FC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G02</w:t>
            </w:r>
          </w:p>
        </w:tc>
        <w:tc>
          <w:tcPr>
            <w:tcW w:w="960" w:type="dxa"/>
            <w:tcBorders>
              <w:top w:val="nil"/>
              <w:left w:val="nil"/>
              <w:bottom w:val="nil"/>
              <w:right w:val="nil"/>
            </w:tcBorders>
            <w:shd w:val="clear" w:color="auto" w:fill="auto"/>
            <w:vAlign w:val="center"/>
            <w:hideMark/>
          </w:tcPr>
          <w:p w14:paraId="5D69DE82"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1031</w:t>
            </w:r>
          </w:p>
        </w:tc>
        <w:tc>
          <w:tcPr>
            <w:tcW w:w="1340" w:type="dxa"/>
            <w:tcBorders>
              <w:top w:val="nil"/>
              <w:left w:val="nil"/>
              <w:bottom w:val="nil"/>
              <w:right w:val="nil"/>
            </w:tcBorders>
            <w:shd w:val="clear" w:color="auto" w:fill="auto"/>
            <w:vAlign w:val="center"/>
            <w:hideMark/>
          </w:tcPr>
          <w:p w14:paraId="418A082E"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6.9</w:t>
            </w:r>
          </w:p>
        </w:tc>
      </w:tr>
      <w:tr w:rsidR="00857AFE" w:rsidRPr="005B1E86" w14:paraId="4D4EB7EF" w14:textId="77777777" w:rsidTr="00FD7135">
        <w:trPr>
          <w:trHeight w:val="300"/>
        </w:trPr>
        <w:tc>
          <w:tcPr>
            <w:tcW w:w="5660" w:type="dxa"/>
            <w:tcBorders>
              <w:top w:val="nil"/>
              <w:left w:val="nil"/>
              <w:bottom w:val="nil"/>
              <w:right w:val="nil"/>
            </w:tcBorders>
            <w:shd w:val="clear" w:color="auto" w:fill="auto"/>
            <w:vAlign w:val="center"/>
            <w:hideMark/>
          </w:tcPr>
          <w:p w14:paraId="32579D17"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Sex hormones</w:t>
            </w:r>
          </w:p>
        </w:tc>
        <w:tc>
          <w:tcPr>
            <w:tcW w:w="960" w:type="dxa"/>
            <w:tcBorders>
              <w:top w:val="nil"/>
              <w:left w:val="nil"/>
              <w:bottom w:val="nil"/>
              <w:right w:val="nil"/>
            </w:tcBorders>
            <w:shd w:val="clear" w:color="auto" w:fill="auto"/>
            <w:vAlign w:val="center"/>
            <w:hideMark/>
          </w:tcPr>
          <w:p w14:paraId="66323E6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G03</w:t>
            </w:r>
          </w:p>
        </w:tc>
        <w:tc>
          <w:tcPr>
            <w:tcW w:w="960" w:type="dxa"/>
            <w:tcBorders>
              <w:top w:val="nil"/>
              <w:left w:val="nil"/>
              <w:bottom w:val="nil"/>
              <w:right w:val="nil"/>
            </w:tcBorders>
            <w:shd w:val="clear" w:color="auto" w:fill="auto"/>
            <w:vAlign w:val="center"/>
            <w:hideMark/>
          </w:tcPr>
          <w:p w14:paraId="30915827"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3,705</w:t>
            </w:r>
          </w:p>
        </w:tc>
        <w:tc>
          <w:tcPr>
            <w:tcW w:w="1340" w:type="dxa"/>
            <w:tcBorders>
              <w:top w:val="nil"/>
              <w:left w:val="nil"/>
              <w:bottom w:val="nil"/>
              <w:right w:val="nil"/>
            </w:tcBorders>
            <w:shd w:val="clear" w:color="auto" w:fill="auto"/>
            <w:vAlign w:val="center"/>
            <w:hideMark/>
          </w:tcPr>
          <w:p w14:paraId="52EF9C5F"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24.8</w:t>
            </w:r>
          </w:p>
        </w:tc>
      </w:tr>
      <w:tr w:rsidR="00857AFE" w:rsidRPr="005B1E86" w14:paraId="69A5A654" w14:textId="77777777" w:rsidTr="00FD7135">
        <w:trPr>
          <w:trHeight w:val="300"/>
        </w:trPr>
        <w:tc>
          <w:tcPr>
            <w:tcW w:w="5660" w:type="dxa"/>
            <w:tcBorders>
              <w:top w:val="nil"/>
              <w:left w:val="nil"/>
              <w:bottom w:val="nil"/>
              <w:right w:val="nil"/>
            </w:tcBorders>
            <w:shd w:val="clear" w:color="auto" w:fill="auto"/>
            <w:vAlign w:val="center"/>
            <w:hideMark/>
          </w:tcPr>
          <w:p w14:paraId="5FF33A58"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Systemic hormonal prep., excl. sex hormones and insulins</w:t>
            </w:r>
          </w:p>
        </w:tc>
        <w:tc>
          <w:tcPr>
            <w:tcW w:w="960" w:type="dxa"/>
            <w:tcBorders>
              <w:top w:val="nil"/>
              <w:left w:val="nil"/>
              <w:bottom w:val="nil"/>
              <w:right w:val="nil"/>
            </w:tcBorders>
            <w:shd w:val="clear" w:color="auto" w:fill="auto"/>
            <w:vAlign w:val="center"/>
            <w:hideMark/>
          </w:tcPr>
          <w:p w14:paraId="111218BD"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H</w:t>
            </w:r>
          </w:p>
        </w:tc>
        <w:tc>
          <w:tcPr>
            <w:tcW w:w="960" w:type="dxa"/>
            <w:tcBorders>
              <w:top w:val="nil"/>
              <w:left w:val="nil"/>
              <w:bottom w:val="nil"/>
              <w:right w:val="nil"/>
            </w:tcBorders>
            <w:shd w:val="clear" w:color="auto" w:fill="auto"/>
            <w:vAlign w:val="center"/>
            <w:hideMark/>
          </w:tcPr>
          <w:p w14:paraId="7E4BCB2C"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1,753</w:t>
            </w:r>
          </w:p>
        </w:tc>
        <w:tc>
          <w:tcPr>
            <w:tcW w:w="1340" w:type="dxa"/>
            <w:tcBorders>
              <w:top w:val="nil"/>
              <w:left w:val="nil"/>
              <w:bottom w:val="nil"/>
              <w:right w:val="nil"/>
            </w:tcBorders>
            <w:shd w:val="clear" w:color="auto" w:fill="auto"/>
            <w:vAlign w:val="center"/>
            <w:hideMark/>
          </w:tcPr>
          <w:p w14:paraId="3CBE3FE2"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11.7</w:t>
            </w:r>
          </w:p>
        </w:tc>
      </w:tr>
      <w:tr w:rsidR="00857AFE" w:rsidRPr="005B1E86" w14:paraId="46FB1BE6" w14:textId="77777777" w:rsidTr="00FD7135">
        <w:trPr>
          <w:trHeight w:val="300"/>
        </w:trPr>
        <w:tc>
          <w:tcPr>
            <w:tcW w:w="5660" w:type="dxa"/>
            <w:tcBorders>
              <w:top w:val="nil"/>
              <w:left w:val="nil"/>
              <w:bottom w:val="nil"/>
              <w:right w:val="nil"/>
            </w:tcBorders>
            <w:shd w:val="clear" w:color="auto" w:fill="auto"/>
            <w:vAlign w:val="center"/>
            <w:hideMark/>
          </w:tcPr>
          <w:p w14:paraId="12EACD91"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Posterior pituitary lobe hormones</w:t>
            </w:r>
          </w:p>
        </w:tc>
        <w:tc>
          <w:tcPr>
            <w:tcW w:w="960" w:type="dxa"/>
            <w:tcBorders>
              <w:top w:val="nil"/>
              <w:left w:val="nil"/>
              <w:bottom w:val="nil"/>
              <w:right w:val="nil"/>
            </w:tcBorders>
            <w:shd w:val="clear" w:color="auto" w:fill="auto"/>
            <w:vAlign w:val="center"/>
            <w:hideMark/>
          </w:tcPr>
          <w:p w14:paraId="54DD007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H01B</w:t>
            </w:r>
          </w:p>
        </w:tc>
        <w:tc>
          <w:tcPr>
            <w:tcW w:w="960" w:type="dxa"/>
            <w:tcBorders>
              <w:top w:val="nil"/>
              <w:left w:val="nil"/>
              <w:bottom w:val="nil"/>
              <w:right w:val="nil"/>
            </w:tcBorders>
            <w:shd w:val="clear" w:color="auto" w:fill="auto"/>
            <w:vAlign w:val="center"/>
            <w:hideMark/>
          </w:tcPr>
          <w:p w14:paraId="3D682921"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8</w:t>
            </w:r>
          </w:p>
        </w:tc>
        <w:tc>
          <w:tcPr>
            <w:tcW w:w="1340" w:type="dxa"/>
            <w:tcBorders>
              <w:top w:val="nil"/>
              <w:left w:val="nil"/>
              <w:bottom w:val="nil"/>
              <w:right w:val="nil"/>
            </w:tcBorders>
            <w:shd w:val="clear" w:color="auto" w:fill="auto"/>
            <w:vAlign w:val="center"/>
            <w:hideMark/>
          </w:tcPr>
          <w:p w14:paraId="5FFEA48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0.1</w:t>
            </w:r>
          </w:p>
        </w:tc>
      </w:tr>
      <w:tr w:rsidR="00857AFE" w:rsidRPr="005B1E86" w14:paraId="7037739D" w14:textId="77777777" w:rsidTr="00FD7135">
        <w:trPr>
          <w:trHeight w:val="300"/>
        </w:trPr>
        <w:tc>
          <w:tcPr>
            <w:tcW w:w="5660" w:type="dxa"/>
            <w:tcBorders>
              <w:top w:val="nil"/>
              <w:left w:val="nil"/>
              <w:bottom w:val="nil"/>
              <w:right w:val="nil"/>
            </w:tcBorders>
            <w:shd w:val="clear" w:color="auto" w:fill="auto"/>
            <w:vAlign w:val="center"/>
            <w:hideMark/>
          </w:tcPr>
          <w:p w14:paraId="2A6A1143"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Thyroid therapy</w:t>
            </w:r>
          </w:p>
        </w:tc>
        <w:tc>
          <w:tcPr>
            <w:tcW w:w="960" w:type="dxa"/>
            <w:tcBorders>
              <w:top w:val="nil"/>
              <w:left w:val="nil"/>
              <w:bottom w:val="nil"/>
              <w:right w:val="nil"/>
            </w:tcBorders>
            <w:shd w:val="clear" w:color="auto" w:fill="auto"/>
            <w:vAlign w:val="center"/>
            <w:hideMark/>
          </w:tcPr>
          <w:p w14:paraId="4224EE7D"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H03</w:t>
            </w:r>
          </w:p>
        </w:tc>
        <w:tc>
          <w:tcPr>
            <w:tcW w:w="960" w:type="dxa"/>
            <w:tcBorders>
              <w:top w:val="nil"/>
              <w:left w:val="nil"/>
              <w:bottom w:val="nil"/>
              <w:right w:val="nil"/>
            </w:tcBorders>
            <w:shd w:val="clear" w:color="auto" w:fill="auto"/>
            <w:vAlign w:val="center"/>
            <w:hideMark/>
          </w:tcPr>
          <w:p w14:paraId="1DDDFF43"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1,298</w:t>
            </w:r>
          </w:p>
        </w:tc>
        <w:tc>
          <w:tcPr>
            <w:tcW w:w="1340" w:type="dxa"/>
            <w:tcBorders>
              <w:top w:val="nil"/>
              <w:left w:val="nil"/>
              <w:bottom w:val="nil"/>
              <w:right w:val="nil"/>
            </w:tcBorders>
            <w:shd w:val="clear" w:color="auto" w:fill="auto"/>
            <w:vAlign w:val="center"/>
            <w:hideMark/>
          </w:tcPr>
          <w:p w14:paraId="68967C9D"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8.7</w:t>
            </w:r>
          </w:p>
        </w:tc>
      </w:tr>
      <w:tr w:rsidR="00857AFE" w:rsidRPr="005B1E86" w14:paraId="48D3C5F6" w14:textId="77777777" w:rsidTr="00FD7135">
        <w:trPr>
          <w:trHeight w:val="300"/>
        </w:trPr>
        <w:tc>
          <w:tcPr>
            <w:tcW w:w="5660" w:type="dxa"/>
            <w:tcBorders>
              <w:top w:val="nil"/>
              <w:left w:val="nil"/>
              <w:bottom w:val="nil"/>
              <w:right w:val="nil"/>
            </w:tcBorders>
            <w:shd w:val="clear" w:color="auto" w:fill="auto"/>
            <w:vAlign w:val="center"/>
            <w:hideMark/>
          </w:tcPr>
          <w:p w14:paraId="1A5B5369"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Anti-infectives for systemic use</w:t>
            </w:r>
          </w:p>
        </w:tc>
        <w:tc>
          <w:tcPr>
            <w:tcW w:w="960" w:type="dxa"/>
            <w:tcBorders>
              <w:top w:val="nil"/>
              <w:left w:val="nil"/>
              <w:bottom w:val="nil"/>
              <w:right w:val="nil"/>
            </w:tcBorders>
            <w:shd w:val="clear" w:color="auto" w:fill="auto"/>
            <w:vAlign w:val="center"/>
            <w:hideMark/>
          </w:tcPr>
          <w:p w14:paraId="3C9BA2E9"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J</w:t>
            </w:r>
          </w:p>
        </w:tc>
        <w:tc>
          <w:tcPr>
            <w:tcW w:w="960" w:type="dxa"/>
            <w:tcBorders>
              <w:top w:val="nil"/>
              <w:left w:val="nil"/>
              <w:bottom w:val="nil"/>
              <w:right w:val="nil"/>
            </w:tcBorders>
            <w:shd w:val="clear" w:color="auto" w:fill="auto"/>
            <w:vAlign w:val="center"/>
            <w:hideMark/>
          </w:tcPr>
          <w:p w14:paraId="39C58E3A"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3,847</w:t>
            </w:r>
          </w:p>
        </w:tc>
        <w:tc>
          <w:tcPr>
            <w:tcW w:w="1340" w:type="dxa"/>
            <w:tcBorders>
              <w:top w:val="nil"/>
              <w:left w:val="nil"/>
              <w:bottom w:val="nil"/>
              <w:right w:val="nil"/>
            </w:tcBorders>
            <w:shd w:val="clear" w:color="auto" w:fill="auto"/>
            <w:vAlign w:val="center"/>
            <w:hideMark/>
          </w:tcPr>
          <w:p w14:paraId="6AEE08C8"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25.7</w:t>
            </w:r>
          </w:p>
        </w:tc>
      </w:tr>
      <w:tr w:rsidR="00857AFE" w:rsidRPr="005B1E86" w14:paraId="6951B10B" w14:textId="77777777" w:rsidTr="00FD7135">
        <w:trPr>
          <w:trHeight w:val="300"/>
        </w:trPr>
        <w:tc>
          <w:tcPr>
            <w:tcW w:w="5660" w:type="dxa"/>
            <w:tcBorders>
              <w:top w:val="nil"/>
              <w:left w:val="nil"/>
              <w:bottom w:val="nil"/>
              <w:right w:val="nil"/>
            </w:tcBorders>
            <w:shd w:val="clear" w:color="auto" w:fill="auto"/>
            <w:vAlign w:val="center"/>
            <w:hideMark/>
          </w:tcPr>
          <w:p w14:paraId="7F5E3805"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Antibacterials for systemic use</w:t>
            </w:r>
          </w:p>
        </w:tc>
        <w:tc>
          <w:tcPr>
            <w:tcW w:w="960" w:type="dxa"/>
            <w:tcBorders>
              <w:top w:val="nil"/>
              <w:left w:val="nil"/>
              <w:bottom w:val="nil"/>
              <w:right w:val="nil"/>
            </w:tcBorders>
            <w:shd w:val="clear" w:color="auto" w:fill="auto"/>
            <w:vAlign w:val="center"/>
            <w:hideMark/>
          </w:tcPr>
          <w:p w14:paraId="5C9806D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J01</w:t>
            </w:r>
          </w:p>
        </w:tc>
        <w:tc>
          <w:tcPr>
            <w:tcW w:w="960" w:type="dxa"/>
            <w:tcBorders>
              <w:top w:val="nil"/>
              <w:left w:val="nil"/>
              <w:bottom w:val="nil"/>
              <w:right w:val="nil"/>
            </w:tcBorders>
            <w:shd w:val="clear" w:color="auto" w:fill="auto"/>
            <w:vAlign w:val="center"/>
            <w:hideMark/>
          </w:tcPr>
          <w:p w14:paraId="4F4C0741"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3,399</w:t>
            </w:r>
          </w:p>
        </w:tc>
        <w:tc>
          <w:tcPr>
            <w:tcW w:w="1340" w:type="dxa"/>
            <w:tcBorders>
              <w:top w:val="nil"/>
              <w:left w:val="nil"/>
              <w:bottom w:val="nil"/>
              <w:right w:val="nil"/>
            </w:tcBorders>
            <w:shd w:val="clear" w:color="auto" w:fill="auto"/>
            <w:vAlign w:val="center"/>
            <w:hideMark/>
          </w:tcPr>
          <w:p w14:paraId="32BF209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22.7</w:t>
            </w:r>
          </w:p>
        </w:tc>
      </w:tr>
      <w:tr w:rsidR="00857AFE" w:rsidRPr="005B1E86" w14:paraId="2BFF4B9B" w14:textId="77777777" w:rsidTr="00FD7135">
        <w:trPr>
          <w:trHeight w:val="300"/>
        </w:trPr>
        <w:tc>
          <w:tcPr>
            <w:tcW w:w="5660" w:type="dxa"/>
            <w:tcBorders>
              <w:top w:val="nil"/>
              <w:left w:val="nil"/>
              <w:bottom w:val="nil"/>
              <w:right w:val="nil"/>
            </w:tcBorders>
            <w:shd w:val="clear" w:color="auto" w:fill="auto"/>
            <w:vAlign w:val="center"/>
            <w:hideMark/>
          </w:tcPr>
          <w:p w14:paraId="7E01E6AF"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Tetracyclines</w:t>
            </w:r>
          </w:p>
        </w:tc>
        <w:tc>
          <w:tcPr>
            <w:tcW w:w="960" w:type="dxa"/>
            <w:tcBorders>
              <w:top w:val="nil"/>
              <w:left w:val="nil"/>
              <w:bottom w:val="nil"/>
              <w:right w:val="nil"/>
            </w:tcBorders>
            <w:shd w:val="clear" w:color="auto" w:fill="auto"/>
            <w:vAlign w:val="center"/>
            <w:hideMark/>
          </w:tcPr>
          <w:p w14:paraId="29FBB2C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J01A</w:t>
            </w:r>
          </w:p>
        </w:tc>
        <w:tc>
          <w:tcPr>
            <w:tcW w:w="960" w:type="dxa"/>
            <w:tcBorders>
              <w:top w:val="nil"/>
              <w:left w:val="nil"/>
              <w:bottom w:val="nil"/>
              <w:right w:val="nil"/>
            </w:tcBorders>
            <w:shd w:val="clear" w:color="auto" w:fill="auto"/>
            <w:vAlign w:val="center"/>
            <w:hideMark/>
          </w:tcPr>
          <w:p w14:paraId="3807134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89</w:t>
            </w:r>
          </w:p>
        </w:tc>
        <w:tc>
          <w:tcPr>
            <w:tcW w:w="1340" w:type="dxa"/>
            <w:tcBorders>
              <w:top w:val="nil"/>
              <w:left w:val="nil"/>
              <w:bottom w:val="nil"/>
              <w:right w:val="nil"/>
            </w:tcBorders>
            <w:shd w:val="clear" w:color="auto" w:fill="auto"/>
            <w:vAlign w:val="center"/>
            <w:hideMark/>
          </w:tcPr>
          <w:p w14:paraId="027A619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0.6</w:t>
            </w:r>
          </w:p>
        </w:tc>
      </w:tr>
      <w:tr w:rsidR="00857AFE" w:rsidRPr="005B1E86" w14:paraId="49A7A823" w14:textId="77777777" w:rsidTr="00FD7135">
        <w:trPr>
          <w:trHeight w:val="300"/>
        </w:trPr>
        <w:tc>
          <w:tcPr>
            <w:tcW w:w="5660" w:type="dxa"/>
            <w:tcBorders>
              <w:top w:val="nil"/>
              <w:left w:val="nil"/>
              <w:bottom w:val="nil"/>
              <w:right w:val="nil"/>
            </w:tcBorders>
            <w:shd w:val="clear" w:color="auto" w:fill="auto"/>
            <w:vAlign w:val="center"/>
            <w:hideMark/>
          </w:tcPr>
          <w:p w14:paraId="7C043A0C"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b-Lactam antibacterials, penicillins</w:t>
            </w:r>
          </w:p>
        </w:tc>
        <w:tc>
          <w:tcPr>
            <w:tcW w:w="960" w:type="dxa"/>
            <w:tcBorders>
              <w:top w:val="nil"/>
              <w:left w:val="nil"/>
              <w:bottom w:val="nil"/>
              <w:right w:val="nil"/>
            </w:tcBorders>
            <w:shd w:val="clear" w:color="auto" w:fill="auto"/>
            <w:vAlign w:val="center"/>
            <w:hideMark/>
          </w:tcPr>
          <w:p w14:paraId="4933CCCE"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J01C</w:t>
            </w:r>
          </w:p>
        </w:tc>
        <w:tc>
          <w:tcPr>
            <w:tcW w:w="960" w:type="dxa"/>
            <w:tcBorders>
              <w:top w:val="nil"/>
              <w:left w:val="nil"/>
              <w:bottom w:val="nil"/>
              <w:right w:val="nil"/>
            </w:tcBorders>
            <w:shd w:val="clear" w:color="auto" w:fill="auto"/>
            <w:vAlign w:val="center"/>
            <w:hideMark/>
          </w:tcPr>
          <w:p w14:paraId="6344CAC8"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2,065</w:t>
            </w:r>
          </w:p>
        </w:tc>
        <w:tc>
          <w:tcPr>
            <w:tcW w:w="1340" w:type="dxa"/>
            <w:tcBorders>
              <w:top w:val="nil"/>
              <w:left w:val="nil"/>
              <w:bottom w:val="nil"/>
              <w:right w:val="nil"/>
            </w:tcBorders>
            <w:shd w:val="clear" w:color="auto" w:fill="auto"/>
            <w:vAlign w:val="center"/>
            <w:hideMark/>
          </w:tcPr>
          <w:p w14:paraId="61245397"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13.8</w:t>
            </w:r>
          </w:p>
        </w:tc>
      </w:tr>
      <w:tr w:rsidR="00857AFE" w:rsidRPr="005B1E86" w14:paraId="13A1D8D3" w14:textId="77777777" w:rsidTr="00FD7135">
        <w:trPr>
          <w:trHeight w:val="300"/>
        </w:trPr>
        <w:tc>
          <w:tcPr>
            <w:tcW w:w="5660" w:type="dxa"/>
            <w:tcBorders>
              <w:top w:val="nil"/>
              <w:left w:val="nil"/>
              <w:bottom w:val="nil"/>
              <w:right w:val="nil"/>
            </w:tcBorders>
            <w:shd w:val="clear" w:color="auto" w:fill="auto"/>
            <w:vAlign w:val="center"/>
            <w:hideMark/>
          </w:tcPr>
          <w:p w14:paraId="3FEA3037"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Sulphonamides and trimethoprim</w:t>
            </w:r>
          </w:p>
        </w:tc>
        <w:tc>
          <w:tcPr>
            <w:tcW w:w="960" w:type="dxa"/>
            <w:tcBorders>
              <w:top w:val="nil"/>
              <w:left w:val="nil"/>
              <w:bottom w:val="nil"/>
              <w:right w:val="nil"/>
            </w:tcBorders>
            <w:shd w:val="clear" w:color="auto" w:fill="auto"/>
            <w:vAlign w:val="center"/>
            <w:hideMark/>
          </w:tcPr>
          <w:p w14:paraId="16487E3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J01E</w:t>
            </w:r>
          </w:p>
        </w:tc>
        <w:tc>
          <w:tcPr>
            <w:tcW w:w="960" w:type="dxa"/>
            <w:tcBorders>
              <w:top w:val="nil"/>
              <w:left w:val="nil"/>
              <w:bottom w:val="nil"/>
              <w:right w:val="nil"/>
            </w:tcBorders>
            <w:shd w:val="clear" w:color="auto" w:fill="auto"/>
            <w:vAlign w:val="center"/>
            <w:hideMark/>
          </w:tcPr>
          <w:p w14:paraId="761F6583"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111</w:t>
            </w:r>
          </w:p>
        </w:tc>
        <w:tc>
          <w:tcPr>
            <w:tcW w:w="1340" w:type="dxa"/>
            <w:tcBorders>
              <w:top w:val="nil"/>
              <w:left w:val="nil"/>
              <w:bottom w:val="nil"/>
              <w:right w:val="nil"/>
            </w:tcBorders>
            <w:shd w:val="clear" w:color="auto" w:fill="auto"/>
            <w:vAlign w:val="center"/>
            <w:hideMark/>
          </w:tcPr>
          <w:p w14:paraId="2D8648C1"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0.7</w:t>
            </w:r>
          </w:p>
        </w:tc>
      </w:tr>
      <w:tr w:rsidR="00857AFE" w:rsidRPr="005B1E86" w14:paraId="6436BC47" w14:textId="77777777" w:rsidTr="00FD7135">
        <w:trPr>
          <w:trHeight w:val="300"/>
        </w:trPr>
        <w:tc>
          <w:tcPr>
            <w:tcW w:w="5660" w:type="dxa"/>
            <w:tcBorders>
              <w:top w:val="nil"/>
              <w:left w:val="nil"/>
              <w:bottom w:val="nil"/>
              <w:right w:val="nil"/>
            </w:tcBorders>
            <w:shd w:val="clear" w:color="auto" w:fill="auto"/>
            <w:vAlign w:val="center"/>
            <w:hideMark/>
          </w:tcPr>
          <w:p w14:paraId="4307DFC8"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Macrolides, lincosamides and streptosamins</w:t>
            </w:r>
          </w:p>
        </w:tc>
        <w:tc>
          <w:tcPr>
            <w:tcW w:w="960" w:type="dxa"/>
            <w:tcBorders>
              <w:top w:val="nil"/>
              <w:left w:val="nil"/>
              <w:bottom w:val="nil"/>
              <w:right w:val="nil"/>
            </w:tcBorders>
            <w:shd w:val="clear" w:color="auto" w:fill="auto"/>
            <w:vAlign w:val="center"/>
            <w:hideMark/>
          </w:tcPr>
          <w:p w14:paraId="2020E04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J01F</w:t>
            </w:r>
          </w:p>
        </w:tc>
        <w:tc>
          <w:tcPr>
            <w:tcW w:w="960" w:type="dxa"/>
            <w:tcBorders>
              <w:top w:val="nil"/>
              <w:left w:val="nil"/>
              <w:bottom w:val="nil"/>
              <w:right w:val="nil"/>
            </w:tcBorders>
            <w:shd w:val="clear" w:color="auto" w:fill="auto"/>
            <w:vAlign w:val="center"/>
            <w:hideMark/>
          </w:tcPr>
          <w:p w14:paraId="2849283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478</w:t>
            </w:r>
          </w:p>
        </w:tc>
        <w:tc>
          <w:tcPr>
            <w:tcW w:w="1340" w:type="dxa"/>
            <w:tcBorders>
              <w:top w:val="nil"/>
              <w:left w:val="nil"/>
              <w:bottom w:val="nil"/>
              <w:right w:val="nil"/>
            </w:tcBorders>
            <w:shd w:val="clear" w:color="auto" w:fill="auto"/>
            <w:vAlign w:val="center"/>
            <w:hideMark/>
          </w:tcPr>
          <w:p w14:paraId="199780D9"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3.2</w:t>
            </w:r>
          </w:p>
        </w:tc>
      </w:tr>
      <w:tr w:rsidR="00857AFE" w:rsidRPr="005B1E86" w14:paraId="253C742F" w14:textId="77777777" w:rsidTr="00FD7135">
        <w:trPr>
          <w:trHeight w:val="300"/>
        </w:trPr>
        <w:tc>
          <w:tcPr>
            <w:tcW w:w="5660" w:type="dxa"/>
            <w:tcBorders>
              <w:top w:val="nil"/>
              <w:left w:val="nil"/>
              <w:bottom w:val="nil"/>
              <w:right w:val="nil"/>
            </w:tcBorders>
            <w:shd w:val="clear" w:color="auto" w:fill="auto"/>
            <w:vAlign w:val="center"/>
            <w:hideMark/>
          </w:tcPr>
          <w:p w14:paraId="22E1D985"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Other antibacterials</w:t>
            </w:r>
          </w:p>
        </w:tc>
        <w:tc>
          <w:tcPr>
            <w:tcW w:w="960" w:type="dxa"/>
            <w:tcBorders>
              <w:top w:val="nil"/>
              <w:left w:val="nil"/>
              <w:bottom w:val="nil"/>
              <w:right w:val="nil"/>
            </w:tcBorders>
            <w:shd w:val="clear" w:color="auto" w:fill="auto"/>
            <w:vAlign w:val="center"/>
            <w:hideMark/>
          </w:tcPr>
          <w:p w14:paraId="4D62821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J01X</w:t>
            </w:r>
          </w:p>
        </w:tc>
        <w:tc>
          <w:tcPr>
            <w:tcW w:w="960" w:type="dxa"/>
            <w:tcBorders>
              <w:top w:val="nil"/>
              <w:left w:val="nil"/>
              <w:bottom w:val="nil"/>
              <w:right w:val="nil"/>
            </w:tcBorders>
            <w:shd w:val="clear" w:color="auto" w:fill="auto"/>
            <w:vAlign w:val="center"/>
            <w:hideMark/>
          </w:tcPr>
          <w:p w14:paraId="572627E3"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384</w:t>
            </w:r>
          </w:p>
        </w:tc>
        <w:tc>
          <w:tcPr>
            <w:tcW w:w="1340" w:type="dxa"/>
            <w:tcBorders>
              <w:top w:val="nil"/>
              <w:left w:val="nil"/>
              <w:bottom w:val="nil"/>
              <w:right w:val="nil"/>
            </w:tcBorders>
            <w:shd w:val="clear" w:color="auto" w:fill="auto"/>
            <w:vAlign w:val="center"/>
            <w:hideMark/>
          </w:tcPr>
          <w:p w14:paraId="6DD526C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2.6</w:t>
            </w:r>
          </w:p>
        </w:tc>
      </w:tr>
      <w:tr w:rsidR="00857AFE" w:rsidRPr="005B1E86" w14:paraId="743224EE" w14:textId="77777777" w:rsidTr="00FD7135">
        <w:trPr>
          <w:trHeight w:val="300"/>
        </w:trPr>
        <w:tc>
          <w:tcPr>
            <w:tcW w:w="5660" w:type="dxa"/>
            <w:tcBorders>
              <w:top w:val="nil"/>
              <w:left w:val="nil"/>
              <w:bottom w:val="nil"/>
              <w:right w:val="nil"/>
            </w:tcBorders>
            <w:shd w:val="clear" w:color="auto" w:fill="auto"/>
            <w:vAlign w:val="center"/>
            <w:hideMark/>
          </w:tcPr>
          <w:p w14:paraId="1B420039"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Antineoplastic and immunomodulating agents</w:t>
            </w:r>
          </w:p>
        </w:tc>
        <w:tc>
          <w:tcPr>
            <w:tcW w:w="960" w:type="dxa"/>
            <w:tcBorders>
              <w:top w:val="nil"/>
              <w:left w:val="nil"/>
              <w:bottom w:val="nil"/>
              <w:right w:val="nil"/>
            </w:tcBorders>
            <w:shd w:val="clear" w:color="auto" w:fill="auto"/>
            <w:vAlign w:val="center"/>
            <w:hideMark/>
          </w:tcPr>
          <w:p w14:paraId="4E0F59AE"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L</w:t>
            </w:r>
          </w:p>
        </w:tc>
        <w:tc>
          <w:tcPr>
            <w:tcW w:w="960" w:type="dxa"/>
            <w:tcBorders>
              <w:top w:val="nil"/>
              <w:left w:val="nil"/>
              <w:bottom w:val="nil"/>
              <w:right w:val="nil"/>
            </w:tcBorders>
            <w:shd w:val="clear" w:color="auto" w:fill="auto"/>
            <w:vAlign w:val="center"/>
            <w:hideMark/>
          </w:tcPr>
          <w:p w14:paraId="3DF05349"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137</w:t>
            </w:r>
          </w:p>
        </w:tc>
        <w:tc>
          <w:tcPr>
            <w:tcW w:w="1340" w:type="dxa"/>
            <w:tcBorders>
              <w:top w:val="nil"/>
              <w:left w:val="nil"/>
              <w:bottom w:val="nil"/>
              <w:right w:val="nil"/>
            </w:tcBorders>
            <w:shd w:val="clear" w:color="auto" w:fill="auto"/>
            <w:vAlign w:val="center"/>
            <w:hideMark/>
          </w:tcPr>
          <w:p w14:paraId="47B7E0A6"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0.9</w:t>
            </w:r>
          </w:p>
        </w:tc>
      </w:tr>
      <w:tr w:rsidR="00857AFE" w:rsidRPr="005B1E86" w14:paraId="25359832" w14:textId="77777777" w:rsidTr="00FD7135">
        <w:trPr>
          <w:trHeight w:val="300"/>
        </w:trPr>
        <w:tc>
          <w:tcPr>
            <w:tcW w:w="5660" w:type="dxa"/>
            <w:tcBorders>
              <w:top w:val="nil"/>
              <w:left w:val="nil"/>
              <w:bottom w:val="nil"/>
              <w:right w:val="nil"/>
            </w:tcBorders>
            <w:shd w:val="clear" w:color="auto" w:fill="auto"/>
            <w:vAlign w:val="center"/>
            <w:hideMark/>
          </w:tcPr>
          <w:p w14:paraId="42BFBC7E"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Musculoskeletal system</w:t>
            </w:r>
          </w:p>
        </w:tc>
        <w:tc>
          <w:tcPr>
            <w:tcW w:w="960" w:type="dxa"/>
            <w:tcBorders>
              <w:top w:val="nil"/>
              <w:left w:val="nil"/>
              <w:bottom w:val="nil"/>
              <w:right w:val="nil"/>
            </w:tcBorders>
            <w:shd w:val="clear" w:color="auto" w:fill="auto"/>
            <w:vAlign w:val="center"/>
            <w:hideMark/>
          </w:tcPr>
          <w:p w14:paraId="50AEF554"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M</w:t>
            </w:r>
          </w:p>
        </w:tc>
        <w:tc>
          <w:tcPr>
            <w:tcW w:w="960" w:type="dxa"/>
            <w:tcBorders>
              <w:top w:val="nil"/>
              <w:left w:val="nil"/>
              <w:bottom w:val="nil"/>
              <w:right w:val="nil"/>
            </w:tcBorders>
            <w:shd w:val="clear" w:color="auto" w:fill="auto"/>
            <w:vAlign w:val="center"/>
            <w:hideMark/>
          </w:tcPr>
          <w:p w14:paraId="63068343"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675</w:t>
            </w:r>
          </w:p>
        </w:tc>
        <w:tc>
          <w:tcPr>
            <w:tcW w:w="1340" w:type="dxa"/>
            <w:tcBorders>
              <w:top w:val="nil"/>
              <w:left w:val="nil"/>
              <w:bottom w:val="nil"/>
              <w:right w:val="nil"/>
            </w:tcBorders>
            <w:shd w:val="clear" w:color="auto" w:fill="auto"/>
            <w:vAlign w:val="center"/>
            <w:hideMark/>
          </w:tcPr>
          <w:p w14:paraId="0BE682D3"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4.5</w:t>
            </w:r>
          </w:p>
        </w:tc>
      </w:tr>
      <w:tr w:rsidR="00857AFE" w:rsidRPr="005B1E86" w14:paraId="4A94FF7E" w14:textId="77777777" w:rsidTr="00FD7135">
        <w:trPr>
          <w:trHeight w:val="300"/>
        </w:trPr>
        <w:tc>
          <w:tcPr>
            <w:tcW w:w="5660" w:type="dxa"/>
            <w:tcBorders>
              <w:top w:val="nil"/>
              <w:left w:val="nil"/>
              <w:bottom w:val="nil"/>
              <w:right w:val="nil"/>
            </w:tcBorders>
            <w:shd w:val="clear" w:color="auto" w:fill="auto"/>
            <w:vAlign w:val="center"/>
            <w:hideMark/>
          </w:tcPr>
          <w:p w14:paraId="141C6AD7"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Anti-inflamm. and antirheumatic products, nonsteroids</w:t>
            </w:r>
          </w:p>
        </w:tc>
        <w:tc>
          <w:tcPr>
            <w:tcW w:w="960" w:type="dxa"/>
            <w:tcBorders>
              <w:top w:val="nil"/>
              <w:left w:val="nil"/>
              <w:bottom w:val="nil"/>
              <w:right w:val="nil"/>
            </w:tcBorders>
            <w:shd w:val="clear" w:color="auto" w:fill="auto"/>
            <w:vAlign w:val="center"/>
            <w:hideMark/>
          </w:tcPr>
          <w:p w14:paraId="213B882F"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M01A</w:t>
            </w:r>
          </w:p>
        </w:tc>
        <w:tc>
          <w:tcPr>
            <w:tcW w:w="960" w:type="dxa"/>
            <w:tcBorders>
              <w:top w:val="nil"/>
              <w:left w:val="nil"/>
              <w:bottom w:val="nil"/>
              <w:right w:val="nil"/>
            </w:tcBorders>
            <w:shd w:val="clear" w:color="auto" w:fill="auto"/>
            <w:vAlign w:val="center"/>
            <w:hideMark/>
          </w:tcPr>
          <w:p w14:paraId="03E430E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605</w:t>
            </w:r>
          </w:p>
        </w:tc>
        <w:tc>
          <w:tcPr>
            <w:tcW w:w="1340" w:type="dxa"/>
            <w:tcBorders>
              <w:top w:val="nil"/>
              <w:left w:val="nil"/>
              <w:bottom w:val="nil"/>
              <w:right w:val="nil"/>
            </w:tcBorders>
            <w:shd w:val="clear" w:color="auto" w:fill="auto"/>
            <w:vAlign w:val="center"/>
            <w:hideMark/>
          </w:tcPr>
          <w:p w14:paraId="64346F0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4.1</w:t>
            </w:r>
          </w:p>
        </w:tc>
      </w:tr>
      <w:tr w:rsidR="00857AFE" w:rsidRPr="005B1E86" w14:paraId="6580115C" w14:textId="77777777" w:rsidTr="00FD7135">
        <w:trPr>
          <w:trHeight w:val="300"/>
        </w:trPr>
        <w:tc>
          <w:tcPr>
            <w:tcW w:w="5660" w:type="dxa"/>
            <w:tcBorders>
              <w:top w:val="nil"/>
              <w:left w:val="nil"/>
              <w:bottom w:val="nil"/>
              <w:right w:val="nil"/>
            </w:tcBorders>
            <w:shd w:val="clear" w:color="auto" w:fill="auto"/>
            <w:vAlign w:val="center"/>
            <w:hideMark/>
          </w:tcPr>
          <w:p w14:paraId="511A6056"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Muscle relaxants</w:t>
            </w:r>
          </w:p>
        </w:tc>
        <w:tc>
          <w:tcPr>
            <w:tcW w:w="960" w:type="dxa"/>
            <w:tcBorders>
              <w:top w:val="nil"/>
              <w:left w:val="nil"/>
              <w:bottom w:val="nil"/>
              <w:right w:val="nil"/>
            </w:tcBorders>
            <w:shd w:val="clear" w:color="auto" w:fill="auto"/>
            <w:vAlign w:val="center"/>
            <w:hideMark/>
          </w:tcPr>
          <w:p w14:paraId="7BEE9BB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M03</w:t>
            </w:r>
          </w:p>
        </w:tc>
        <w:tc>
          <w:tcPr>
            <w:tcW w:w="960" w:type="dxa"/>
            <w:tcBorders>
              <w:top w:val="nil"/>
              <w:left w:val="nil"/>
              <w:bottom w:val="nil"/>
              <w:right w:val="nil"/>
            </w:tcBorders>
            <w:shd w:val="clear" w:color="auto" w:fill="auto"/>
            <w:vAlign w:val="center"/>
            <w:hideMark/>
          </w:tcPr>
          <w:p w14:paraId="0BD942A2"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35</w:t>
            </w:r>
          </w:p>
        </w:tc>
        <w:tc>
          <w:tcPr>
            <w:tcW w:w="1340" w:type="dxa"/>
            <w:tcBorders>
              <w:top w:val="nil"/>
              <w:left w:val="nil"/>
              <w:bottom w:val="nil"/>
              <w:right w:val="nil"/>
            </w:tcBorders>
            <w:shd w:val="clear" w:color="auto" w:fill="auto"/>
            <w:vAlign w:val="center"/>
            <w:hideMark/>
          </w:tcPr>
          <w:p w14:paraId="28DDF15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0.2</w:t>
            </w:r>
          </w:p>
        </w:tc>
      </w:tr>
      <w:tr w:rsidR="00857AFE" w:rsidRPr="005B1E86" w14:paraId="246A1E46" w14:textId="77777777" w:rsidTr="00FD7135">
        <w:trPr>
          <w:trHeight w:val="300"/>
        </w:trPr>
        <w:tc>
          <w:tcPr>
            <w:tcW w:w="5660" w:type="dxa"/>
            <w:tcBorders>
              <w:top w:val="nil"/>
              <w:left w:val="nil"/>
              <w:bottom w:val="nil"/>
              <w:right w:val="nil"/>
            </w:tcBorders>
            <w:shd w:val="clear" w:color="auto" w:fill="auto"/>
            <w:vAlign w:val="center"/>
            <w:hideMark/>
          </w:tcPr>
          <w:p w14:paraId="7D26DB32"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Nervous system</w:t>
            </w:r>
          </w:p>
        </w:tc>
        <w:tc>
          <w:tcPr>
            <w:tcW w:w="960" w:type="dxa"/>
            <w:tcBorders>
              <w:top w:val="nil"/>
              <w:left w:val="nil"/>
              <w:bottom w:val="nil"/>
              <w:right w:val="nil"/>
            </w:tcBorders>
            <w:shd w:val="clear" w:color="auto" w:fill="auto"/>
            <w:vAlign w:val="center"/>
            <w:hideMark/>
          </w:tcPr>
          <w:p w14:paraId="56B41921"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N</w:t>
            </w:r>
          </w:p>
        </w:tc>
        <w:tc>
          <w:tcPr>
            <w:tcW w:w="960" w:type="dxa"/>
            <w:tcBorders>
              <w:top w:val="nil"/>
              <w:left w:val="nil"/>
              <w:bottom w:val="nil"/>
              <w:right w:val="nil"/>
            </w:tcBorders>
            <w:shd w:val="clear" w:color="auto" w:fill="auto"/>
            <w:vAlign w:val="center"/>
            <w:hideMark/>
          </w:tcPr>
          <w:p w14:paraId="5634EC84"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4,181</w:t>
            </w:r>
          </w:p>
        </w:tc>
        <w:tc>
          <w:tcPr>
            <w:tcW w:w="1340" w:type="dxa"/>
            <w:tcBorders>
              <w:top w:val="nil"/>
              <w:left w:val="nil"/>
              <w:bottom w:val="nil"/>
              <w:right w:val="nil"/>
            </w:tcBorders>
            <w:shd w:val="clear" w:color="auto" w:fill="auto"/>
            <w:vAlign w:val="center"/>
            <w:hideMark/>
          </w:tcPr>
          <w:p w14:paraId="47626283"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28.0</w:t>
            </w:r>
          </w:p>
        </w:tc>
      </w:tr>
      <w:tr w:rsidR="00857AFE" w:rsidRPr="005B1E86" w14:paraId="59356ACD" w14:textId="77777777" w:rsidTr="00FD7135">
        <w:trPr>
          <w:trHeight w:val="300"/>
        </w:trPr>
        <w:tc>
          <w:tcPr>
            <w:tcW w:w="5660" w:type="dxa"/>
            <w:tcBorders>
              <w:top w:val="nil"/>
              <w:left w:val="nil"/>
              <w:bottom w:val="nil"/>
              <w:right w:val="nil"/>
            </w:tcBorders>
            <w:shd w:val="clear" w:color="auto" w:fill="auto"/>
            <w:vAlign w:val="center"/>
            <w:hideMark/>
          </w:tcPr>
          <w:p w14:paraId="16181F60"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Opioids</w:t>
            </w:r>
          </w:p>
        </w:tc>
        <w:tc>
          <w:tcPr>
            <w:tcW w:w="960" w:type="dxa"/>
            <w:tcBorders>
              <w:top w:val="nil"/>
              <w:left w:val="nil"/>
              <w:bottom w:val="nil"/>
              <w:right w:val="nil"/>
            </w:tcBorders>
            <w:shd w:val="clear" w:color="auto" w:fill="auto"/>
            <w:vAlign w:val="center"/>
            <w:hideMark/>
          </w:tcPr>
          <w:p w14:paraId="36786557"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N02A</w:t>
            </w:r>
          </w:p>
        </w:tc>
        <w:tc>
          <w:tcPr>
            <w:tcW w:w="960" w:type="dxa"/>
            <w:tcBorders>
              <w:top w:val="nil"/>
              <w:left w:val="nil"/>
              <w:bottom w:val="nil"/>
              <w:right w:val="nil"/>
            </w:tcBorders>
            <w:shd w:val="clear" w:color="auto" w:fill="auto"/>
            <w:vAlign w:val="center"/>
            <w:hideMark/>
          </w:tcPr>
          <w:p w14:paraId="43D48EAD"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294</w:t>
            </w:r>
          </w:p>
        </w:tc>
        <w:tc>
          <w:tcPr>
            <w:tcW w:w="1340" w:type="dxa"/>
            <w:tcBorders>
              <w:top w:val="nil"/>
              <w:left w:val="nil"/>
              <w:bottom w:val="nil"/>
              <w:right w:val="nil"/>
            </w:tcBorders>
            <w:shd w:val="clear" w:color="auto" w:fill="auto"/>
            <w:vAlign w:val="center"/>
            <w:hideMark/>
          </w:tcPr>
          <w:p w14:paraId="4C72550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2.0</w:t>
            </w:r>
          </w:p>
        </w:tc>
      </w:tr>
      <w:tr w:rsidR="00857AFE" w:rsidRPr="005B1E86" w14:paraId="480564EC" w14:textId="77777777" w:rsidTr="00FD7135">
        <w:trPr>
          <w:trHeight w:val="300"/>
        </w:trPr>
        <w:tc>
          <w:tcPr>
            <w:tcW w:w="5660" w:type="dxa"/>
            <w:tcBorders>
              <w:top w:val="nil"/>
              <w:left w:val="nil"/>
              <w:bottom w:val="nil"/>
              <w:right w:val="nil"/>
            </w:tcBorders>
            <w:shd w:val="clear" w:color="auto" w:fill="auto"/>
            <w:vAlign w:val="center"/>
            <w:hideMark/>
          </w:tcPr>
          <w:p w14:paraId="714F1236"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Anti-epileptics</w:t>
            </w:r>
          </w:p>
        </w:tc>
        <w:tc>
          <w:tcPr>
            <w:tcW w:w="960" w:type="dxa"/>
            <w:tcBorders>
              <w:top w:val="nil"/>
              <w:left w:val="nil"/>
              <w:bottom w:val="nil"/>
              <w:right w:val="nil"/>
            </w:tcBorders>
            <w:shd w:val="clear" w:color="auto" w:fill="auto"/>
            <w:vAlign w:val="center"/>
            <w:hideMark/>
          </w:tcPr>
          <w:p w14:paraId="017A965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N03</w:t>
            </w:r>
          </w:p>
        </w:tc>
        <w:tc>
          <w:tcPr>
            <w:tcW w:w="960" w:type="dxa"/>
            <w:tcBorders>
              <w:top w:val="nil"/>
              <w:left w:val="nil"/>
              <w:bottom w:val="nil"/>
              <w:right w:val="nil"/>
            </w:tcBorders>
            <w:shd w:val="clear" w:color="auto" w:fill="auto"/>
            <w:vAlign w:val="center"/>
            <w:hideMark/>
          </w:tcPr>
          <w:p w14:paraId="56E6FAE6"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675</w:t>
            </w:r>
          </w:p>
        </w:tc>
        <w:tc>
          <w:tcPr>
            <w:tcW w:w="1340" w:type="dxa"/>
            <w:tcBorders>
              <w:top w:val="nil"/>
              <w:left w:val="nil"/>
              <w:bottom w:val="nil"/>
              <w:right w:val="nil"/>
            </w:tcBorders>
            <w:shd w:val="clear" w:color="auto" w:fill="auto"/>
            <w:vAlign w:val="center"/>
            <w:hideMark/>
          </w:tcPr>
          <w:p w14:paraId="76341B3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4.5</w:t>
            </w:r>
          </w:p>
        </w:tc>
      </w:tr>
      <w:tr w:rsidR="00857AFE" w:rsidRPr="005B1E86" w14:paraId="5DAF67B2" w14:textId="77777777" w:rsidTr="00FD7135">
        <w:trPr>
          <w:trHeight w:val="300"/>
        </w:trPr>
        <w:tc>
          <w:tcPr>
            <w:tcW w:w="5660" w:type="dxa"/>
            <w:tcBorders>
              <w:top w:val="nil"/>
              <w:left w:val="nil"/>
              <w:bottom w:val="nil"/>
              <w:right w:val="nil"/>
            </w:tcBorders>
            <w:shd w:val="clear" w:color="auto" w:fill="auto"/>
            <w:vAlign w:val="center"/>
            <w:hideMark/>
          </w:tcPr>
          <w:p w14:paraId="11FD9E75"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Antipsychotics</w:t>
            </w:r>
          </w:p>
        </w:tc>
        <w:tc>
          <w:tcPr>
            <w:tcW w:w="960" w:type="dxa"/>
            <w:tcBorders>
              <w:top w:val="nil"/>
              <w:left w:val="nil"/>
              <w:bottom w:val="nil"/>
              <w:right w:val="nil"/>
            </w:tcBorders>
            <w:shd w:val="clear" w:color="auto" w:fill="auto"/>
            <w:vAlign w:val="center"/>
            <w:hideMark/>
          </w:tcPr>
          <w:p w14:paraId="49B4B77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N05A</w:t>
            </w:r>
          </w:p>
        </w:tc>
        <w:tc>
          <w:tcPr>
            <w:tcW w:w="960" w:type="dxa"/>
            <w:tcBorders>
              <w:top w:val="nil"/>
              <w:left w:val="nil"/>
              <w:bottom w:val="nil"/>
              <w:right w:val="nil"/>
            </w:tcBorders>
            <w:shd w:val="clear" w:color="auto" w:fill="auto"/>
            <w:vAlign w:val="center"/>
            <w:hideMark/>
          </w:tcPr>
          <w:p w14:paraId="34EFE6BD"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235</w:t>
            </w:r>
          </w:p>
        </w:tc>
        <w:tc>
          <w:tcPr>
            <w:tcW w:w="1340" w:type="dxa"/>
            <w:tcBorders>
              <w:top w:val="nil"/>
              <w:left w:val="nil"/>
              <w:bottom w:val="nil"/>
              <w:right w:val="nil"/>
            </w:tcBorders>
            <w:shd w:val="clear" w:color="auto" w:fill="auto"/>
            <w:vAlign w:val="center"/>
            <w:hideMark/>
          </w:tcPr>
          <w:p w14:paraId="7273C091"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1.6</w:t>
            </w:r>
          </w:p>
        </w:tc>
      </w:tr>
      <w:tr w:rsidR="00857AFE" w:rsidRPr="005B1E86" w14:paraId="3D59E2A0" w14:textId="77777777" w:rsidTr="00FD7135">
        <w:trPr>
          <w:trHeight w:val="300"/>
        </w:trPr>
        <w:tc>
          <w:tcPr>
            <w:tcW w:w="5660" w:type="dxa"/>
            <w:tcBorders>
              <w:top w:val="nil"/>
              <w:left w:val="nil"/>
              <w:bottom w:val="nil"/>
              <w:right w:val="nil"/>
            </w:tcBorders>
            <w:shd w:val="clear" w:color="auto" w:fill="auto"/>
            <w:vAlign w:val="center"/>
            <w:hideMark/>
          </w:tcPr>
          <w:p w14:paraId="2D29FC98"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Anxiolytics, hypnotics and sedatives</w:t>
            </w:r>
          </w:p>
        </w:tc>
        <w:tc>
          <w:tcPr>
            <w:tcW w:w="960" w:type="dxa"/>
            <w:tcBorders>
              <w:top w:val="nil"/>
              <w:left w:val="nil"/>
              <w:bottom w:val="nil"/>
              <w:right w:val="nil"/>
            </w:tcBorders>
            <w:shd w:val="clear" w:color="auto" w:fill="auto"/>
            <w:vAlign w:val="center"/>
            <w:hideMark/>
          </w:tcPr>
          <w:p w14:paraId="3ECC206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N05C</w:t>
            </w:r>
          </w:p>
        </w:tc>
        <w:tc>
          <w:tcPr>
            <w:tcW w:w="960" w:type="dxa"/>
            <w:tcBorders>
              <w:top w:val="nil"/>
              <w:left w:val="nil"/>
              <w:bottom w:val="nil"/>
              <w:right w:val="nil"/>
            </w:tcBorders>
            <w:shd w:val="clear" w:color="auto" w:fill="auto"/>
            <w:vAlign w:val="center"/>
            <w:hideMark/>
          </w:tcPr>
          <w:p w14:paraId="38039FFA"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505</w:t>
            </w:r>
          </w:p>
        </w:tc>
        <w:tc>
          <w:tcPr>
            <w:tcW w:w="1340" w:type="dxa"/>
            <w:tcBorders>
              <w:top w:val="nil"/>
              <w:left w:val="nil"/>
              <w:bottom w:val="nil"/>
              <w:right w:val="nil"/>
            </w:tcBorders>
            <w:shd w:val="clear" w:color="auto" w:fill="auto"/>
            <w:vAlign w:val="center"/>
            <w:hideMark/>
          </w:tcPr>
          <w:p w14:paraId="7E1D192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3.4</w:t>
            </w:r>
          </w:p>
        </w:tc>
      </w:tr>
      <w:tr w:rsidR="00857AFE" w:rsidRPr="005B1E86" w14:paraId="1EFBE665" w14:textId="77777777" w:rsidTr="00FD7135">
        <w:trPr>
          <w:trHeight w:val="300"/>
        </w:trPr>
        <w:tc>
          <w:tcPr>
            <w:tcW w:w="5660" w:type="dxa"/>
            <w:tcBorders>
              <w:top w:val="nil"/>
              <w:left w:val="nil"/>
              <w:bottom w:val="nil"/>
              <w:right w:val="nil"/>
            </w:tcBorders>
            <w:shd w:val="clear" w:color="auto" w:fill="auto"/>
            <w:vAlign w:val="center"/>
            <w:hideMark/>
          </w:tcPr>
          <w:p w14:paraId="3C57F3A9"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Antidepressants</w:t>
            </w:r>
          </w:p>
        </w:tc>
        <w:tc>
          <w:tcPr>
            <w:tcW w:w="960" w:type="dxa"/>
            <w:tcBorders>
              <w:top w:val="nil"/>
              <w:left w:val="nil"/>
              <w:bottom w:val="nil"/>
              <w:right w:val="nil"/>
            </w:tcBorders>
            <w:shd w:val="clear" w:color="auto" w:fill="auto"/>
            <w:vAlign w:val="center"/>
            <w:hideMark/>
          </w:tcPr>
          <w:p w14:paraId="152B6494"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N06A</w:t>
            </w:r>
          </w:p>
        </w:tc>
        <w:tc>
          <w:tcPr>
            <w:tcW w:w="960" w:type="dxa"/>
            <w:tcBorders>
              <w:top w:val="nil"/>
              <w:left w:val="nil"/>
              <w:bottom w:val="nil"/>
              <w:right w:val="nil"/>
            </w:tcBorders>
            <w:shd w:val="clear" w:color="auto" w:fill="auto"/>
            <w:vAlign w:val="center"/>
            <w:hideMark/>
          </w:tcPr>
          <w:p w14:paraId="3CBE2E8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685</w:t>
            </w:r>
          </w:p>
        </w:tc>
        <w:tc>
          <w:tcPr>
            <w:tcW w:w="1340" w:type="dxa"/>
            <w:tcBorders>
              <w:top w:val="nil"/>
              <w:left w:val="nil"/>
              <w:bottom w:val="nil"/>
              <w:right w:val="nil"/>
            </w:tcBorders>
            <w:shd w:val="clear" w:color="auto" w:fill="auto"/>
            <w:vAlign w:val="center"/>
            <w:hideMark/>
          </w:tcPr>
          <w:p w14:paraId="670AA8D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4.6</w:t>
            </w:r>
          </w:p>
        </w:tc>
      </w:tr>
      <w:tr w:rsidR="00857AFE" w:rsidRPr="005B1E86" w14:paraId="3175EDE1" w14:textId="77777777" w:rsidTr="00FD7135">
        <w:trPr>
          <w:trHeight w:val="300"/>
        </w:trPr>
        <w:tc>
          <w:tcPr>
            <w:tcW w:w="5660" w:type="dxa"/>
            <w:tcBorders>
              <w:top w:val="nil"/>
              <w:left w:val="nil"/>
              <w:bottom w:val="nil"/>
              <w:right w:val="nil"/>
            </w:tcBorders>
            <w:shd w:val="clear" w:color="auto" w:fill="auto"/>
            <w:vAlign w:val="center"/>
            <w:hideMark/>
          </w:tcPr>
          <w:p w14:paraId="40C28390"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Antiparasitic products, insecticides and repellents</w:t>
            </w:r>
          </w:p>
        </w:tc>
        <w:tc>
          <w:tcPr>
            <w:tcW w:w="960" w:type="dxa"/>
            <w:tcBorders>
              <w:top w:val="nil"/>
              <w:left w:val="nil"/>
              <w:bottom w:val="nil"/>
              <w:right w:val="nil"/>
            </w:tcBorders>
            <w:shd w:val="clear" w:color="auto" w:fill="auto"/>
            <w:vAlign w:val="center"/>
            <w:hideMark/>
          </w:tcPr>
          <w:p w14:paraId="013E011C"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P</w:t>
            </w:r>
          </w:p>
        </w:tc>
        <w:tc>
          <w:tcPr>
            <w:tcW w:w="960" w:type="dxa"/>
            <w:tcBorders>
              <w:top w:val="nil"/>
              <w:left w:val="nil"/>
              <w:bottom w:val="nil"/>
              <w:right w:val="nil"/>
            </w:tcBorders>
            <w:shd w:val="clear" w:color="auto" w:fill="auto"/>
            <w:vAlign w:val="center"/>
            <w:hideMark/>
          </w:tcPr>
          <w:p w14:paraId="42BD41D3"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113</w:t>
            </w:r>
          </w:p>
        </w:tc>
        <w:tc>
          <w:tcPr>
            <w:tcW w:w="1340" w:type="dxa"/>
            <w:tcBorders>
              <w:top w:val="nil"/>
              <w:left w:val="nil"/>
              <w:bottom w:val="nil"/>
              <w:right w:val="nil"/>
            </w:tcBorders>
            <w:shd w:val="clear" w:color="auto" w:fill="auto"/>
            <w:vAlign w:val="center"/>
            <w:hideMark/>
          </w:tcPr>
          <w:p w14:paraId="71930D66"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0.8</w:t>
            </w:r>
          </w:p>
        </w:tc>
      </w:tr>
      <w:tr w:rsidR="00857AFE" w:rsidRPr="005B1E86" w14:paraId="361A44ED" w14:textId="77777777" w:rsidTr="00FD7135">
        <w:trPr>
          <w:trHeight w:val="300"/>
        </w:trPr>
        <w:tc>
          <w:tcPr>
            <w:tcW w:w="5660" w:type="dxa"/>
            <w:tcBorders>
              <w:top w:val="nil"/>
              <w:left w:val="nil"/>
              <w:bottom w:val="nil"/>
              <w:right w:val="nil"/>
            </w:tcBorders>
            <w:shd w:val="clear" w:color="auto" w:fill="auto"/>
            <w:vAlign w:val="center"/>
            <w:hideMark/>
          </w:tcPr>
          <w:p w14:paraId="143392E7"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Antiprotozoals</w:t>
            </w:r>
          </w:p>
        </w:tc>
        <w:tc>
          <w:tcPr>
            <w:tcW w:w="960" w:type="dxa"/>
            <w:tcBorders>
              <w:top w:val="nil"/>
              <w:left w:val="nil"/>
              <w:bottom w:val="nil"/>
              <w:right w:val="nil"/>
            </w:tcBorders>
            <w:shd w:val="clear" w:color="auto" w:fill="auto"/>
            <w:vAlign w:val="center"/>
            <w:hideMark/>
          </w:tcPr>
          <w:p w14:paraId="19976A4F"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P01</w:t>
            </w:r>
          </w:p>
        </w:tc>
        <w:tc>
          <w:tcPr>
            <w:tcW w:w="960" w:type="dxa"/>
            <w:tcBorders>
              <w:top w:val="nil"/>
              <w:left w:val="nil"/>
              <w:bottom w:val="nil"/>
              <w:right w:val="nil"/>
            </w:tcBorders>
            <w:shd w:val="clear" w:color="auto" w:fill="auto"/>
            <w:vAlign w:val="center"/>
            <w:hideMark/>
          </w:tcPr>
          <w:p w14:paraId="60D609A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96</w:t>
            </w:r>
          </w:p>
        </w:tc>
        <w:tc>
          <w:tcPr>
            <w:tcW w:w="1340" w:type="dxa"/>
            <w:tcBorders>
              <w:top w:val="nil"/>
              <w:left w:val="nil"/>
              <w:bottom w:val="nil"/>
              <w:right w:val="nil"/>
            </w:tcBorders>
            <w:shd w:val="clear" w:color="auto" w:fill="auto"/>
            <w:vAlign w:val="center"/>
            <w:hideMark/>
          </w:tcPr>
          <w:p w14:paraId="0E3C306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0.6</w:t>
            </w:r>
          </w:p>
        </w:tc>
      </w:tr>
      <w:tr w:rsidR="00857AFE" w:rsidRPr="005B1E86" w14:paraId="2CAC18B7" w14:textId="77777777" w:rsidTr="00FD7135">
        <w:trPr>
          <w:trHeight w:val="300"/>
        </w:trPr>
        <w:tc>
          <w:tcPr>
            <w:tcW w:w="5660" w:type="dxa"/>
            <w:tcBorders>
              <w:top w:val="nil"/>
              <w:left w:val="nil"/>
              <w:bottom w:val="nil"/>
              <w:right w:val="nil"/>
            </w:tcBorders>
            <w:shd w:val="clear" w:color="auto" w:fill="auto"/>
            <w:vAlign w:val="center"/>
            <w:hideMark/>
          </w:tcPr>
          <w:p w14:paraId="28D2F996"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Respiratory system</w:t>
            </w:r>
          </w:p>
        </w:tc>
        <w:tc>
          <w:tcPr>
            <w:tcW w:w="960" w:type="dxa"/>
            <w:tcBorders>
              <w:top w:val="nil"/>
              <w:left w:val="nil"/>
              <w:bottom w:val="nil"/>
              <w:right w:val="nil"/>
            </w:tcBorders>
            <w:shd w:val="clear" w:color="auto" w:fill="auto"/>
            <w:vAlign w:val="center"/>
            <w:hideMark/>
          </w:tcPr>
          <w:p w14:paraId="40BDBFE4"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R</w:t>
            </w:r>
          </w:p>
        </w:tc>
        <w:tc>
          <w:tcPr>
            <w:tcW w:w="960" w:type="dxa"/>
            <w:tcBorders>
              <w:top w:val="nil"/>
              <w:left w:val="nil"/>
              <w:bottom w:val="nil"/>
              <w:right w:val="nil"/>
            </w:tcBorders>
            <w:shd w:val="clear" w:color="auto" w:fill="auto"/>
            <w:vAlign w:val="center"/>
            <w:hideMark/>
          </w:tcPr>
          <w:p w14:paraId="4A7763D8"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3,620</w:t>
            </w:r>
          </w:p>
        </w:tc>
        <w:tc>
          <w:tcPr>
            <w:tcW w:w="1340" w:type="dxa"/>
            <w:tcBorders>
              <w:top w:val="nil"/>
              <w:left w:val="nil"/>
              <w:bottom w:val="nil"/>
              <w:right w:val="nil"/>
            </w:tcBorders>
            <w:shd w:val="clear" w:color="auto" w:fill="auto"/>
            <w:vAlign w:val="center"/>
            <w:hideMark/>
          </w:tcPr>
          <w:p w14:paraId="613E4363"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24.2</w:t>
            </w:r>
          </w:p>
        </w:tc>
      </w:tr>
      <w:tr w:rsidR="00857AFE" w:rsidRPr="005B1E86" w14:paraId="131CE04E" w14:textId="77777777" w:rsidTr="00FD7135">
        <w:trPr>
          <w:trHeight w:val="300"/>
        </w:trPr>
        <w:tc>
          <w:tcPr>
            <w:tcW w:w="5660" w:type="dxa"/>
            <w:tcBorders>
              <w:top w:val="nil"/>
              <w:left w:val="nil"/>
              <w:bottom w:val="nil"/>
              <w:right w:val="nil"/>
            </w:tcBorders>
            <w:shd w:val="clear" w:color="auto" w:fill="auto"/>
            <w:vAlign w:val="center"/>
            <w:hideMark/>
          </w:tcPr>
          <w:p w14:paraId="613CDF99"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Nasal preparations</w:t>
            </w:r>
          </w:p>
        </w:tc>
        <w:tc>
          <w:tcPr>
            <w:tcW w:w="960" w:type="dxa"/>
            <w:tcBorders>
              <w:top w:val="nil"/>
              <w:left w:val="nil"/>
              <w:bottom w:val="nil"/>
              <w:right w:val="nil"/>
            </w:tcBorders>
            <w:shd w:val="clear" w:color="auto" w:fill="auto"/>
            <w:vAlign w:val="center"/>
            <w:hideMark/>
          </w:tcPr>
          <w:p w14:paraId="775AD67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R01</w:t>
            </w:r>
          </w:p>
        </w:tc>
        <w:tc>
          <w:tcPr>
            <w:tcW w:w="960" w:type="dxa"/>
            <w:tcBorders>
              <w:top w:val="nil"/>
              <w:left w:val="nil"/>
              <w:bottom w:val="nil"/>
              <w:right w:val="nil"/>
            </w:tcBorders>
            <w:shd w:val="clear" w:color="auto" w:fill="auto"/>
            <w:vAlign w:val="center"/>
            <w:hideMark/>
          </w:tcPr>
          <w:p w14:paraId="72E32E1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430</w:t>
            </w:r>
          </w:p>
        </w:tc>
        <w:tc>
          <w:tcPr>
            <w:tcW w:w="1340" w:type="dxa"/>
            <w:tcBorders>
              <w:top w:val="nil"/>
              <w:left w:val="nil"/>
              <w:bottom w:val="nil"/>
              <w:right w:val="nil"/>
            </w:tcBorders>
            <w:shd w:val="clear" w:color="auto" w:fill="auto"/>
            <w:vAlign w:val="center"/>
            <w:hideMark/>
          </w:tcPr>
          <w:p w14:paraId="106BD02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2.9</w:t>
            </w:r>
          </w:p>
        </w:tc>
      </w:tr>
      <w:tr w:rsidR="00857AFE" w:rsidRPr="005B1E86" w14:paraId="2262BADC" w14:textId="77777777" w:rsidTr="00FD7135">
        <w:trPr>
          <w:trHeight w:val="300"/>
        </w:trPr>
        <w:tc>
          <w:tcPr>
            <w:tcW w:w="5660" w:type="dxa"/>
            <w:tcBorders>
              <w:top w:val="nil"/>
              <w:left w:val="nil"/>
              <w:bottom w:val="nil"/>
              <w:right w:val="nil"/>
            </w:tcBorders>
            <w:shd w:val="clear" w:color="auto" w:fill="auto"/>
            <w:vAlign w:val="center"/>
            <w:hideMark/>
          </w:tcPr>
          <w:p w14:paraId="55D5C10A"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Anti-asthmatics</w:t>
            </w:r>
          </w:p>
        </w:tc>
        <w:tc>
          <w:tcPr>
            <w:tcW w:w="960" w:type="dxa"/>
            <w:tcBorders>
              <w:top w:val="nil"/>
              <w:left w:val="nil"/>
              <w:bottom w:val="nil"/>
              <w:right w:val="nil"/>
            </w:tcBorders>
            <w:shd w:val="clear" w:color="auto" w:fill="auto"/>
            <w:vAlign w:val="center"/>
            <w:hideMark/>
          </w:tcPr>
          <w:p w14:paraId="045B7906"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R03</w:t>
            </w:r>
          </w:p>
        </w:tc>
        <w:tc>
          <w:tcPr>
            <w:tcW w:w="960" w:type="dxa"/>
            <w:tcBorders>
              <w:top w:val="nil"/>
              <w:left w:val="nil"/>
              <w:bottom w:val="nil"/>
              <w:right w:val="nil"/>
            </w:tcBorders>
            <w:shd w:val="clear" w:color="auto" w:fill="auto"/>
            <w:vAlign w:val="center"/>
            <w:hideMark/>
          </w:tcPr>
          <w:p w14:paraId="443E8D3B"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1,868</w:t>
            </w:r>
          </w:p>
        </w:tc>
        <w:tc>
          <w:tcPr>
            <w:tcW w:w="1340" w:type="dxa"/>
            <w:tcBorders>
              <w:top w:val="nil"/>
              <w:left w:val="nil"/>
              <w:bottom w:val="nil"/>
              <w:right w:val="nil"/>
            </w:tcBorders>
            <w:shd w:val="clear" w:color="auto" w:fill="auto"/>
            <w:vAlign w:val="center"/>
            <w:hideMark/>
          </w:tcPr>
          <w:p w14:paraId="2EBCF729"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12.5</w:t>
            </w:r>
          </w:p>
        </w:tc>
      </w:tr>
      <w:tr w:rsidR="00857AFE" w:rsidRPr="005B1E86" w14:paraId="6AF0C384" w14:textId="77777777" w:rsidTr="00FD7135">
        <w:trPr>
          <w:trHeight w:val="300"/>
        </w:trPr>
        <w:tc>
          <w:tcPr>
            <w:tcW w:w="5660" w:type="dxa"/>
            <w:tcBorders>
              <w:top w:val="nil"/>
              <w:left w:val="nil"/>
              <w:bottom w:val="nil"/>
              <w:right w:val="nil"/>
            </w:tcBorders>
            <w:shd w:val="clear" w:color="auto" w:fill="auto"/>
            <w:vAlign w:val="center"/>
            <w:hideMark/>
          </w:tcPr>
          <w:p w14:paraId="40A75107"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Cough and cold preparations</w:t>
            </w:r>
          </w:p>
        </w:tc>
        <w:tc>
          <w:tcPr>
            <w:tcW w:w="960" w:type="dxa"/>
            <w:tcBorders>
              <w:top w:val="nil"/>
              <w:left w:val="nil"/>
              <w:bottom w:val="nil"/>
              <w:right w:val="nil"/>
            </w:tcBorders>
            <w:shd w:val="clear" w:color="auto" w:fill="auto"/>
            <w:vAlign w:val="center"/>
            <w:hideMark/>
          </w:tcPr>
          <w:p w14:paraId="6DDC61D7"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R05</w:t>
            </w:r>
          </w:p>
        </w:tc>
        <w:tc>
          <w:tcPr>
            <w:tcW w:w="960" w:type="dxa"/>
            <w:tcBorders>
              <w:top w:val="nil"/>
              <w:left w:val="nil"/>
              <w:bottom w:val="nil"/>
              <w:right w:val="nil"/>
            </w:tcBorders>
            <w:shd w:val="clear" w:color="auto" w:fill="auto"/>
            <w:vAlign w:val="center"/>
            <w:hideMark/>
          </w:tcPr>
          <w:p w14:paraId="3AA26F50"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221</w:t>
            </w:r>
          </w:p>
        </w:tc>
        <w:tc>
          <w:tcPr>
            <w:tcW w:w="1340" w:type="dxa"/>
            <w:tcBorders>
              <w:top w:val="nil"/>
              <w:left w:val="nil"/>
              <w:bottom w:val="nil"/>
              <w:right w:val="nil"/>
            </w:tcBorders>
            <w:shd w:val="clear" w:color="auto" w:fill="auto"/>
            <w:vAlign w:val="center"/>
            <w:hideMark/>
          </w:tcPr>
          <w:p w14:paraId="049533CC"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1.5</w:t>
            </w:r>
          </w:p>
        </w:tc>
      </w:tr>
      <w:tr w:rsidR="00857AFE" w:rsidRPr="005B1E86" w14:paraId="23723466" w14:textId="77777777" w:rsidTr="00FD7135">
        <w:trPr>
          <w:trHeight w:val="300"/>
        </w:trPr>
        <w:tc>
          <w:tcPr>
            <w:tcW w:w="5660" w:type="dxa"/>
            <w:tcBorders>
              <w:top w:val="nil"/>
              <w:left w:val="nil"/>
              <w:bottom w:val="nil"/>
              <w:right w:val="nil"/>
            </w:tcBorders>
            <w:shd w:val="clear" w:color="auto" w:fill="auto"/>
            <w:vAlign w:val="center"/>
            <w:hideMark/>
          </w:tcPr>
          <w:p w14:paraId="318997D0" w14:textId="77777777" w:rsidR="00857AFE" w:rsidRPr="00132457" w:rsidRDefault="00857AFE" w:rsidP="00FD7135">
            <w:pPr>
              <w:spacing w:line="276" w:lineRule="auto"/>
              <w:jc w:val="left"/>
              <w:rPr>
                <w:rFonts w:ascii="Calibri" w:hAnsi="Calibri"/>
                <w:color w:val="000000"/>
                <w:sz w:val="22"/>
                <w:szCs w:val="22"/>
              </w:rPr>
            </w:pPr>
            <w:r w:rsidRPr="00132457">
              <w:rPr>
                <w:rFonts w:ascii="Calibri" w:hAnsi="Calibri"/>
                <w:color w:val="000000"/>
                <w:sz w:val="22"/>
                <w:szCs w:val="22"/>
              </w:rPr>
              <w:t>Antihistamines</w:t>
            </w:r>
          </w:p>
        </w:tc>
        <w:tc>
          <w:tcPr>
            <w:tcW w:w="960" w:type="dxa"/>
            <w:tcBorders>
              <w:top w:val="nil"/>
              <w:left w:val="nil"/>
              <w:bottom w:val="nil"/>
              <w:right w:val="nil"/>
            </w:tcBorders>
            <w:shd w:val="clear" w:color="auto" w:fill="auto"/>
            <w:vAlign w:val="center"/>
            <w:hideMark/>
          </w:tcPr>
          <w:p w14:paraId="0691DFF5"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R06</w:t>
            </w:r>
          </w:p>
        </w:tc>
        <w:tc>
          <w:tcPr>
            <w:tcW w:w="960" w:type="dxa"/>
            <w:tcBorders>
              <w:top w:val="nil"/>
              <w:left w:val="nil"/>
              <w:bottom w:val="nil"/>
              <w:right w:val="nil"/>
            </w:tcBorders>
            <w:shd w:val="clear" w:color="auto" w:fill="auto"/>
            <w:vAlign w:val="center"/>
            <w:hideMark/>
          </w:tcPr>
          <w:p w14:paraId="254961DE"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1,027</w:t>
            </w:r>
          </w:p>
        </w:tc>
        <w:tc>
          <w:tcPr>
            <w:tcW w:w="1340" w:type="dxa"/>
            <w:tcBorders>
              <w:top w:val="nil"/>
              <w:left w:val="nil"/>
              <w:bottom w:val="nil"/>
              <w:right w:val="nil"/>
            </w:tcBorders>
            <w:shd w:val="clear" w:color="auto" w:fill="auto"/>
            <w:vAlign w:val="center"/>
            <w:hideMark/>
          </w:tcPr>
          <w:p w14:paraId="0B3C4D68" w14:textId="77777777" w:rsidR="00857AFE" w:rsidRPr="00132457" w:rsidRDefault="00857AFE" w:rsidP="00FD7135">
            <w:pPr>
              <w:spacing w:line="276" w:lineRule="auto"/>
              <w:jc w:val="right"/>
              <w:rPr>
                <w:rFonts w:ascii="Calibri" w:hAnsi="Calibri"/>
                <w:color w:val="000000"/>
                <w:sz w:val="22"/>
                <w:szCs w:val="22"/>
              </w:rPr>
            </w:pPr>
            <w:r w:rsidRPr="00132457">
              <w:rPr>
                <w:rFonts w:ascii="Calibri" w:hAnsi="Calibri"/>
                <w:color w:val="000000"/>
                <w:sz w:val="22"/>
                <w:szCs w:val="22"/>
              </w:rPr>
              <w:t>6.9</w:t>
            </w:r>
          </w:p>
        </w:tc>
      </w:tr>
      <w:tr w:rsidR="00857AFE" w:rsidRPr="005B1E86" w14:paraId="0FC16A6B" w14:textId="77777777" w:rsidTr="00FD7135">
        <w:trPr>
          <w:trHeight w:val="315"/>
        </w:trPr>
        <w:tc>
          <w:tcPr>
            <w:tcW w:w="5660" w:type="dxa"/>
            <w:tcBorders>
              <w:top w:val="nil"/>
              <w:left w:val="nil"/>
              <w:bottom w:val="single" w:sz="8" w:space="0" w:color="auto"/>
              <w:right w:val="nil"/>
            </w:tcBorders>
            <w:shd w:val="clear" w:color="auto" w:fill="auto"/>
            <w:vAlign w:val="center"/>
            <w:hideMark/>
          </w:tcPr>
          <w:p w14:paraId="6F50E792"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Sensory organs and various</w:t>
            </w:r>
          </w:p>
        </w:tc>
        <w:tc>
          <w:tcPr>
            <w:tcW w:w="960" w:type="dxa"/>
            <w:tcBorders>
              <w:top w:val="nil"/>
              <w:left w:val="nil"/>
              <w:bottom w:val="single" w:sz="8" w:space="0" w:color="auto"/>
              <w:right w:val="nil"/>
            </w:tcBorders>
            <w:shd w:val="clear" w:color="auto" w:fill="auto"/>
            <w:vAlign w:val="center"/>
            <w:hideMark/>
          </w:tcPr>
          <w:p w14:paraId="0DD0C6ED" w14:textId="77777777" w:rsidR="00857AFE" w:rsidRPr="00132457" w:rsidRDefault="00857AFE" w:rsidP="00FD7135">
            <w:pPr>
              <w:spacing w:line="276" w:lineRule="auto"/>
              <w:jc w:val="left"/>
              <w:rPr>
                <w:rFonts w:ascii="Calibri" w:hAnsi="Calibri"/>
                <w:b/>
                <w:color w:val="000000"/>
                <w:sz w:val="22"/>
                <w:szCs w:val="22"/>
              </w:rPr>
            </w:pPr>
            <w:r w:rsidRPr="00132457">
              <w:rPr>
                <w:rFonts w:ascii="Calibri" w:hAnsi="Calibri"/>
                <w:b/>
                <w:color w:val="000000"/>
                <w:sz w:val="22"/>
                <w:szCs w:val="22"/>
              </w:rPr>
              <w:t>S + V</w:t>
            </w:r>
          </w:p>
        </w:tc>
        <w:tc>
          <w:tcPr>
            <w:tcW w:w="960" w:type="dxa"/>
            <w:tcBorders>
              <w:top w:val="nil"/>
              <w:left w:val="nil"/>
              <w:bottom w:val="single" w:sz="8" w:space="0" w:color="auto"/>
              <w:right w:val="nil"/>
            </w:tcBorders>
            <w:shd w:val="clear" w:color="auto" w:fill="auto"/>
            <w:vAlign w:val="center"/>
            <w:hideMark/>
          </w:tcPr>
          <w:p w14:paraId="1D6C2161"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539</w:t>
            </w:r>
          </w:p>
        </w:tc>
        <w:tc>
          <w:tcPr>
            <w:tcW w:w="1340" w:type="dxa"/>
            <w:tcBorders>
              <w:top w:val="nil"/>
              <w:left w:val="nil"/>
              <w:bottom w:val="single" w:sz="8" w:space="0" w:color="auto"/>
              <w:right w:val="nil"/>
            </w:tcBorders>
            <w:shd w:val="clear" w:color="auto" w:fill="auto"/>
            <w:vAlign w:val="center"/>
            <w:hideMark/>
          </w:tcPr>
          <w:p w14:paraId="58495151" w14:textId="77777777" w:rsidR="00857AFE" w:rsidRPr="00132457" w:rsidRDefault="00857AFE" w:rsidP="00FD7135">
            <w:pPr>
              <w:spacing w:line="276" w:lineRule="auto"/>
              <w:jc w:val="center"/>
              <w:rPr>
                <w:rFonts w:ascii="Calibri" w:hAnsi="Calibri"/>
                <w:b/>
                <w:color w:val="000000"/>
                <w:sz w:val="22"/>
                <w:szCs w:val="22"/>
              </w:rPr>
            </w:pPr>
            <w:r w:rsidRPr="00132457">
              <w:rPr>
                <w:rFonts w:ascii="Calibri" w:hAnsi="Calibri"/>
                <w:b/>
                <w:color w:val="000000"/>
                <w:sz w:val="22"/>
                <w:szCs w:val="22"/>
              </w:rPr>
              <w:t>3.6</w:t>
            </w:r>
          </w:p>
        </w:tc>
      </w:tr>
    </w:tbl>
    <w:p w14:paraId="796E040B" w14:textId="77777777" w:rsidR="00857AFE" w:rsidRPr="005B1E86" w:rsidRDefault="00857AFE" w:rsidP="00857AFE">
      <w:pPr>
        <w:spacing w:line="276" w:lineRule="auto"/>
        <w:rPr>
          <w:sz w:val="22"/>
        </w:rPr>
      </w:pPr>
      <w:r w:rsidRPr="005B1E86">
        <w:rPr>
          <w:sz w:val="22"/>
        </w:rPr>
        <w:t>† The total number of fetuses is not the sum of all the numbers in this column as each fetus can be exposed to more than one medication</w:t>
      </w:r>
    </w:p>
    <w:p w14:paraId="1E3059FC" w14:textId="77777777" w:rsidR="00857AFE" w:rsidRDefault="00857AFE" w:rsidP="00857AFE">
      <w:pPr>
        <w:spacing w:line="276" w:lineRule="auto"/>
        <w:rPr>
          <w:b/>
          <w:noProof/>
          <w:sz w:val="22"/>
          <w:lang w:eastAsia="en-GB"/>
        </w:rPr>
      </w:pPr>
    </w:p>
    <w:p w14:paraId="2B4C0A94" w14:textId="77777777" w:rsidR="00857AFE" w:rsidRPr="007F1417" w:rsidRDefault="00857AFE" w:rsidP="00857AFE">
      <w:pPr>
        <w:spacing w:line="276" w:lineRule="auto"/>
        <w:rPr>
          <w:noProof/>
          <w:sz w:val="22"/>
          <w:lang w:eastAsia="en-GB"/>
        </w:rPr>
      </w:pPr>
      <w:r w:rsidRPr="007F1417">
        <w:rPr>
          <w:b/>
          <w:noProof/>
          <w:sz w:val="22"/>
          <w:lang w:eastAsia="en-GB"/>
        </w:rPr>
        <w:t>Table 3:</w:t>
      </w:r>
      <w:r w:rsidRPr="007F1417">
        <w:rPr>
          <w:noProof/>
          <w:sz w:val="22"/>
          <w:lang w:eastAsia="en-GB"/>
        </w:rPr>
        <w:t xml:space="preserve"> Congenital anomaly subgroups analysed for the purpose of signal detection.</w:t>
      </w:r>
    </w:p>
    <w:tbl>
      <w:tblPr>
        <w:tblW w:w="0" w:type="auto"/>
        <w:tblInd w:w="93" w:type="dxa"/>
        <w:tblBorders>
          <w:top w:val="single" w:sz="8" w:space="0" w:color="auto"/>
          <w:bottom w:val="single" w:sz="8" w:space="0" w:color="auto"/>
        </w:tblBorders>
        <w:tblLook w:val="04A0" w:firstRow="1" w:lastRow="0" w:firstColumn="1" w:lastColumn="0" w:noHBand="0" w:noVBand="1"/>
      </w:tblPr>
      <w:tblGrid>
        <w:gridCol w:w="5260"/>
        <w:gridCol w:w="1276"/>
        <w:gridCol w:w="2613"/>
      </w:tblGrid>
      <w:tr w:rsidR="00857AFE" w:rsidRPr="007F1417" w14:paraId="6D5A9429" w14:textId="77777777" w:rsidTr="00FD7135">
        <w:trPr>
          <w:trHeight w:val="369"/>
        </w:trPr>
        <w:tc>
          <w:tcPr>
            <w:tcW w:w="5260" w:type="dxa"/>
            <w:tcBorders>
              <w:top w:val="single" w:sz="8" w:space="0" w:color="auto"/>
              <w:bottom w:val="single" w:sz="8" w:space="0" w:color="auto"/>
            </w:tcBorders>
            <w:shd w:val="clear" w:color="auto" w:fill="auto"/>
            <w:vAlign w:val="center"/>
            <w:hideMark/>
          </w:tcPr>
          <w:p w14:paraId="1F3E9228" w14:textId="77777777" w:rsidR="00857AFE" w:rsidRPr="00132457" w:rsidRDefault="00857AFE" w:rsidP="00FD7135">
            <w:pPr>
              <w:spacing w:line="276" w:lineRule="auto"/>
              <w:jc w:val="left"/>
              <w:rPr>
                <w:rFonts w:ascii="Calibri" w:hAnsi="Calibri"/>
                <w:color w:val="000000"/>
                <w:sz w:val="22"/>
                <w:szCs w:val="22"/>
              </w:rPr>
            </w:pPr>
            <w:r w:rsidRPr="00132457">
              <w:rPr>
                <w:noProof/>
                <w:sz w:val="22"/>
                <w:szCs w:val="22"/>
                <w:lang w:eastAsia="en-GB"/>
              </w:rPr>
              <w:t xml:space="preserve"> </w:t>
            </w:r>
            <w:r w:rsidRPr="00132457">
              <w:rPr>
                <w:color w:val="000000"/>
                <w:sz w:val="22"/>
                <w:szCs w:val="22"/>
              </w:rPr>
              <w:t>Congenital anomaly</w:t>
            </w:r>
            <w:r w:rsidRPr="00132457">
              <w:rPr>
                <w:rFonts w:ascii="Calibri" w:hAnsi="Calibri"/>
                <w:color w:val="000000"/>
                <w:sz w:val="22"/>
                <w:szCs w:val="22"/>
              </w:rPr>
              <w:t xml:space="preserve"> subgroup </w:t>
            </w:r>
            <w:r w:rsidRPr="00132457">
              <w:rPr>
                <w:rFonts w:ascii="Calibri" w:hAnsi="Calibri"/>
                <w:color w:val="000000"/>
                <w:sz w:val="22"/>
                <w:szCs w:val="22"/>
                <w:vertAlign w:val="superscript"/>
              </w:rPr>
              <w:t>a</w:t>
            </w:r>
          </w:p>
        </w:tc>
        <w:tc>
          <w:tcPr>
            <w:tcW w:w="1276" w:type="dxa"/>
            <w:tcBorders>
              <w:top w:val="single" w:sz="8" w:space="0" w:color="auto"/>
              <w:bottom w:val="single" w:sz="8" w:space="0" w:color="auto"/>
            </w:tcBorders>
            <w:shd w:val="clear" w:color="auto" w:fill="auto"/>
            <w:vAlign w:val="center"/>
            <w:hideMark/>
          </w:tcPr>
          <w:p w14:paraId="3E79B976" w14:textId="77777777" w:rsidR="00857AFE" w:rsidRPr="00132457" w:rsidRDefault="00857AFE" w:rsidP="00FD7135">
            <w:pPr>
              <w:spacing w:line="276" w:lineRule="auto"/>
              <w:jc w:val="center"/>
              <w:rPr>
                <w:rFonts w:ascii="Calibri" w:hAnsi="Calibri"/>
                <w:color w:val="000000"/>
                <w:sz w:val="22"/>
                <w:szCs w:val="22"/>
              </w:rPr>
            </w:pPr>
            <w:r w:rsidRPr="00132457">
              <w:rPr>
                <w:rFonts w:ascii="Calibri" w:hAnsi="Calibri"/>
                <w:color w:val="000000"/>
                <w:sz w:val="22"/>
                <w:szCs w:val="22"/>
              </w:rPr>
              <w:t>Number</w:t>
            </w:r>
          </w:p>
        </w:tc>
        <w:tc>
          <w:tcPr>
            <w:tcW w:w="2613" w:type="dxa"/>
            <w:tcBorders>
              <w:top w:val="single" w:sz="8" w:space="0" w:color="auto"/>
              <w:bottom w:val="single" w:sz="8" w:space="0" w:color="auto"/>
            </w:tcBorders>
            <w:shd w:val="clear" w:color="auto" w:fill="auto"/>
            <w:vAlign w:val="center"/>
            <w:hideMark/>
          </w:tcPr>
          <w:p w14:paraId="5ECCAECB" w14:textId="77777777" w:rsidR="00857AFE" w:rsidRPr="00132457" w:rsidRDefault="00857AFE" w:rsidP="00FD7135">
            <w:pPr>
              <w:spacing w:line="276" w:lineRule="auto"/>
              <w:jc w:val="center"/>
              <w:rPr>
                <w:rFonts w:ascii="Calibri" w:hAnsi="Calibri"/>
                <w:color w:val="000000"/>
                <w:sz w:val="22"/>
                <w:szCs w:val="22"/>
              </w:rPr>
            </w:pPr>
            <w:r w:rsidRPr="00132457">
              <w:rPr>
                <w:rFonts w:ascii="Calibri" w:hAnsi="Calibri"/>
                <w:color w:val="000000"/>
                <w:sz w:val="22"/>
                <w:szCs w:val="22"/>
              </w:rPr>
              <w:t xml:space="preserve">Percentage of malformed </w:t>
            </w:r>
            <w:r w:rsidRPr="00132457">
              <w:rPr>
                <w:color w:val="000000"/>
                <w:sz w:val="22"/>
                <w:szCs w:val="22"/>
              </w:rPr>
              <w:t>fetus</w:t>
            </w:r>
            <w:r w:rsidRPr="00132457">
              <w:rPr>
                <w:rFonts w:ascii="Calibri" w:hAnsi="Calibri"/>
                <w:color w:val="000000"/>
                <w:sz w:val="22"/>
                <w:szCs w:val="22"/>
              </w:rPr>
              <w:t>es affected (%)</w:t>
            </w:r>
          </w:p>
        </w:tc>
      </w:tr>
      <w:tr w:rsidR="00857AFE" w:rsidRPr="007F1417" w14:paraId="774D531E" w14:textId="77777777" w:rsidTr="00132457">
        <w:trPr>
          <w:trHeight w:val="119"/>
        </w:trPr>
        <w:tc>
          <w:tcPr>
            <w:tcW w:w="5260" w:type="dxa"/>
            <w:tcBorders>
              <w:top w:val="single" w:sz="8" w:space="0" w:color="auto"/>
            </w:tcBorders>
            <w:shd w:val="clear" w:color="auto" w:fill="auto"/>
            <w:vAlign w:val="center"/>
          </w:tcPr>
          <w:p w14:paraId="46F2D0BF" w14:textId="77777777" w:rsidR="00857AFE" w:rsidRPr="00132457" w:rsidRDefault="00857AFE" w:rsidP="00FD7135">
            <w:pPr>
              <w:spacing w:line="276" w:lineRule="auto"/>
              <w:jc w:val="left"/>
              <w:rPr>
                <w:b/>
                <w:color w:val="000000"/>
                <w:sz w:val="22"/>
                <w:szCs w:val="22"/>
              </w:rPr>
            </w:pPr>
            <w:r w:rsidRPr="00132457">
              <w:rPr>
                <w:b/>
                <w:color w:val="000000"/>
                <w:sz w:val="22"/>
                <w:szCs w:val="22"/>
              </w:rPr>
              <w:t>Neural tube defects</w:t>
            </w:r>
          </w:p>
        </w:tc>
        <w:tc>
          <w:tcPr>
            <w:tcW w:w="1276" w:type="dxa"/>
            <w:tcBorders>
              <w:top w:val="single" w:sz="8" w:space="0" w:color="auto"/>
            </w:tcBorders>
            <w:shd w:val="clear" w:color="auto" w:fill="auto"/>
            <w:vAlign w:val="center"/>
          </w:tcPr>
          <w:p w14:paraId="6C3EFFEF"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563</w:t>
            </w:r>
          </w:p>
        </w:tc>
        <w:tc>
          <w:tcPr>
            <w:tcW w:w="2613" w:type="dxa"/>
            <w:tcBorders>
              <w:top w:val="single" w:sz="8" w:space="0" w:color="auto"/>
            </w:tcBorders>
            <w:shd w:val="clear" w:color="auto" w:fill="auto"/>
            <w:vAlign w:val="center"/>
          </w:tcPr>
          <w:p w14:paraId="47ED57C7"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3.77</w:t>
            </w:r>
          </w:p>
        </w:tc>
      </w:tr>
      <w:tr w:rsidR="00857AFE" w:rsidRPr="007F1417" w14:paraId="44605E26" w14:textId="77777777" w:rsidTr="00132457">
        <w:trPr>
          <w:trHeight w:val="119"/>
        </w:trPr>
        <w:tc>
          <w:tcPr>
            <w:tcW w:w="5260" w:type="dxa"/>
            <w:shd w:val="clear" w:color="auto" w:fill="auto"/>
            <w:vAlign w:val="center"/>
          </w:tcPr>
          <w:p w14:paraId="6C7AA054"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Anencephalus</w:t>
            </w:r>
          </w:p>
        </w:tc>
        <w:tc>
          <w:tcPr>
            <w:tcW w:w="1276" w:type="dxa"/>
            <w:shd w:val="clear" w:color="auto" w:fill="auto"/>
            <w:vAlign w:val="center"/>
          </w:tcPr>
          <w:p w14:paraId="3765AF3A"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163</w:t>
            </w:r>
          </w:p>
        </w:tc>
        <w:tc>
          <w:tcPr>
            <w:tcW w:w="2613" w:type="dxa"/>
            <w:shd w:val="clear" w:color="auto" w:fill="auto"/>
            <w:vAlign w:val="center"/>
          </w:tcPr>
          <w:p w14:paraId="53000F86"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1.09</w:t>
            </w:r>
          </w:p>
        </w:tc>
      </w:tr>
      <w:tr w:rsidR="00857AFE" w:rsidRPr="007F1417" w14:paraId="7B1A93AC" w14:textId="77777777" w:rsidTr="00132457">
        <w:trPr>
          <w:trHeight w:val="119"/>
        </w:trPr>
        <w:tc>
          <w:tcPr>
            <w:tcW w:w="5260" w:type="dxa"/>
            <w:shd w:val="clear" w:color="auto" w:fill="auto"/>
            <w:vAlign w:val="center"/>
          </w:tcPr>
          <w:p w14:paraId="4008A2CF"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Encephalocele</w:t>
            </w:r>
          </w:p>
        </w:tc>
        <w:tc>
          <w:tcPr>
            <w:tcW w:w="1276" w:type="dxa"/>
            <w:shd w:val="clear" w:color="auto" w:fill="auto"/>
            <w:vAlign w:val="center"/>
          </w:tcPr>
          <w:p w14:paraId="265AB239"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85</w:t>
            </w:r>
          </w:p>
        </w:tc>
        <w:tc>
          <w:tcPr>
            <w:tcW w:w="2613" w:type="dxa"/>
            <w:shd w:val="clear" w:color="auto" w:fill="auto"/>
            <w:vAlign w:val="center"/>
          </w:tcPr>
          <w:p w14:paraId="0073F21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0.57</w:t>
            </w:r>
          </w:p>
        </w:tc>
      </w:tr>
      <w:tr w:rsidR="00857AFE" w:rsidRPr="007F1417" w14:paraId="3F7B0938" w14:textId="77777777" w:rsidTr="00132457">
        <w:trPr>
          <w:trHeight w:val="119"/>
        </w:trPr>
        <w:tc>
          <w:tcPr>
            <w:tcW w:w="5260" w:type="dxa"/>
            <w:shd w:val="clear" w:color="auto" w:fill="auto"/>
            <w:vAlign w:val="center"/>
          </w:tcPr>
          <w:p w14:paraId="45A02658"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Spina bifida</w:t>
            </w:r>
          </w:p>
        </w:tc>
        <w:tc>
          <w:tcPr>
            <w:tcW w:w="1276" w:type="dxa"/>
            <w:shd w:val="clear" w:color="auto" w:fill="auto"/>
            <w:vAlign w:val="center"/>
          </w:tcPr>
          <w:p w14:paraId="2BEBE2E6"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315</w:t>
            </w:r>
          </w:p>
        </w:tc>
        <w:tc>
          <w:tcPr>
            <w:tcW w:w="2613" w:type="dxa"/>
            <w:shd w:val="clear" w:color="auto" w:fill="auto"/>
            <w:vAlign w:val="center"/>
          </w:tcPr>
          <w:p w14:paraId="136C5EBC"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2.11</w:t>
            </w:r>
          </w:p>
        </w:tc>
      </w:tr>
      <w:tr w:rsidR="00857AFE" w:rsidRPr="007F1417" w14:paraId="4FC04244" w14:textId="77777777" w:rsidTr="00132457">
        <w:trPr>
          <w:trHeight w:val="119"/>
        </w:trPr>
        <w:tc>
          <w:tcPr>
            <w:tcW w:w="5260" w:type="dxa"/>
            <w:shd w:val="clear" w:color="auto" w:fill="auto"/>
            <w:vAlign w:val="center"/>
          </w:tcPr>
          <w:p w14:paraId="6E1D88A6" w14:textId="77777777" w:rsidR="00857AFE" w:rsidRPr="00132457" w:rsidRDefault="00857AFE" w:rsidP="00FD7135">
            <w:pPr>
              <w:spacing w:line="276" w:lineRule="auto"/>
              <w:jc w:val="left"/>
              <w:rPr>
                <w:color w:val="000000"/>
                <w:sz w:val="22"/>
                <w:szCs w:val="22"/>
              </w:rPr>
            </w:pPr>
            <w:r w:rsidRPr="00132457">
              <w:rPr>
                <w:color w:val="000000"/>
                <w:sz w:val="22"/>
                <w:szCs w:val="22"/>
              </w:rPr>
              <w:t>Hydrocephaly</w:t>
            </w:r>
          </w:p>
        </w:tc>
        <w:tc>
          <w:tcPr>
            <w:tcW w:w="1276" w:type="dxa"/>
            <w:shd w:val="clear" w:color="auto" w:fill="auto"/>
            <w:vAlign w:val="center"/>
          </w:tcPr>
          <w:p w14:paraId="7E104A4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305</w:t>
            </w:r>
          </w:p>
        </w:tc>
        <w:tc>
          <w:tcPr>
            <w:tcW w:w="2613" w:type="dxa"/>
            <w:shd w:val="clear" w:color="auto" w:fill="auto"/>
            <w:vAlign w:val="center"/>
          </w:tcPr>
          <w:p w14:paraId="51FF71DE"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2.04</w:t>
            </w:r>
          </w:p>
        </w:tc>
      </w:tr>
      <w:tr w:rsidR="00857AFE" w:rsidRPr="007F1417" w14:paraId="52D6DAEC" w14:textId="77777777" w:rsidTr="00132457">
        <w:trPr>
          <w:trHeight w:val="119"/>
        </w:trPr>
        <w:tc>
          <w:tcPr>
            <w:tcW w:w="5260" w:type="dxa"/>
            <w:shd w:val="clear" w:color="auto" w:fill="auto"/>
            <w:vAlign w:val="center"/>
          </w:tcPr>
          <w:p w14:paraId="1DBB04C5" w14:textId="77777777" w:rsidR="00857AFE" w:rsidRPr="00132457" w:rsidRDefault="00857AFE" w:rsidP="00FD7135">
            <w:pPr>
              <w:spacing w:line="276" w:lineRule="auto"/>
              <w:jc w:val="left"/>
              <w:rPr>
                <w:color w:val="000000"/>
                <w:sz w:val="22"/>
                <w:szCs w:val="22"/>
              </w:rPr>
            </w:pPr>
            <w:r w:rsidRPr="00132457">
              <w:rPr>
                <w:color w:val="000000"/>
                <w:sz w:val="22"/>
                <w:szCs w:val="22"/>
              </w:rPr>
              <w:t>Microcephaly</w:t>
            </w:r>
          </w:p>
        </w:tc>
        <w:tc>
          <w:tcPr>
            <w:tcW w:w="1276" w:type="dxa"/>
            <w:shd w:val="clear" w:color="auto" w:fill="auto"/>
            <w:vAlign w:val="center"/>
          </w:tcPr>
          <w:p w14:paraId="2AB2B9C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118</w:t>
            </w:r>
          </w:p>
        </w:tc>
        <w:tc>
          <w:tcPr>
            <w:tcW w:w="2613" w:type="dxa"/>
            <w:shd w:val="clear" w:color="auto" w:fill="auto"/>
            <w:vAlign w:val="center"/>
          </w:tcPr>
          <w:p w14:paraId="258DFAAF"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0.79</w:t>
            </w:r>
          </w:p>
        </w:tc>
      </w:tr>
      <w:tr w:rsidR="00857AFE" w:rsidRPr="007F1417" w14:paraId="6A5D7893" w14:textId="77777777" w:rsidTr="00132457">
        <w:trPr>
          <w:trHeight w:val="119"/>
        </w:trPr>
        <w:tc>
          <w:tcPr>
            <w:tcW w:w="5260" w:type="dxa"/>
            <w:shd w:val="clear" w:color="auto" w:fill="auto"/>
            <w:vAlign w:val="center"/>
          </w:tcPr>
          <w:p w14:paraId="1799774A" w14:textId="77777777" w:rsidR="00857AFE" w:rsidRPr="00132457" w:rsidRDefault="00857AFE" w:rsidP="00FD7135">
            <w:pPr>
              <w:spacing w:line="276" w:lineRule="auto"/>
              <w:jc w:val="left"/>
              <w:rPr>
                <w:color w:val="000000"/>
                <w:sz w:val="22"/>
                <w:szCs w:val="22"/>
              </w:rPr>
            </w:pPr>
            <w:r w:rsidRPr="00132457">
              <w:rPr>
                <w:color w:val="000000"/>
                <w:sz w:val="22"/>
                <w:szCs w:val="22"/>
              </w:rPr>
              <w:t>Arhinencephaly/holoprosencephaly</w:t>
            </w:r>
          </w:p>
        </w:tc>
        <w:tc>
          <w:tcPr>
            <w:tcW w:w="1276" w:type="dxa"/>
            <w:shd w:val="clear" w:color="auto" w:fill="auto"/>
            <w:vAlign w:val="center"/>
          </w:tcPr>
          <w:p w14:paraId="7582066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44</w:t>
            </w:r>
          </w:p>
        </w:tc>
        <w:tc>
          <w:tcPr>
            <w:tcW w:w="2613" w:type="dxa"/>
            <w:shd w:val="clear" w:color="auto" w:fill="auto"/>
            <w:vAlign w:val="center"/>
          </w:tcPr>
          <w:p w14:paraId="183CAA49"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0.29</w:t>
            </w:r>
          </w:p>
        </w:tc>
      </w:tr>
      <w:tr w:rsidR="00857AFE" w:rsidRPr="007F1417" w14:paraId="1DCED065" w14:textId="77777777" w:rsidTr="00132457">
        <w:trPr>
          <w:trHeight w:val="119"/>
        </w:trPr>
        <w:tc>
          <w:tcPr>
            <w:tcW w:w="5260" w:type="dxa"/>
            <w:shd w:val="clear" w:color="auto" w:fill="auto"/>
            <w:vAlign w:val="center"/>
          </w:tcPr>
          <w:p w14:paraId="1EE7993D" w14:textId="77777777" w:rsidR="00857AFE" w:rsidRPr="00132457" w:rsidRDefault="00857AFE" w:rsidP="00FD7135">
            <w:pPr>
              <w:spacing w:line="276" w:lineRule="auto"/>
              <w:jc w:val="left"/>
              <w:rPr>
                <w:color w:val="000000"/>
                <w:sz w:val="22"/>
                <w:szCs w:val="22"/>
              </w:rPr>
            </w:pPr>
            <w:r w:rsidRPr="00132457">
              <w:rPr>
                <w:color w:val="000000"/>
                <w:sz w:val="22"/>
                <w:szCs w:val="22"/>
              </w:rPr>
              <w:t>Anophthalmos/microphthalmos</w:t>
            </w:r>
          </w:p>
        </w:tc>
        <w:tc>
          <w:tcPr>
            <w:tcW w:w="1276" w:type="dxa"/>
            <w:shd w:val="clear" w:color="auto" w:fill="auto"/>
            <w:vAlign w:val="center"/>
          </w:tcPr>
          <w:p w14:paraId="35EE79F9"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74</w:t>
            </w:r>
          </w:p>
        </w:tc>
        <w:tc>
          <w:tcPr>
            <w:tcW w:w="2613" w:type="dxa"/>
            <w:shd w:val="clear" w:color="auto" w:fill="auto"/>
            <w:vAlign w:val="center"/>
          </w:tcPr>
          <w:p w14:paraId="18CA23DF"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0.49</w:t>
            </w:r>
          </w:p>
        </w:tc>
      </w:tr>
      <w:tr w:rsidR="00857AFE" w:rsidRPr="007F1417" w14:paraId="117CAFA9" w14:textId="77777777" w:rsidTr="00132457">
        <w:trPr>
          <w:trHeight w:val="119"/>
        </w:trPr>
        <w:tc>
          <w:tcPr>
            <w:tcW w:w="5260" w:type="dxa"/>
            <w:shd w:val="clear" w:color="auto" w:fill="auto"/>
            <w:vAlign w:val="center"/>
          </w:tcPr>
          <w:p w14:paraId="221D76E1" w14:textId="77777777" w:rsidR="00857AFE" w:rsidRPr="00132457" w:rsidRDefault="00857AFE" w:rsidP="00FD7135">
            <w:pPr>
              <w:spacing w:line="276" w:lineRule="auto"/>
              <w:jc w:val="left"/>
              <w:rPr>
                <w:color w:val="000000"/>
                <w:sz w:val="22"/>
                <w:szCs w:val="22"/>
              </w:rPr>
            </w:pPr>
            <w:r w:rsidRPr="00132457">
              <w:rPr>
                <w:color w:val="000000"/>
                <w:sz w:val="22"/>
                <w:szCs w:val="22"/>
              </w:rPr>
              <w:t>Congenital cataract</w:t>
            </w:r>
          </w:p>
        </w:tc>
        <w:tc>
          <w:tcPr>
            <w:tcW w:w="1276" w:type="dxa"/>
            <w:shd w:val="clear" w:color="auto" w:fill="auto"/>
            <w:vAlign w:val="center"/>
          </w:tcPr>
          <w:p w14:paraId="5F66547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86</w:t>
            </w:r>
          </w:p>
        </w:tc>
        <w:tc>
          <w:tcPr>
            <w:tcW w:w="2613" w:type="dxa"/>
            <w:shd w:val="clear" w:color="auto" w:fill="auto"/>
            <w:vAlign w:val="center"/>
          </w:tcPr>
          <w:p w14:paraId="73C2C140"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0.58</w:t>
            </w:r>
          </w:p>
        </w:tc>
      </w:tr>
      <w:tr w:rsidR="00857AFE" w:rsidRPr="007F1417" w14:paraId="175A85CF" w14:textId="77777777" w:rsidTr="00132457">
        <w:trPr>
          <w:trHeight w:val="119"/>
        </w:trPr>
        <w:tc>
          <w:tcPr>
            <w:tcW w:w="5260" w:type="dxa"/>
            <w:shd w:val="clear" w:color="auto" w:fill="auto"/>
            <w:vAlign w:val="center"/>
          </w:tcPr>
          <w:p w14:paraId="776BA029" w14:textId="77777777" w:rsidR="00857AFE" w:rsidRPr="00132457" w:rsidRDefault="00857AFE" w:rsidP="00FD7135">
            <w:pPr>
              <w:spacing w:line="276" w:lineRule="auto"/>
              <w:jc w:val="left"/>
              <w:rPr>
                <w:color w:val="000000"/>
                <w:sz w:val="22"/>
                <w:szCs w:val="22"/>
              </w:rPr>
            </w:pPr>
            <w:r w:rsidRPr="00132457">
              <w:rPr>
                <w:color w:val="000000"/>
                <w:sz w:val="22"/>
                <w:szCs w:val="22"/>
              </w:rPr>
              <w:t>Congenital glaucoma</w:t>
            </w:r>
          </w:p>
        </w:tc>
        <w:tc>
          <w:tcPr>
            <w:tcW w:w="1276" w:type="dxa"/>
            <w:shd w:val="clear" w:color="auto" w:fill="auto"/>
            <w:vAlign w:val="center"/>
          </w:tcPr>
          <w:p w14:paraId="76EC46D1"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27</w:t>
            </w:r>
          </w:p>
        </w:tc>
        <w:tc>
          <w:tcPr>
            <w:tcW w:w="2613" w:type="dxa"/>
            <w:shd w:val="clear" w:color="auto" w:fill="auto"/>
            <w:vAlign w:val="center"/>
          </w:tcPr>
          <w:p w14:paraId="6165BEE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0.18</w:t>
            </w:r>
          </w:p>
        </w:tc>
      </w:tr>
      <w:tr w:rsidR="00857AFE" w:rsidRPr="007F1417" w14:paraId="3951B86C" w14:textId="77777777" w:rsidTr="00132457">
        <w:trPr>
          <w:trHeight w:val="119"/>
        </w:trPr>
        <w:tc>
          <w:tcPr>
            <w:tcW w:w="5260" w:type="dxa"/>
            <w:shd w:val="clear" w:color="auto" w:fill="auto"/>
            <w:vAlign w:val="center"/>
          </w:tcPr>
          <w:p w14:paraId="06CC0568" w14:textId="77777777" w:rsidR="00857AFE" w:rsidRPr="00132457" w:rsidRDefault="00857AFE" w:rsidP="00FD7135">
            <w:pPr>
              <w:spacing w:line="276" w:lineRule="auto"/>
              <w:jc w:val="left"/>
              <w:rPr>
                <w:color w:val="000000"/>
                <w:sz w:val="22"/>
                <w:szCs w:val="22"/>
              </w:rPr>
            </w:pPr>
            <w:r w:rsidRPr="00132457">
              <w:rPr>
                <w:color w:val="000000"/>
                <w:sz w:val="22"/>
                <w:szCs w:val="22"/>
              </w:rPr>
              <w:t>Anotia</w:t>
            </w:r>
          </w:p>
        </w:tc>
        <w:tc>
          <w:tcPr>
            <w:tcW w:w="1276" w:type="dxa"/>
            <w:shd w:val="clear" w:color="auto" w:fill="auto"/>
            <w:vAlign w:val="center"/>
          </w:tcPr>
          <w:p w14:paraId="5BF82AE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22</w:t>
            </w:r>
          </w:p>
        </w:tc>
        <w:tc>
          <w:tcPr>
            <w:tcW w:w="2613" w:type="dxa"/>
            <w:shd w:val="clear" w:color="auto" w:fill="auto"/>
            <w:vAlign w:val="center"/>
          </w:tcPr>
          <w:p w14:paraId="5A924AF0"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0.15</w:t>
            </w:r>
          </w:p>
        </w:tc>
      </w:tr>
      <w:tr w:rsidR="00857AFE" w:rsidRPr="007F1417" w14:paraId="34ABDAFB" w14:textId="77777777" w:rsidTr="00132457">
        <w:trPr>
          <w:trHeight w:val="119"/>
        </w:trPr>
        <w:tc>
          <w:tcPr>
            <w:tcW w:w="5260" w:type="dxa"/>
            <w:shd w:val="clear" w:color="auto" w:fill="auto"/>
            <w:vAlign w:val="center"/>
          </w:tcPr>
          <w:p w14:paraId="0F1CDBE8" w14:textId="77777777" w:rsidR="00857AFE" w:rsidRPr="00132457" w:rsidRDefault="00857AFE" w:rsidP="00FD7135">
            <w:pPr>
              <w:spacing w:line="276" w:lineRule="auto"/>
              <w:jc w:val="left"/>
              <w:rPr>
                <w:b/>
                <w:color w:val="000000"/>
                <w:sz w:val="22"/>
                <w:szCs w:val="22"/>
              </w:rPr>
            </w:pPr>
            <w:r w:rsidRPr="00132457">
              <w:rPr>
                <w:b/>
                <w:color w:val="000000"/>
                <w:sz w:val="22"/>
                <w:szCs w:val="22"/>
              </w:rPr>
              <w:t>Congenital heart defects</w:t>
            </w:r>
          </w:p>
        </w:tc>
        <w:tc>
          <w:tcPr>
            <w:tcW w:w="1276" w:type="dxa"/>
            <w:shd w:val="clear" w:color="auto" w:fill="auto"/>
            <w:vAlign w:val="center"/>
          </w:tcPr>
          <w:p w14:paraId="612D107F"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5,187</w:t>
            </w:r>
          </w:p>
        </w:tc>
        <w:tc>
          <w:tcPr>
            <w:tcW w:w="2613" w:type="dxa"/>
            <w:shd w:val="clear" w:color="auto" w:fill="auto"/>
            <w:vAlign w:val="center"/>
          </w:tcPr>
          <w:p w14:paraId="18DEC157"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34.70</w:t>
            </w:r>
          </w:p>
        </w:tc>
      </w:tr>
      <w:tr w:rsidR="00857AFE" w:rsidRPr="007F1417" w14:paraId="5A09E545" w14:textId="77777777" w:rsidTr="00132457">
        <w:trPr>
          <w:trHeight w:val="119"/>
        </w:trPr>
        <w:tc>
          <w:tcPr>
            <w:tcW w:w="5260" w:type="dxa"/>
            <w:shd w:val="clear" w:color="auto" w:fill="auto"/>
            <w:vAlign w:val="center"/>
          </w:tcPr>
          <w:p w14:paraId="3FFCA7C0" w14:textId="77777777" w:rsidR="00857AFE" w:rsidRPr="00132457" w:rsidRDefault="00857AFE" w:rsidP="00FD7135">
            <w:pPr>
              <w:spacing w:line="276" w:lineRule="auto"/>
              <w:jc w:val="left"/>
              <w:rPr>
                <w:b/>
                <w:color w:val="000000"/>
                <w:sz w:val="22"/>
                <w:szCs w:val="22"/>
              </w:rPr>
            </w:pPr>
            <w:r w:rsidRPr="00132457">
              <w:rPr>
                <w:b/>
                <w:color w:val="000000"/>
                <w:sz w:val="22"/>
                <w:szCs w:val="22"/>
              </w:rPr>
              <w:t>Severe congenital heart defects</w:t>
            </w:r>
          </w:p>
        </w:tc>
        <w:tc>
          <w:tcPr>
            <w:tcW w:w="1276" w:type="dxa"/>
            <w:shd w:val="clear" w:color="auto" w:fill="auto"/>
            <w:vAlign w:val="center"/>
          </w:tcPr>
          <w:p w14:paraId="5ABC3F0C"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1,208</w:t>
            </w:r>
          </w:p>
        </w:tc>
        <w:tc>
          <w:tcPr>
            <w:tcW w:w="2613" w:type="dxa"/>
            <w:shd w:val="clear" w:color="auto" w:fill="auto"/>
            <w:vAlign w:val="center"/>
          </w:tcPr>
          <w:p w14:paraId="02CBA873"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8.08</w:t>
            </w:r>
          </w:p>
        </w:tc>
      </w:tr>
      <w:tr w:rsidR="00857AFE" w:rsidRPr="007F1417" w14:paraId="4D3965A3" w14:textId="77777777" w:rsidTr="00132457">
        <w:trPr>
          <w:trHeight w:val="119"/>
        </w:trPr>
        <w:tc>
          <w:tcPr>
            <w:tcW w:w="5260" w:type="dxa"/>
            <w:shd w:val="clear" w:color="auto" w:fill="auto"/>
            <w:vAlign w:val="center"/>
          </w:tcPr>
          <w:p w14:paraId="48AD6953"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Common arterial truncus</w:t>
            </w:r>
          </w:p>
        </w:tc>
        <w:tc>
          <w:tcPr>
            <w:tcW w:w="1276" w:type="dxa"/>
            <w:shd w:val="clear" w:color="auto" w:fill="auto"/>
            <w:vAlign w:val="center"/>
          </w:tcPr>
          <w:p w14:paraId="3FAE7D27"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37</w:t>
            </w:r>
          </w:p>
        </w:tc>
        <w:tc>
          <w:tcPr>
            <w:tcW w:w="2613" w:type="dxa"/>
            <w:shd w:val="clear" w:color="auto" w:fill="auto"/>
            <w:vAlign w:val="center"/>
          </w:tcPr>
          <w:p w14:paraId="24041F81"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0.25</w:t>
            </w:r>
          </w:p>
        </w:tc>
      </w:tr>
      <w:tr w:rsidR="00857AFE" w:rsidRPr="007F1417" w14:paraId="0E521C3F" w14:textId="77777777" w:rsidTr="00132457">
        <w:trPr>
          <w:trHeight w:val="119"/>
        </w:trPr>
        <w:tc>
          <w:tcPr>
            <w:tcW w:w="5260" w:type="dxa"/>
            <w:shd w:val="clear" w:color="auto" w:fill="auto"/>
            <w:vAlign w:val="center"/>
          </w:tcPr>
          <w:p w14:paraId="2DFD0CE3"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Transposition of great vessels</w:t>
            </w:r>
          </w:p>
        </w:tc>
        <w:tc>
          <w:tcPr>
            <w:tcW w:w="1276" w:type="dxa"/>
            <w:shd w:val="clear" w:color="auto" w:fill="auto"/>
            <w:vAlign w:val="center"/>
          </w:tcPr>
          <w:p w14:paraId="5FE41ECE"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236</w:t>
            </w:r>
          </w:p>
        </w:tc>
        <w:tc>
          <w:tcPr>
            <w:tcW w:w="2613" w:type="dxa"/>
            <w:shd w:val="clear" w:color="auto" w:fill="auto"/>
            <w:vAlign w:val="center"/>
          </w:tcPr>
          <w:p w14:paraId="4D7EA37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1.58</w:t>
            </w:r>
          </w:p>
        </w:tc>
      </w:tr>
      <w:tr w:rsidR="00857AFE" w:rsidRPr="007F1417" w14:paraId="7842A140" w14:textId="77777777" w:rsidTr="00132457">
        <w:trPr>
          <w:trHeight w:val="119"/>
        </w:trPr>
        <w:tc>
          <w:tcPr>
            <w:tcW w:w="5260" w:type="dxa"/>
            <w:shd w:val="clear" w:color="auto" w:fill="auto"/>
            <w:vAlign w:val="center"/>
          </w:tcPr>
          <w:p w14:paraId="7F1254B4"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Single ventricle</w:t>
            </w:r>
          </w:p>
        </w:tc>
        <w:tc>
          <w:tcPr>
            <w:tcW w:w="1276" w:type="dxa"/>
            <w:shd w:val="clear" w:color="auto" w:fill="auto"/>
            <w:vAlign w:val="center"/>
          </w:tcPr>
          <w:p w14:paraId="7D4889F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56</w:t>
            </w:r>
          </w:p>
        </w:tc>
        <w:tc>
          <w:tcPr>
            <w:tcW w:w="2613" w:type="dxa"/>
            <w:shd w:val="clear" w:color="auto" w:fill="auto"/>
            <w:vAlign w:val="center"/>
          </w:tcPr>
          <w:p w14:paraId="62E14C8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0.37</w:t>
            </w:r>
          </w:p>
        </w:tc>
      </w:tr>
      <w:tr w:rsidR="00857AFE" w:rsidRPr="007F1417" w14:paraId="657850B9" w14:textId="77777777" w:rsidTr="00132457">
        <w:trPr>
          <w:trHeight w:val="119"/>
        </w:trPr>
        <w:tc>
          <w:tcPr>
            <w:tcW w:w="5260" w:type="dxa"/>
            <w:shd w:val="clear" w:color="auto" w:fill="auto"/>
            <w:vAlign w:val="center"/>
          </w:tcPr>
          <w:p w14:paraId="2F3100E6"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Ventricular septal defect</w:t>
            </w:r>
          </w:p>
        </w:tc>
        <w:tc>
          <w:tcPr>
            <w:tcW w:w="1276" w:type="dxa"/>
            <w:shd w:val="clear" w:color="auto" w:fill="auto"/>
            <w:vAlign w:val="center"/>
          </w:tcPr>
          <w:p w14:paraId="05FC39B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2,563</w:t>
            </w:r>
          </w:p>
        </w:tc>
        <w:tc>
          <w:tcPr>
            <w:tcW w:w="2613" w:type="dxa"/>
            <w:shd w:val="clear" w:color="auto" w:fill="auto"/>
            <w:vAlign w:val="center"/>
          </w:tcPr>
          <w:p w14:paraId="383F0A3B"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17.14</w:t>
            </w:r>
          </w:p>
        </w:tc>
      </w:tr>
      <w:tr w:rsidR="00857AFE" w:rsidRPr="007F1417" w14:paraId="1B74DA4E" w14:textId="77777777" w:rsidTr="00132457">
        <w:trPr>
          <w:trHeight w:val="119"/>
        </w:trPr>
        <w:tc>
          <w:tcPr>
            <w:tcW w:w="5260" w:type="dxa"/>
            <w:shd w:val="clear" w:color="auto" w:fill="auto"/>
            <w:vAlign w:val="center"/>
          </w:tcPr>
          <w:p w14:paraId="53BDBA7F"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Atrial septal defect</w:t>
            </w:r>
          </w:p>
        </w:tc>
        <w:tc>
          <w:tcPr>
            <w:tcW w:w="1276" w:type="dxa"/>
            <w:shd w:val="clear" w:color="auto" w:fill="auto"/>
            <w:vAlign w:val="center"/>
          </w:tcPr>
          <w:p w14:paraId="30A88C8E"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1,328</w:t>
            </w:r>
          </w:p>
        </w:tc>
        <w:tc>
          <w:tcPr>
            <w:tcW w:w="2613" w:type="dxa"/>
            <w:shd w:val="clear" w:color="auto" w:fill="auto"/>
            <w:vAlign w:val="center"/>
          </w:tcPr>
          <w:p w14:paraId="4D24E513"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8.88</w:t>
            </w:r>
          </w:p>
        </w:tc>
      </w:tr>
      <w:tr w:rsidR="00857AFE" w:rsidRPr="007F1417" w14:paraId="75FC8E30" w14:textId="77777777" w:rsidTr="00132457">
        <w:trPr>
          <w:trHeight w:val="119"/>
        </w:trPr>
        <w:tc>
          <w:tcPr>
            <w:tcW w:w="5260" w:type="dxa"/>
            <w:shd w:val="clear" w:color="auto" w:fill="auto"/>
            <w:vAlign w:val="center"/>
          </w:tcPr>
          <w:p w14:paraId="6CE791FD"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Atrioventricular septal defect</w:t>
            </w:r>
          </w:p>
        </w:tc>
        <w:tc>
          <w:tcPr>
            <w:tcW w:w="1276" w:type="dxa"/>
            <w:shd w:val="clear" w:color="auto" w:fill="auto"/>
            <w:vAlign w:val="center"/>
          </w:tcPr>
          <w:p w14:paraId="0AD884D5"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141</w:t>
            </w:r>
          </w:p>
        </w:tc>
        <w:tc>
          <w:tcPr>
            <w:tcW w:w="2613" w:type="dxa"/>
            <w:shd w:val="clear" w:color="auto" w:fill="auto"/>
            <w:vAlign w:val="center"/>
          </w:tcPr>
          <w:p w14:paraId="2F6CA4D7"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0.94</w:t>
            </w:r>
          </w:p>
        </w:tc>
      </w:tr>
      <w:tr w:rsidR="00857AFE" w:rsidRPr="007F1417" w14:paraId="3ABAC122" w14:textId="77777777" w:rsidTr="00132457">
        <w:trPr>
          <w:trHeight w:val="119"/>
        </w:trPr>
        <w:tc>
          <w:tcPr>
            <w:tcW w:w="5260" w:type="dxa"/>
            <w:shd w:val="clear" w:color="auto" w:fill="auto"/>
            <w:vAlign w:val="center"/>
          </w:tcPr>
          <w:p w14:paraId="74E7CF94"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Tetralogy of Fallot</w:t>
            </w:r>
          </w:p>
        </w:tc>
        <w:tc>
          <w:tcPr>
            <w:tcW w:w="1276" w:type="dxa"/>
            <w:shd w:val="clear" w:color="auto" w:fill="auto"/>
            <w:vAlign w:val="center"/>
          </w:tcPr>
          <w:p w14:paraId="7C13629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208</w:t>
            </w:r>
          </w:p>
        </w:tc>
        <w:tc>
          <w:tcPr>
            <w:tcW w:w="2613" w:type="dxa"/>
            <w:shd w:val="clear" w:color="auto" w:fill="auto"/>
            <w:vAlign w:val="center"/>
          </w:tcPr>
          <w:p w14:paraId="0EBB1900"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1.39</w:t>
            </w:r>
          </w:p>
        </w:tc>
      </w:tr>
      <w:tr w:rsidR="00857AFE" w:rsidRPr="007F1417" w14:paraId="6C289E23" w14:textId="77777777" w:rsidTr="00132457">
        <w:trPr>
          <w:trHeight w:val="119"/>
        </w:trPr>
        <w:tc>
          <w:tcPr>
            <w:tcW w:w="5260" w:type="dxa"/>
            <w:shd w:val="clear" w:color="auto" w:fill="auto"/>
            <w:vAlign w:val="center"/>
          </w:tcPr>
          <w:p w14:paraId="29900EAB"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Tricuspid atresia and stenosis</w:t>
            </w:r>
          </w:p>
        </w:tc>
        <w:tc>
          <w:tcPr>
            <w:tcW w:w="1276" w:type="dxa"/>
            <w:shd w:val="clear" w:color="auto" w:fill="auto"/>
            <w:vAlign w:val="center"/>
          </w:tcPr>
          <w:p w14:paraId="168F7D61"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58</w:t>
            </w:r>
          </w:p>
        </w:tc>
        <w:tc>
          <w:tcPr>
            <w:tcW w:w="2613" w:type="dxa"/>
            <w:shd w:val="clear" w:color="auto" w:fill="auto"/>
            <w:vAlign w:val="center"/>
          </w:tcPr>
          <w:p w14:paraId="19C9C21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0.39</w:t>
            </w:r>
          </w:p>
        </w:tc>
      </w:tr>
      <w:tr w:rsidR="00857AFE" w:rsidRPr="007F1417" w14:paraId="1B86B0E9" w14:textId="77777777" w:rsidTr="00132457">
        <w:trPr>
          <w:trHeight w:val="119"/>
        </w:trPr>
        <w:tc>
          <w:tcPr>
            <w:tcW w:w="5260" w:type="dxa"/>
            <w:shd w:val="clear" w:color="auto" w:fill="auto"/>
            <w:vAlign w:val="center"/>
          </w:tcPr>
          <w:p w14:paraId="6D47891E"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Ebstein’s anomaly</w:t>
            </w:r>
          </w:p>
        </w:tc>
        <w:tc>
          <w:tcPr>
            <w:tcW w:w="1276" w:type="dxa"/>
            <w:shd w:val="clear" w:color="auto" w:fill="auto"/>
            <w:vAlign w:val="center"/>
          </w:tcPr>
          <w:p w14:paraId="6C642D05"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31</w:t>
            </w:r>
          </w:p>
        </w:tc>
        <w:tc>
          <w:tcPr>
            <w:tcW w:w="2613" w:type="dxa"/>
            <w:shd w:val="clear" w:color="auto" w:fill="auto"/>
            <w:vAlign w:val="center"/>
          </w:tcPr>
          <w:p w14:paraId="5A201306"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0.21</w:t>
            </w:r>
          </w:p>
        </w:tc>
      </w:tr>
      <w:tr w:rsidR="00857AFE" w:rsidRPr="007F1417" w14:paraId="0C84B97E" w14:textId="77777777" w:rsidTr="00132457">
        <w:trPr>
          <w:trHeight w:val="119"/>
        </w:trPr>
        <w:tc>
          <w:tcPr>
            <w:tcW w:w="5260" w:type="dxa"/>
            <w:shd w:val="clear" w:color="auto" w:fill="auto"/>
            <w:vAlign w:val="center"/>
          </w:tcPr>
          <w:p w14:paraId="193DAB6C"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Pulmonary valve stenosis</w:t>
            </w:r>
          </w:p>
        </w:tc>
        <w:tc>
          <w:tcPr>
            <w:tcW w:w="1276" w:type="dxa"/>
            <w:shd w:val="clear" w:color="auto" w:fill="auto"/>
            <w:vAlign w:val="center"/>
          </w:tcPr>
          <w:p w14:paraId="6DE5FA5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305</w:t>
            </w:r>
          </w:p>
        </w:tc>
        <w:tc>
          <w:tcPr>
            <w:tcW w:w="2613" w:type="dxa"/>
            <w:shd w:val="clear" w:color="auto" w:fill="auto"/>
            <w:vAlign w:val="center"/>
          </w:tcPr>
          <w:p w14:paraId="2AC2C177"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2.04</w:t>
            </w:r>
          </w:p>
        </w:tc>
      </w:tr>
      <w:tr w:rsidR="00857AFE" w:rsidRPr="007F1417" w14:paraId="164983E3" w14:textId="77777777" w:rsidTr="00132457">
        <w:trPr>
          <w:trHeight w:val="119"/>
        </w:trPr>
        <w:tc>
          <w:tcPr>
            <w:tcW w:w="5260" w:type="dxa"/>
            <w:shd w:val="clear" w:color="auto" w:fill="auto"/>
            <w:vAlign w:val="center"/>
          </w:tcPr>
          <w:p w14:paraId="5ACCC048"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Pulmonary valve atresia</w:t>
            </w:r>
          </w:p>
        </w:tc>
        <w:tc>
          <w:tcPr>
            <w:tcW w:w="1276" w:type="dxa"/>
            <w:shd w:val="clear" w:color="auto" w:fill="auto"/>
            <w:vAlign w:val="center"/>
          </w:tcPr>
          <w:p w14:paraId="7BF97C1E"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70</w:t>
            </w:r>
          </w:p>
        </w:tc>
        <w:tc>
          <w:tcPr>
            <w:tcW w:w="2613" w:type="dxa"/>
            <w:shd w:val="clear" w:color="auto" w:fill="auto"/>
            <w:vAlign w:val="center"/>
          </w:tcPr>
          <w:p w14:paraId="2D1B95AB"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0.47</w:t>
            </w:r>
          </w:p>
        </w:tc>
      </w:tr>
      <w:tr w:rsidR="00857AFE" w:rsidRPr="007F1417" w14:paraId="6001ADE2" w14:textId="77777777" w:rsidTr="00132457">
        <w:trPr>
          <w:trHeight w:val="119"/>
        </w:trPr>
        <w:tc>
          <w:tcPr>
            <w:tcW w:w="5260" w:type="dxa"/>
            <w:shd w:val="clear" w:color="auto" w:fill="auto"/>
            <w:vAlign w:val="center"/>
          </w:tcPr>
          <w:p w14:paraId="1D5548E0"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Aortic valve atresia/stenosis</w:t>
            </w:r>
          </w:p>
        </w:tc>
        <w:tc>
          <w:tcPr>
            <w:tcW w:w="1276" w:type="dxa"/>
            <w:shd w:val="clear" w:color="auto" w:fill="auto"/>
            <w:vAlign w:val="center"/>
          </w:tcPr>
          <w:p w14:paraId="6BD96FB2"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115</w:t>
            </w:r>
          </w:p>
        </w:tc>
        <w:tc>
          <w:tcPr>
            <w:tcW w:w="2613" w:type="dxa"/>
            <w:shd w:val="clear" w:color="auto" w:fill="auto"/>
            <w:vAlign w:val="center"/>
          </w:tcPr>
          <w:p w14:paraId="0F9EF3F5"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0.77</w:t>
            </w:r>
          </w:p>
        </w:tc>
      </w:tr>
      <w:tr w:rsidR="00857AFE" w:rsidRPr="007F1417" w14:paraId="66D64F67" w14:textId="77777777" w:rsidTr="00132457">
        <w:trPr>
          <w:trHeight w:val="119"/>
        </w:trPr>
        <w:tc>
          <w:tcPr>
            <w:tcW w:w="5260" w:type="dxa"/>
            <w:shd w:val="clear" w:color="auto" w:fill="auto"/>
            <w:vAlign w:val="center"/>
          </w:tcPr>
          <w:p w14:paraId="3B789390"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Hypoplastic right heart</w:t>
            </w:r>
          </w:p>
        </w:tc>
        <w:tc>
          <w:tcPr>
            <w:tcW w:w="1276" w:type="dxa"/>
            <w:shd w:val="clear" w:color="auto" w:fill="auto"/>
            <w:vAlign w:val="center"/>
          </w:tcPr>
          <w:p w14:paraId="1BC1DAB3"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18</w:t>
            </w:r>
          </w:p>
        </w:tc>
        <w:tc>
          <w:tcPr>
            <w:tcW w:w="2613" w:type="dxa"/>
            <w:shd w:val="clear" w:color="auto" w:fill="auto"/>
            <w:vAlign w:val="center"/>
          </w:tcPr>
          <w:p w14:paraId="76EFC14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0.12</w:t>
            </w:r>
          </w:p>
        </w:tc>
      </w:tr>
      <w:tr w:rsidR="00857AFE" w:rsidRPr="007F1417" w14:paraId="477F64B0" w14:textId="77777777" w:rsidTr="00132457">
        <w:trPr>
          <w:trHeight w:val="119"/>
        </w:trPr>
        <w:tc>
          <w:tcPr>
            <w:tcW w:w="5260" w:type="dxa"/>
            <w:shd w:val="clear" w:color="auto" w:fill="auto"/>
            <w:vAlign w:val="center"/>
          </w:tcPr>
          <w:p w14:paraId="46B10C71"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Coarctation of aorta</w:t>
            </w:r>
          </w:p>
        </w:tc>
        <w:tc>
          <w:tcPr>
            <w:tcW w:w="1276" w:type="dxa"/>
            <w:shd w:val="clear" w:color="auto" w:fill="auto"/>
            <w:vAlign w:val="center"/>
          </w:tcPr>
          <w:p w14:paraId="113725B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220</w:t>
            </w:r>
          </w:p>
        </w:tc>
        <w:tc>
          <w:tcPr>
            <w:tcW w:w="2613" w:type="dxa"/>
            <w:shd w:val="clear" w:color="auto" w:fill="auto"/>
            <w:vAlign w:val="center"/>
          </w:tcPr>
          <w:p w14:paraId="0BAEAF15"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1.47</w:t>
            </w:r>
          </w:p>
        </w:tc>
      </w:tr>
      <w:tr w:rsidR="00857AFE" w:rsidRPr="007F1417" w14:paraId="4C8CE3F3" w14:textId="77777777" w:rsidTr="00132457">
        <w:trPr>
          <w:trHeight w:val="119"/>
        </w:trPr>
        <w:tc>
          <w:tcPr>
            <w:tcW w:w="5260" w:type="dxa"/>
            <w:shd w:val="clear" w:color="auto" w:fill="auto"/>
            <w:vAlign w:val="center"/>
          </w:tcPr>
          <w:p w14:paraId="7D468648"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Total anomalous pulm venous return</w:t>
            </w:r>
          </w:p>
        </w:tc>
        <w:tc>
          <w:tcPr>
            <w:tcW w:w="1276" w:type="dxa"/>
            <w:shd w:val="clear" w:color="auto" w:fill="auto"/>
            <w:vAlign w:val="center"/>
          </w:tcPr>
          <w:p w14:paraId="159A69E6"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29</w:t>
            </w:r>
          </w:p>
        </w:tc>
        <w:tc>
          <w:tcPr>
            <w:tcW w:w="2613" w:type="dxa"/>
            <w:shd w:val="clear" w:color="auto" w:fill="auto"/>
            <w:vAlign w:val="center"/>
          </w:tcPr>
          <w:p w14:paraId="5FDD6C3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0.19</w:t>
            </w:r>
          </w:p>
        </w:tc>
      </w:tr>
      <w:tr w:rsidR="00857AFE" w:rsidRPr="007F1417" w14:paraId="67A7313B" w14:textId="77777777" w:rsidTr="00132457">
        <w:trPr>
          <w:trHeight w:val="119"/>
        </w:trPr>
        <w:tc>
          <w:tcPr>
            <w:tcW w:w="5260" w:type="dxa"/>
            <w:shd w:val="clear" w:color="auto" w:fill="auto"/>
            <w:vAlign w:val="center"/>
          </w:tcPr>
          <w:p w14:paraId="5411D20B"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PDA in term (&gt;=37 weeks)</w:t>
            </w:r>
          </w:p>
        </w:tc>
        <w:tc>
          <w:tcPr>
            <w:tcW w:w="1276" w:type="dxa"/>
            <w:shd w:val="clear" w:color="auto" w:fill="auto"/>
            <w:vAlign w:val="center"/>
          </w:tcPr>
          <w:p w14:paraId="4AB3D7FF"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253</w:t>
            </w:r>
          </w:p>
        </w:tc>
        <w:tc>
          <w:tcPr>
            <w:tcW w:w="2613" w:type="dxa"/>
            <w:shd w:val="clear" w:color="auto" w:fill="auto"/>
            <w:vAlign w:val="center"/>
          </w:tcPr>
          <w:p w14:paraId="70722FF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1.69</w:t>
            </w:r>
          </w:p>
        </w:tc>
      </w:tr>
      <w:tr w:rsidR="00857AFE" w:rsidRPr="007F1417" w14:paraId="54781BBE" w14:textId="77777777" w:rsidTr="00132457">
        <w:trPr>
          <w:trHeight w:val="119"/>
        </w:trPr>
        <w:tc>
          <w:tcPr>
            <w:tcW w:w="5260" w:type="dxa"/>
            <w:shd w:val="clear" w:color="auto" w:fill="auto"/>
            <w:vAlign w:val="center"/>
          </w:tcPr>
          <w:p w14:paraId="14189341" w14:textId="77777777" w:rsidR="00857AFE" w:rsidRPr="00132457" w:rsidRDefault="00857AFE" w:rsidP="00FD7135">
            <w:pPr>
              <w:spacing w:line="276" w:lineRule="auto"/>
              <w:jc w:val="left"/>
              <w:rPr>
                <w:color w:val="000000"/>
                <w:sz w:val="22"/>
                <w:szCs w:val="22"/>
              </w:rPr>
            </w:pPr>
            <w:r w:rsidRPr="00132457">
              <w:rPr>
                <w:color w:val="000000"/>
                <w:sz w:val="22"/>
                <w:szCs w:val="22"/>
              </w:rPr>
              <w:t>Choanal atresia</w:t>
            </w:r>
          </w:p>
        </w:tc>
        <w:tc>
          <w:tcPr>
            <w:tcW w:w="1276" w:type="dxa"/>
            <w:shd w:val="clear" w:color="auto" w:fill="auto"/>
            <w:vAlign w:val="center"/>
          </w:tcPr>
          <w:p w14:paraId="0DD5F0E5"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35</w:t>
            </w:r>
          </w:p>
        </w:tc>
        <w:tc>
          <w:tcPr>
            <w:tcW w:w="2613" w:type="dxa"/>
            <w:shd w:val="clear" w:color="auto" w:fill="auto"/>
            <w:vAlign w:val="center"/>
          </w:tcPr>
          <w:p w14:paraId="6387313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0.23</w:t>
            </w:r>
          </w:p>
        </w:tc>
      </w:tr>
      <w:tr w:rsidR="00857AFE" w:rsidRPr="007F1417" w14:paraId="010F459F" w14:textId="77777777" w:rsidTr="00132457">
        <w:trPr>
          <w:trHeight w:val="119"/>
        </w:trPr>
        <w:tc>
          <w:tcPr>
            <w:tcW w:w="5260" w:type="dxa"/>
            <w:shd w:val="clear" w:color="auto" w:fill="auto"/>
            <w:vAlign w:val="center"/>
          </w:tcPr>
          <w:p w14:paraId="1ECD1F2B" w14:textId="77777777" w:rsidR="00857AFE" w:rsidRPr="00132457" w:rsidRDefault="00857AFE" w:rsidP="00FD7135">
            <w:pPr>
              <w:spacing w:line="276" w:lineRule="auto"/>
              <w:jc w:val="left"/>
              <w:rPr>
                <w:color w:val="000000"/>
                <w:sz w:val="22"/>
                <w:szCs w:val="22"/>
              </w:rPr>
            </w:pPr>
            <w:r w:rsidRPr="00132457">
              <w:rPr>
                <w:color w:val="000000"/>
                <w:sz w:val="22"/>
                <w:szCs w:val="22"/>
              </w:rPr>
              <w:t>Cleft lip ± palate</w:t>
            </w:r>
          </w:p>
        </w:tc>
        <w:tc>
          <w:tcPr>
            <w:tcW w:w="1276" w:type="dxa"/>
            <w:shd w:val="clear" w:color="auto" w:fill="auto"/>
            <w:vAlign w:val="center"/>
          </w:tcPr>
          <w:p w14:paraId="3E31719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703</w:t>
            </w:r>
          </w:p>
        </w:tc>
        <w:tc>
          <w:tcPr>
            <w:tcW w:w="2613" w:type="dxa"/>
            <w:shd w:val="clear" w:color="auto" w:fill="auto"/>
            <w:vAlign w:val="center"/>
          </w:tcPr>
          <w:p w14:paraId="09E06855"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4.70</w:t>
            </w:r>
          </w:p>
        </w:tc>
      </w:tr>
      <w:tr w:rsidR="00857AFE" w:rsidRPr="007F1417" w14:paraId="753AA2AA" w14:textId="77777777" w:rsidTr="00132457">
        <w:trPr>
          <w:trHeight w:val="119"/>
        </w:trPr>
        <w:tc>
          <w:tcPr>
            <w:tcW w:w="5260" w:type="dxa"/>
            <w:shd w:val="clear" w:color="auto" w:fill="auto"/>
            <w:vAlign w:val="center"/>
          </w:tcPr>
          <w:p w14:paraId="41EE95D7" w14:textId="77777777" w:rsidR="00857AFE" w:rsidRPr="00132457" w:rsidRDefault="00857AFE" w:rsidP="00FD7135">
            <w:pPr>
              <w:spacing w:line="276" w:lineRule="auto"/>
              <w:jc w:val="left"/>
              <w:rPr>
                <w:color w:val="000000"/>
                <w:sz w:val="22"/>
                <w:szCs w:val="22"/>
              </w:rPr>
            </w:pPr>
            <w:r w:rsidRPr="00132457">
              <w:rPr>
                <w:color w:val="000000"/>
                <w:sz w:val="22"/>
                <w:szCs w:val="22"/>
              </w:rPr>
              <w:t>Cleft palate</w:t>
            </w:r>
          </w:p>
        </w:tc>
        <w:tc>
          <w:tcPr>
            <w:tcW w:w="1276" w:type="dxa"/>
            <w:shd w:val="clear" w:color="auto" w:fill="auto"/>
            <w:vAlign w:val="center"/>
          </w:tcPr>
          <w:p w14:paraId="78F731F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486</w:t>
            </w:r>
          </w:p>
        </w:tc>
        <w:tc>
          <w:tcPr>
            <w:tcW w:w="2613" w:type="dxa"/>
            <w:shd w:val="clear" w:color="auto" w:fill="auto"/>
            <w:vAlign w:val="center"/>
          </w:tcPr>
          <w:p w14:paraId="3E44ECBB"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3.25</w:t>
            </w:r>
          </w:p>
        </w:tc>
      </w:tr>
      <w:tr w:rsidR="00857AFE" w:rsidRPr="007F1417" w14:paraId="13F45F14" w14:textId="77777777" w:rsidTr="00132457">
        <w:trPr>
          <w:trHeight w:val="119"/>
        </w:trPr>
        <w:tc>
          <w:tcPr>
            <w:tcW w:w="5260" w:type="dxa"/>
            <w:shd w:val="clear" w:color="auto" w:fill="auto"/>
            <w:vAlign w:val="center"/>
          </w:tcPr>
          <w:p w14:paraId="657F40B4" w14:textId="77777777" w:rsidR="00857AFE" w:rsidRPr="00132457" w:rsidRDefault="00857AFE" w:rsidP="00FD7135">
            <w:pPr>
              <w:spacing w:line="276" w:lineRule="auto"/>
              <w:jc w:val="left"/>
              <w:rPr>
                <w:color w:val="000000"/>
                <w:sz w:val="22"/>
                <w:szCs w:val="22"/>
              </w:rPr>
            </w:pPr>
            <w:r w:rsidRPr="00132457">
              <w:rPr>
                <w:color w:val="000000"/>
                <w:sz w:val="22"/>
                <w:szCs w:val="22"/>
              </w:rPr>
              <w:t>Oesophageal atresia</w:t>
            </w:r>
          </w:p>
        </w:tc>
        <w:tc>
          <w:tcPr>
            <w:tcW w:w="1276" w:type="dxa"/>
            <w:shd w:val="clear" w:color="auto" w:fill="auto"/>
            <w:vAlign w:val="center"/>
          </w:tcPr>
          <w:p w14:paraId="5DE2176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181</w:t>
            </w:r>
          </w:p>
        </w:tc>
        <w:tc>
          <w:tcPr>
            <w:tcW w:w="2613" w:type="dxa"/>
            <w:shd w:val="clear" w:color="auto" w:fill="auto"/>
            <w:vAlign w:val="center"/>
          </w:tcPr>
          <w:p w14:paraId="45A988D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1.21</w:t>
            </w:r>
          </w:p>
        </w:tc>
      </w:tr>
      <w:tr w:rsidR="00857AFE" w:rsidRPr="007F1417" w14:paraId="74B7E1A7" w14:textId="77777777" w:rsidTr="00132457">
        <w:trPr>
          <w:trHeight w:val="119"/>
        </w:trPr>
        <w:tc>
          <w:tcPr>
            <w:tcW w:w="5260" w:type="dxa"/>
            <w:shd w:val="clear" w:color="auto" w:fill="auto"/>
            <w:vAlign w:val="center"/>
          </w:tcPr>
          <w:p w14:paraId="20F03F1C" w14:textId="77777777" w:rsidR="00857AFE" w:rsidRPr="00132457" w:rsidRDefault="00857AFE" w:rsidP="00FD7135">
            <w:pPr>
              <w:spacing w:line="276" w:lineRule="auto"/>
              <w:jc w:val="left"/>
              <w:rPr>
                <w:color w:val="000000"/>
                <w:sz w:val="22"/>
                <w:szCs w:val="22"/>
              </w:rPr>
            </w:pPr>
            <w:r w:rsidRPr="00132457">
              <w:rPr>
                <w:color w:val="000000"/>
                <w:sz w:val="22"/>
                <w:szCs w:val="22"/>
              </w:rPr>
              <w:t>Duodenal atresia or stenosis</w:t>
            </w:r>
          </w:p>
        </w:tc>
        <w:tc>
          <w:tcPr>
            <w:tcW w:w="1276" w:type="dxa"/>
            <w:shd w:val="clear" w:color="auto" w:fill="auto"/>
            <w:vAlign w:val="center"/>
          </w:tcPr>
          <w:p w14:paraId="3BB1DB8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54</w:t>
            </w:r>
          </w:p>
        </w:tc>
        <w:tc>
          <w:tcPr>
            <w:tcW w:w="2613" w:type="dxa"/>
            <w:shd w:val="clear" w:color="auto" w:fill="auto"/>
            <w:vAlign w:val="center"/>
          </w:tcPr>
          <w:p w14:paraId="313FB963"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0.36</w:t>
            </w:r>
          </w:p>
        </w:tc>
      </w:tr>
      <w:tr w:rsidR="00857AFE" w:rsidRPr="007F1417" w14:paraId="21E1A762" w14:textId="77777777" w:rsidTr="00132457">
        <w:trPr>
          <w:trHeight w:val="119"/>
        </w:trPr>
        <w:tc>
          <w:tcPr>
            <w:tcW w:w="5260" w:type="dxa"/>
            <w:shd w:val="clear" w:color="auto" w:fill="auto"/>
            <w:vAlign w:val="center"/>
          </w:tcPr>
          <w:p w14:paraId="4D58C9F0" w14:textId="77777777" w:rsidR="00857AFE" w:rsidRPr="00132457" w:rsidRDefault="00857AFE" w:rsidP="00FD7135">
            <w:pPr>
              <w:spacing w:line="276" w:lineRule="auto"/>
              <w:jc w:val="left"/>
              <w:rPr>
                <w:color w:val="000000"/>
                <w:sz w:val="22"/>
                <w:szCs w:val="22"/>
              </w:rPr>
            </w:pPr>
            <w:r w:rsidRPr="00132457">
              <w:rPr>
                <w:color w:val="000000"/>
                <w:sz w:val="22"/>
                <w:szCs w:val="22"/>
              </w:rPr>
              <w:t>Atresia or stenosis of other parts of the small intestine</w:t>
            </w:r>
          </w:p>
        </w:tc>
        <w:tc>
          <w:tcPr>
            <w:tcW w:w="1276" w:type="dxa"/>
            <w:shd w:val="clear" w:color="auto" w:fill="auto"/>
            <w:vAlign w:val="center"/>
          </w:tcPr>
          <w:p w14:paraId="6247E935"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61</w:t>
            </w:r>
          </w:p>
        </w:tc>
        <w:tc>
          <w:tcPr>
            <w:tcW w:w="2613" w:type="dxa"/>
            <w:shd w:val="clear" w:color="auto" w:fill="auto"/>
            <w:vAlign w:val="center"/>
          </w:tcPr>
          <w:p w14:paraId="7BCA7B1B"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0.41</w:t>
            </w:r>
          </w:p>
        </w:tc>
      </w:tr>
      <w:tr w:rsidR="00857AFE" w:rsidRPr="007F1417" w14:paraId="006C16AD" w14:textId="77777777" w:rsidTr="00132457">
        <w:trPr>
          <w:trHeight w:val="119"/>
        </w:trPr>
        <w:tc>
          <w:tcPr>
            <w:tcW w:w="5260" w:type="dxa"/>
            <w:shd w:val="clear" w:color="auto" w:fill="auto"/>
            <w:vAlign w:val="center"/>
          </w:tcPr>
          <w:p w14:paraId="68DF15B8" w14:textId="77777777" w:rsidR="00857AFE" w:rsidRPr="00132457" w:rsidRDefault="00857AFE" w:rsidP="00FD7135">
            <w:pPr>
              <w:spacing w:line="276" w:lineRule="auto"/>
              <w:jc w:val="left"/>
              <w:rPr>
                <w:color w:val="000000"/>
                <w:sz w:val="22"/>
                <w:szCs w:val="22"/>
              </w:rPr>
            </w:pPr>
            <w:r w:rsidRPr="00132457">
              <w:rPr>
                <w:color w:val="000000"/>
                <w:sz w:val="22"/>
                <w:szCs w:val="22"/>
              </w:rPr>
              <w:t>Ano-rectal atresia and stenosis</w:t>
            </w:r>
          </w:p>
        </w:tc>
        <w:tc>
          <w:tcPr>
            <w:tcW w:w="1276" w:type="dxa"/>
            <w:shd w:val="clear" w:color="auto" w:fill="auto"/>
            <w:vAlign w:val="center"/>
          </w:tcPr>
          <w:p w14:paraId="515119BF"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224</w:t>
            </w:r>
          </w:p>
        </w:tc>
        <w:tc>
          <w:tcPr>
            <w:tcW w:w="2613" w:type="dxa"/>
            <w:shd w:val="clear" w:color="auto" w:fill="auto"/>
            <w:vAlign w:val="center"/>
          </w:tcPr>
          <w:p w14:paraId="2F558F6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1.50</w:t>
            </w:r>
          </w:p>
        </w:tc>
      </w:tr>
      <w:tr w:rsidR="00857AFE" w:rsidRPr="007F1417" w14:paraId="718B336A" w14:textId="77777777" w:rsidTr="00132457">
        <w:trPr>
          <w:trHeight w:val="119"/>
        </w:trPr>
        <w:tc>
          <w:tcPr>
            <w:tcW w:w="5260" w:type="dxa"/>
            <w:shd w:val="clear" w:color="auto" w:fill="auto"/>
            <w:vAlign w:val="center"/>
          </w:tcPr>
          <w:p w14:paraId="4DAEA8AA" w14:textId="77777777" w:rsidR="00857AFE" w:rsidRPr="00132457" w:rsidRDefault="00857AFE" w:rsidP="00FD7135">
            <w:pPr>
              <w:spacing w:line="276" w:lineRule="auto"/>
              <w:jc w:val="left"/>
              <w:rPr>
                <w:color w:val="000000"/>
                <w:sz w:val="22"/>
                <w:szCs w:val="22"/>
              </w:rPr>
            </w:pPr>
            <w:r w:rsidRPr="00132457">
              <w:rPr>
                <w:color w:val="000000"/>
                <w:sz w:val="22"/>
                <w:szCs w:val="22"/>
              </w:rPr>
              <w:t>Hirschprung’s disease</w:t>
            </w:r>
          </w:p>
        </w:tc>
        <w:tc>
          <w:tcPr>
            <w:tcW w:w="1276" w:type="dxa"/>
            <w:shd w:val="clear" w:color="auto" w:fill="auto"/>
            <w:vAlign w:val="center"/>
          </w:tcPr>
          <w:p w14:paraId="408955FB"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61</w:t>
            </w:r>
          </w:p>
        </w:tc>
        <w:tc>
          <w:tcPr>
            <w:tcW w:w="2613" w:type="dxa"/>
            <w:shd w:val="clear" w:color="auto" w:fill="auto"/>
            <w:vAlign w:val="center"/>
          </w:tcPr>
          <w:p w14:paraId="6FB4436A"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0.41</w:t>
            </w:r>
          </w:p>
        </w:tc>
      </w:tr>
      <w:tr w:rsidR="00857AFE" w:rsidRPr="007F1417" w14:paraId="3DC2B562" w14:textId="77777777" w:rsidTr="00132457">
        <w:trPr>
          <w:trHeight w:val="119"/>
        </w:trPr>
        <w:tc>
          <w:tcPr>
            <w:tcW w:w="5260" w:type="dxa"/>
            <w:shd w:val="clear" w:color="auto" w:fill="auto"/>
            <w:vAlign w:val="center"/>
          </w:tcPr>
          <w:p w14:paraId="044057BB" w14:textId="77777777" w:rsidR="00857AFE" w:rsidRPr="00132457" w:rsidRDefault="00857AFE" w:rsidP="00FD7135">
            <w:pPr>
              <w:spacing w:line="276" w:lineRule="auto"/>
              <w:jc w:val="left"/>
              <w:rPr>
                <w:color w:val="000000"/>
                <w:sz w:val="22"/>
                <w:szCs w:val="22"/>
              </w:rPr>
            </w:pPr>
            <w:r w:rsidRPr="00132457">
              <w:rPr>
                <w:color w:val="000000"/>
                <w:sz w:val="22"/>
                <w:szCs w:val="22"/>
              </w:rPr>
              <w:t>Atresia of the bile ducts</w:t>
            </w:r>
          </w:p>
        </w:tc>
        <w:tc>
          <w:tcPr>
            <w:tcW w:w="1276" w:type="dxa"/>
            <w:shd w:val="clear" w:color="auto" w:fill="auto"/>
            <w:vAlign w:val="center"/>
          </w:tcPr>
          <w:p w14:paraId="33725BE7"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17</w:t>
            </w:r>
          </w:p>
        </w:tc>
        <w:tc>
          <w:tcPr>
            <w:tcW w:w="2613" w:type="dxa"/>
            <w:shd w:val="clear" w:color="auto" w:fill="auto"/>
            <w:vAlign w:val="center"/>
          </w:tcPr>
          <w:p w14:paraId="453C84E2"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0.11</w:t>
            </w:r>
          </w:p>
        </w:tc>
      </w:tr>
      <w:tr w:rsidR="00857AFE" w:rsidRPr="007F1417" w14:paraId="313D85D1" w14:textId="77777777" w:rsidTr="00132457">
        <w:trPr>
          <w:trHeight w:val="119"/>
        </w:trPr>
        <w:tc>
          <w:tcPr>
            <w:tcW w:w="5260" w:type="dxa"/>
            <w:shd w:val="clear" w:color="auto" w:fill="auto"/>
            <w:vAlign w:val="center"/>
          </w:tcPr>
          <w:p w14:paraId="71B53DED" w14:textId="77777777" w:rsidR="00857AFE" w:rsidRPr="00132457" w:rsidRDefault="00857AFE" w:rsidP="00FD7135">
            <w:pPr>
              <w:spacing w:line="276" w:lineRule="auto"/>
              <w:jc w:val="left"/>
              <w:rPr>
                <w:color w:val="000000"/>
                <w:sz w:val="22"/>
                <w:szCs w:val="22"/>
              </w:rPr>
            </w:pPr>
            <w:r w:rsidRPr="00132457">
              <w:rPr>
                <w:color w:val="000000"/>
                <w:sz w:val="22"/>
                <w:szCs w:val="22"/>
              </w:rPr>
              <w:t>Annular pancreas</w:t>
            </w:r>
          </w:p>
        </w:tc>
        <w:tc>
          <w:tcPr>
            <w:tcW w:w="1276" w:type="dxa"/>
            <w:shd w:val="clear" w:color="auto" w:fill="auto"/>
            <w:vAlign w:val="center"/>
          </w:tcPr>
          <w:p w14:paraId="51159852"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15</w:t>
            </w:r>
          </w:p>
        </w:tc>
        <w:tc>
          <w:tcPr>
            <w:tcW w:w="2613" w:type="dxa"/>
            <w:shd w:val="clear" w:color="auto" w:fill="auto"/>
            <w:vAlign w:val="center"/>
          </w:tcPr>
          <w:p w14:paraId="448158EE"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0.10</w:t>
            </w:r>
          </w:p>
        </w:tc>
      </w:tr>
      <w:tr w:rsidR="00857AFE" w:rsidRPr="007F1417" w14:paraId="42749C6C" w14:textId="77777777" w:rsidTr="00132457">
        <w:trPr>
          <w:trHeight w:val="119"/>
        </w:trPr>
        <w:tc>
          <w:tcPr>
            <w:tcW w:w="5260" w:type="dxa"/>
            <w:shd w:val="clear" w:color="auto" w:fill="auto"/>
            <w:vAlign w:val="center"/>
          </w:tcPr>
          <w:p w14:paraId="20437739" w14:textId="77777777" w:rsidR="00857AFE" w:rsidRPr="00132457" w:rsidRDefault="00857AFE" w:rsidP="00FD7135">
            <w:pPr>
              <w:spacing w:line="276" w:lineRule="auto"/>
              <w:jc w:val="left"/>
              <w:rPr>
                <w:color w:val="000000"/>
                <w:sz w:val="22"/>
                <w:szCs w:val="22"/>
              </w:rPr>
            </w:pPr>
            <w:r w:rsidRPr="00132457">
              <w:rPr>
                <w:color w:val="000000"/>
                <w:sz w:val="22"/>
                <w:szCs w:val="22"/>
              </w:rPr>
              <w:t>Diaphragmatic hernia</w:t>
            </w:r>
          </w:p>
        </w:tc>
        <w:tc>
          <w:tcPr>
            <w:tcW w:w="1276" w:type="dxa"/>
            <w:shd w:val="clear" w:color="auto" w:fill="auto"/>
            <w:vAlign w:val="center"/>
          </w:tcPr>
          <w:p w14:paraId="57418672"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182</w:t>
            </w:r>
          </w:p>
        </w:tc>
        <w:tc>
          <w:tcPr>
            <w:tcW w:w="2613" w:type="dxa"/>
            <w:shd w:val="clear" w:color="auto" w:fill="auto"/>
            <w:vAlign w:val="center"/>
          </w:tcPr>
          <w:p w14:paraId="07CF9ADC"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1.22</w:t>
            </w:r>
          </w:p>
        </w:tc>
      </w:tr>
      <w:tr w:rsidR="00857AFE" w:rsidRPr="007F1417" w14:paraId="6671E93F" w14:textId="77777777" w:rsidTr="00132457">
        <w:trPr>
          <w:trHeight w:val="119"/>
        </w:trPr>
        <w:tc>
          <w:tcPr>
            <w:tcW w:w="5260" w:type="dxa"/>
            <w:shd w:val="clear" w:color="auto" w:fill="auto"/>
            <w:vAlign w:val="center"/>
          </w:tcPr>
          <w:p w14:paraId="0EA1C569" w14:textId="77777777" w:rsidR="00857AFE" w:rsidRPr="00132457" w:rsidRDefault="00857AFE" w:rsidP="00FD7135">
            <w:pPr>
              <w:spacing w:line="276" w:lineRule="auto"/>
              <w:jc w:val="left"/>
              <w:rPr>
                <w:color w:val="000000"/>
                <w:sz w:val="22"/>
                <w:szCs w:val="22"/>
              </w:rPr>
            </w:pPr>
            <w:r w:rsidRPr="00132457">
              <w:rPr>
                <w:color w:val="000000"/>
                <w:sz w:val="22"/>
                <w:szCs w:val="22"/>
              </w:rPr>
              <w:t>Gastroschisis</w:t>
            </w:r>
          </w:p>
        </w:tc>
        <w:tc>
          <w:tcPr>
            <w:tcW w:w="1276" w:type="dxa"/>
            <w:shd w:val="clear" w:color="auto" w:fill="auto"/>
            <w:vAlign w:val="center"/>
          </w:tcPr>
          <w:p w14:paraId="6F1F0F61"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166</w:t>
            </w:r>
          </w:p>
        </w:tc>
        <w:tc>
          <w:tcPr>
            <w:tcW w:w="2613" w:type="dxa"/>
            <w:shd w:val="clear" w:color="auto" w:fill="auto"/>
            <w:vAlign w:val="center"/>
          </w:tcPr>
          <w:p w14:paraId="159DEBF6"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1.11</w:t>
            </w:r>
          </w:p>
        </w:tc>
      </w:tr>
      <w:tr w:rsidR="00857AFE" w:rsidRPr="007F1417" w14:paraId="7A8EFD91" w14:textId="77777777" w:rsidTr="00132457">
        <w:trPr>
          <w:trHeight w:val="119"/>
        </w:trPr>
        <w:tc>
          <w:tcPr>
            <w:tcW w:w="5260" w:type="dxa"/>
            <w:shd w:val="clear" w:color="auto" w:fill="auto"/>
            <w:vAlign w:val="center"/>
          </w:tcPr>
          <w:p w14:paraId="3B0E0E86" w14:textId="77777777" w:rsidR="00857AFE" w:rsidRPr="00132457" w:rsidRDefault="00857AFE" w:rsidP="00FD7135">
            <w:pPr>
              <w:spacing w:line="276" w:lineRule="auto"/>
              <w:jc w:val="left"/>
              <w:rPr>
                <w:color w:val="000000"/>
                <w:sz w:val="22"/>
                <w:szCs w:val="22"/>
              </w:rPr>
            </w:pPr>
            <w:r w:rsidRPr="00132457">
              <w:rPr>
                <w:color w:val="000000"/>
                <w:sz w:val="22"/>
                <w:szCs w:val="22"/>
              </w:rPr>
              <w:t>Omphalocele</w:t>
            </w:r>
          </w:p>
        </w:tc>
        <w:tc>
          <w:tcPr>
            <w:tcW w:w="1276" w:type="dxa"/>
            <w:shd w:val="clear" w:color="auto" w:fill="auto"/>
            <w:vAlign w:val="center"/>
          </w:tcPr>
          <w:p w14:paraId="254FEF17"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137</w:t>
            </w:r>
          </w:p>
        </w:tc>
        <w:tc>
          <w:tcPr>
            <w:tcW w:w="2613" w:type="dxa"/>
            <w:shd w:val="clear" w:color="auto" w:fill="auto"/>
            <w:vAlign w:val="center"/>
          </w:tcPr>
          <w:p w14:paraId="069418FB"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0.92</w:t>
            </w:r>
          </w:p>
        </w:tc>
      </w:tr>
      <w:tr w:rsidR="00857AFE" w:rsidRPr="007F1417" w14:paraId="04C6B0D8" w14:textId="77777777" w:rsidTr="00132457">
        <w:trPr>
          <w:trHeight w:val="119"/>
        </w:trPr>
        <w:tc>
          <w:tcPr>
            <w:tcW w:w="5260" w:type="dxa"/>
            <w:shd w:val="clear" w:color="auto" w:fill="auto"/>
            <w:vAlign w:val="center"/>
          </w:tcPr>
          <w:p w14:paraId="5AA2A035" w14:textId="77777777" w:rsidR="00857AFE" w:rsidRPr="00132457" w:rsidRDefault="00857AFE" w:rsidP="00FD7135">
            <w:pPr>
              <w:spacing w:line="276" w:lineRule="auto"/>
              <w:jc w:val="left"/>
              <w:rPr>
                <w:color w:val="000000"/>
                <w:sz w:val="22"/>
                <w:szCs w:val="22"/>
              </w:rPr>
            </w:pPr>
            <w:r w:rsidRPr="00132457">
              <w:rPr>
                <w:color w:val="000000"/>
                <w:sz w:val="22"/>
                <w:szCs w:val="22"/>
              </w:rPr>
              <w:t>Bilateral renal agenesis</w:t>
            </w:r>
          </w:p>
        </w:tc>
        <w:tc>
          <w:tcPr>
            <w:tcW w:w="1276" w:type="dxa"/>
            <w:shd w:val="clear" w:color="auto" w:fill="auto"/>
            <w:vAlign w:val="center"/>
          </w:tcPr>
          <w:p w14:paraId="2BE8E6E6"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74</w:t>
            </w:r>
          </w:p>
        </w:tc>
        <w:tc>
          <w:tcPr>
            <w:tcW w:w="2613" w:type="dxa"/>
            <w:shd w:val="clear" w:color="auto" w:fill="auto"/>
            <w:vAlign w:val="center"/>
          </w:tcPr>
          <w:p w14:paraId="20EED0A3"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0.49</w:t>
            </w:r>
          </w:p>
        </w:tc>
      </w:tr>
      <w:tr w:rsidR="00857AFE" w:rsidRPr="007F1417" w14:paraId="0B837518" w14:textId="77777777" w:rsidTr="00132457">
        <w:trPr>
          <w:trHeight w:val="119"/>
        </w:trPr>
        <w:tc>
          <w:tcPr>
            <w:tcW w:w="5260" w:type="dxa"/>
            <w:shd w:val="clear" w:color="auto" w:fill="auto"/>
            <w:vAlign w:val="center"/>
          </w:tcPr>
          <w:p w14:paraId="557B07B7" w14:textId="77777777" w:rsidR="00857AFE" w:rsidRPr="00132457" w:rsidRDefault="00857AFE" w:rsidP="00FD7135">
            <w:pPr>
              <w:spacing w:line="276" w:lineRule="auto"/>
              <w:jc w:val="left"/>
              <w:rPr>
                <w:color w:val="000000"/>
                <w:sz w:val="22"/>
                <w:szCs w:val="22"/>
              </w:rPr>
            </w:pPr>
            <w:r w:rsidRPr="00132457">
              <w:rPr>
                <w:color w:val="000000"/>
                <w:sz w:val="22"/>
                <w:szCs w:val="22"/>
              </w:rPr>
              <w:t>Renal dysplasia</w:t>
            </w:r>
          </w:p>
        </w:tc>
        <w:tc>
          <w:tcPr>
            <w:tcW w:w="1276" w:type="dxa"/>
            <w:shd w:val="clear" w:color="auto" w:fill="auto"/>
            <w:vAlign w:val="center"/>
          </w:tcPr>
          <w:p w14:paraId="6BE3C8A0"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245</w:t>
            </w:r>
          </w:p>
        </w:tc>
        <w:tc>
          <w:tcPr>
            <w:tcW w:w="2613" w:type="dxa"/>
            <w:shd w:val="clear" w:color="auto" w:fill="auto"/>
            <w:vAlign w:val="center"/>
          </w:tcPr>
          <w:p w14:paraId="1C949777"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1.64</w:t>
            </w:r>
          </w:p>
        </w:tc>
      </w:tr>
      <w:tr w:rsidR="00857AFE" w:rsidRPr="007F1417" w14:paraId="2E99B613" w14:textId="77777777" w:rsidTr="00132457">
        <w:trPr>
          <w:trHeight w:val="119"/>
        </w:trPr>
        <w:tc>
          <w:tcPr>
            <w:tcW w:w="5260" w:type="dxa"/>
            <w:shd w:val="clear" w:color="auto" w:fill="auto"/>
            <w:vAlign w:val="center"/>
          </w:tcPr>
          <w:p w14:paraId="4D2FCA6C" w14:textId="77777777" w:rsidR="00857AFE" w:rsidRPr="00132457" w:rsidRDefault="00857AFE" w:rsidP="00FD7135">
            <w:pPr>
              <w:spacing w:line="276" w:lineRule="auto"/>
              <w:jc w:val="left"/>
              <w:rPr>
                <w:color w:val="000000"/>
                <w:sz w:val="22"/>
                <w:szCs w:val="22"/>
              </w:rPr>
            </w:pPr>
            <w:r w:rsidRPr="00132457">
              <w:rPr>
                <w:color w:val="000000"/>
                <w:sz w:val="22"/>
                <w:szCs w:val="22"/>
              </w:rPr>
              <w:t>Congenital hydronephrosis</w:t>
            </w:r>
          </w:p>
        </w:tc>
        <w:tc>
          <w:tcPr>
            <w:tcW w:w="1276" w:type="dxa"/>
            <w:shd w:val="clear" w:color="auto" w:fill="auto"/>
            <w:vAlign w:val="center"/>
          </w:tcPr>
          <w:p w14:paraId="3D756D9F"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792</w:t>
            </w:r>
          </w:p>
        </w:tc>
        <w:tc>
          <w:tcPr>
            <w:tcW w:w="2613" w:type="dxa"/>
            <w:shd w:val="clear" w:color="auto" w:fill="auto"/>
            <w:vAlign w:val="center"/>
          </w:tcPr>
          <w:p w14:paraId="5CFB452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5.30</w:t>
            </w:r>
          </w:p>
        </w:tc>
      </w:tr>
      <w:tr w:rsidR="00857AFE" w:rsidRPr="007F1417" w14:paraId="30EA725B" w14:textId="77777777" w:rsidTr="00132457">
        <w:trPr>
          <w:trHeight w:val="119"/>
        </w:trPr>
        <w:tc>
          <w:tcPr>
            <w:tcW w:w="5260" w:type="dxa"/>
            <w:shd w:val="clear" w:color="auto" w:fill="auto"/>
            <w:vAlign w:val="center"/>
          </w:tcPr>
          <w:p w14:paraId="59EAD1DD" w14:textId="77777777" w:rsidR="00857AFE" w:rsidRPr="00132457" w:rsidRDefault="00857AFE" w:rsidP="00FD7135">
            <w:pPr>
              <w:spacing w:line="276" w:lineRule="auto"/>
              <w:jc w:val="left"/>
              <w:rPr>
                <w:color w:val="000000"/>
                <w:sz w:val="22"/>
                <w:szCs w:val="22"/>
              </w:rPr>
            </w:pPr>
            <w:r w:rsidRPr="00132457">
              <w:rPr>
                <w:color w:val="000000"/>
                <w:sz w:val="22"/>
                <w:szCs w:val="22"/>
              </w:rPr>
              <w:t>Bladder exstrophy and/or epispadia</w:t>
            </w:r>
          </w:p>
        </w:tc>
        <w:tc>
          <w:tcPr>
            <w:tcW w:w="1276" w:type="dxa"/>
            <w:shd w:val="clear" w:color="auto" w:fill="auto"/>
            <w:vAlign w:val="center"/>
          </w:tcPr>
          <w:p w14:paraId="2081F8C2"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44</w:t>
            </w:r>
          </w:p>
        </w:tc>
        <w:tc>
          <w:tcPr>
            <w:tcW w:w="2613" w:type="dxa"/>
            <w:shd w:val="clear" w:color="auto" w:fill="auto"/>
            <w:vAlign w:val="center"/>
          </w:tcPr>
          <w:p w14:paraId="3530EC6A"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0.29</w:t>
            </w:r>
          </w:p>
        </w:tc>
      </w:tr>
      <w:tr w:rsidR="00857AFE" w:rsidRPr="007F1417" w14:paraId="638910D6" w14:textId="77777777" w:rsidTr="00132457">
        <w:trPr>
          <w:trHeight w:val="119"/>
        </w:trPr>
        <w:tc>
          <w:tcPr>
            <w:tcW w:w="5260" w:type="dxa"/>
            <w:shd w:val="clear" w:color="auto" w:fill="auto"/>
            <w:vAlign w:val="center"/>
          </w:tcPr>
          <w:p w14:paraId="2D31CA5A" w14:textId="77777777" w:rsidR="00857AFE" w:rsidRPr="00132457" w:rsidRDefault="00857AFE" w:rsidP="00FD7135">
            <w:pPr>
              <w:spacing w:line="276" w:lineRule="auto"/>
              <w:jc w:val="left"/>
              <w:rPr>
                <w:color w:val="000000"/>
                <w:sz w:val="22"/>
                <w:szCs w:val="22"/>
              </w:rPr>
            </w:pPr>
            <w:r w:rsidRPr="00132457">
              <w:rPr>
                <w:color w:val="000000"/>
                <w:sz w:val="22"/>
                <w:szCs w:val="22"/>
              </w:rPr>
              <w:t>Posterior urethral valve and/or prune belly</w:t>
            </w:r>
          </w:p>
        </w:tc>
        <w:tc>
          <w:tcPr>
            <w:tcW w:w="1276" w:type="dxa"/>
            <w:shd w:val="clear" w:color="auto" w:fill="auto"/>
            <w:vAlign w:val="center"/>
          </w:tcPr>
          <w:p w14:paraId="6A2CA87F"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69</w:t>
            </w:r>
          </w:p>
        </w:tc>
        <w:tc>
          <w:tcPr>
            <w:tcW w:w="2613" w:type="dxa"/>
            <w:shd w:val="clear" w:color="auto" w:fill="auto"/>
            <w:vAlign w:val="center"/>
          </w:tcPr>
          <w:p w14:paraId="4E490D1E"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0.46</w:t>
            </w:r>
          </w:p>
        </w:tc>
      </w:tr>
      <w:tr w:rsidR="00857AFE" w:rsidRPr="007F1417" w14:paraId="07F4BC93" w14:textId="77777777" w:rsidTr="00132457">
        <w:trPr>
          <w:trHeight w:val="119"/>
        </w:trPr>
        <w:tc>
          <w:tcPr>
            <w:tcW w:w="5260" w:type="dxa"/>
            <w:shd w:val="clear" w:color="auto" w:fill="auto"/>
            <w:vAlign w:val="center"/>
          </w:tcPr>
          <w:p w14:paraId="1C57D2E3" w14:textId="77777777" w:rsidR="00857AFE" w:rsidRPr="00132457" w:rsidRDefault="00857AFE" w:rsidP="00FD7135">
            <w:pPr>
              <w:spacing w:line="276" w:lineRule="auto"/>
              <w:jc w:val="left"/>
              <w:rPr>
                <w:color w:val="000000"/>
                <w:sz w:val="22"/>
                <w:szCs w:val="22"/>
              </w:rPr>
            </w:pPr>
            <w:r w:rsidRPr="00132457">
              <w:rPr>
                <w:color w:val="000000"/>
                <w:sz w:val="22"/>
                <w:szCs w:val="22"/>
              </w:rPr>
              <w:t>Hypospadias</w:t>
            </w:r>
          </w:p>
        </w:tc>
        <w:tc>
          <w:tcPr>
            <w:tcW w:w="1276" w:type="dxa"/>
            <w:shd w:val="clear" w:color="auto" w:fill="auto"/>
            <w:vAlign w:val="center"/>
          </w:tcPr>
          <w:p w14:paraId="70420C9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1,290</w:t>
            </w:r>
          </w:p>
        </w:tc>
        <w:tc>
          <w:tcPr>
            <w:tcW w:w="2613" w:type="dxa"/>
            <w:shd w:val="clear" w:color="auto" w:fill="auto"/>
            <w:vAlign w:val="center"/>
          </w:tcPr>
          <w:p w14:paraId="30E979DC"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8.63</w:t>
            </w:r>
          </w:p>
        </w:tc>
      </w:tr>
      <w:tr w:rsidR="00857AFE" w:rsidRPr="007F1417" w14:paraId="17909EB7" w14:textId="77777777" w:rsidTr="00132457">
        <w:trPr>
          <w:trHeight w:val="119"/>
        </w:trPr>
        <w:tc>
          <w:tcPr>
            <w:tcW w:w="5260" w:type="dxa"/>
            <w:shd w:val="clear" w:color="auto" w:fill="auto"/>
            <w:vAlign w:val="center"/>
          </w:tcPr>
          <w:p w14:paraId="52F30A19" w14:textId="77777777" w:rsidR="00857AFE" w:rsidRPr="00132457" w:rsidRDefault="00857AFE" w:rsidP="00FD7135">
            <w:pPr>
              <w:spacing w:line="276" w:lineRule="auto"/>
              <w:jc w:val="left"/>
              <w:rPr>
                <w:color w:val="000000"/>
                <w:sz w:val="22"/>
                <w:szCs w:val="22"/>
              </w:rPr>
            </w:pPr>
            <w:r w:rsidRPr="00132457">
              <w:rPr>
                <w:color w:val="000000"/>
                <w:sz w:val="22"/>
                <w:szCs w:val="22"/>
              </w:rPr>
              <w:t>Limb reduction</w:t>
            </w:r>
          </w:p>
        </w:tc>
        <w:tc>
          <w:tcPr>
            <w:tcW w:w="1276" w:type="dxa"/>
            <w:shd w:val="clear" w:color="auto" w:fill="auto"/>
            <w:vAlign w:val="center"/>
          </w:tcPr>
          <w:p w14:paraId="50D751D9"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426</w:t>
            </w:r>
          </w:p>
        </w:tc>
        <w:tc>
          <w:tcPr>
            <w:tcW w:w="2613" w:type="dxa"/>
            <w:shd w:val="clear" w:color="auto" w:fill="auto"/>
            <w:vAlign w:val="center"/>
          </w:tcPr>
          <w:p w14:paraId="6F6BD9D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2.85</w:t>
            </w:r>
          </w:p>
        </w:tc>
      </w:tr>
      <w:tr w:rsidR="00857AFE" w:rsidRPr="007F1417" w14:paraId="3F6D88C2" w14:textId="77777777" w:rsidTr="00132457">
        <w:trPr>
          <w:trHeight w:val="119"/>
        </w:trPr>
        <w:tc>
          <w:tcPr>
            <w:tcW w:w="5260" w:type="dxa"/>
            <w:shd w:val="clear" w:color="auto" w:fill="auto"/>
            <w:vAlign w:val="center"/>
          </w:tcPr>
          <w:p w14:paraId="2225A055" w14:textId="77777777" w:rsidR="00857AFE" w:rsidRPr="00132457" w:rsidRDefault="00857AFE" w:rsidP="00FD7135">
            <w:pPr>
              <w:spacing w:line="276" w:lineRule="auto"/>
              <w:jc w:val="left"/>
              <w:rPr>
                <w:color w:val="000000"/>
                <w:sz w:val="22"/>
                <w:szCs w:val="22"/>
              </w:rPr>
            </w:pPr>
            <w:r w:rsidRPr="00132457">
              <w:rPr>
                <w:color w:val="000000"/>
                <w:sz w:val="22"/>
                <w:szCs w:val="22"/>
              </w:rPr>
              <w:t>Complete absence of limb</w:t>
            </w:r>
          </w:p>
        </w:tc>
        <w:tc>
          <w:tcPr>
            <w:tcW w:w="1276" w:type="dxa"/>
            <w:shd w:val="clear" w:color="auto" w:fill="auto"/>
            <w:vAlign w:val="center"/>
          </w:tcPr>
          <w:p w14:paraId="1884AC2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13</w:t>
            </w:r>
          </w:p>
        </w:tc>
        <w:tc>
          <w:tcPr>
            <w:tcW w:w="2613" w:type="dxa"/>
            <w:shd w:val="clear" w:color="auto" w:fill="auto"/>
            <w:vAlign w:val="center"/>
          </w:tcPr>
          <w:p w14:paraId="34CD34C0"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0.09</w:t>
            </w:r>
          </w:p>
        </w:tc>
      </w:tr>
      <w:tr w:rsidR="00857AFE" w:rsidRPr="007F1417" w14:paraId="28688A70" w14:textId="77777777" w:rsidTr="00132457">
        <w:trPr>
          <w:trHeight w:val="119"/>
        </w:trPr>
        <w:tc>
          <w:tcPr>
            <w:tcW w:w="5260" w:type="dxa"/>
            <w:shd w:val="clear" w:color="auto" w:fill="auto"/>
            <w:vAlign w:val="center"/>
          </w:tcPr>
          <w:p w14:paraId="6824609A" w14:textId="77777777" w:rsidR="00857AFE" w:rsidRPr="00132457" w:rsidRDefault="00857AFE" w:rsidP="00FD7135">
            <w:pPr>
              <w:spacing w:line="276" w:lineRule="auto"/>
              <w:jc w:val="left"/>
              <w:rPr>
                <w:color w:val="000000"/>
                <w:sz w:val="22"/>
                <w:szCs w:val="22"/>
              </w:rPr>
            </w:pPr>
            <w:r w:rsidRPr="00132457">
              <w:rPr>
                <w:color w:val="000000"/>
                <w:sz w:val="22"/>
                <w:szCs w:val="22"/>
              </w:rPr>
              <w:t>Club foot</w:t>
            </w:r>
          </w:p>
        </w:tc>
        <w:tc>
          <w:tcPr>
            <w:tcW w:w="1276" w:type="dxa"/>
            <w:shd w:val="clear" w:color="auto" w:fill="auto"/>
            <w:vAlign w:val="center"/>
          </w:tcPr>
          <w:p w14:paraId="569AE3E3"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863</w:t>
            </w:r>
          </w:p>
        </w:tc>
        <w:tc>
          <w:tcPr>
            <w:tcW w:w="2613" w:type="dxa"/>
            <w:shd w:val="clear" w:color="auto" w:fill="auto"/>
            <w:vAlign w:val="center"/>
          </w:tcPr>
          <w:p w14:paraId="0F25638B"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5.77</w:t>
            </w:r>
          </w:p>
        </w:tc>
      </w:tr>
      <w:tr w:rsidR="00857AFE" w:rsidRPr="007F1417" w14:paraId="527ADE70" w14:textId="77777777" w:rsidTr="00132457">
        <w:trPr>
          <w:trHeight w:val="119"/>
        </w:trPr>
        <w:tc>
          <w:tcPr>
            <w:tcW w:w="5260" w:type="dxa"/>
            <w:shd w:val="clear" w:color="auto" w:fill="auto"/>
            <w:vAlign w:val="center"/>
          </w:tcPr>
          <w:p w14:paraId="4D93B457" w14:textId="77777777" w:rsidR="00857AFE" w:rsidRPr="00132457" w:rsidRDefault="00857AFE" w:rsidP="00FD7135">
            <w:pPr>
              <w:spacing w:line="276" w:lineRule="auto"/>
              <w:jc w:val="left"/>
              <w:rPr>
                <w:color w:val="000000"/>
                <w:sz w:val="22"/>
                <w:szCs w:val="22"/>
              </w:rPr>
            </w:pPr>
            <w:r w:rsidRPr="00132457">
              <w:rPr>
                <w:color w:val="000000"/>
                <w:sz w:val="22"/>
                <w:szCs w:val="22"/>
              </w:rPr>
              <w:t>Polydactyly</w:t>
            </w:r>
          </w:p>
        </w:tc>
        <w:tc>
          <w:tcPr>
            <w:tcW w:w="1276" w:type="dxa"/>
            <w:shd w:val="clear" w:color="auto" w:fill="auto"/>
            <w:vAlign w:val="center"/>
          </w:tcPr>
          <w:p w14:paraId="367A5CA6"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610</w:t>
            </w:r>
          </w:p>
        </w:tc>
        <w:tc>
          <w:tcPr>
            <w:tcW w:w="2613" w:type="dxa"/>
            <w:shd w:val="clear" w:color="auto" w:fill="auto"/>
            <w:vAlign w:val="center"/>
          </w:tcPr>
          <w:p w14:paraId="0F412D7D"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4.08</w:t>
            </w:r>
          </w:p>
        </w:tc>
      </w:tr>
      <w:tr w:rsidR="00857AFE" w:rsidRPr="007F1417" w14:paraId="5DFB0E2A" w14:textId="77777777" w:rsidTr="00132457">
        <w:trPr>
          <w:trHeight w:val="119"/>
        </w:trPr>
        <w:tc>
          <w:tcPr>
            <w:tcW w:w="5260" w:type="dxa"/>
            <w:shd w:val="clear" w:color="auto" w:fill="auto"/>
            <w:vAlign w:val="center"/>
          </w:tcPr>
          <w:p w14:paraId="4EB45A36" w14:textId="77777777" w:rsidR="00857AFE" w:rsidRPr="00132457" w:rsidRDefault="00857AFE" w:rsidP="00FD7135">
            <w:pPr>
              <w:spacing w:line="276" w:lineRule="auto"/>
              <w:jc w:val="left"/>
              <w:rPr>
                <w:color w:val="000000"/>
                <w:sz w:val="22"/>
                <w:szCs w:val="22"/>
              </w:rPr>
            </w:pPr>
            <w:r w:rsidRPr="00132457">
              <w:rPr>
                <w:color w:val="000000"/>
                <w:sz w:val="22"/>
                <w:szCs w:val="22"/>
              </w:rPr>
              <w:t>Syndactyly</w:t>
            </w:r>
          </w:p>
        </w:tc>
        <w:tc>
          <w:tcPr>
            <w:tcW w:w="1276" w:type="dxa"/>
            <w:shd w:val="clear" w:color="auto" w:fill="auto"/>
            <w:vAlign w:val="center"/>
          </w:tcPr>
          <w:p w14:paraId="77F59631"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378</w:t>
            </w:r>
          </w:p>
        </w:tc>
        <w:tc>
          <w:tcPr>
            <w:tcW w:w="2613" w:type="dxa"/>
            <w:shd w:val="clear" w:color="auto" w:fill="auto"/>
            <w:vAlign w:val="center"/>
          </w:tcPr>
          <w:p w14:paraId="238FC812"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2.53</w:t>
            </w:r>
          </w:p>
        </w:tc>
      </w:tr>
      <w:tr w:rsidR="00857AFE" w:rsidRPr="007F1417" w14:paraId="0CB00AB4" w14:textId="77777777" w:rsidTr="00132457">
        <w:trPr>
          <w:trHeight w:val="119"/>
        </w:trPr>
        <w:tc>
          <w:tcPr>
            <w:tcW w:w="5260" w:type="dxa"/>
            <w:shd w:val="clear" w:color="auto" w:fill="auto"/>
            <w:vAlign w:val="center"/>
          </w:tcPr>
          <w:p w14:paraId="035B40DF" w14:textId="77777777" w:rsidR="00857AFE" w:rsidRPr="00132457" w:rsidRDefault="00857AFE" w:rsidP="00FD7135">
            <w:pPr>
              <w:spacing w:line="276" w:lineRule="auto"/>
              <w:jc w:val="left"/>
              <w:rPr>
                <w:color w:val="000000"/>
                <w:sz w:val="22"/>
                <w:szCs w:val="22"/>
              </w:rPr>
            </w:pPr>
            <w:r w:rsidRPr="00132457">
              <w:rPr>
                <w:color w:val="000000"/>
                <w:sz w:val="22"/>
                <w:szCs w:val="22"/>
              </w:rPr>
              <w:t>Craniosynostosis</w:t>
            </w:r>
          </w:p>
        </w:tc>
        <w:tc>
          <w:tcPr>
            <w:tcW w:w="1276" w:type="dxa"/>
            <w:shd w:val="clear" w:color="auto" w:fill="auto"/>
            <w:vAlign w:val="center"/>
          </w:tcPr>
          <w:p w14:paraId="5ED455CB"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130</w:t>
            </w:r>
          </w:p>
        </w:tc>
        <w:tc>
          <w:tcPr>
            <w:tcW w:w="2613" w:type="dxa"/>
            <w:shd w:val="clear" w:color="auto" w:fill="auto"/>
            <w:vAlign w:val="center"/>
          </w:tcPr>
          <w:p w14:paraId="12EC4216"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0.87</w:t>
            </w:r>
          </w:p>
        </w:tc>
      </w:tr>
      <w:tr w:rsidR="00857AFE" w:rsidRPr="007F1417" w14:paraId="68DFC089" w14:textId="77777777" w:rsidTr="00132457">
        <w:trPr>
          <w:trHeight w:val="119"/>
        </w:trPr>
        <w:tc>
          <w:tcPr>
            <w:tcW w:w="5260" w:type="dxa"/>
            <w:shd w:val="clear" w:color="auto" w:fill="auto"/>
            <w:vAlign w:val="center"/>
          </w:tcPr>
          <w:p w14:paraId="58976485" w14:textId="77777777" w:rsidR="00857AFE" w:rsidRPr="00132457" w:rsidRDefault="00857AFE" w:rsidP="00FD7135">
            <w:pPr>
              <w:spacing w:line="276" w:lineRule="auto"/>
              <w:jc w:val="left"/>
              <w:rPr>
                <w:color w:val="000000"/>
                <w:sz w:val="22"/>
                <w:szCs w:val="22"/>
              </w:rPr>
            </w:pPr>
            <w:r w:rsidRPr="00132457">
              <w:rPr>
                <w:color w:val="000000"/>
                <w:sz w:val="22"/>
                <w:szCs w:val="22"/>
              </w:rPr>
              <w:t>Congenital construction bands</w:t>
            </w:r>
          </w:p>
        </w:tc>
        <w:tc>
          <w:tcPr>
            <w:tcW w:w="1276" w:type="dxa"/>
            <w:shd w:val="clear" w:color="auto" w:fill="auto"/>
            <w:vAlign w:val="center"/>
          </w:tcPr>
          <w:p w14:paraId="42F826F2"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31</w:t>
            </w:r>
          </w:p>
        </w:tc>
        <w:tc>
          <w:tcPr>
            <w:tcW w:w="2613" w:type="dxa"/>
            <w:shd w:val="clear" w:color="auto" w:fill="auto"/>
            <w:vAlign w:val="center"/>
          </w:tcPr>
          <w:p w14:paraId="44FAE995"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0.21</w:t>
            </w:r>
          </w:p>
        </w:tc>
      </w:tr>
      <w:tr w:rsidR="00857AFE" w:rsidRPr="007F1417" w14:paraId="09653E45" w14:textId="77777777" w:rsidTr="00132457">
        <w:trPr>
          <w:trHeight w:val="119"/>
        </w:trPr>
        <w:tc>
          <w:tcPr>
            <w:tcW w:w="5260" w:type="dxa"/>
            <w:shd w:val="clear" w:color="auto" w:fill="auto"/>
            <w:vAlign w:val="center"/>
          </w:tcPr>
          <w:p w14:paraId="6AEA2594" w14:textId="77777777" w:rsidR="00857AFE" w:rsidRPr="00132457" w:rsidRDefault="00857AFE" w:rsidP="00FD7135">
            <w:pPr>
              <w:spacing w:line="276" w:lineRule="auto"/>
              <w:jc w:val="left"/>
              <w:rPr>
                <w:color w:val="000000"/>
                <w:sz w:val="22"/>
                <w:szCs w:val="22"/>
              </w:rPr>
            </w:pPr>
          </w:p>
        </w:tc>
        <w:tc>
          <w:tcPr>
            <w:tcW w:w="1276" w:type="dxa"/>
            <w:shd w:val="clear" w:color="auto" w:fill="auto"/>
            <w:vAlign w:val="center"/>
          </w:tcPr>
          <w:p w14:paraId="33B0887E" w14:textId="77777777" w:rsidR="00857AFE" w:rsidRPr="00132457" w:rsidRDefault="00857AFE" w:rsidP="00132457">
            <w:pPr>
              <w:spacing w:line="276" w:lineRule="auto"/>
              <w:jc w:val="center"/>
              <w:rPr>
                <w:rFonts w:ascii="Calibri" w:hAnsi="Calibri"/>
                <w:color w:val="000000"/>
                <w:sz w:val="22"/>
                <w:szCs w:val="22"/>
              </w:rPr>
            </w:pPr>
          </w:p>
        </w:tc>
        <w:tc>
          <w:tcPr>
            <w:tcW w:w="2613" w:type="dxa"/>
            <w:shd w:val="clear" w:color="auto" w:fill="auto"/>
            <w:vAlign w:val="center"/>
          </w:tcPr>
          <w:p w14:paraId="167108A4" w14:textId="77777777" w:rsidR="00857AFE" w:rsidRPr="00132457" w:rsidRDefault="00857AFE" w:rsidP="00132457">
            <w:pPr>
              <w:spacing w:line="276" w:lineRule="auto"/>
              <w:jc w:val="center"/>
              <w:rPr>
                <w:rFonts w:ascii="Calibri" w:hAnsi="Calibri"/>
                <w:color w:val="000000"/>
                <w:sz w:val="22"/>
                <w:szCs w:val="22"/>
              </w:rPr>
            </w:pPr>
          </w:p>
        </w:tc>
      </w:tr>
      <w:tr w:rsidR="00857AFE" w:rsidRPr="007F1417" w14:paraId="7C292308" w14:textId="77777777" w:rsidTr="00132457">
        <w:trPr>
          <w:trHeight w:val="119"/>
        </w:trPr>
        <w:tc>
          <w:tcPr>
            <w:tcW w:w="5260" w:type="dxa"/>
            <w:shd w:val="clear" w:color="auto" w:fill="auto"/>
            <w:vAlign w:val="center"/>
          </w:tcPr>
          <w:p w14:paraId="0C128382" w14:textId="77777777" w:rsidR="00857AFE" w:rsidRPr="00132457" w:rsidRDefault="00857AFE" w:rsidP="00FD7135">
            <w:pPr>
              <w:spacing w:line="276" w:lineRule="auto"/>
              <w:jc w:val="left"/>
              <w:rPr>
                <w:color w:val="000000"/>
                <w:sz w:val="22"/>
                <w:szCs w:val="22"/>
              </w:rPr>
            </w:pPr>
            <w:r w:rsidRPr="00132457">
              <w:rPr>
                <w:color w:val="000000"/>
                <w:sz w:val="22"/>
                <w:szCs w:val="22"/>
              </w:rPr>
              <w:t>Conjoined twins</w:t>
            </w:r>
          </w:p>
        </w:tc>
        <w:tc>
          <w:tcPr>
            <w:tcW w:w="1276" w:type="dxa"/>
            <w:shd w:val="clear" w:color="auto" w:fill="auto"/>
            <w:vAlign w:val="center"/>
          </w:tcPr>
          <w:p w14:paraId="3D4BCCAC"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w:t>
            </w:r>
          </w:p>
        </w:tc>
        <w:tc>
          <w:tcPr>
            <w:tcW w:w="2613" w:type="dxa"/>
            <w:shd w:val="clear" w:color="auto" w:fill="auto"/>
            <w:vAlign w:val="center"/>
          </w:tcPr>
          <w:p w14:paraId="1FF7B00A"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0.03</w:t>
            </w:r>
          </w:p>
        </w:tc>
      </w:tr>
      <w:tr w:rsidR="00857AFE" w:rsidRPr="007F1417" w14:paraId="042FCF16" w14:textId="77777777" w:rsidTr="00132457">
        <w:trPr>
          <w:trHeight w:val="119"/>
        </w:trPr>
        <w:tc>
          <w:tcPr>
            <w:tcW w:w="5260" w:type="dxa"/>
            <w:shd w:val="clear" w:color="auto" w:fill="auto"/>
            <w:vAlign w:val="center"/>
          </w:tcPr>
          <w:p w14:paraId="5131DAF9" w14:textId="77777777" w:rsidR="00857AFE" w:rsidRPr="00132457" w:rsidRDefault="00857AFE" w:rsidP="00FD7135">
            <w:pPr>
              <w:spacing w:line="276" w:lineRule="auto"/>
              <w:jc w:val="left"/>
              <w:rPr>
                <w:color w:val="000000"/>
                <w:sz w:val="22"/>
                <w:szCs w:val="22"/>
              </w:rPr>
            </w:pPr>
            <w:r w:rsidRPr="00132457">
              <w:rPr>
                <w:b/>
                <w:color w:val="000000"/>
                <w:sz w:val="22"/>
                <w:szCs w:val="22"/>
              </w:rPr>
              <w:t>Laterality</w:t>
            </w:r>
            <w:r w:rsidRPr="00132457">
              <w:rPr>
                <w:color w:val="000000"/>
                <w:sz w:val="22"/>
                <w:szCs w:val="22"/>
              </w:rPr>
              <w:t xml:space="preserve"> </w:t>
            </w:r>
            <w:r w:rsidRPr="00132457">
              <w:rPr>
                <w:color w:val="000000"/>
                <w:sz w:val="22"/>
                <w:szCs w:val="22"/>
                <w:vertAlign w:val="superscript"/>
              </w:rPr>
              <w:t>b</w:t>
            </w:r>
          </w:p>
        </w:tc>
        <w:tc>
          <w:tcPr>
            <w:tcW w:w="1276" w:type="dxa"/>
            <w:shd w:val="clear" w:color="auto" w:fill="auto"/>
            <w:vAlign w:val="center"/>
          </w:tcPr>
          <w:p w14:paraId="00AA600C"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93</w:t>
            </w:r>
          </w:p>
        </w:tc>
        <w:tc>
          <w:tcPr>
            <w:tcW w:w="2613" w:type="dxa"/>
            <w:shd w:val="clear" w:color="auto" w:fill="auto"/>
            <w:vAlign w:val="center"/>
          </w:tcPr>
          <w:p w14:paraId="23335AD1"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0.62</w:t>
            </w:r>
          </w:p>
        </w:tc>
      </w:tr>
      <w:tr w:rsidR="00857AFE" w:rsidRPr="007F1417" w14:paraId="6F40DA73" w14:textId="77777777" w:rsidTr="00132457">
        <w:trPr>
          <w:trHeight w:val="119"/>
        </w:trPr>
        <w:tc>
          <w:tcPr>
            <w:tcW w:w="5260" w:type="dxa"/>
            <w:shd w:val="clear" w:color="auto" w:fill="auto"/>
            <w:vAlign w:val="center"/>
          </w:tcPr>
          <w:p w14:paraId="39281EBA" w14:textId="77777777" w:rsidR="00857AFE" w:rsidRPr="00132457" w:rsidRDefault="00857AFE" w:rsidP="00FD7135">
            <w:pPr>
              <w:spacing w:line="276" w:lineRule="auto"/>
              <w:jc w:val="left"/>
              <w:rPr>
                <w:color w:val="000000"/>
                <w:sz w:val="22"/>
                <w:szCs w:val="22"/>
              </w:rPr>
            </w:pPr>
            <w:r w:rsidRPr="00132457">
              <w:rPr>
                <w:color w:val="000000"/>
                <w:sz w:val="22"/>
                <w:szCs w:val="22"/>
              </w:rPr>
              <w:t xml:space="preserve">   Situs inversus</w:t>
            </w:r>
          </w:p>
        </w:tc>
        <w:tc>
          <w:tcPr>
            <w:tcW w:w="1276" w:type="dxa"/>
            <w:shd w:val="clear" w:color="auto" w:fill="auto"/>
            <w:vAlign w:val="center"/>
          </w:tcPr>
          <w:p w14:paraId="532F8958"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49</w:t>
            </w:r>
          </w:p>
        </w:tc>
        <w:tc>
          <w:tcPr>
            <w:tcW w:w="2613" w:type="dxa"/>
            <w:shd w:val="clear" w:color="auto" w:fill="auto"/>
            <w:vAlign w:val="center"/>
          </w:tcPr>
          <w:p w14:paraId="61B4C6F0"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0.33</w:t>
            </w:r>
          </w:p>
        </w:tc>
      </w:tr>
      <w:tr w:rsidR="00857AFE" w:rsidRPr="007F1417" w14:paraId="075FFD78" w14:textId="77777777" w:rsidTr="00132457">
        <w:trPr>
          <w:trHeight w:val="119"/>
        </w:trPr>
        <w:tc>
          <w:tcPr>
            <w:tcW w:w="5260" w:type="dxa"/>
            <w:shd w:val="clear" w:color="auto" w:fill="auto"/>
            <w:vAlign w:val="center"/>
          </w:tcPr>
          <w:p w14:paraId="260951E2" w14:textId="77777777" w:rsidR="00857AFE" w:rsidRPr="00132457" w:rsidRDefault="00857AFE" w:rsidP="00FD7135">
            <w:pPr>
              <w:spacing w:line="276" w:lineRule="auto"/>
              <w:jc w:val="left"/>
              <w:rPr>
                <w:color w:val="000000"/>
                <w:sz w:val="22"/>
                <w:szCs w:val="22"/>
              </w:rPr>
            </w:pPr>
            <w:r w:rsidRPr="00132457">
              <w:rPr>
                <w:b/>
                <w:color w:val="000000"/>
                <w:sz w:val="22"/>
                <w:szCs w:val="22"/>
              </w:rPr>
              <w:t>Neural crest defects</w:t>
            </w:r>
            <w:r w:rsidRPr="00132457">
              <w:rPr>
                <w:color w:val="000000"/>
                <w:sz w:val="22"/>
                <w:szCs w:val="22"/>
              </w:rPr>
              <w:t xml:space="preserve"> </w:t>
            </w:r>
            <w:r w:rsidRPr="00132457">
              <w:rPr>
                <w:color w:val="000000"/>
                <w:sz w:val="22"/>
                <w:szCs w:val="22"/>
                <w:vertAlign w:val="superscript"/>
              </w:rPr>
              <w:t>c</w:t>
            </w:r>
          </w:p>
        </w:tc>
        <w:tc>
          <w:tcPr>
            <w:tcW w:w="1276" w:type="dxa"/>
            <w:shd w:val="clear" w:color="auto" w:fill="auto"/>
            <w:vAlign w:val="center"/>
          </w:tcPr>
          <w:p w14:paraId="4E97185A"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816</w:t>
            </w:r>
          </w:p>
        </w:tc>
        <w:tc>
          <w:tcPr>
            <w:tcW w:w="2613" w:type="dxa"/>
            <w:shd w:val="clear" w:color="auto" w:fill="auto"/>
            <w:vAlign w:val="center"/>
          </w:tcPr>
          <w:p w14:paraId="158E18F4" w14:textId="77777777" w:rsidR="00857AFE" w:rsidRPr="00132457" w:rsidRDefault="00857AFE" w:rsidP="00132457">
            <w:pPr>
              <w:spacing w:line="276" w:lineRule="auto"/>
              <w:jc w:val="center"/>
              <w:rPr>
                <w:rFonts w:ascii="Calibri" w:hAnsi="Calibri"/>
                <w:color w:val="000000"/>
                <w:sz w:val="22"/>
                <w:szCs w:val="22"/>
              </w:rPr>
            </w:pPr>
            <w:r w:rsidRPr="00132457">
              <w:rPr>
                <w:rFonts w:ascii="Calibri" w:hAnsi="Calibri"/>
                <w:color w:val="000000"/>
                <w:sz w:val="22"/>
                <w:szCs w:val="22"/>
              </w:rPr>
              <w:t>5.46</w:t>
            </w:r>
          </w:p>
        </w:tc>
      </w:tr>
    </w:tbl>
    <w:p w14:paraId="088B9A3F" w14:textId="77777777" w:rsidR="00857AFE" w:rsidRPr="00132457" w:rsidRDefault="00857AFE" w:rsidP="00857AFE">
      <w:pPr>
        <w:spacing w:line="276" w:lineRule="auto"/>
        <w:rPr>
          <w:noProof/>
          <w:sz w:val="22"/>
          <w:lang w:eastAsia="en-GB"/>
        </w:rPr>
      </w:pPr>
      <w:r w:rsidRPr="00132457">
        <w:rPr>
          <w:rFonts w:ascii="Calibri" w:hAnsi="Calibri"/>
          <w:color w:val="000000"/>
          <w:sz w:val="22"/>
          <w:vertAlign w:val="superscript"/>
        </w:rPr>
        <w:t>a</w:t>
      </w:r>
      <w:r w:rsidRPr="00132457">
        <w:rPr>
          <w:noProof/>
          <w:sz w:val="22"/>
          <w:lang w:eastAsia="en-GB"/>
        </w:rPr>
        <w:t xml:space="preserve"> Except for the two newly formed subgroups of laterality and neural crest, congenital anomaly subgroups were based on EUROCAT defined subgroups [24].</w:t>
      </w:r>
    </w:p>
    <w:p w14:paraId="6EA91875" w14:textId="77777777" w:rsidR="00857AFE" w:rsidRPr="00132457" w:rsidRDefault="00857AFE" w:rsidP="00857AFE">
      <w:pPr>
        <w:spacing w:line="276" w:lineRule="auto"/>
        <w:rPr>
          <w:sz w:val="22"/>
        </w:rPr>
      </w:pPr>
      <w:r w:rsidRPr="00132457">
        <w:rPr>
          <w:noProof/>
          <w:sz w:val="22"/>
          <w:vertAlign w:val="superscript"/>
          <w:lang w:eastAsia="en-GB"/>
        </w:rPr>
        <w:t>b</w:t>
      </w:r>
      <w:r w:rsidRPr="00132457">
        <w:rPr>
          <w:noProof/>
          <w:sz w:val="22"/>
          <w:lang w:eastAsia="en-GB"/>
        </w:rPr>
        <w:t xml:space="preserve"> The newly formed laterality subgroup consists of </w:t>
      </w:r>
      <w:r w:rsidRPr="00132457">
        <w:rPr>
          <w:sz w:val="22"/>
        </w:rPr>
        <w:t>atrial isomerism, dextrocardia, situs inversus, broncho-pulmonary isomerism and asplenia and polysplenia.</w:t>
      </w:r>
    </w:p>
    <w:p w14:paraId="681C3BD5" w14:textId="3B03A3AB" w:rsidR="00857AFE" w:rsidRPr="00132457" w:rsidRDefault="00857AFE" w:rsidP="00857AFE">
      <w:pPr>
        <w:spacing w:line="276" w:lineRule="auto"/>
        <w:rPr>
          <w:sz w:val="22"/>
        </w:rPr>
      </w:pPr>
      <w:r w:rsidRPr="00132457">
        <w:rPr>
          <w:sz w:val="22"/>
          <w:vertAlign w:val="superscript"/>
        </w:rPr>
        <w:t>c</w:t>
      </w:r>
      <w:r w:rsidRPr="00132457">
        <w:rPr>
          <w:sz w:val="22"/>
        </w:rPr>
        <w:t xml:space="preserve"> The newly formed neural crest </w:t>
      </w:r>
      <w:r w:rsidR="002A0367">
        <w:rPr>
          <w:sz w:val="22"/>
        </w:rPr>
        <w:t xml:space="preserve">defects </w:t>
      </w:r>
      <w:r w:rsidRPr="00132457">
        <w:rPr>
          <w:sz w:val="22"/>
        </w:rPr>
        <w:t>subgroup consists of coloboma, Hirschprung’s disease, Pierre Robin sequence, Goldenhar, double outlet left/right ventricle, truncus arteriosus, interrupted aorta, double aortic arch, transposition of great arteries, Fallots tetralogy and Arnold Chiari I/II malformations.</w:t>
      </w:r>
    </w:p>
    <w:p w14:paraId="5A0788B6" w14:textId="77777777" w:rsidR="00FD7135" w:rsidRDefault="00FD7135">
      <w:pPr>
        <w:spacing w:line="240" w:lineRule="auto"/>
        <w:jc w:val="left"/>
        <w:rPr>
          <w:b/>
          <w:sz w:val="22"/>
        </w:rPr>
      </w:pPr>
      <w:r>
        <w:rPr>
          <w:b/>
          <w:sz w:val="22"/>
        </w:rPr>
        <w:br w:type="page"/>
      </w:r>
    </w:p>
    <w:p w14:paraId="0772AB4C" w14:textId="64A6473B" w:rsidR="00FD7135" w:rsidRPr="00274606" w:rsidRDefault="00FD7135" w:rsidP="00FD7135">
      <w:pPr>
        <w:spacing w:line="276" w:lineRule="auto"/>
        <w:rPr>
          <w:sz w:val="22"/>
        </w:rPr>
      </w:pPr>
      <w:r w:rsidRPr="00274606">
        <w:rPr>
          <w:b/>
          <w:sz w:val="22"/>
        </w:rPr>
        <w:t>Table 4</w:t>
      </w:r>
      <w:r w:rsidRPr="00274606">
        <w:rPr>
          <w:sz w:val="22"/>
        </w:rPr>
        <w:t xml:space="preserve">: Evaluation of selected known medication-congenital anomaly associations identified by van Gelder [21] </w:t>
      </w:r>
    </w:p>
    <w:tbl>
      <w:tblPr>
        <w:tblW w:w="0" w:type="auto"/>
        <w:tblBorders>
          <w:top w:val="single" w:sz="4" w:space="0" w:color="auto"/>
          <w:bottom w:val="single" w:sz="4" w:space="0" w:color="auto"/>
        </w:tblBorders>
        <w:tblLook w:val="00A0" w:firstRow="1" w:lastRow="0" w:firstColumn="1" w:lastColumn="0" w:noHBand="0" w:noVBand="0"/>
      </w:tblPr>
      <w:tblGrid>
        <w:gridCol w:w="1071"/>
        <w:gridCol w:w="1423"/>
        <w:gridCol w:w="1892"/>
        <w:gridCol w:w="2202"/>
        <w:gridCol w:w="2969"/>
        <w:gridCol w:w="2791"/>
        <w:gridCol w:w="1051"/>
        <w:gridCol w:w="775"/>
      </w:tblGrid>
      <w:tr w:rsidR="00FD7135" w:rsidRPr="00274606" w14:paraId="5C7D43C1" w14:textId="77777777" w:rsidTr="00132457">
        <w:tc>
          <w:tcPr>
            <w:tcW w:w="0" w:type="auto"/>
            <w:tcBorders>
              <w:top w:val="single" w:sz="4" w:space="0" w:color="auto"/>
              <w:bottom w:val="single" w:sz="4" w:space="0" w:color="auto"/>
            </w:tcBorders>
          </w:tcPr>
          <w:p w14:paraId="55222BE5"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ATC</w:t>
            </w:r>
          </w:p>
        </w:tc>
        <w:tc>
          <w:tcPr>
            <w:tcW w:w="0" w:type="auto"/>
            <w:tcBorders>
              <w:top w:val="single" w:sz="4" w:space="0" w:color="auto"/>
              <w:bottom w:val="single" w:sz="4" w:space="0" w:color="auto"/>
            </w:tcBorders>
          </w:tcPr>
          <w:p w14:paraId="1AFACD41"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Medication</w:t>
            </w:r>
          </w:p>
        </w:tc>
        <w:tc>
          <w:tcPr>
            <w:tcW w:w="0" w:type="auto"/>
            <w:tcBorders>
              <w:top w:val="single" w:sz="4" w:space="0" w:color="auto"/>
              <w:bottom w:val="single" w:sz="4" w:space="0" w:color="auto"/>
            </w:tcBorders>
          </w:tcPr>
          <w:p w14:paraId="22A10105"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Congenital Anomaly</w:t>
            </w:r>
          </w:p>
        </w:tc>
        <w:tc>
          <w:tcPr>
            <w:tcW w:w="2202" w:type="dxa"/>
            <w:tcBorders>
              <w:top w:val="single" w:sz="4" w:space="0" w:color="auto"/>
              <w:bottom w:val="single" w:sz="4" w:space="0" w:color="auto"/>
            </w:tcBorders>
          </w:tcPr>
          <w:p w14:paraId="15B0DE75"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Exposed fetuses in EUROmediCAT</w:t>
            </w:r>
          </w:p>
        </w:tc>
        <w:tc>
          <w:tcPr>
            <w:tcW w:w="2969" w:type="dxa"/>
            <w:tcBorders>
              <w:top w:val="single" w:sz="4" w:space="0" w:color="auto"/>
              <w:bottom w:val="single" w:sz="4" w:space="0" w:color="auto"/>
            </w:tcBorders>
          </w:tcPr>
          <w:p w14:paraId="3D52E67A"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Exposed fetuses with specified congenital anomaly in EUROmediCAT</w:t>
            </w:r>
          </w:p>
        </w:tc>
        <w:tc>
          <w:tcPr>
            <w:tcW w:w="2791" w:type="dxa"/>
            <w:tcBorders>
              <w:top w:val="single" w:sz="4" w:space="0" w:color="auto"/>
              <w:bottom w:val="single" w:sz="4" w:space="0" w:color="auto"/>
            </w:tcBorders>
          </w:tcPr>
          <w:p w14:paraId="3060A419"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OR (95% CI)</w:t>
            </w:r>
          </w:p>
        </w:tc>
        <w:tc>
          <w:tcPr>
            <w:tcW w:w="1051" w:type="dxa"/>
            <w:tcBorders>
              <w:top w:val="single" w:sz="4" w:space="0" w:color="auto"/>
              <w:bottom w:val="single" w:sz="4" w:space="0" w:color="auto"/>
            </w:tcBorders>
          </w:tcPr>
          <w:p w14:paraId="06841B64"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P</w:t>
            </w:r>
          </w:p>
        </w:tc>
        <w:tc>
          <w:tcPr>
            <w:tcW w:w="0" w:type="auto"/>
            <w:tcBorders>
              <w:top w:val="single" w:sz="4" w:space="0" w:color="auto"/>
              <w:bottom w:val="single" w:sz="4" w:space="0" w:color="auto"/>
            </w:tcBorders>
          </w:tcPr>
          <w:p w14:paraId="151B89AC"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FDR (%)</w:t>
            </w:r>
          </w:p>
        </w:tc>
      </w:tr>
      <w:tr w:rsidR="00FD7135" w:rsidRPr="00274606" w14:paraId="57C22336" w14:textId="77777777" w:rsidTr="00132457">
        <w:tc>
          <w:tcPr>
            <w:tcW w:w="0" w:type="auto"/>
            <w:tcBorders>
              <w:top w:val="single" w:sz="4" w:space="0" w:color="auto"/>
            </w:tcBorders>
          </w:tcPr>
          <w:p w14:paraId="4C9D2CC3"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G02CC02</w:t>
            </w:r>
          </w:p>
        </w:tc>
        <w:tc>
          <w:tcPr>
            <w:tcW w:w="0" w:type="auto"/>
            <w:tcBorders>
              <w:top w:val="single" w:sz="4" w:space="0" w:color="auto"/>
            </w:tcBorders>
          </w:tcPr>
          <w:p w14:paraId="44CB1306"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Naproxen</w:t>
            </w:r>
          </w:p>
        </w:tc>
        <w:tc>
          <w:tcPr>
            <w:tcW w:w="0" w:type="auto"/>
            <w:tcBorders>
              <w:top w:val="single" w:sz="4" w:space="0" w:color="auto"/>
            </w:tcBorders>
          </w:tcPr>
          <w:p w14:paraId="3DA5B362"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Cleft lip ± palate</w:t>
            </w:r>
          </w:p>
        </w:tc>
        <w:tc>
          <w:tcPr>
            <w:tcW w:w="2202" w:type="dxa"/>
            <w:tcBorders>
              <w:top w:val="single" w:sz="4" w:space="0" w:color="auto"/>
            </w:tcBorders>
          </w:tcPr>
          <w:p w14:paraId="18DF8727"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28</w:t>
            </w:r>
          </w:p>
        </w:tc>
        <w:tc>
          <w:tcPr>
            <w:tcW w:w="2969" w:type="dxa"/>
            <w:tcBorders>
              <w:top w:val="single" w:sz="4" w:space="0" w:color="auto"/>
            </w:tcBorders>
          </w:tcPr>
          <w:p w14:paraId="5250A0C2"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3</w:t>
            </w:r>
          </w:p>
        </w:tc>
        <w:tc>
          <w:tcPr>
            <w:tcW w:w="2791" w:type="dxa"/>
            <w:tcBorders>
              <w:top w:val="single" w:sz="4" w:space="0" w:color="auto"/>
            </w:tcBorders>
          </w:tcPr>
          <w:p w14:paraId="0AAE6033" w14:textId="2F6B10EB" w:rsidR="00FD7135" w:rsidRPr="00132457" w:rsidRDefault="00FD7135" w:rsidP="00132457">
            <w:pPr>
              <w:spacing w:line="276" w:lineRule="auto"/>
              <w:contextualSpacing/>
              <w:jc w:val="center"/>
              <w:rPr>
                <w:sz w:val="22"/>
                <w:szCs w:val="22"/>
              </w:rPr>
            </w:pPr>
            <w:r w:rsidRPr="00132457">
              <w:rPr>
                <w:rFonts w:cstheme="minorBidi"/>
                <w:sz w:val="22"/>
                <w:szCs w:val="22"/>
                <w:lang w:eastAsia="en-US"/>
              </w:rPr>
              <w:t>2.58 (0.50 - 8.50)</w:t>
            </w:r>
          </w:p>
        </w:tc>
        <w:tc>
          <w:tcPr>
            <w:tcW w:w="1051" w:type="dxa"/>
            <w:tcBorders>
              <w:top w:val="single" w:sz="4" w:space="0" w:color="auto"/>
            </w:tcBorders>
          </w:tcPr>
          <w:p w14:paraId="5EAD4138"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.13</w:t>
            </w:r>
          </w:p>
        </w:tc>
        <w:tc>
          <w:tcPr>
            <w:tcW w:w="0" w:type="auto"/>
            <w:tcBorders>
              <w:top w:val="single" w:sz="4" w:space="0" w:color="auto"/>
            </w:tcBorders>
          </w:tcPr>
          <w:p w14:paraId="37ABE021" w14:textId="77777777" w:rsidR="00FD7135" w:rsidRPr="00132457" w:rsidRDefault="00FD7135" w:rsidP="00FD7135">
            <w:pPr>
              <w:spacing w:line="276" w:lineRule="auto"/>
              <w:contextualSpacing/>
              <w:jc w:val="center"/>
              <w:rPr>
                <w:sz w:val="22"/>
                <w:szCs w:val="22"/>
              </w:rPr>
            </w:pPr>
          </w:p>
        </w:tc>
      </w:tr>
      <w:tr w:rsidR="00FD7135" w:rsidRPr="00274606" w14:paraId="0EF6EEFA" w14:textId="77777777" w:rsidTr="00132457">
        <w:tc>
          <w:tcPr>
            <w:tcW w:w="0" w:type="auto"/>
          </w:tcPr>
          <w:p w14:paraId="4DCDA48F"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C07AA02</w:t>
            </w:r>
          </w:p>
        </w:tc>
        <w:tc>
          <w:tcPr>
            <w:tcW w:w="0" w:type="auto"/>
          </w:tcPr>
          <w:p w14:paraId="652EE8E6"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Oxprenolol</w:t>
            </w:r>
          </w:p>
        </w:tc>
        <w:tc>
          <w:tcPr>
            <w:tcW w:w="0" w:type="auto"/>
          </w:tcPr>
          <w:p w14:paraId="53A9AF6C"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Cleft lip ± palate</w:t>
            </w:r>
          </w:p>
        </w:tc>
        <w:tc>
          <w:tcPr>
            <w:tcW w:w="2202" w:type="dxa"/>
          </w:tcPr>
          <w:p w14:paraId="2FBBA358"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0</w:t>
            </w:r>
          </w:p>
        </w:tc>
        <w:tc>
          <w:tcPr>
            <w:tcW w:w="2969" w:type="dxa"/>
          </w:tcPr>
          <w:p w14:paraId="4C762A07"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0</w:t>
            </w:r>
          </w:p>
        </w:tc>
        <w:tc>
          <w:tcPr>
            <w:tcW w:w="2791" w:type="dxa"/>
          </w:tcPr>
          <w:p w14:paraId="1E5983A4" w14:textId="4DA0DDD5" w:rsidR="00FD7135" w:rsidRPr="00132457" w:rsidRDefault="00FD7135" w:rsidP="00132457">
            <w:pPr>
              <w:spacing w:line="276" w:lineRule="auto"/>
              <w:contextualSpacing/>
              <w:jc w:val="center"/>
              <w:rPr>
                <w:sz w:val="22"/>
                <w:szCs w:val="22"/>
              </w:rPr>
            </w:pPr>
            <w:r w:rsidRPr="00132457">
              <w:rPr>
                <w:rFonts w:cstheme="minorBidi"/>
                <w:sz w:val="22"/>
                <w:szCs w:val="22"/>
                <w:lang w:eastAsia="en-US"/>
              </w:rPr>
              <w:t>NA</w:t>
            </w:r>
          </w:p>
        </w:tc>
        <w:tc>
          <w:tcPr>
            <w:tcW w:w="1051" w:type="dxa"/>
          </w:tcPr>
          <w:p w14:paraId="6B1BFA13"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NA</w:t>
            </w:r>
          </w:p>
        </w:tc>
        <w:tc>
          <w:tcPr>
            <w:tcW w:w="0" w:type="auto"/>
          </w:tcPr>
          <w:p w14:paraId="2B55A064" w14:textId="77777777" w:rsidR="00FD7135" w:rsidRPr="00132457" w:rsidRDefault="00FD7135" w:rsidP="00FD7135">
            <w:pPr>
              <w:spacing w:line="276" w:lineRule="auto"/>
              <w:contextualSpacing/>
              <w:jc w:val="center"/>
              <w:rPr>
                <w:sz w:val="22"/>
                <w:szCs w:val="22"/>
              </w:rPr>
            </w:pPr>
          </w:p>
        </w:tc>
      </w:tr>
      <w:tr w:rsidR="00FD7135" w:rsidRPr="00274606" w14:paraId="1EDFB2E3" w14:textId="77777777" w:rsidTr="00132457">
        <w:tc>
          <w:tcPr>
            <w:tcW w:w="0" w:type="auto"/>
          </w:tcPr>
          <w:p w14:paraId="323AADB6"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N03AB02</w:t>
            </w:r>
          </w:p>
        </w:tc>
        <w:tc>
          <w:tcPr>
            <w:tcW w:w="0" w:type="auto"/>
          </w:tcPr>
          <w:p w14:paraId="1026DE23"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Phenytoin</w:t>
            </w:r>
          </w:p>
        </w:tc>
        <w:tc>
          <w:tcPr>
            <w:tcW w:w="0" w:type="auto"/>
          </w:tcPr>
          <w:p w14:paraId="3E248EFA"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Cleft lip ± palate</w:t>
            </w:r>
          </w:p>
        </w:tc>
        <w:tc>
          <w:tcPr>
            <w:tcW w:w="2202" w:type="dxa"/>
          </w:tcPr>
          <w:p w14:paraId="1B8DD162"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18</w:t>
            </w:r>
          </w:p>
        </w:tc>
        <w:tc>
          <w:tcPr>
            <w:tcW w:w="2969" w:type="dxa"/>
          </w:tcPr>
          <w:p w14:paraId="2AA657CC"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1</w:t>
            </w:r>
          </w:p>
        </w:tc>
        <w:tc>
          <w:tcPr>
            <w:tcW w:w="2791" w:type="dxa"/>
          </w:tcPr>
          <w:p w14:paraId="1CC8CB51" w14:textId="76198F71" w:rsidR="00FD7135" w:rsidRPr="00132457" w:rsidRDefault="00FD7135" w:rsidP="00132457">
            <w:pPr>
              <w:spacing w:line="276" w:lineRule="auto"/>
              <w:contextualSpacing/>
              <w:jc w:val="center"/>
              <w:rPr>
                <w:sz w:val="22"/>
                <w:szCs w:val="22"/>
              </w:rPr>
            </w:pPr>
            <w:r w:rsidRPr="00132457">
              <w:rPr>
                <w:rFonts w:cstheme="minorBidi"/>
                <w:sz w:val="22"/>
                <w:szCs w:val="22"/>
                <w:lang w:eastAsia="en-US"/>
              </w:rPr>
              <w:t>NA</w:t>
            </w:r>
          </w:p>
        </w:tc>
        <w:tc>
          <w:tcPr>
            <w:tcW w:w="1051" w:type="dxa"/>
          </w:tcPr>
          <w:p w14:paraId="5E2CB0E0"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NA</w:t>
            </w:r>
          </w:p>
        </w:tc>
        <w:tc>
          <w:tcPr>
            <w:tcW w:w="0" w:type="auto"/>
          </w:tcPr>
          <w:p w14:paraId="738A6208" w14:textId="77777777" w:rsidR="00FD7135" w:rsidRPr="00132457" w:rsidRDefault="00FD7135" w:rsidP="00FD7135">
            <w:pPr>
              <w:spacing w:line="276" w:lineRule="auto"/>
              <w:contextualSpacing/>
              <w:jc w:val="center"/>
              <w:rPr>
                <w:sz w:val="22"/>
                <w:szCs w:val="22"/>
              </w:rPr>
            </w:pPr>
          </w:p>
        </w:tc>
      </w:tr>
      <w:tr w:rsidR="00FD7135" w:rsidRPr="00274606" w14:paraId="0AF9785D" w14:textId="77777777" w:rsidTr="00132457">
        <w:tc>
          <w:tcPr>
            <w:tcW w:w="0" w:type="auto"/>
          </w:tcPr>
          <w:p w14:paraId="06DE6A30"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G03DA04</w:t>
            </w:r>
          </w:p>
        </w:tc>
        <w:tc>
          <w:tcPr>
            <w:tcW w:w="0" w:type="auto"/>
          </w:tcPr>
          <w:p w14:paraId="1D9C5E00"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Progesterone</w:t>
            </w:r>
          </w:p>
        </w:tc>
        <w:tc>
          <w:tcPr>
            <w:tcW w:w="0" w:type="auto"/>
          </w:tcPr>
          <w:p w14:paraId="12CEE013"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Hypospadias</w:t>
            </w:r>
          </w:p>
        </w:tc>
        <w:tc>
          <w:tcPr>
            <w:tcW w:w="2202" w:type="dxa"/>
          </w:tcPr>
          <w:p w14:paraId="2576E39D"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1074</w:t>
            </w:r>
          </w:p>
        </w:tc>
        <w:tc>
          <w:tcPr>
            <w:tcW w:w="2969" w:type="dxa"/>
          </w:tcPr>
          <w:p w14:paraId="5D06C60A"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103</w:t>
            </w:r>
          </w:p>
        </w:tc>
        <w:tc>
          <w:tcPr>
            <w:tcW w:w="2791" w:type="dxa"/>
          </w:tcPr>
          <w:p w14:paraId="5CA3E2B7" w14:textId="128CC051" w:rsidR="00FD7135" w:rsidRPr="00132457" w:rsidRDefault="00FD7135" w:rsidP="00132457">
            <w:pPr>
              <w:spacing w:line="276" w:lineRule="auto"/>
              <w:contextualSpacing/>
              <w:jc w:val="center"/>
              <w:rPr>
                <w:sz w:val="22"/>
                <w:szCs w:val="22"/>
              </w:rPr>
            </w:pPr>
            <w:r w:rsidRPr="00132457">
              <w:rPr>
                <w:rFonts w:cstheme="minorBidi"/>
                <w:sz w:val="22"/>
                <w:szCs w:val="22"/>
                <w:lang w:eastAsia="en-US"/>
              </w:rPr>
              <w:t>1.13 (0.91 - 1.40)</w:t>
            </w:r>
          </w:p>
        </w:tc>
        <w:tc>
          <w:tcPr>
            <w:tcW w:w="1051" w:type="dxa"/>
          </w:tcPr>
          <w:p w14:paraId="163D72C1"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.14</w:t>
            </w:r>
          </w:p>
        </w:tc>
        <w:tc>
          <w:tcPr>
            <w:tcW w:w="0" w:type="auto"/>
          </w:tcPr>
          <w:p w14:paraId="4E681BA5" w14:textId="77777777" w:rsidR="00FD7135" w:rsidRPr="00132457" w:rsidRDefault="00FD7135" w:rsidP="00FD7135">
            <w:pPr>
              <w:spacing w:line="276" w:lineRule="auto"/>
              <w:contextualSpacing/>
              <w:jc w:val="center"/>
              <w:rPr>
                <w:sz w:val="22"/>
                <w:szCs w:val="22"/>
              </w:rPr>
            </w:pPr>
          </w:p>
        </w:tc>
      </w:tr>
      <w:tr w:rsidR="00FD7135" w:rsidRPr="00274606" w14:paraId="5A01EDA1" w14:textId="77777777" w:rsidTr="00132457">
        <w:tc>
          <w:tcPr>
            <w:tcW w:w="0" w:type="auto"/>
          </w:tcPr>
          <w:p w14:paraId="1F8B3F16"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N03AG01</w:t>
            </w:r>
          </w:p>
        </w:tc>
        <w:tc>
          <w:tcPr>
            <w:tcW w:w="0" w:type="auto"/>
          </w:tcPr>
          <w:p w14:paraId="3BFFE46B"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Valproic Acid</w:t>
            </w:r>
          </w:p>
        </w:tc>
        <w:tc>
          <w:tcPr>
            <w:tcW w:w="0" w:type="auto"/>
          </w:tcPr>
          <w:p w14:paraId="62EAA3E7"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ASD</w:t>
            </w:r>
          </w:p>
        </w:tc>
        <w:tc>
          <w:tcPr>
            <w:tcW w:w="2202" w:type="dxa"/>
          </w:tcPr>
          <w:p w14:paraId="5E9EB640"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223</w:t>
            </w:r>
          </w:p>
        </w:tc>
        <w:tc>
          <w:tcPr>
            <w:tcW w:w="2969" w:type="dxa"/>
          </w:tcPr>
          <w:p w14:paraId="09C28D38"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32</w:t>
            </w:r>
          </w:p>
        </w:tc>
        <w:tc>
          <w:tcPr>
            <w:tcW w:w="2791" w:type="dxa"/>
          </w:tcPr>
          <w:p w14:paraId="384529FB" w14:textId="3CBAA48A" w:rsidR="00FD7135" w:rsidRPr="00132457" w:rsidRDefault="00FD7135" w:rsidP="00132457">
            <w:pPr>
              <w:spacing w:line="276" w:lineRule="auto"/>
              <w:contextualSpacing/>
              <w:jc w:val="center"/>
              <w:rPr>
                <w:sz w:val="22"/>
                <w:szCs w:val="22"/>
              </w:rPr>
            </w:pPr>
            <w:r w:rsidRPr="00132457">
              <w:rPr>
                <w:rFonts w:cstheme="minorBidi"/>
                <w:sz w:val="22"/>
                <w:szCs w:val="22"/>
                <w:lang w:eastAsia="en-US"/>
              </w:rPr>
              <w:t>1.74 (1.15 - 2.56)</w:t>
            </w:r>
          </w:p>
        </w:tc>
        <w:tc>
          <w:tcPr>
            <w:tcW w:w="1051" w:type="dxa"/>
          </w:tcPr>
          <w:p w14:paraId="50685940"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.004</w:t>
            </w:r>
          </w:p>
        </w:tc>
        <w:tc>
          <w:tcPr>
            <w:tcW w:w="0" w:type="auto"/>
          </w:tcPr>
          <w:p w14:paraId="4E34C8A3"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&gt; 50</w:t>
            </w:r>
          </w:p>
        </w:tc>
      </w:tr>
      <w:tr w:rsidR="00FD7135" w:rsidRPr="00274606" w14:paraId="6ED9C158" w14:textId="77777777" w:rsidTr="00132457">
        <w:tc>
          <w:tcPr>
            <w:tcW w:w="0" w:type="auto"/>
          </w:tcPr>
          <w:p w14:paraId="17062038"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N03AG01</w:t>
            </w:r>
          </w:p>
        </w:tc>
        <w:tc>
          <w:tcPr>
            <w:tcW w:w="0" w:type="auto"/>
          </w:tcPr>
          <w:p w14:paraId="610EB8F1"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Valproic Acid</w:t>
            </w:r>
          </w:p>
        </w:tc>
        <w:tc>
          <w:tcPr>
            <w:tcW w:w="0" w:type="auto"/>
          </w:tcPr>
          <w:p w14:paraId="0CD9E306"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Cleft palate</w:t>
            </w:r>
          </w:p>
        </w:tc>
        <w:tc>
          <w:tcPr>
            <w:tcW w:w="2202" w:type="dxa"/>
          </w:tcPr>
          <w:p w14:paraId="1DE71F1E"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223</w:t>
            </w:r>
          </w:p>
        </w:tc>
        <w:tc>
          <w:tcPr>
            <w:tcW w:w="2969" w:type="dxa"/>
          </w:tcPr>
          <w:p w14:paraId="46A195BE"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20</w:t>
            </w:r>
          </w:p>
        </w:tc>
        <w:tc>
          <w:tcPr>
            <w:tcW w:w="2791" w:type="dxa"/>
          </w:tcPr>
          <w:p w14:paraId="29EEDE12" w14:textId="5F47160D" w:rsidR="00FD7135" w:rsidRPr="00132457" w:rsidRDefault="00FD7135" w:rsidP="00132457">
            <w:pPr>
              <w:spacing w:line="276" w:lineRule="auto"/>
              <w:contextualSpacing/>
              <w:jc w:val="center"/>
              <w:rPr>
                <w:sz w:val="22"/>
                <w:szCs w:val="22"/>
              </w:rPr>
            </w:pPr>
            <w:r w:rsidRPr="00132457">
              <w:rPr>
                <w:rFonts w:cstheme="minorBidi"/>
                <w:sz w:val="22"/>
                <w:szCs w:val="22"/>
                <w:lang w:eastAsia="en-US"/>
              </w:rPr>
              <w:t>3.01 (1.78 - 4.82)</w:t>
            </w:r>
          </w:p>
        </w:tc>
        <w:tc>
          <w:tcPr>
            <w:tcW w:w="1051" w:type="dxa"/>
          </w:tcPr>
          <w:p w14:paraId="4BCA317B"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.00004</w:t>
            </w:r>
          </w:p>
        </w:tc>
        <w:tc>
          <w:tcPr>
            <w:tcW w:w="0" w:type="auto"/>
          </w:tcPr>
          <w:p w14:paraId="26D90677"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&lt; 50</w:t>
            </w:r>
          </w:p>
        </w:tc>
      </w:tr>
      <w:tr w:rsidR="00FD7135" w:rsidRPr="00274606" w14:paraId="37EBB5B8" w14:textId="77777777" w:rsidTr="00132457">
        <w:tc>
          <w:tcPr>
            <w:tcW w:w="0" w:type="auto"/>
          </w:tcPr>
          <w:p w14:paraId="32DB3D10"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N03AG01</w:t>
            </w:r>
          </w:p>
        </w:tc>
        <w:tc>
          <w:tcPr>
            <w:tcW w:w="0" w:type="auto"/>
          </w:tcPr>
          <w:p w14:paraId="1FC25E77"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Valproic Acid</w:t>
            </w:r>
          </w:p>
        </w:tc>
        <w:tc>
          <w:tcPr>
            <w:tcW w:w="0" w:type="auto"/>
          </w:tcPr>
          <w:p w14:paraId="7EAEB1ED"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Craniosynostosis</w:t>
            </w:r>
          </w:p>
        </w:tc>
        <w:tc>
          <w:tcPr>
            <w:tcW w:w="2202" w:type="dxa"/>
          </w:tcPr>
          <w:p w14:paraId="0EECC1DE"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222</w:t>
            </w:r>
            <w:r w:rsidRPr="00132457">
              <w:rPr>
                <w:rFonts w:cstheme="minorBidi"/>
                <w:sz w:val="22"/>
                <w:szCs w:val="22"/>
                <w:vertAlign w:val="superscript"/>
                <w:lang w:eastAsia="en-US"/>
              </w:rPr>
              <w:t>a</w:t>
            </w:r>
          </w:p>
        </w:tc>
        <w:tc>
          <w:tcPr>
            <w:tcW w:w="2969" w:type="dxa"/>
          </w:tcPr>
          <w:p w14:paraId="2BD6235D"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5</w:t>
            </w:r>
          </w:p>
        </w:tc>
        <w:tc>
          <w:tcPr>
            <w:tcW w:w="2791" w:type="dxa"/>
          </w:tcPr>
          <w:p w14:paraId="4DE02BC0" w14:textId="4525DB58" w:rsidR="00FD7135" w:rsidRPr="00132457" w:rsidRDefault="00FD7135" w:rsidP="00132457">
            <w:pPr>
              <w:spacing w:line="276" w:lineRule="auto"/>
              <w:contextualSpacing/>
              <w:jc w:val="center"/>
              <w:rPr>
                <w:sz w:val="22"/>
                <w:szCs w:val="22"/>
              </w:rPr>
            </w:pPr>
            <w:r w:rsidRPr="00132457">
              <w:rPr>
                <w:rFonts w:cstheme="minorBidi"/>
                <w:sz w:val="22"/>
                <w:szCs w:val="22"/>
                <w:lang w:eastAsia="en-US"/>
              </w:rPr>
              <w:t>2.75 (0.87 - 6.70)</w:t>
            </w:r>
          </w:p>
        </w:tc>
        <w:tc>
          <w:tcPr>
            <w:tcW w:w="1051" w:type="dxa"/>
          </w:tcPr>
          <w:p w14:paraId="2BFB45EF"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.04</w:t>
            </w:r>
          </w:p>
        </w:tc>
        <w:tc>
          <w:tcPr>
            <w:tcW w:w="0" w:type="auto"/>
          </w:tcPr>
          <w:p w14:paraId="61B6ABDA"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&gt; 50</w:t>
            </w:r>
          </w:p>
        </w:tc>
      </w:tr>
      <w:tr w:rsidR="00FD7135" w:rsidRPr="00274606" w14:paraId="17FF5A45" w14:textId="77777777" w:rsidTr="00132457">
        <w:tc>
          <w:tcPr>
            <w:tcW w:w="0" w:type="auto"/>
            <w:tcBorders>
              <w:bottom w:val="single" w:sz="4" w:space="0" w:color="auto"/>
            </w:tcBorders>
          </w:tcPr>
          <w:p w14:paraId="68A7206B"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N03AG01</w:t>
            </w:r>
          </w:p>
        </w:tc>
        <w:tc>
          <w:tcPr>
            <w:tcW w:w="0" w:type="auto"/>
            <w:tcBorders>
              <w:bottom w:val="single" w:sz="4" w:space="0" w:color="auto"/>
            </w:tcBorders>
          </w:tcPr>
          <w:p w14:paraId="6E939B22"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Valproic Acid</w:t>
            </w:r>
          </w:p>
        </w:tc>
        <w:tc>
          <w:tcPr>
            <w:tcW w:w="0" w:type="auto"/>
            <w:tcBorders>
              <w:bottom w:val="single" w:sz="4" w:space="0" w:color="auto"/>
            </w:tcBorders>
          </w:tcPr>
          <w:p w14:paraId="2FB367A1"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Spina bifida</w:t>
            </w:r>
          </w:p>
        </w:tc>
        <w:tc>
          <w:tcPr>
            <w:tcW w:w="2202" w:type="dxa"/>
            <w:tcBorders>
              <w:bottom w:val="single" w:sz="4" w:space="0" w:color="auto"/>
            </w:tcBorders>
          </w:tcPr>
          <w:p w14:paraId="109B6422"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223</w:t>
            </w:r>
          </w:p>
        </w:tc>
        <w:tc>
          <w:tcPr>
            <w:tcW w:w="2969" w:type="dxa"/>
            <w:tcBorders>
              <w:bottom w:val="single" w:sz="4" w:space="0" w:color="auto"/>
            </w:tcBorders>
          </w:tcPr>
          <w:p w14:paraId="345D1B42"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28</w:t>
            </w:r>
          </w:p>
        </w:tc>
        <w:tc>
          <w:tcPr>
            <w:tcW w:w="2791" w:type="dxa"/>
            <w:tcBorders>
              <w:bottom w:val="single" w:sz="4" w:space="0" w:color="auto"/>
            </w:tcBorders>
          </w:tcPr>
          <w:p w14:paraId="7F695E5E" w14:textId="585CAB04" w:rsidR="00FD7135" w:rsidRPr="00132457" w:rsidRDefault="00FD7135" w:rsidP="00132457">
            <w:pPr>
              <w:spacing w:line="276" w:lineRule="auto"/>
              <w:contextualSpacing/>
              <w:jc w:val="center"/>
              <w:rPr>
                <w:sz w:val="22"/>
                <w:szCs w:val="22"/>
              </w:rPr>
            </w:pPr>
            <w:r w:rsidRPr="00132457">
              <w:rPr>
                <w:rFonts w:cstheme="minorBidi"/>
                <w:sz w:val="22"/>
                <w:szCs w:val="22"/>
                <w:lang w:eastAsia="en-US"/>
              </w:rPr>
              <w:t>7.70 (4.89 - 11.75)</w:t>
            </w:r>
          </w:p>
        </w:tc>
        <w:tc>
          <w:tcPr>
            <w:tcW w:w="1051" w:type="dxa"/>
            <w:tcBorders>
              <w:bottom w:val="single" w:sz="4" w:space="0" w:color="auto"/>
            </w:tcBorders>
          </w:tcPr>
          <w:p w14:paraId="08564545"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&lt; 0.0001</w:t>
            </w:r>
          </w:p>
        </w:tc>
        <w:tc>
          <w:tcPr>
            <w:tcW w:w="0" w:type="auto"/>
            <w:tcBorders>
              <w:bottom w:val="single" w:sz="4" w:space="0" w:color="auto"/>
            </w:tcBorders>
          </w:tcPr>
          <w:p w14:paraId="70AC2B20" w14:textId="77777777" w:rsidR="00FD7135" w:rsidRPr="00132457" w:rsidRDefault="00FD7135" w:rsidP="00FD7135">
            <w:pPr>
              <w:spacing w:line="276" w:lineRule="auto"/>
              <w:contextualSpacing/>
              <w:jc w:val="center"/>
              <w:rPr>
                <w:sz w:val="22"/>
                <w:szCs w:val="22"/>
              </w:rPr>
            </w:pPr>
            <w:r w:rsidRPr="00132457">
              <w:rPr>
                <w:rFonts w:cstheme="minorBidi"/>
                <w:sz w:val="22"/>
                <w:szCs w:val="22"/>
                <w:lang w:eastAsia="en-US"/>
              </w:rPr>
              <w:t>&lt; 1</w:t>
            </w:r>
          </w:p>
        </w:tc>
      </w:tr>
    </w:tbl>
    <w:p w14:paraId="3A36D56B" w14:textId="77777777" w:rsidR="00FD7135" w:rsidRPr="00274606" w:rsidRDefault="00FD7135" w:rsidP="00FD7135">
      <w:pPr>
        <w:spacing w:line="276" w:lineRule="auto"/>
        <w:rPr>
          <w:sz w:val="22"/>
        </w:rPr>
      </w:pPr>
      <w:r w:rsidRPr="00274606">
        <w:rPr>
          <w:sz w:val="22"/>
          <w:vertAlign w:val="superscript"/>
        </w:rPr>
        <w:t>a</w:t>
      </w:r>
      <w:r w:rsidRPr="00274606">
        <w:rPr>
          <w:sz w:val="22"/>
        </w:rPr>
        <w:t xml:space="preserve"> A registry without any cases of craniosynostosis, but with a single valproic acid exposure was removed from analysis, hence only 222 rather than 223 exposures were analysed.</w:t>
      </w:r>
    </w:p>
    <w:p w14:paraId="43A73995" w14:textId="77777777" w:rsidR="00857AFE" w:rsidRDefault="00857AFE">
      <w:pPr>
        <w:spacing w:line="240" w:lineRule="auto"/>
        <w:jc w:val="left"/>
        <w:rPr>
          <w:b/>
          <w:sz w:val="22"/>
          <w:szCs w:val="22"/>
        </w:rPr>
      </w:pPr>
      <w:r>
        <w:rPr>
          <w:b/>
          <w:sz w:val="22"/>
          <w:szCs w:val="22"/>
        </w:rPr>
        <w:br w:type="page"/>
      </w:r>
    </w:p>
    <w:p w14:paraId="209441CC" w14:textId="77777777" w:rsidR="00132457" w:rsidRDefault="00132457" w:rsidP="00857AFE">
      <w:pPr>
        <w:rPr>
          <w:b/>
          <w:sz w:val="22"/>
          <w:szCs w:val="22"/>
        </w:rPr>
        <w:sectPr w:rsidR="00132457" w:rsidSect="00132457">
          <w:pgSz w:w="16838" w:h="11906" w:orient="landscape"/>
          <w:pgMar w:top="1440" w:right="1440" w:bottom="1440" w:left="1440" w:header="706" w:footer="706" w:gutter="0"/>
          <w:cols w:space="708"/>
          <w:docGrid w:linePitch="360"/>
        </w:sectPr>
      </w:pPr>
    </w:p>
    <w:p w14:paraId="1C6487A5" w14:textId="17B1F1C1" w:rsidR="00857AFE" w:rsidRDefault="00857AFE" w:rsidP="00857AFE">
      <w:pPr>
        <w:rPr>
          <w:rFonts w:cs="AdvTT336784a7"/>
          <w:sz w:val="22"/>
          <w:szCs w:val="22"/>
          <w:lang w:val="en-US" w:eastAsia="en-US"/>
        </w:rPr>
      </w:pPr>
      <w:r w:rsidRPr="00857AFE">
        <w:rPr>
          <w:b/>
          <w:sz w:val="22"/>
          <w:szCs w:val="22"/>
        </w:rPr>
        <w:t>Figure 1:</w:t>
      </w:r>
      <w:r w:rsidRPr="00857AFE">
        <w:rPr>
          <w:sz w:val="22"/>
          <w:szCs w:val="22"/>
        </w:rPr>
        <w:t xml:space="preserve"> </w:t>
      </w:r>
      <w:r w:rsidRPr="00857AFE">
        <w:rPr>
          <w:rFonts w:cs="AdvTT336784a7"/>
          <w:sz w:val="22"/>
          <w:szCs w:val="22"/>
          <w:lang w:val="en-US" w:eastAsia="en-US"/>
        </w:rPr>
        <w:t>Flow chart of congenital anomaly medication exposure combinations</w:t>
      </w:r>
    </w:p>
    <w:p w14:paraId="0158ECCA" w14:textId="04FCF5E0" w:rsidR="00857AFE" w:rsidRDefault="00857AFE" w:rsidP="00857AFE">
      <w:pPr>
        <w:rPr>
          <w:rFonts w:cs="AdvTT336784a7"/>
          <w:sz w:val="22"/>
          <w:szCs w:val="22"/>
          <w:lang w:val="en-US" w:eastAsia="en-US"/>
        </w:rPr>
      </w:pPr>
      <w:r>
        <w:rPr>
          <w:noProof/>
          <w:lang w:eastAsia="en-GB"/>
        </w:rPr>
        <w:drawing>
          <wp:inline distT="0" distB="0" distL="0" distR="0" wp14:anchorId="777147DF" wp14:editId="6FFB70F5">
            <wp:extent cx="6896100" cy="4038600"/>
            <wp:effectExtent l="0" t="0" r="0" b="0"/>
            <wp:docPr id="1" name="Picture 1" descr="C:\Users\s0043399\AppData\Local\Temp\Luteijn_Figure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0043399\AppData\Local\Temp\Luteijn_Figure_1.gif"/>
                    <pic:cNvPicPr>
                      <a:picLocks noChangeAspect="1" noChangeArrowheads="1"/>
                    </pic:cNvPicPr>
                  </pic:nvPicPr>
                  <pic:blipFill rotWithShape="1">
                    <a:blip r:embed="rId11">
                      <a:extLst>
                        <a:ext uri="{28A0092B-C50C-407E-A947-70E740481C1C}">
                          <a14:useLocalDpi xmlns:a14="http://schemas.microsoft.com/office/drawing/2010/main" val="0"/>
                        </a:ext>
                      </a:extLst>
                    </a:blip>
                    <a:srcRect b="21909"/>
                    <a:stretch/>
                  </pic:blipFill>
                  <pic:spPr bwMode="auto">
                    <a:xfrm>
                      <a:off x="0" y="0"/>
                      <a:ext cx="6903159" cy="4042734"/>
                    </a:xfrm>
                    <a:prstGeom prst="rect">
                      <a:avLst/>
                    </a:prstGeom>
                    <a:noFill/>
                    <a:ln>
                      <a:noFill/>
                    </a:ln>
                    <a:extLst>
                      <a:ext uri="{53640926-AAD7-44D8-BBD7-CCE9431645EC}">
                        <a14:shadowObscured xmlns:a14="http://schemas.microsoft.com/office/drawing/2010/main"/>
                      </a:ext>
                    </a:extLst>
                  </pic:spPr>
                </pic:pic>
              </a:graphicData>
            </a:graphic>
          </wp:inline>
        </w:drawing>
      </w:r>
    </w:p>
    <w:p w14:paraId="1AC71681" w14:textId="77777777" w:rsidR="00857AFE" w:rsidRDefault="00857AFE" w:rsidP="00857AFE">
      <w:pPr>
        <w:rPr>
          <w:rFonts w:cs="AdvTT336784a7"/>
          <w:sz w:val="22"/>
          <w:szCs w:val="22"/>
          <w:lang w:val="en-US" w:eastAsia="en-US"/>
        </w:rPr>
      </w:pPr>
    </w:p>
    <w:p w14:paraId="6654201D" w14:textId="77777777" w:rsidR="00857AFE" w:rsidRDefault="00857AFE">
      <w:pPr>
        <w:spacing w:line="240" w:lineRule="auto"/>
        <w:jc w:val="left"/>
        <w:rPr>
          <w:b/>
          <w:sz w:val="22"/>
          <w:szCs w:val="22"/>
        </w:rPr>
      </w:pPr>
      <w:r>
        <w:rPr>
          <w:b/>
          <w:sz w:val="22"/>
          <w:szCs w:val="22"/>
        </w:rPr>
        <w:br w:type="page"/>
      </w:r>
    </w:p>
    <w:p w14:paraId="4B80A4D3" w14:textId="7767DB47" w:rsidR="00857AFE" w:rsidRPr="00857AFE" w:rsidRDefault="00857AFE" w:rsidP="00857AFE">
      <w:pPr>
        <w:autoSpaceDE w:val="0"/>
        <w:autoSpaceDN w:val="0"/>
        <w:adjustRightInd w:val="0"/>
        <w:spacing w:line="240" w:lineRule="auto"/>
        <w:jc w:val="left"/>
        <w:rPr>
          <w:sz w:val="22"/>
          <w:szCs w:val="22"/>
        </w:rPr>
      </w:pPr>
      <w:r w:rsidRPr="00857AFE">
        <w:rPr>
          <w:b/>
          <w:sz w:val="22"/>
          <w:szCs w:val="22"/>
        </w:rPr>
        <w:t>Figure 2:</w:t>
      </w:r>
      <w:r w:rsidRPr="00857AFE">
        <w:rPr>
          <w:sz w:val="22"/>
          <w:szCs w:val="22"/>
        </w:rPr>
        <w:t xml:space="preserve"> </w:t>
      </w:r>
      <w:r w:rsidRPr="00857AFE">
        <w:rPr>
          <w:rFonts w:cs="AdvTT336784a7"/>
          <w:sz w:val="22"/>
          <w:szCs w:val="22"/>
          <w:lang w:val="en-US" w:eastAsia="en-US"/>
        </w:rPr>
        <w:t>Smile plot for the Simes multiple testing procedure for ATC-4 codes plus aggregate groups (</w:t>
      </w:r>
      <w:r w:rsidRPr="00857AFE">
        <w:rPr>
          <w:rFonts w:cs="AdvTTc9399784.I"/>
          <w:sz w:val="22"/>
          <w:szCs w:val="22"/>
          <w:lang w:val="en-US" w:eastAsia="en-US"/>
        </w:rPr>
        <w:t xml:space="preserve">n </w:t>
      </w:r>
      <w:r w:rsidRPr="00857AFE">
        <w:rPr>
          <w:rFonts w:cs="AdvTT336784a7"/>
          <w:sz w:val="22"/>
          <w:szCs w:val="22"/>
          <w:lang w:val="en-US" w:eastAsia="en-US"/>
        </w:rPr>
        <w:t>= 13065 exposure</w:t>
      </w:r>
      <w:r w:rsidRPr="00857AFE">
        <w:rPr>
          <w:rFonts w:cs="AdvTT336784a7+20"/>
          <w:sz w:val="22"/>
          <w:szCs w:val="22"/>
          <w:lang w:val="en-US" w:eastAsia="en-US"/>
        </w:rPr>
        <w:t>–</w:t>
      </w:r>
      <w:r w:rsidRPr="00857AFE">
        <w:rPr>
          <w:rFonts w:cs="AdvTT336784a7"/>
          <w:sz w:val="22"/>
          <w:szCs w:val="22"/>
          <w:lang w:val="en-US" w:eastAsia="en-US"/>
        </w:rPr>
        <w:t xml:space="preserve">CA combinations; odds ratio truncated at 100 and </w:t>
      </w:r>
      <w:r w:rsidRPr="00857AFE">
        <w:rPr>
          <w:rFonts w:cs="AdvTTc9399784.I"/>
          <w:sz w:val="22"/>
          <w:szCs w:val="22"/>
          <w:lang w:val="en-US" w:eastAsia="en-US"/>
        </w:rPr>
        <w:t xml:space="preserve">P </w:t>
      </w:r>
      <w:r w:rsidRPr="00857AFE">
        <w:rPr>
          <w:rFonts w:cs="AdvTT336784a7"/>
          <w:sz w:val="22"/>
          <w:szCs w:val="22"/>
          <w:lang w:val="en-US" w:eastAsia="en-US"/>
        </w:rPr>
        <w:t xml:space="preserve">value truncated at 1.00E </w:t>
      </w:r>
      <w:r w:rsidRPr="00857AFE">
        <w:rPr>
          <w:rFonts w:cs="AdvTT336784a7+20"/>
          <w:sz w:val="22"/>
          <w:szCs w:val="22"/>
          <w:lang w:val="en-US" w:eastAsia="en-US"/>
        </w:rPr>
        <w:t xml:space="preserve">– </w:t>
      </w:r>
      <w:r w:rsidRPr="00857AFE">
        <w:rPr>
          <w:rFonts w:cs="AdvTT336784a7"/>
          <w:sz w:val="22"/>
          <w:szCs w:val="22"/>
          <w:lang w:val="en-US" w:eastAsia="en-US"/>
        </w:rPr>
        <w:t>10)</w:t>
      </w:r>
    </w:p>
    <w:p w14:paraId="300C6347" w14:textId="144DBA9E" w:rsidR="00857AFE" w:rsidRDefault="00857AFE" w:rsidP="00857AFE">
      <w:pPr>
        <w:pStyle w:val="Heading1"/>
        <w:spacing w:line="276" w:lineRule="auto"/>
        <w:rPr>
          <w:sz w:val="24"/>
        </w:rPr>
      </w:pPr>
    </w:p>
    <w:p w14:paraId="4898B987" w14:textId="3C14966A" w:rsidR="00857AFE" w:rsidRDefault="00857AFE" w:rsidP="00791C1D">
      <w:pPr>
        <w:rPr>
          <w:b/>
          <w:sz w:val="22"/>
          <w:szCs w:val="22"/>
        </w:rPr>
      </w:pPr>
      <w:r>
        <w:rPr>
          <w:noProof/>
          <w:lang w:eastAsia="en-GB"/>
        </w:rPr>
        <w:drawing>
          <wp:inline distT="0" distB="0" distL="0" distR="0" wp14:anchorId="68B07AF9" wp14:editId="26E6333B">
            <wp:extent cx="6858000" cy="4989658"/>
            <wp:effectExtent l="0" t="0" r="0" b="1905"/>
            <wp:docPr id="2" name="Picture 2" descr="C:\Users\s0043399\AppData\Local\Temp\Luteijn_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0043399\AppData\Local\Temp\Luteijn_Figure_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989658"/>
                    </a:xfrm>
                    <a:prstGeom prst="rect">
                      <a:avLst/>
                    </a:prstGeom>
                    <a:noFill/>
                    <a:ln>
                      <a:noFill/>
                    </a:ln>
                  </pic:spPr>
                </pic:pic>
              </a:graphicData>
            </a:graphic>
          </wp:inline>
        </w:drawing>
      </w:r>
      <w:r>
        <w:rPr>
          <w:b/>
          <w:sz w:val="22"/>
          <w:szCs w:val="22"/>
        </w:rPr>
        <w:br w:type="page"/>
      </w:r>
    </w:p>
    <w:p w14:paraId="4460D2F9" w14:textId="032F4C8F" w:rsidR="00857AFE" w:rsidRPr="00857AFE" w:rsidRDefault="00857AFE" w:rsidP="00857AFE">
      <w:pPr>
        <w:autoSpaceDE w:val="0"/>
        <w:autoSpaceDN w:val="0"/>
        <w:adjustRightInd w:val="0"/>
        <w:spacing w:line="240" w:lineRule="auto"/>
        <w:jc w:val="left"/>
        <w:rPr>
          <w:sz w:val="22"/>
          <w:szCs w:val="22"/>
        </w:rPr>
      </w:pPr>
      <w:r w:rsidRPr="00857AFE">
        <w:rPr>
          <w:b/>
          <w:sz w:val="22"/>
          <w:szCs w:val="22"/>
        </w:rPr>
        <w:t>Figure 3:</w:t>
      </w:r>
      <w:r w:rsidRPr="00857AFE">
        <w:rPr>
          <w:sz w:val="22"/>
          <w:szCs w:val="22"/>
        </w:rPr>
        <w:t xml:space="preserve"> </w:t>
      </w:r>
      <w:r w:rsidRPr="00857AFE">
        <w:rPr>
          <w:rFonts w:cs="AdvTT336784a7"/>
          <w:sz w:val="22"/>
          <w:szCs w:val="22"/>
          <w:lang w:val="en-US" w:eastAsia="en-US"/>
        </w:rPr>
        <w:t>Smile plot for the Simes multiple testing procedure for ATC-5 codes plus substances with multiple ATC-codes (</w:t>
      </w:r>
      <w:r w:rsidRPr="00857AFE">
        <w:rPr>
          <w:rFonts w:cs="AdvTTc9399784.I"/>
          <w:sz w:val="22"/>
          <w:szCs w:val="22"/>
          <w:lang w:val="en-US" w:eastAsia="en-US"/>
        </w:rPr>
        <w:t xml:space="preserve">n </w:t>
      </w:r>
      <w:r w:rsidRPr="00857AFE">
        <w:rPr>
          <w:rFonts w:cs="AdvTT336784a7"/>
          <w:sz w:val="22"/>
          <w:szCs w:val="22"/>
          <w:lang w:val="en-US" w:eastAsia="en-US"/>
        </w:rPr>
        <w:t>= 27320 exposure</w:t>
      </w:r>
      <w:r w:rsidRPr="00857AFE">
        <w:rPr>
          <w:rFonts w:cs="AdvTT336784a7+20"/>
          <w:sz w:val="22"/>
          <w:szCs w:val="22"/>
          <w:lang w:val="en-US" w:eastAsia="en-US"/>
        </w:rPr>
        <w:t>–</w:t>
      </w:r>
      <w:r w:rsidRPr="00857AFE">
        <w:rPr>
          <w:rFonts w:cs="AdvTT336784a7"/>
          <w:sz w:val="22"/>
          <w:szCs w:val="22"/>
          <w:lang w:val="en-US" w:eastAsia="en-US"/>
        </w:rPr>
        <w:t xml:space="preserve">CA combinations; odds ratio truncated at 100 and </w:t>
      </w:r>
      <w:r w:rsidRPr="00857AFE">
        <w:rPr>
          <w:rFonts w:cs="AdvTTc9399784.I"/>
          <w:sz w:val="22"/>
          <w:szCs w:val="22"/>
          <w:lang w:val="en-US" w:eastAsia="en-US"/>
        </w:rPr>
        <w:t xml:space="preserve">P </w:t>
      </w:r>
      <w:r w:rsidRPr="00857AFE">
        <w:rPr>
          <w:rFonts w:cs="AdvTT336784a7"/>
          <w:sz w:val="22"/>
          <w:szCs w:val="22"/>
          <w:lang w:val="en-US" w:eastAsia="en-US"/>
        </w:rPr>
        <w:t xml:space="preserve">value truncated at 1.00E </w:t>
      </w:r>
      <w:r w:rsidRPr="00857AFE">
        <w:rPr>
          <w:rFonts w:cs="AdvTT336784a7+20"/>
          <w:sz w:val="22"/>
          <w:szCs w:val="22"/>
          <w:lang w:val="en-US" w:eastAsia="en-US"/>
        </w:rPr>
        <w:t xml:space="preserve">– </w:t>
      </w:r>
      <w:r w:rsidRPr="00857AFE">
        <w:rPr>
          <w:rFonts w:cs="AdvTT336784a7"/>
          <w:sz w:val="22"/>
          <w:szCs w:val="22"/>
          <w:lang w:val="en-US" w:eastAsia="en-US"/>
        </w:rPr>
        <w:t>10)</w:t>
      </w:r>
    </w:p>
    <w:p w14:paraId="28A05525" w14:textId="187B481F" w:rsidR="00857AFE" w:rsidRDefault="00857AFE" w:rsidP="00791C1D">
      <w:pPr>
        <w:rPr>
          <w:rFonts w:ascii="Cambria" w:eastAsia="Times New Roman" w:hAnsi="Cambria" w:cs="Times New Roman"/>
          <w:b/>
          <w:bCs/>
          <w:kern w:val="32"/>
          <w:sz w:val="28"/>
          <w:szCs w:val="32"/>
        </w:rPr>
      </w:pPr>
      <w:r>
        <w:rPr>
          <w:noProof/>
          <w:lang w:eastAsia="en-GB"/>
        </w:rPr>
        <w:drawing>
          <wp:inline distT="0" distB="0" distL="0" distR="0" wp14:anchorId="3106045B" wp14:editId="5C2FD6E8">
            <wp:extent cx="7239000" cy="5266862"/>
            <wp:effectExtent l="0" t="0" r="0" b="0"/>
            <wp:docPr id="3" name="Picture 3" descr="C:\Users\s0043399\AppData\Local\Temp\Luteijn_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0043399\AppData\Local\Temp\Luteijn_Figure_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42974" cy="5269753"/>
                    </a:xfrm>
                    <a:prstGeom prst="rect">
                      <a:avLst/>
                    </a:prstGeom>
                    <a:noFill/>
                    <a:ln>
                      <a:noFill/>
                    </a:ln>
                  </pic:spPr>
                </pic:pic>
              </a:graphicData>
            </a:graphic>
          </wp:inline>
        </w:drawing>
      </w:r>
      <w:r>
        <w:rPr>
          <w:sz w:val="28"/>
        </w:rPr>
        <w:br w:type="page"/>
      </w:r>
    </w:p>
    <w:p w14:paraId="040FD3CF" w14:textId="77777777" w:rsidR="00791C1D" w:rsidRDefault="00791C1D" w:rsidP="00857AFE">
      <w:pPr>
        <w:pStyle w:val="Heading1"/>
        <w:rPr>
          <w:sz w:val="28"/>
        </w:rPr>
        <w:sectPr w:rsidR="00791C1D" w:rsidSect="00791C1D">
          <w:pgSz w:w="16838" w:h="11906" w:orient="landscape"/>
          <w:pgMar w:top="1440" w:right="1440" w:bottom="1440" w:left="1440" w:header="706" w:footer="706" w:gutter="0"/>
          <w:cols w:space="708"/>
          <w:docGrid w:linePitch="360"/>
        </w:sectPr>
      </w:pPr>
    </w:p>
    <w:p w14:paraId="0AE29417" w14:textId="32DA843D" w:rsidR="00857AFE" w:rsidRPr="00857AFE" w:rsidRDefault="00857AFE" w:rsidP="00857AFE">
      <w:pPr>
        <w:pStyle w:val="Heading1"/>
        <w:rPr>
          <w:sz w:val="28"/>
        </w:rPr>
      </w:pPr>
      <w:r w:rsidRPr="00857AFE">
        <w:rPr>
          <w:sz w:val="28"/>
        </w:rPr>
        <w:t>References</w:t>
      </w:r>
    </w:p>
    <w:p w14:paraId="3157FED0" w14:textId="77777777" w:rsidR="00857AFE" w:rsidRPr="00857AFE" w:rsidRDefault="00857AFE" w:rsidP="00857AFE">
      <w:pPr>
        <w:pStyle w:val="EndNoteBibliography"/>
        <w:spacing w:line="276" w:lineRule="auto"/>
        <w:ind w:left="720" w:hanging="720"/>
        <w:rPr>
          <w:sz w:val="22"/>
        </w:rPr>
      </w:pPr>
      <w:r w:rsidRPr="00857AFE">
        <w:rPr>
          <w:sz w:val="22"/>
        </w:rPr>
        <w:fldChar w:fldCharType="begin"/>
      </w:r>
      <w:r w:rsidRPr="00857AFE">
        <w:rPr>
          <w:sz w:val="22"/>
        </w:rPr>
        <w:instrText xml:space="preserve"> ADDIN EN.REFLIST </w:instrText>
      </w:r>
      <w:r w:rsidRPr="00857AFE">
        <w:rPr>
          <w:sz w:val="22"/>
        </w:rPr>
        <w:fldChar w:fldCharType="separate"/>
      </w:r>
      <w:r w:rsidRPr="00857AFE">
        <w:rPr>
          <w:sz w:val="22"/>
        </w:rPr>
        <w:t>1.</w:t>
      </w:r>
      <w:r w:rsidRPr="00857AFE">
        <w:rPr>
          <w:sz w:val="22"/>
        </w:rPr>
        <w:tab/>
        <w:t>Botting J. The History of Thalidomide.  Drug News Perspect 2002: 604-11.</w:t>
      </w:r>
    </w:p>
    <w:p w14:paraId="17D73DD8" w14:textId="15AAB7B5" w:rsidR="00857AFE" w:rsidRPr="00857AFE" w:rsidRDefault="00857AFE" w:rsidP="00857AFE">
      <w:pPr>
        <w:pStyle w:val="EndNoteBibliography"/>
        <w:spacing w:line="276" w:lineRule="auto"/>
        <w:ind w:left="720" w:hanging="720"/>
        <w:rPr>
          <w:sz w:val="22"/>
        </w:rPr>
      </w:pPr>
      <w:r w:rsidRPr="00857AFE">
        <w:rPr>
          <w:sz w:val="22"/>
        </w:rPr>
        <w:t>2.</w:t>
      </w:r>
      <w:r w:rsidRPr="00857AFE">
        <w:rPr>
          <w:sz w:val="22"/>
        </w:rPr>
        <w:tab/>
        <w:t xml:space="preserve">Jentink J, Loane MA, Dolk H, Barisic I, Garne E, Morris JK, de Jong-van den Berg LTW, the EUROCAT antiepileptic study working group. Valproic acid monotherapy in pregnancy and major congenital malformations.  N Engl J Med; 2010: </w:t>
      </w:r>
      <w:r w:rsidR="002A0367">
        <w:rPr>
          <w:rFonts w:ascii="Tahoma" w:hAnsi="Tahoma" w:cs="Tahoma"/>
          <w:color w:val="000000"/>
          <w:sz w:val="20"/>
          <w:szCs w:val="20"/>
          <w:lang w:val="en-US" w:eastAsia="en-US"/>
        </w:rPr>
        <w:t xml:space="preserve">362(23): </w:t>
      </w:r>
      <w:r w:rsidRPr="00857AFE">
        <w:rPr>
          <w:sz w:val="22"/>
        </w:rPr>
        <w:t>2185-93.</w:t>
      </w:r>
    </w:p>
    <w:p w14:paraId="376C3780" w14:textId="77777777" w:rsidR="00857AFE" w:rsidRPr="00857AFE" w:rsidRDefault="00857AFE" w:rsidP="00857AFE">
      <w:pPr>
        <w:pStyle w:val="EndNoteBibliography"/>
        <w:spacing w:line="276" w:lineRule="auto"/>
        <w:ind w:left="720" w:hanging="720"/>
        <w:rPr>
          <w:sz w:val="22"/>
        </w:rPr>
      </w:pPr>
      <w:r w:rsidRPr="00857AFE">
        <w:rPr>
          <w:sz w:val="22"/>
        </w:rPr>
        <w:t>3.</w:t>
      </w:r>
      <w:r w:rsidRPr="00857AFE">
        <w:rPr>
          <w:sz w:val="22"/>
        </w:rPr>
        <w:tab/>
        <w:t xml:space="preserve">Hobbs CA, Chowdhury S, Cleves MA, Erickson S, MacLeod SL, Shaw GM, Shete S, Witte JS, Tycko B. Genetic epidemiology and nonsyndromic structural birth defects: from candidate genes to epigenetics. </w:t>
      </w:r>
      <w:r w:rsidRPr="00857AFE">
        <w:rPr>
          <w:i/>
          <w:sz w:val="22"/>
        </w:rPr>
        <w:t>JAMA Pediatr</w:t>
      </w:r>
      <w:r w:rsidRPr="00857AFE">
        <w:rPr>
          <w:sz w:val="22"/>
        </w:rPr>
        <w:t xml:space="preserve"> 2014; 168(4): 371-7.</w:t>
      </w:r>
    </w:p>
    <w:p w14:paraId="4D99ED89" w14:textId="77CA562E" w:rsidR="00857AFE" w:rsidRPr="00857AFE" w:rsidRDefault="00857AFE" w:rsidP="00857AFE">
      <w:pPr>
        <w:pStyle w:val="EndNoteBibliography"/>
        <w:spacing w:line="276" w:lineRule="auto"/>
        <w:ind w:left="720" w:hanging="720"/>
        <w:rPr>
          <w:sz w:val="22"/>
        </w:rPr>
      </w:pPr>
      <w:r w:rsidRPr="00857AFE">
        <w:rPr>
          <w:sz w:val="22"/>
        </w:rPr>
        <w:t>4.</w:t>
      </w:r>
      <w:r w:rsidRPr="00857AFE">
        <w:rPr>
          <w:sz w:val="22"/>
        </w:rPr>
        <w:tab/>
        <w:t xml:space="preserve">Nau H. Teratogenicity of isotretinoin revisited: species variation and the role of all-trans-retinoic acid.  J Am Acad Dermatol. United States; 2001: </w:t>
      </w:r>
      <w:r w:rsidR="002A0367">
        <w:rPr>
          <w:rFonts w:ascii="Tahoma" w:hAnsi="Tahoma" w:cs="Tahoma"/>
          <w:color w:val="000000"/>
          <w:sz w:val="20"/>
          <w:szCs w:val="20"/>
          <w:lang w:val="en-US" w:eastAsia="en-US"/>
        </w:rPr>
        <w:t xml:space="preserve">45(5): </w:t>
      </w:r>
      <w:r w:rsidRPr="00857AFE">
        <w:rPr>
          <w:sz w:val="22"/>
        </w:rPr>
        <w:t>S183-7.</w:t>
      </w:r>
    </w:p>
    <w:p w14:paraId="253A77EA" w14:textId="77777777" w:rsidR="00857AFE" w:rsidRPr="00857AFE" w:rsidRDefault="00857AFE" w:rsidP="00857AFE">
      <w:pPr>
        <w:pStyle w:val="EndNoteBibliography"/>
        <w:spacing w:line="276" w:lineRule="auto"/>
        <w:ind w:left="720" w:hanging="720"/>
        <w:rPr>
          <w:sz w:val="22"/>
        </w:rPr>
      </w:pPr>
      <w:r w:rsidRPr="00857AFE">
        <w:rPr>
          <w:sz w:val="22"/>
        </w:rPr>
        <w:t>5.</w:t>
      </w:r>
      <w:r w:rsidRPr="00857AFE">
        <w:rPr>
          <w:sz w:val="22"/>
        </w:rPr>
        <w:tab/>
        <w:t xml:space="preserve">Adam MP, Polifka JE, Friedman JM. Evolving knowledge of the teratogenicity of medications in human pregnancy. </w:t>
      </w:r>
      <w:r w:rsidRPr="00857AFE">
        <w:rPr>
          <w:i/>
          <w:sz w:val="22"/>
        </w:rPr>
        <w:t>Am J Med Genet C Semin Med Genet</w:t>
      </w:r>
      <w:r w:rsidRPr="00857AFE">
        <w:rPr>
          <w:sz w:val="22"/>
        </w:rPr>
        <w:t xml:space="preserve"> 2011; 157C(3): 175-82.</w:t>
      </w:r>
    </w:p>
    <w:p w14:paraId="4F170900" w14:textId="7C2D78E4" w:rsidR="00857AFE" w:rsidRPr="00857AFE" w:rsidRDefault="00857AFE" w:rsidP="00857AFE">
      <w:pPr>
        <w:pStyle w:val="EndNoteBibliography"/>
        <w:spacing w:line="276" w:lineRule="auto"/>
        <w:ind w:left="720" w:hanging="720"/>
        <w:rPr>
          <w:sz w:val="22"/>
        </w:rPr>
      </w:pPr>
      <w:r w:rsidRPr="00857AFE">
        <w:rPr>
          <w:sz w:val="22"/>
        </w:rPr>
        <w:t>6.</w:t>
      </w:r>
      <w:r w:rsidRPr="00857AFE">
        <w:rPr>
          <w:sz w:val="22"/>
        </w:rPr>
        <w:tab/>
        <w:t xml:space="preserve">Bakker MK, Jentink J, Vroom F, Van Den Berg PB, De Walle HE, De Jong-Van Den Berg LT. Drug prescription patterns before, during and after pregnancy for chronic, occasional and pregnancy-related drugs in the Netherlands.  BJOG 2006: </w:t>
      </w:r>
      <w:r w:rsidR="002A0367">
        <w:rPr>
          <w:rFonts w:ascii="Tahoma" w:hAnsi="Tahoma" w:cs="Tahoma"/>
          <w:color w:val="000000"/>
          <w:sz w:val="20"/>
          <w:szCs w:val="20"/>
          <w:lang w:val="en-US" w:eastAsia="en-US"/>
        </w:rPr>
        <w:t xml:space="preserve">113(5): </w:t>
      </w:r>
      <w:r w:rsidRPr="00857AFE">
        <w:rPr>
          <w:sz w:val="22"/>
        </w:rPr>
        <w:t>559-68.</w:t>
      </w:r>
    </w:p>
    <w:p w14:paraId="41C1194B" w14:textId="12EC921B" w:rsidR="00857AFE" w:rsidRPr="00857AFE" w:rsidRDefault="00857AFE" w:rsidP="00857AFE">
      <w:pPr>
        <w:pStyle w:val="EndNoteBibliography"/>
        <w:spacing w:line="276" w:lineRule="auto"/>
        <w:ind w:left="720" w:hanging="720"/>
        <w:rPr>
          <w:sz w:val="22"/>
        </w:rPr>
      </w:pPr>
      <w:r w:rsidRPr="00857AFE">
        <w:rPr>
          <w:sz w:val="22"/>
        </w:rPr>
        <w:t>7.</w:t>
      </w:r>
      <w:r w:rsidRPr="00857AFE">
        <w:rPr>
          <w:sz w:val="22"/>
        </w:rPr>
        <w:tab/>
        <w:t xml:space="preserve">Engeland A, Bramness JG, Daltveit AK, Ronning M, Skurtveit S, Furu K. Prescription drug use among fathers and mothers before and during pregnancy. A population-based cohort study of 106,000 pregnancies in Norway 2004-2006.  Br J Clin Pharmacol 2008: </w:t>
      </w:r>
      <w:r w:rsidR="002A0367">
        <w:rPr>
          <w:rFonts w:ascii="Tahoma" w:hAnsi="Tahoma" w:cs="Tahoma"/>
          <w:color w:val="000000"/>
          <w:sz w:val="20"/>
          <w:szCs w:val="20"/>
          <w:lang w:val="en-US" w:eastAsia="en-US"/>
        </w:rPr>
        <w:t xml:space="preserve">65(5): </w:t>
      </w:r>
      <w:r w:rsidRPr="00857AFE">
        <w:rPr>
          <w:sz w:val="22"/>
        </w:rPr>
        <w:t>653-60.</w:t>
      </w:r>
    </w:p>
    <w:p w14:paraId="27F43959" w14:textId="77777777" w:rsidR="00857AFE" w:rsidRPr="00857AFE" w:rsidRDefault="00857AFE" w:rsidP="00857AFE">
      <w:pPr>
        <w:pStyle w:val="EndNoteBibliography"/>
        <w:spacing w:line="276" w:lineRule="auto"/>
        <w:ind w:left="720" w:hanging="720"/>
        <w:rPr>
          <w:sz w:val="22"/>
        </w:rPr>
      </w:pPr>
      <w:r w:rsidRPr="00857AFE">
        <w:rPr>
          <w:sz w:val="22"/>
        </w:rPr>
        <w:t>8.</w:t>
      </w:r>
      <w:r w:rsidRPr="00857AFE">
        <w:rPr>
          <w:sz w:val="22"/>
        </w:rPr>
        <w:tab/>
        <w:t xml:space="preserve">Singh S, Sedgh G, Hussain R. Unintended pregnancy: worldwide levels, trends, and outcomes. </w:t>
      </w:r>
      <w:r w:rsidRPr="00857AFE">
        <w:rPr>
          <w:i/>
          <w:sz w:val="22"/>
        </w:rPr>
        <w:t>Stud Fam Plann</w:t>
      </w:r>
      <w:r w:rsidRPr="00857AFE">
        <w:rPr>
          <w:sz w:val="22"/>
        </w:rPr>
        <w:t xml:space="preserve"> 2010; 41(4): 241-50.</w:t>
      </w:r>
    </w:p>
    <w:p w14:paraId="5F48E2C6" w14:textId="77777777" w:rsidR="00857AFE" w:rsidRPr="00857AFE" w:rsidRDefault="00857AFE" w:rsidP="00857AFE">
      <w:pPr>
        <w:pStyle w:val="EndNoteBibliography"/>
        <w:spacing w:line="276" w:lineRule="auto"/>
        <w:ind w:left="720" w:hanging="720"/>
        <w:rPr>
          <w:sz w:val="22"/>
        </w:rPr>
      </w:pPr>
      <w:r w:rsidRPr="00857AFE">
        <w:rPr>
          <w:sz w:val="22"/>
        </w:rPr>
        <w:t>9.</w:t>
      </w:r>
      <w:r w:rsidRPr="00857AFE">
        <w:rPr>
          <w:sz w:val="22"/>
        </w:rPr>
        <w:tab/>
        <w:t xml:space="preserve">Harmark L, van Grootheest AC. Pharmacovigilance: methods, recent developments and future perspectives. </w:t>
      </w:r>
      <w:r w:rsidRPr="00857AFE">
        <w:rPr>
          <w:i/>
          <w:sz w:val="22"/>
        </w:rPr>
        <w:t>Eur J Clin Pharmacol</w:t>
      </w:r>
      <w:r w:rsidRPr="00857AFE">
        <w:rPr>
          <w:sz w:val="22"/>
        </w:rPr>
        <w:t xml:space="preserve"> 2008; 64(8): 743-52.</w:t>
      </w:r>
    </w:p>
    <w:p w14:paraId="0A309ECC" w14:textId="77777777" w:rsidR="00857AFE" w:rsidRPr="00857AFE" w:rsidRDefault="00857AFE" w:rsidP="00857AFE">
      <w:pPr>
        <w:pStyle w:val="EndNoteBibliography"/>
        <w:spacing w:line="276" w:lineRule="auto"/>
        <w:ind w:left="720" w:hanging="720"/>
        <w:rPr>
          <w:sz w:val="22"/>
        </w:rPr>
      </w:pPr>
      <w:r w:rsidRPr="00857AFE">
        <w:rPr>
          <w:sz w:val="22"/>
        </w:rPr>
        <w:t>10.</w:t>
      </w:r>
      <w:r w:rsidRPr="00857AFE">
        <w:rPr>
          <w:sz w:val="22"/>
        </w:rPr>
        <w:tab/>
        <w:t xml:space="preserve">Mcbride WG. Thalidomide and congenital abnormalities. </w:t>
      </w:r>
      <w:r w:rsidRPr="00857AFE">
        <w:rPr>
          <w:i/>
          <w:sz w:val="22"/>
        </w:rPr>
        <w:t>The Lancet</w:t>
      </w:r>
      <w:r w:rsidRPr="00857AFE">
        <w:rPr>
          <w:sz w:val="22"/>
        </w:rPr>
        <w:t xml:space="preserve"> 1961; 278(7216): 1358.</w:t>
      </w:r>
    </w:p>
    <w:p w14:paraId="0648BBEC" w14:textId="77777777" w:rsidR="00857AFE" w:rsidRPr="00857AFE" w:rsidRDefault="00857AFE" w:rsidP="00857AFE">
      <w:pPr>
        <w:pStyle w:val="EndNoteBibliography"/>
        <w:spacing w:line="276" w:lineRule="auto"/>
        <w:ind w:left="720" w:hanging="720"/>
        <w:rPr>
          <w:sz w:val="22"/>
        </w:rPr>
      </w:pPr>
      <w:r w:rsidRPr="00857AFE">
        <w:rPr>
          <w:sz w:val="22"/>
        </w:rPr>
        <w:t>11.</w:t>
      </w:r>
      <w:r w:rsidRPr="00857AFE">
        <w:rPr>
          <w:sz w:val="22"/>
        </w:rPr>
        <w:tab/>
        <w:t xml:space="preserve">Lindquist M. VigiBase, the WHO global ICSR database system: Basic facts. </w:t>
      </w:r>
      <w:r w:rsidRPr="00857AFE">
        <w:rPr>
          <w:i/>
          <w:sz w:val="22"/>
        </w:rPr>
        <w:t>Drug Information Journal</w:t>
      </w:r>
      <w:r w:rsidRPr="00857AFE">
        <w:rPr>
          <w:sz w:val="22"/>
        </w:rPr>
        <w:t xml:space="preserve"> 2008; 42: 409-19.</w:t>
      </w:r>
    </w:p>
    <w:p w14:paraId="2F5E0EF9" w14:textId="5DB3CB54" w:rsidR="00857AFE" w:rsidRPr="00857AFE" w:rsidRDefault="00857AFE" w:rsidP="00857AFE">
      <w:pPr>
        <w:pStyle w:val="EndNoteBibliography"/>
        <w:spacing w:line="276" w:lineRule="auto"/>
        <w:ind w:left="720" w:hanging="720"/>
        <w:rPr>
          <w:sz w:val="22"/>
        </w:rPr>
      </w:pPr>
      <w:r w:rsidRPr="00857AFE">
        <w:rPr>
          <w:sz w:val="22"/>
        </w:rPr>
        <w:t>12.</w:t>
      </w:r>
      <w:r w:rsidRPr="00857AFE">
        <w:rPr>
          <w:sz w:val="22"/>
        </w:rPr>
        <w:tab/>
        <w:t xml:space="preserve">Alvarez Y, Hidalgo A, Maignen F, Slattery J. Validation of statistical signal detection procedures in eudravigilance post-authorization data: a retrospective evaluation of the potential for earlier signalling.  Drug Saf 2010: </w:t>
      </w:r>
      <w:r w:rsidR="002A0367">
        <w:rPr>
          <w:rFonts w:ascii="Tahoma" w:hAnsi="Tahoma" w:cs="Tahoma"/>
          <w:color w:val="000000"/>
          <w:sz w:val="20"/>
          <w:szCs w:val="20"/>
          <w:lang w:val="en-US" w:eastAsia="en-US"/>
        </w:rPr>
        <w:t xml:space="preserve">33(6): </w:t>
      </w:r>
      <w:r w:rsidRPr="00857AFE">
        <w:rPr>
          <w:sz w:val="22"/>
        </w:rPr>
        <w:t>475-87.</w:t>
      </w:r>
    </w:p>
    <w:p w14:paraId="46712FD0" w14:textId="00742B8B" w:rsidR="00857AFE" w:rsidRPr="00857AFE" w:rsidRDefault="00857AFE" w:rsidP="00857AFE">
      <w:pPr>
        <w:pStyle w:val="EndNoteBibliography"/>
        <w:spacing w:line="276" w:lineRule="auto"/>
        <w:ind w:left="720" w:hanging="720"/>
        <w:rPr>
          <w:sz w:val="22"/>
        </w:rPr>
      </w:pPr>
      <w:r w:rsidRPr="00857AFE">
        <w:rPr>
          <w:sz w:val="22"/>
        </w:rPr>
        <w:t>13.</w:t>
      </w:r>
      <w:r w:rsidRPr="00857AFE">
        <w:rPr>
          <w:sz w:val="22"/>
        </w:rPr>
        <w:tab/>
        <w:t xml:space="preserve">Sakaeda T, Tamon A, Kadoyama K, Okuno Y. Data mining of the public version of the FDA Adverse Event Reporting System.  Int J Med Sci 2013: </w:t>
      </w:r>
      <w:r w:rsidR="002A0367">
        <w:rPr>
          <w:rFonts w:ascii="Tahoma" w:hAnsi="Tahoma" w:cs="Tahoma"/>
          <w:color w:val="000000"/>
          <w:sz w:val="20"/>
          <w:szCs w:val="20"/>
          <w:lang w:val="en-US" w:eastAsia="en-US"/>
        </w:rPr>
        <w:t xml:space="preserve">10(7): </w:t>
      </w:r>
      <w:r w:rsidRPr="00857AFE">
        <w:rPr>
          <w:sz w:val="22"/>
        </w:rPr>
        <w:t>796-803.</w:t>
      </w:r>
    </w:p>
    <w:p w14:paraId="7F4411BB" w14:textId="77777777" w:rsidR="00857AFE" w:rsidRPr="00857AFE" w:rsidRDefault="00857AFE" w:rsidP="00857AFE">
      <w:pPr>
        <w:pStyle w:val="EndNoteBibliography"/>
        <w:spacing w:line="276" w:lineRule="auto"/>
        <w:ind w:left="720" w:hanging="720"/>
        <w:rPr>
          <w:sz w:val="22"/>
        </w:rPr>
      </w:pPr>
      <w:r w:rsidRPr="00857AFE">
        <w:rPr>
          <w:sz w:val="22"/>
        </w:rPr>
        <w:t>14.</w:t>
      </w:r>
      <w:r w:rsidRPr="00857AFE">
        <w:rPr>
          <w:sz w:val="22"/>
        </w:rPr>
        <w:tab/>
        <w:t xml:space="preserve">Sharrar RG, Dieck GS. Monitoring product safety in the postmarketing environment. </w:t>
      </w:r>
      <w:r w:rsidRPr="00857AFE">
        <w:rPr>
          <w:i/>
          <w:sz w:val="22"/>
        </w:rPr>
        <w:t>Ther Adv Drug Saf</w:t>
      </w:r>
      <w:r w:rsidRPr="00857AFE">
        <w:rPr>
          <w:sz w:val="22"/>
        </w:rPr>
        <w:t xml:space="preserve"> 2013; 4(5): 211-9.</w:t>
      </w:r>
    </w:p>
    <w:p w14:paraId="71692499" w14:textId="77777777" w:rsidR="00857AFE" w:rsidRPr="00857AFE" w:rsidRDefault="00857AFE" w:rsidP="00857AFE">
      <w:pPr>
        <w:pStyle w:val="EndNoteBibliography"/>
        <w:spacing w:line="276" w:lineRule="auto"/>
        <w:ind w:left="720" w:hanging="720"/>
        <w:rPr>
          <w:sz w:val="22"/>
        </w:rPr>
      </w:pPr>
      <w:r w:rsidRPr="00857AFE">
        <w:rPr>
          <w:sz w:val="22"/>
        </w:rPr>
        <w:t>15.</w:t>
      </w:r>
      <w:r w:rsidRPr="00857AFE">
        <w:rPr>
          <w:sz w:val="22"/>
        </w:rPr>
        <w:tab/>
        <w:t xml:space="preserve">Suling M, Pigeot I. Signal detection and monitoring based on longitudinal healthcare data. </w:t>
      </w:r>
      <w:r w:rsidRPr="00857AFE">
        <w:rPr>
          <w:i/>
          <w:sz w:val="22"/>
        </w:rPr>
        <w:t>Pharmaceutics</w:t>
      </w:r>
      <w:r w:rsidRPr="00857AFE">
        <w:rPr>
          <w:sz w:val="22"/>
        </w:rPr>
        <w:t xml:space="preserve"> 2012; 4(4): 607-40.</w:t>
      </w:r>
    </w:p>
    <w:p w14:paraId="69ADF08C" w14:textId="77777777" w:rsidR="00857AFE" w:rsidRPr="00857AFE" w:rsidRDefault="00857AFE" w:rsidP="00857AFE">
      <w:pPr>
        <w:pStyle w:val="EndNoteBibliography"/>
        <w:spacing w:line="276" w:lineRule="auto"/>
        <w:ind w:left="720" w:hanging="720"/>
        <w:rPr>
          <w:sz w:val="22"/>
        </w:rPr>
      </w:pPr>
      <w:r w:rsidRPr="00857AFE">
        <w:rPr>
          <w:sz w:val="22"/>
        </w:rPr>
        <w:t>16.</w:t>
      </w:r>
      <w:r w:rsidRPr="00857AFE">
        <w:rPr>
          <w:sz w:val="22"/>
        </w:rPr>
        <w:tab/>
        <w:t xml:space="preserve">Edwards IR, Biriell C. Harmonisation in pharmacovigilance. </w:t>
      </w:r>
      <w:r w:rsidRPr="00857AFE">
        <w:rPr>
          <w:i/>
          <w:sz w:val="22"/>
        </w:rPr>
        <w:t>Drug Saf</w:t>
      </w:r>
      <w:r w:rsidRPr="00857AFE">
        <w:rPr>
          <w:sz w:val="22"/>
        </w:rPr>
        <w:t xml:space="preserve"> 1994; 10(2): 93-102.</w:t>
      </w:r>
    </w:p>
    <w:p w14:paraId="50F22B83" w14:textId="21E68C95" w:rsidR="00857AFE" w:rsidRPr="00857AFE" w:rsidRDefault="00857AFE" w:rsidP="00857AFE">
      <w:pPr>
        <w:pStyle w:val="EndNoteBibliography"/>
        <w:spacing w:line="276" w:lineRule="auto"/>
        <w:ind w:left="720" w:hanging="720"/>
        <w:rPr>
          <w:sz w:val="22"/>
        </w:rPr>
      </w:pPr>
      <w:r w:rsidRPr="00857AFE">
        <w:rPr>
          <w:sz w:val="22"/>
        </w:rPr>
        <w:t>17.</w:t>
      </w:r>
      <w:r w:rsidRPr="00857AFE">
        <w:rPr>
          <w:sz w:val="22"/>
        </w:rPr>
        <w:tab/>
        <w:t xml:space="preserve">Hazell L, Shakir SA. Under-reporting of adverse drug reactions : a systematic review.  Drug Saf 2006: </w:t>
      </w:r>
      <w:r w:rsidR="002A0367">
        <w:rPr>
          <w:rFonts w:ascii="Tahoma" w:hAnsi="Tahoma" w:cs="Tahoma"/>
          <w:color w:val="000000"/>
          <w:sz w:val="20"/>
          <w:szCs w:val="20"/>
          <w:lang w:val="en-US" w:eastAsia="en-US"/>
        </w:rPr>
        <w:t xml:space="preserve">29(5): </w:t>
      </w:r>
      <w:r w:rsidRPr="00857AFE">
        <w:rPr>
          <w:sz w:val="22"/>
        </w:rPr>
        <w:t>385-96.</w:t>
      </w:r>
    </w:p>
    <w:p w14:paraId="757C15B5" w14:textId="7692A7FF" w:rsidR="00857AFE" w:rsidRPr="00857AFE" w:rsidRDefault="00857AFE" w:rsidP="00857AFE">
      <w:pPr>
        <w:pStyle w:val="EndNoteBibliography"/>
        <w:spacing w:line="276" w:lineRule="auto"/>
        <w:ind w:left="720" w:hanging="720"/>
        <w:rPr>
          <w:sz w:val="22"/>
        </w:rPr>
      </w:pPr>
      <w:r w:rsidRPr="00857AFE">
        <w:rPr>
          <w:sz w:val="22"/>
        </w:rPr>
        <w:t>18.</w:t>
      </w:r>
      <w:r w:rsidRPr="00857AFE">
        <w:rPr>
          <w:sz w:val="22"/>
        </w:rPr>
        <w:tab/>
        <w:t xml:space="preserve">Tomson T, Battino D, Bonizzoni E, Craig J, Lindhout D, Perucca E, Sabers A, Vajda F, Collaborative EURAP study group. EURAP: an international registry of antiepileptic drugs and pregnancy.  Epilepsia 2004: </w:t>
      </w:r>
      <w:r w:rsidR="002A0367">
        <w:rPr>
          <w:rFonts w:ascii="Tahoma" w:hAnsi="Tahoma" w:cs="Tahoma"/>
          <w:color w:val="000000"/>
          <w:sz w:val="20"/>
          <w:szCs w:val="20"/>
          <w:lang w:val="en-US" w:eastAsia="en-US"/>
        </w:rPr>
        <w:t xml:space="preserve">45(11): </w:t>
      </w:r>
      <w:r w:rsidRPr="00857AFE">
        <w:rPr>
          <w:sz w:val="22"/>
        </w:rPr>
        <w:t>1463-4.</w:t>
      </w:r>
    </w:p>
    <w:p w14:paraId="3459A7C8" w14:textId="77777777" w:rsidR="00857AFE" w:rsidRPr="00857AFE" w:rsidRDefault="00857AFE" w:rsidP="00857AFE">
      <w:pPr>
        <w:pStyle w:val="EndNoteBibliography"/>
        <w:spacing w:line="276" w:lineRule="auto"/>
        <w:ind w:left="720" w:hanging="720"/>
        <w:rPr>
          <w:sz w:val="22"/>
        </w:rPr>
      </w:pPr>
      <w:r w:rsidRPr="00857AFE">
        <w:rPr>
          <w:sz w:val="22"/>
        </w:rPr>
        <w:t>19.</w:t>
      </w:r>
      <w:r w:rsidRPr="00857AFE">
        <w:rPr>
          <w:sz w:val="22"/>
        </w:rPr>
        <w:tab/>
        <w:t xml:space="preserve">EUROCAT Central Registry. EUROCAT prevalence tables. 2012. </w:t>
      </w:r>
      <w:hyperlink r:id="rId14" w:history="1">
        <w:r w:rsidRPr="00857AFE">
          <w:rPr>
            <w:rStyle w:val="Hyperlink"/>
            <w:sz w:val="22"/>
          </w:rPr>
          <w:t>http://www.eurocat-network.eu/accessprevalencedata/prevalencetables</w:t>
        </w:r>
      </w:hyperlink>
      <w:r w:rsidRPr="00857AFE">
        <w:rPr>
          <w:sz w:val="22"/>
        </w:rPr>
        <w:t xml:space="preserve"> (accessed 24 January 2014).</w:t>
      </w:r>
    </w:p>
    <w:p w14:paraId="6E867434" w14:textId="77777777" w:rsidR="00857AFE" w:rsidRPr="00857AFE" w:rsidRDefault="00857AFE" w:rsidP="00857AFE">
      <w:pPr>
        <w:pStyle w:val="EndNoteBibliography"/>
        <w:spacing w:line="276" w:lineRule="auto"/>
        <w:ind w:left="720" w:hanging="720"/>
        <w:rPr>
          <w:sz w:val="22"/>
        </w:rPr>
      </w:pPr>
      <w:r w:rsidRPr="00857AFE">
        <w:rPr>
          <w:sz w:val="22"/>
        </w:rPr>
        <w:t>20.</w:t>
      </w:r>
      <w:r w:rsidRPr="00857AFE">
        <w:rPr>
          <w:sz w:val="22"/>
        </w:rPr>
        <w:tab/>
        <w:t xml:space="preserve">Lisi A, Botto LD, Robert-Gnansia E, Castilla EE, Bakker MK, Bianca S, Cocchi G, de Vigan C, Dutra Mda G, Horacek J, Merlob P, Pierini A, Scarano G, Sipek A, Yamanaka M, Mastroiacovo P. Surveillance of adverse fetal effects of medications (SAFE-Med): findings from the international Clearinghouse of birth defects surveillance and research. </w:t>
      </w:r>
      <w:r w:rsidRPr="00857AFE">
        <w:rPr>
          <w:i/>
          <w:sz w:val="22"/>
        </w:rPr>
        <w:t>Reprod Toxicol</w:t>
      </w:r>
      <w:r w:rsidRPr="00857AFE">
        <w:rPr>
          <w:sz w:val="22"/>
        </w:rPr>
        <w:t xml:space="preserve"> 2010; 29(4): 433-42.</w:t>
      </w:r>
    </w:p>
    <w:p w14:paraId="3724D2D9" w14:textId="77777777" w:rsidR="00857AFE" w:rsidRPr="00857AFE" w:rsidRDefault="00857AFE" w:rsidP="00857AFE">
      <w:pPr>
        <w:pStyle w:val="EndNoteBibliography"/>
        <w:spacing w:line="276" w:lineRule="auto"/>
        <w:ind w:left="720" w:hanging="720"/>
        <w:rPr>
          <w:sz w:val="22"/>
        </w:rPr>
      </w:pPr>
      <w:r w:rsidRPr="00857AFE">
        <w:rPr>
          <w:sz w:val="22"/>
        </w:rPr>
        <w:t>21.</w:t>
      </w:r>
      <w:r w:rsidRPr="00857AFE">
        <w:rPr>
          <w:sz w:val="22"/>
        </w:rPr>
        <w:tab/>
        <w:t>van Gelder MM, de Jong-van den Berg LT, Roeleveld N. Drugs associated with teratogenic mechanisms. Part II: a literature review of the evidence on human risks.  Hum Reprod 2014: 168-83.</w:t>
      </w:r>
    </w:p>
    <w:p w14:paraId="1AB98E4D" w14:textId="23B514C2" w:rsidR="00857AFE" w:rsidRPr="00857AFE" w:rsidRDefault="00857AFE" w:rsidP="00857AFE">
      <w:pPr>
        <w:pStyle w:val="EndNoteBibliography"/>
        <w:spacing w:line="276" w:lineRule="auto"/>
        <w:ind w:left="720" w:hanging="720"/>
        <w:rPr>
          <w:sz w:val="22"/>
        </w:rPr>
      </w:pPr>
      <w:r w:rsidRPr="00857AFE">
        <w:rPr>
          <w:sz w:val="22"/>
        </w:rPr>
        <w:t>22.</w:t>
      </w:r>
      <w:r w:rsidRPr="00857AFE">
        <w:rPr>
          <w:sz w:val="22"/>
        </w:rPr>
        <w:tab/>
        <w:t xml:space="preserve">Given J, Loane M, Luteijn J, Morris J, de Jong-van den Berg L, Garne E, Addor MC, Barisic I, de Walle H, Gatt M, Klungsoyr K, Khoshnood B, Latos-Bielenska A, Nelen V, Neville A, O'Mahony M, Pierini A, Tucker D, Wiesel A, Dolk H. EUROmediCAT signal detection: an evaluation of selected congenital anomaly-medication associations. </w:t>
      </w:r>
      <w:r w:rsidRPr="00857AFE">
        <w:rPr>
          <w:i/>
          <w:sz w:val="22"/>
        </w:rPr>
        <w:t>Br J Clin Pharmacol</w:t>
      </w:r>
      <w:r w:rsidR="002A0367">
        <w:rPr>
          <w:sz w:val="22"/>
        </w:rPr>
        <w:t xml:space="preserve"> 2016. DOI: 10.1111/bcp.12947.</w:t>
      </w:r>
    </w:p>
    <w:p w14:paraId="5B94CDAD" w14:textId="77777777" w:rsidR="00857AFE" w:rsidRPr="00857AFE" w:rsidRDefault="00857AFE" w:rsidP="00857AFE">
      <w:pPr>
        <w:pStyle w:val="EndNoteBibliography"/>
        <w:spacing w:line="276" w:lineRule="auto"/>
        <w:ind w:left="720" w:hanging="720"/>
        <w:rPr>
          <w:sz w:val="22"/>
        </w:rPr>
      </w:pPr>
      <w:r w:rsidRPr="00857AFE">
        <w:rPr>
          <w:sz w:val="22"/>
        </w:rPr>
        <w:t>23.</w:t>
      </w:r>
      <w:r w:rsidRPr="00857AFE">
        <w:rPr>
          <w:sz w:val="22"/>
        </w:rPr>
        <w:tab/>
        <w:t xml:space="preserve">Boyd PA, Haeusler M, Barisic I, Loane M, Garne E, Dolk H. Paper 1: The EUROCAT network--organization and processes. </w:t>
      </w:r>
      <w:r w:rsidRPr="00857AFE">
        <w:rPr>
          <w:i/>
          <w:sz w:val="22"/>
        </w:rPr>
        <w:t>Birth Defects Res A Clin Mol Teratol</w:t>
      </w:r>
      <w:r w:rsidRPr="00857AFE">
        <w:rPr>
          <w:sz w:val="22"/>
        </w:rPr>
        <w:t xml:space="preserve"> 2011; 91 Suppl 1: S2-15.</w:t>
      </w:r>
    </w:p>
    <w:p w14:paraId="76A35E67" w14:textId="77777777" w:rsidR="00857AFE" w:rsidRPr="00857AFE" w:rsidRDefault="00857AFE" w:rsidP="00857AFE">
      <w:pPr>
        <w:pStyle w:val="EndNoteBibliography"/>
        <w:spacing w:line="276" w:lineRule="auto"/>
        <w:ind w:left="720" w:hanging="720"/>
        <w:rPr>
          <w:sz w:val="22"/>
        </w:rPr>
      </w:pPr>
      <w:r w:rsidRPr="00857AFE">
        <w:rPr>
          <w:sz w:val="22"/>
        </w:rPr>
        <w:t>24.</w:t>
      </w:r>
      <w:r w:rsidRPr="00857AFE">
        <w:rPr>
          <w:sz w:val="22"/>
        </w:rPr>
        <w:tab/>
        <w:t xml:space="preserve">Loane M, Dolk H, Garne E, Greenlees R, EUROCAT Working Group. Paper 3: EUROCAT data quality indicators for population-based registries of congenital anomalies. </w:t>
      </w:r>
      <w:r w:rsidRPr="00857AFE">
        <w:rPr>
          <w:i/>
          <w:iCs/>
          <w:sz w:val="22"/>
        </w:rPr>
        <w:t xml:space="preserve">Birth Defects Res A Clin Mol Teratol, </w:t>
      </w:r>
      <w:r w:rsidRPr="00857AFE">
        <w:rPr>
          <w:sz w:val="22"/>
        </w:rPr>
        <w:t>91(S1), pp. S23-30</w:t>
      </w:r>
    </w:p>
    <w:p w14:paraId="74699F95" w14:textId="77777777" w:rsidR="00857AFE" w:rsidRPr="00857AFE" w:rsidRDefault="00857AFE" w:rsidP="00857AFE">
      <w:pPr>
        <w:pStyle w:val="EndNoteBibliography"/>
        <w:spacing w:line="276" w:lineRule="auto"/>
        <w:ind w:left="720" w:hanging="720"/>
        <w:rPr>
          <w:sz w:val="22"/>
        </w:rPr>
      </w:pPr>
      <w:r w:rsidRPr="00857AFE">
        <w:rPr>
          <w:sz w:val="22"/>
        </w:rPr>
        <w:t>25.</w:t>
      </w:r>
      <w:r w:rsidRPr="00857AFE">
        <w:rPr>
          <w:sz w:val="22"/>
        </w:rPr>
        <w:tab/>
        <w:t xml:space="preserve">Registry EC. EUROCAT Guide 1.3 and reference documents. 2005. </w:t>
      </w:r>
      <w:hyperlink r:id="rId15" w:history="1">
        <w:r w:rsidRPr="00857AFE">
          <w:rPr>
            <w:rStyle w:val="Hyperlink"/>
            <w:sz w:val="22"/>
          </w:rPr>
          <w:t>http://www.eurocat-network.eu/content/EUROCAT-guide-1.3.pdf</w:t>
        </w:r>
      </w:hyperlink>
      <w:r w:rsidRPr="00857AFE">
        <w:rPr>
          <w:sz w:val="22"/>
        </w:rPr>
        <w:t xml:space="preserve"> (accessed 06/07 2012).</w:t>
      </w:r>
    </w:p>
    <w:p w14:paraId="131C153C" w14:textId="77777777" w:rsidR="00857AFE" w:rsidRPr="00857AFE" w:rsidRDefault="00857AFE" w:rsidP="00857AFE">
      <w:pPr>
        <w:pStyle w:val="EndNoteBibliography"/>
        <w:spacing w:line="276" w:lineRule="auto"/>
        <w:ind w:left="720" w:hanging="720"/>
        <w:rPr>
          <w:sz w:val="22"/>
        </w:rPr>
      </w:pPr>
      <w:r w:rsidRPr="00857AFE">
        <w:rPr>
          <w:sz w:val="22"/>
        </w:rPr>
        <w:t>26.</w:t>
      </w:r>
      <w:r w:rsidRPr="00857AFE">
        <w:rPr>
          <w:sz w:val="22"/>
        </w:rPr>
        <w:tab/>
        <w:t xml:space="preserve">EUROCAT Special Report: Sources of Information on Medication Use in Pregnancy. 2014. http://www.eurocat-network.eu/content/Special-Report-Medication-Use-In-Pregnancy.pdf (accessed 17 Janurary 2016). </w:t>
      </w:r>
      <w:hyperlink r:id="rId16" w:history="1">
        <w:r w:rsidRPr="00857AFE">
          <w:rPr>
            <w:rStyle w:val="Hyperlink"/>
            <w:sz w:val="22"/>
          </w:rPr>
          <w:t>http://www.eurocat-network.eu/content/Special-Report-Medication-Use-In-Pregnancy.pdf</w:t>
        </w:r>
      </w:hyperlink>
      <w:r w:rsidRPr="00857AFE">
        <w:rPr>
          <w:sz w:val="22"/>
        </w:rPr>
        <w:t xml:space="preserve"> (accessed 17 Janurary 2016).</w:t>
      </w:r>
    </w:p>
    <w:p w14:paraId="37676D3F" w14:textId="77777777" w:rsidR="00857AFE" w:rsidRPr="00857AFE" w:rsidRDefault="00857AFE" w:rsidP="00857AFE">
      <w:pPr>
        <w:pStyle w:val="EndNoteBibliography"/>
        <w:spacing w:line="276" w:lineRule="auto"/>
        <w:ind w:left="720" w:hanging="720"/>
        <w:rPr>
          <w:sz w:val="22"/>
        </w:rPr>
      </w:pPr>
      <w:r w:rsidRPr="00857AFE">
        <w:rPr>
          <w:sz w:val="22"/>
        </w:rPr>
        <w:t>27.</w:t>
      </w:r>
      <w:r w:rsidRPr="00857AFE">
        <w:rPr>
          <w:sz w:val="22"/>
        </w:rPr>
        <w:tab/>
        <w:t xml:space="preserve">World Health Organization. ATC alterations from 1982-2015. 2015. </w:t>
      </w:r>
      <w:hyperlink r:id="rId17" w:history="1">
        <w:r w:rsidRPr="00857AFE">
          <w:rPr>
            <w:rStyle w:val="Hyperlink"/>
            <w:sz w:val="22"/>
          </w:rPr>
          <w:t>http://www.whocc.no/atc_ddd_alterations__cumulative/atc_alterations/</w:t>
        </w:r>
      </w:hyperlink>
      <w:r w:rsidRPr="00857AFE">
        <w:rPr>
          <w:sz w:val="22"/>
        </w:rPr>
        <w:t xml:space="preserve"> (accessed 13 March 2015).</w:t>
      </w:r>
    </w:p>
    <w:p w14:paraId="15D6EA8C" w14:textId="77777777" w:rsidR="00857AFE" w:rsidRPr="00857AFE" w:rsidRDefault="00857AFE" w:rsidP="00857AFE">
      <w:pPr>
        <w:pStyle w:val="EndNoteBibliography"/>
        <w:spacing w:line="276" w:lineRule="auto"/>
        <w:ind w:left="720" w:hanging="720"/>
        <w:rPr>
          <w:sz w:val="22"/>
        </w:rPr>
      </w:pPr>
      <w:r w:rsidRPr="00857AFE">
        <w:rPr>
          <w:sz w:val="22"/>
        </w:rPr>
        <w:t>28.</w:t>
      </w:r>
      <w:r w:rsidRPr="00857AFE">
        <w:rPr>
          <w:sz w:val="22"/>
        </w:rPr>
        <w:tab/>
        <w:t xml:space="preserve">Benjamini Y, Hochberg Y. Controlling the false discovery rate: A practical and powerful approach to multiple testing. </w:t>
      </w:r>
      <w:r w:rsidRPr="00857AFE">
        <w:rPr>
          <w:i/>
          <w:sz w:val="22"/>
        </w:rPr>
        <w:t>Journal of the Royal Statistical Society Series B</w:t>
      </w:r>
      <w:r w:rsidRPr="00857AFE">
        <w:rPr>
          <w:sz w:val="22"/>
        </w:rPr>
        <w:t xml:space="preserve"> 1995; 57: 289-300.</w:t>
      </w:r>
    </w:p>
    <w:p w14:paraId="70F0BC79" w14:textId="77777777" w:rsidR="00857AFE" w:rsidRPr="00857AFE" w:rsidRDefault="00857AFE" w:rsidP="00857AFE">
      <w:pPr>
        <w:pStyle w:val="EndNoteBibliography"/>
        <w:spacing w:line="276" w:lineRule="auto"/>
        <w:ind w:left="720" w:hanging="720"/>
        <w:rPr>
          <w:sz w:val="22"/>
        </w:rPr>
      </w:pPr>
      <w:r w:rsidRPr="00857AFE">
        <w:rPr>
          <w:sz w:val="22"/>
        </w:rPr>
        <w:t>29.</w:t>
      </w:r>
      <w:r w:rsidRPr="00857AFE">
        <w:rPr>
          <w:sz w:val="22"/>
        </w:rPr>
        <w:tab/>
        <w:t>Stata statistical software. StataCorp, Release 12 ed. College station, TX: StataCorp LP; 2011.</w:t>
      </w:r>
    </w:p>
    <w:p w14:paraId="5E7B4FF6" w14:textId="77777777" w:rsidR="00857AFE" w:rsidRPr="00857AFE" w:rsidRDefault="00857AFE" w:rsidP="00857AFE">
      <w:pPr>
        <w:pStyle w:val="EndNoteBibliography"/>
        <w:spacing w:line="276" w:lineRule="auto"/>
        <w:ind w:left="720" w:hanging="720"/>
        <w:rPr>
          <w:sz w:val="22"/>
        </w:rPr>
      </w:pPr>
      <w:r w:rsidRPr="00857AFE">
        <w:rPr>
          <w:sz w:val="22"/>
        </w:rPr>
        <w:t>30.</w:t>
      </w:r>
      <w:r w:rsidRPr="00857AFE">
        <w:rPr>
          <w:sz w:val="22"/>
        </w:rPr>
        <w:tab/>
        <w:t>Newson, R, The ALSPAC Study Team. Multiple-test procedures and smile plots. The Stata Journal 2003; 3(2): 109 -132.</w:t>
      </w:r>
    </w:p>
    <w:p w14:paraId="3BB780AF" w14:textId="77777777" w:rsidR="00857AFE" w:rsidRPr="00857AFE" w:rsidRDefault="00857AFE" w:rsidP="00857AFE">
      <w:pPr>
        <w:pStyle w:val="EndNoteBibliography"/>
        <w:spacing w:line="276" w:lineRule="auto"/>
        <w:ind w:left="720" w:hanging="720"/>
        <w:rPr>
          <w:sz w:val="22"/>
        </w:rPr>
      </w:pPr>
      <w:r w:rsidRPr="00857AFE">
        <w:rPr>
          <w:sz w:val="22"/>
        </w:rPr>
        <w:t>31.</w:t>
      </w:r>
      <w:r w:rsidRPr="00857AFE">
        <w:rPr>
          <w:sz w:val="22"/>
        </w:rPr>
        <w:tab/>
        <w:t xml:space="preserve">EUROmediCAT. Research Programme. 2015. </w:t>
      </w:r>
      <w:hyperlink r:id="rId18" w:history="1">
        <w:r w:rsidRPr="00857AFE">
          <w:rPr>
            <w:rStyle w:val="Hyperlink"/>
            <w:sz w:val="22"/>
          </w:rPr>
          <w:t>http://euromedicat.eu/fp7researchprogramme</w:t>
        </w:r>
      </w:hyperlink>
      <w:r w:rsidRPr="00857AFE">
        <w:rPr>
          <w:sz w:val="22"/>
        </w:rPr>
        <w:t xml:space="preserve"> (accessed September 30th 2015).</w:t>
      </w:r>
    </w:p>
    <w:p w14:paraId="09D09E22" w14:textId="77777777" w:rsidR="00857AFE" w:rsidRPr="00857AFE" w:rsidRDefault="00857AFE" w:rsidP="00857AFE">
      <w:pPr>
        <w:pStyle w:val="EndNoteBibliography"/>
        <w:spacing w:line="276" w:lineRule="auto"/>
        <w:ind w:left="720" w:hanging="720"/>
        <w:rPr>
          <w:sz w:val="22"/>
        </w:rPr>
      </w:pPr>
      <w:r w:rsidRPr="00857AFE">
        <w:rPr>
          <w:sz w:val="22"/>
        </w:rPr>
        <w:t>32.</w:t>
      </w:r>
      <w:r w:rsidRPr="00857AFE">
        <w:rPr>
          <w:sz w:val="22"/>
        </w:rPr>
        <w:tab/>
        <w:t xml:space="preserve">Šidák Z. Rectangular Confidence Regions for the Means of Multivariate Normal Distributions. </w:t>
      </w:r>
      <w:r w:rsidRPr="00857AFE">
        <w:rPr>
          <w:i/>
          <w:sz w:val="22"/>
        </w:rPr>
        <w:t>Journal of the American Statistical Association</w:t>
      </w:r>
      <w:r w:rsidRPr="00857AFE">
        <w:rPr>
          <w:sz w:val="22"/>
        </w:rPr>
        <w:t xml:space="preserve"> 1967; 62: 626-33.</w:t>
      </w:r>
    </w:p>
    <w:p w14:paraId="234F28B0" w14:textId="77777777" w:rsidR="00857AFE" w:rsidRPr="00857AFE" w:rsidRDefault="00857AFE" w:rsidP="00857AFE">
      <w:pPr>
        <w:pStyle w:val="EndNoteBibliography"/>
        <w:spacing w:line="276" w:lineRule="auto"/>
        <w:ind w:left="720" w:hanging="720"/>
        <w:rPr>
          <w:rFonts w:asciiTheme="minorHAnsi" w:hAnsiTheme="minorHAnsi"/>
          <w:sz w:val="22"/>
        </w:rPr>
      </w:pPr>
      <w:r w:rsidRPr="00857AFE">
        <w:rPr>
          <w:sz w:val="22"/>
        </w:rPr>
        <w:t>33.</w:t>
      </w:r>
      <w:r w:rsidRPr="00857AFE">
        <w:rPr>
          <w:sz w:val="22"/>
        </w:rPr>
        <w:tab/>
        <w:t xml:space="preserve">Benjamini Y, Yuketieli D. The Control of the False Discovery Rate in Multiple Testing under </w:t>
      </w:r>
      <w:r w:rsidRPr="00857AFE">
        <w:rPr>
          <w:rFonts w:asciiTheme="minorHAnsi" w:hAnsiTheme="minorHAnsi"/>
          <w:sz w:val="22"/>
        </w:rPr>
        <w:t xml:space="preserve">Dependency. </w:t>
      </w:r>
      <w:r w:rsidRPr="00857AFE">
        <w:rPr>
          <w:rFonts w:asciiTheme="minorHAnsi" w:hAnsiTheme="minorHAnsi"/>
          <w:i/>
          <w:sz w:val="22"/>
        </w:rPr>
        <w:t>The Annals of Statistics</w:t>
      </w:r>
      <w:r w:rsidRPr="00857AFE">
        <w:rPr>
          <w:rFonts w:asciiTheme="minorHAnsi" w:hAnsiTheme="minorHAnsi"/>
          <w:sz w:val="22"/>
        </w:rPr>
        <w:t xml:space="preserve"> 2001; 29(4): 1165-88.</w:t>
      </w:r>
    </w:p>
    <w:p w14:paraId="2ED8B377" w14:textId="77777777" w:rsidR="00857AFE" w:rsidRPr="00857AFE" w:rsidRDefault="00857AFE" w:rsidP="00857AFE">
      <w:pPr>
        <w:pStyle w:val="EndNoteBibliography"/>
        <w:spacing w:line="276" w:lineRule="auto"/>
        <w:ind w:left="720" w:hanging="720"/>
        <w:rPr>
          <w:rFonts w:asciiTheme="minorHAnsi" w:hAnsiTheme="minorHAnsi"/>
          <w:sz w:val="22"/>
        </w:rPr>
      </w:pPr>
      <w:r w:rsidRPr="00857AFE">
        <w:rPr>
          <w:rFonts w:asciiTheme="minorHAnsi" w:hAnsiTheme="minorHAnsi"/>
          <w:sz w:val="22"/>
        </w:rPr>
        <w:t>34.</w:t>
      </w:r>
      <w:r w:rsidRPr="00857AFE">
        <w:rPr>
          <w:rFonts w:asciiTheme="minorHAnsi" w:hAnsiTheme="minorHAnsi"/>
          <w:sz w:val="22"/>
        </w:rPr>
        <w:tab/>
        <w:t xml:space="preserve">Meyboom RH, Lindquist M, Egberts AC, Edwards IR. Signal selection and follow-up in pharmacovigilance. </w:t>
      </w:r>
      <w:r w:rsidRPr="00857AFE">
        <w:rPr>
          <w:rFonts w:asciiTheme="minorHAnsi" w:hAnsiTheme="minorHAnsi"/>
          <w:i/>
          <w:sz w:val="22"/>
        </w:rPr>
        <w:t>Drug Saf</w:t>
      </w:r>
      <w:r w:rsidRPr="00857AFE">
        <w:rPr>
          <w:rFonts w:asciiTheme="minorHAnsi" w:hAnsiTheme="minorHAnsi"/>
          <w:sz w:val="22"/>
        </w:rPr>
        <w:t xml:space="preserve"> 2002; 25(6): 459-65.</w:t>
      </w:r>
    </w:p>
    <w:p w14:paraId="4A69B9AA" w14:textId="3B961571" w:rsidR="00857AFE" w:rsidRPr="00857AFE" w:rsidRDefault="00857AFE" w:rsidP="00857AFE">
      <w:pPr>
        <w:pStyle w:val="EndNoteBibliography"/>
        <w:spacing w:line="276" w:lineRule="auto"/>
        <w:ind w:left="720" w:hanging="720"/>
        <w:rPr>
          <w:rFonts w:asciiTheme="minorHAnsi" w:hAnsiTheme="minorHAnsi"/>
          <w:sz w:val="22"/>
        </w:rPr>
      </w:pPr>
      <w:r w:rsidRPr="00857AFE">
        <w:rPr>
          <w:rFonts w:asciiTheme="minorHAnsi" w:hAnsiTheme="minorHAnsi"/>
          <w:sz w:val="22"/>
        </w:rPr>
        <w:t xml:space="preserve">35. </w:t>
      </w:r>
      <w:r w:rsidRPr="00857AFE">
        <w:rPr>
          <w:rFonts w:asciiTheme="minorHAnsi" w:hAnsiTheme="minorHAnsi"/>
          <w:sz w:val="22"/>
        </w:rPr>
        <w:tab/>
      </w:r>
      <w:r w:rsidRPr="00857AFE">
        <w:rPr>
          <w:rFonts w:asciiTheme="minorHAnsi" w:hAnsiTheme="minorHAnsi"/>
          <w:color w:val="000000"/>
          <w:sz w:val="22"/>
        </w:rPr>
        <w:t>de Jong L, de Walle HEK, de Jong-van den Berg LTW, van Langen IM, Bakker MK (2015).  Actual use of medications prescribed during pregnancy: A cross-sectional study using data from a population-based congenital anomaly registry.  </w:t>
      </w:r>
      <w:r w:rsidRPr="00857AFE">
        <w:rPr>
          <w:rStyle w:val="Emphasis"/>
          <w:rFonts w:asciiTheme="minorHAnsi" w:hAnsiTheme="minorHAnsi"/>
          <w:color w:val="000000"/>
          <w:sz w:val="22"/>
        </w:rPr>
        <w:t>Drug Saf</w:t>
      </w:r>
      <w:r w:rsidR="002A0367">
        <w:rPr>
          <w:rFonts w:asciiTheme="minorHAnsi" w:hAnsiTheme="minorHAnsi"/>
          <w:color w:val="000000"/>
          <w:sz w:val="22"/>
        </w:rPr>
        <w:t xml:space="preserve"> </w:t>
      </w:r>
      <w:r w:rsidR="002A0367">
        <w:rPr>
          <w:rFonts w:ascii="Tahoma" w:hAnsi="Tahoma" w:cs="Tahoma"/>
          <w:color w:val="000000"/>
          <w:sz w:val="20"/>
          <w:szCs w:val="20"/>
          <w:lang w:val="en-US" w:eastAsia="en-US"/>
        </w:rPr>
        <w:t>; 38:737-747.</w:t>
      </w:r>
    </w:p>
    <w:p w14:paraId="55049C01" w14:textId="0374D52A" w:rsidR="00857AFE" w:rsidRPr="00857AFE" w:rsidRDefault="00857AFE" w:rsidP="00857AFE">
      <w:pPr>
        <w:pStyle w:val="EndNoteBibliography"/>
        <w:spacing w:line="276" w:lineRule="auto"/>
        <w:ind w:left="720" w:hanging="720"/>
        <w:rPr>
          <w:sz w:val="22"/>
        </w:rPr>
      </w:pPr>
      <w:r w:rsidRPr="00857AFE">
        <w:rPr>
          <w:rFonts w:asciiTheme="minorHAnsi" w:hAnsiTheme="minorHAnsi"/>
          <w:sz w:val="22"/>
        </w:rPr>
        <w:t>36.</w:t>
      </w:r>
      <w:r w:rsidRPr="00857AFE">
        <w:rPr>
          <w:rFonts w:asciiTheme="minorHAnsi" w:hAnsiTheme="minorHAnsi"/>
          <w:sz w:val="22"/>
        </w:rPr>
        <w:tab/>
        <w:t>EUROmediCAT. EU</w:t>
      </w:r>
      <w:r w:rsidRPr="00857AFE">
        <w:rPr>
          <w:sz w:val="22"/>
        </w:rPr>
        <w:t xml:space="preserve">ROmediCAT publications. 2015. </w:t>
      </w:r>
      <w:hyperlink r:id="rId19" w:history="1">
        <w:r w:rsidRPr="00857AFE">
          <w:rPr>
            <w:rStyle w:val="Hyperlink"/>
            <w:sz w:val="22"/>
          </w:rPr>
          <w:t>http://www.euromedicat.eu/publicationsandpresentations/publications</w:t>
        </w:r>
      </w:hyperlink>
      <w:r w:rsidR="002A0367">
        <w:rPr>
          <w:rStyle w:val="Hyperlink"/>
          <w:sz w:val="22"/>
        </w:rPr>
        <w:t xml:space="preserve"> </w:t>
      </w:r>
      <w:r w:rsidR="002A0367">
        <w:rPr>
          <w:rFonts w:ascii="Tahoma" w:hAnsi="Tahoma" w:cs="Tahoma"/>
          <w:color w:val="000000"/>
          <w:sz w:val="20"/>
          <w:szCs w:val="20"/>
          <w:lang w:val="en-US" w:eastAsia="en-US"/>
        </w:rPr>
        <w:t>(last accessed 26 July 2016)</w:t>
      </w:r>
      <w:r w:rsidRPr="00857AFE">
        <w:rPr>
          <w:sz w:val="22"/>
        </w:rPr>
        <w:t>.</w:t>
      </w:r>
      <w:r w:rsidRPr="00857AFE">
        <w:rPr>
          <w:sz w:val="22"/>
        </w:rPr>
        <w:fldChar w:fldCharType="end"/>
      </w:r>
    </w:p>
    <w:p w14:paraId="494E07B3" w14:textId="77777777" w:rsidR="00857AFE" w:rsidRPr="00857AFE" w:rsidRDefault="00857AFE" w:rsidP="00857AFE">
      <w:pPr>
        <w:spacing w:after="120" w:line="276" w:lineRule="auto"/>
        <w:jc w:val="left"/>
        <w:rPr>
          <w:rFonts w:cs="Times New Roman"/>
          <w:sz w:val="22"/>
        </w:rPr>
      </w:pPr>
    </w:p>
    <w:sectPr w:rsidR="00857AFE" w:rsidRPr="00857AFE" w:rsidSect="00857A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99FB6" w14:textId="77777777" w:rsidR="00ED6495" w:rsidRDefault="00ED6495" w:rsidP="00B272AD">
      <w:pPr>
        <w:spacing w:line="240" w:lineRule="auto"/>
      </w:pPr>
      <w:r>
        <w:separator/>
      </w:r>
    </w:p>
  </w:endnote>
  <w:endnote w:type="continuationSeparator" w:id="0">
    <w:p w14:paraId="4E1385B5" w14:textId="77777777" w:rsidR="00ED6495" w:rsidRDefault="00ED6495" w:rsidP="00B272AD">
      <w:pPr>
        <w:spacing w:line="240" w:lineRule="auto"/>
      </w:pPr>
      <w:r>
        <w:continuationSeparator/>
      </w:r>
    </w:p>
  </w:endnote>
  <w:endnote w:type="continuationNotice" w:id="1">
    <w:p w14:paraId="58B63FCE" w14:textId="77777777" w:rsidR="00ED6495" w:rsidRDefault="00ED64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ulliverRM">
    <w:panose1 w:val="00000000000000000000"/>
    <w:charset w:val="00"/>
    <w:family w:val="auto"/>
    <w:notTrueType/>
    <w:pitch w:val="default"/>
    <w:sig w:usb0="00000003" w:usb1="00000000" w:usb2="00000000" w:usb3="00000000" w:csb0="00000001" w:csb1="00000000"/>
  </w:font>
  <w:font w:name="AdvOTf011d512">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dvTT336784a7">
    <w:panose1 w:val="00000000000000000000"/>
    <w:charset w:val="00"/>
    <w:family w:val="swiss"/>
    <w:notTrueType/>
    <w:pitch w:val="default"/>
    <w:sig w:usb0="00000003" w:usb1="00000000" w:usb2="00000000" w:usb3="00000000" w:csb0="00000001" w:csb1="00000000"/>
  </w:font>
  <w:font w:name="AdvTTc9399784.I">
    <w:panose1 w:val="00000000000000000000"/>
    <w:charset w:val="00"/>
    <w:family w:val="swiss"/>
    <w:notTrueType/>
    <w:pitch w:val="default"/>
    <w:sig w:usb0="00000003" w:usb1="00000000" w:usb2="00000000" w:usb3="00000000" w:csb0="00000001" w:csb1="00000000"/>
  </w:font>
  <w:font w:name="AdvTT336784a7+20">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47F52" w14:textId="77777777" w:rsidR="00ED6495" w:rsidRDefault="00ED6495" w:rsidP="00B272AD">
      <w:pPr>
        <w:spacing w:line="240" w:lineRule="auto"/>
      </w:pPr>
      <w:r>
        <w:separator/>
      </w:r>
    </w:p>
  </w:footnote>
  <w:footnote w:type="continuationSeparator" w:id="0">
    <w:p w14:paraId="243C528B" w14:textId="77777777" w:rsidR="00ED6495" w:rsidRDefault="00ED6495" w:rsidP="00B272AD">
      <w:pPr>
        <w:spacing w:line="240" w:lineRule="auto"/>
      </w:pPr>
      <w:r>
        <w:continuationSeparator/>
      </w:r>
    </w:p>
  </w:footnote>
  <w:footnote w:type="continuationNotice" w:id="1">
    <w:p w14:paraId="1E6E0FBC" w14:textId="77777777" w:rsidR="00ED6495" w:rsidRDefault="00ED6495">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765611"/>
      <w:docPartObj>
        <w:docPartGallery w:val="Page Numbers (Top of Page)"/>
        <w:docPartUnique/>
      </w:docPartObj>
    </w:sdtPr>
    <w:sdtEndPr>
      <w:rPr>
        <w:noProof/>
      </w:rPr>
    </w:sdtEndPr>
    <w:sdtContent>
      <w:p w14:paraId="49CECD03" w14:textId="77777777" w:rsidR="00FD7135" w:rsidRDefault="00FD7135">
        <w:pPr>
          <w:pStyle w:val="Header"/>
          <w:jc w:val="right"/>
        </w:pPr>
        <w:r>
          <w:fldChar w:fldCharType="begin"/>
        </w:r>
        <w:r>
          <w:instrText xml:space="preserve"> PAGE   \* MERGEFORMAT </w:instrText>
        </w:r>
        <w:r>
          <w:fldChar w:fldCharType="separate"/>
        </w:r>
        <w:r w:rsidR="000328CF">
          <w:rPr>
            <w:noProof/>
          </w:rPr>
          <w:t>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06D7"/>
    <w:multiLevelType w:val="hybridMultilevel"/>
    <w:tmpl w:val="E1BEF6C8"/>
    <w:lvl w:ilvl="0" w:tplc="0809000F">
      <w:start w:val="1"/>
      <w:numFmt w:val="decimal"/>
      <w:lvlText w:val="%1."/>
      <w:lvlJc w:val="lef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nsid w:val="08F6713F"/>
    <w:multiLevelType w:val="hybridMultilevel"/>
    <w:tmpl w:val="9AA41718"/>
    <w:lvl w:ilvl="0" w:tplc="9C32B782">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663581"/>
    <w:multiLevelType w:val="hybridMultilevel"/>
    <w:tmpl w:val="8E4EC21C"/>
    <w:lvl w:ilvl="0" w:tplc="315AB7A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D56F2"/>
    <w:multiLevelType w:val="hybridMultilevel"/>
    <w:tmpl w:val="2FFAE6AA"/>
    <w:lvl w:ilvl="0" w:tplc="ADDC6A16">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2C3B9A"/>
    <w:multiLevelType w:val="hybridMultilevel"/>
    <w:tmpl w:val="1C2E92A0"/>
    <w:lvl w:ilvl="0" w:tplc="9F5C0F1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F82C24"/>
    <w:multiLevelType w:val="hybridMultilevel"/>
    <w:tmpl w:val="EDF2F3E4"/>
    <w:lvl w:ilvl="0" w:tplc="BB44B75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6F6833"/>
    <w:multiLevelType w:val="hybridMultilevel"/>
    <w:tmpl w:val="24BE14C0"/>
    <w:lvl w:ilvl="0" w:tplc="DD9A039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955B09"/>
    <w:multiLevelType w:val="hybridMultilevel"/>
    <w:tmpl w:val="533E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D3C4C"/>
    <w:multiLevelType w:val="hybridMultilevel"/>
    <w:tmpl w:val="FBE8B8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05723C"/>
    <w:multiLevelType w:val="hybridMultilevel"/>
    <w:tmpl w:val="D5A6B952"/>
    <w:lvl w:ilvl="0" w:tplc="F3EC3CE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CA7BAF"/>
    <w:multiLevelType w:val="hybridMultilevel"/>
    <w:tmpl w:val="26D8B3BA"/>
    <w:lvl w:ilvl="0" w:tplc="B2CCB06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56A7219"/>
    <w:multiLevelType w:val="hybridMultilevel"/>
    <w:tmpl w:val="F19ECD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395E00C6"/>
    <w:multiLevelType w:val="hybridMultilevel"/>
    <w:tmpl w:val="9F1EE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3BF273BC"/>
    <w:multiLevelType w:val="hybridMultilevel"/>
    <w:tmpl w:val="A378D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E4D3F2E"/>
    <w:multiLevelType w:val="hybridMultilevel"/>
    <w:tmpl w:val="5E3EDD74"/>
    <w:lvl w:ilvl="0" w:tplc="33A4882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073876"/>
    <w:multiLevelType w:val="hybridMultilevel"/>
    <w:tmpl w:val="55B8C504"/>
    <w:lvl w:ilvl="0" w:tplc="BF9C470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EA2A48"/>
    <w:multiLevelType w:val="hybridMultilevel"/>
    <w:tmpl w:val="7CB2183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7">
    <w:nsid w:val="4CC727EF"/>
    <w:multiLevelType w:val="hybridMultilevel"/>
    <w:tmpl w:val="AC863A3A"/>
    <w:lvl w:ilvl="0" w:tplc="22AC844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CF6DF5"/>
    <w:multiLevelType w:val="hybridMultilevel"/>
    <w:tmpl w:val="24EE2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1254A54"/>
    <w:multiLevelType w:val="hybridMultilevel"/>
    <w:tmpl w:val="6942A6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5DA66312"/>
    <w:multiLevelType w:val="hybridMultilevel"/>
    <w:tmpl w:val="24EE2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F045F8F"/>
    <w:multiLevelType w:val="hybridMultilevel"/>
    <w:tmpl w:val="59E06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1845A9A"/>
    <w:multiLevelType w:val="hybridMultilevel"/>
    <w:tmpl w:val="03B214EE"/>
    <w:lvl w:ilvl="0" w:tplc="9F5C0F1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3B28A8"/>
    <w:multiLevelType w:val="hybridMultilevel"/>
    <w:tmpl w:val="E3FE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9E2D83"/>
    <w:multiLevelType w:val="hybridMultilevel"/>
    <w:tmpl w:val="B51EBE80"/>
    <w:lvl w:ilvl="0" w:tplc="DF0A3B2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4544DD"/>
    <w:multiLevelType w:val="hybridMultilevel"/>
    <w:tmpl w:val="BC826956"/>
    <w:lvl w:ilvl="0" w:tplc="95CE846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554264"/>
    <w:multiLevelType w:val="hybridMultilevel"/>
    <w:tmpl w:val="A6360BC8"/>
    <w:lvl w:ilvl="0" w:tplc="8F3A0EB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C86CEC"/>
    <w:multiLevelType w:val="hybridMultilevel"/>
    <w:tmpl w:val="D1A4419C"/>
    <w:lvl w:ilvl="0" w:tplc="AC50FD94">
      <w:start w:val="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7CE62F5"/>
    <w:multiLevelType w:val="hybridMultilevel"/>
    <w:tmpl w:val="568A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E02654"/>
    <w:multiLevelType w:val="hybridMultilevel"/>
    <w:tmpl w:val="56E874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25"/>
  </w:num>
  <w:num w:numId="4">
    <w:abstractNumId w:val="3"/>
  </w:num>
  <w:num w:numId="5">
    <w:abstractNumId w:val="5"/>
  </w:num>
  <w:num w:numId="6">
    <w:abstractNumId w:val="9"/>
  </w:num>
  <w:num w:numId="7">
    <w:abstractNumId w:val="14"/>
  </w:num>
  <w:num w:numId="8">
    <w:abstractNumId w:val="17"/>
  </w:num>
  <w:num w:numId="9">
    <w:abstractNumId w:val="24"/>
  </w:num>
  <w:num w:numId="10">
    <w:abstractNumId w:val="2"/>
  </w:num>
  <w:num w:numId="11">
    <w:abstractNumId w:val="15"/>
  </w:num>
  <w:num w:numId="12">
    <w:abstractNumId w:val="4"/>
  </w:num>
  <w:num w:numId="13">
    <w:abstractNumId w:val="22"/>
  </w:num>
  <w:num w:numId="14">
    <w:abstractNumId w:val="16"/>
  </w:num>
  <w:num w:numId="15">
    <w:abstractNumId w:val="13"/>
  </w:num>
  <w:num w:numId="16">
    <w:abstractNumId w:val="21"/>
  </w:num>
  <w:num w:numId="17">
    <w:abstractNumId w:val="6"/>
  </w:num>
  <w:num w:numId="18">
    <w:abstractNumId w:val="27"/>
  </w:num>
  <w:num w:numId="19">
    <w:abstractNumId w:val="1"/>
  </w:num>
  <w:num w:numId="20">
    <w:abstractNumId w:val="10"/>
  </w:num>
  <w:num w:numId="21">
    <w:abstractNumId w:val="18"/>
  </w:num>
  <w:num w:numId="22">
    <w:abstractNumId w:val="20"/>
  </w:num>
  <w:num w:numId="23">
    <w:abstractNumId w:val="29"/>
  </w:num>
  <w:num w:numId="24">
    <w:abstractNumId w:val="11"/>
  </w:num>
  <w:num w:numId="25">
    <w:abstractNumId w:val="8"/>
  </w:num>
  <w:num w:numId="26">
    <w:abstractNumId w:val="12"/>
  </w:num>
  <w:num w:numId="27">
    <w:abstractNumId w:val="19"/>
  </w:num>
  <w:num w:numId="28">
    <w:abstractNumId w:val="23"/>
  </w:num>
  <w:num w:numId="29">
    <w:abstractNumId w:val="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A70ED"/>
    <w:rsid w:val="00000D0A"/>
    <w:rsid w:val="000021FE"/>
    <w:rsid w:val="00004408"/>
    <w:rsid w:val="00004CBC"/>
    <w:rsid w:val="000055FF"/>
    <w:rsid w:val="00005C75"/>
    <w:rsid w:val="00007C85"/>
    <w:rsid w:val="0001117D"/>
    <w:rsid w:val="00011CA8"/>
    <w:rsid w:val="0001334A"/>
    <w:rsid w:val="00013439"/>
    <w:rsid w:val="00015E95"/>
    <w:rsid w:val="00016354"/>
    <w:rsid w:val="00017AD1"/>
    <w:rsid w:val="00017C17"/>
    <w:rsid w:val="00020C64"/>
    <w:rsid w:val="00023105"/>
    <w:rsid w:val="0002364A"/>
    <w:rsid w:val="00024AFF"/>
    <w:rsid w:val="00025BA2"/>
    <w:rsid w:val="000260DB"/>
    <w:rsid w:val="00030F45"/>
    <w:rsid w:val="000328CF"/>
    <w:rsid w:val="00033855"/>
    <w:rsid w:val="000347E4"/>
    <w:rsid w:val="00035F62"/>
    <w:rsid w:val="00043B8F"/>
    <w:rsid w:val="000450B0"/>
    <w:rsid w:val="000452BE"/>
    <w:rsid w:val="000508E4"/>
    <w:rsid w:val="0005213A"/>
    <w:rsid w:val="000540A6"/>
    <w:rsid w:val="00054A60"/>
    <w:rsid w:val="00055A4E"/>
    <w:rsid w:val="00055B47"/>
    <w:rsid w:val="00057595"/>
    <w:rsid w:val="00060A07"/>
    <w:rsid w:val="00060F96"/>
    <w:rsid w:val="00061AA7"/>
    <w:rsid w:val="000622A6"/>
    <w:rsid w:val="00064266"/>
    <w:rsid w:val="000653F5"/>
    <w:rsid w:val="00065B38"/>
    <w:rsid w:val="00066674"/>
    <w:rsid w:val="00070003"/>
    <w:rsid w:val="00070BC9"/>
    <w:rsid w:val="00070DE5"/>
    <w:rsid w:val="000713B0"/>
    <w:rsid w:val="000740A0"/>
    <w:rsid w:val="00074ABC"/>
    <w:rsid w:val="000774FB"/>
    <w:rsid w:val="000807D3"/>
    <w:rsid w:val="00081399"/>
    <w:rsid w:val="00081467"/>
    <w:rsid w:val="00081CD8"/>
    <w:rsid w:val="00082C43"/>
    <w:rsid w:val="0009028A"/>
    <w:rsid w:val="000936FE"/>
    <w:rsid w:val="000943BA"/>
    <w:rsid w:val="000957BB"/>
    <w:rsid w:val="0009765A"/>
    <w:rsid w:val="00097B4D"/>
    <w:rsid w:val="00097E03"/>
    <w:rsid w:val="000A0A3B"/>
    <w:rsid w:val="000A1365"/>
    <w:rsid w:val="000A5EA8"/>
    <w:rsid w:val="000A68C0"/>
    <w:rsid w:val="000A72C1"/>
    <w:rsid w:val="000B1266"/>
    <w:rsid w:val="000B1270"/>
    <w:rsid w:val="000B12B6"/>
    <w:rsid w:val="000B4051"/>
    <w:rsid w:val="000B43C3"/>
    <w:rsid w:val="000B4E11"/>
    <w:rsid w:val="000B7FC2"/>
    <w:rsid w:val="000C06EE"/>
    <w:rsid w:val="000C58AF"/>
    <w:rsid w:val="000C591D"/>
    <w:rsid w:val="000C6CA2"/>
    <w:rsid w:val="000D2CDB"/>
    <w:rsid w:val="000D5699"/>
    <w:rsid w:val="000D7765"/>
    <w:rsid w:val="000D7A94"/>
    <w:rsid w:val="000E0266"/>
    <w:rsid w:val="000E04DF"/>
    <w:rsid w:val="000E29EC"/>
    <w:rsid w:val="000E349C"/>
    <w:rsid w:val="000E463E"/>
    <w:rsid w:val="000E7D4C"/>
    <w:rsid w:val="000F1717"/>
    <w:rsid w:val="000F398A"/>
    <w:rsid w:val="000F3BF4"/>
    <w:rsid w:val="000F6525"/>
    <w:rsid w:val="00100055"/>
    <w:rsid w:val="00100E65"/>
    <w:rsid w:val="0010163A"/>
    <w:rsid w:val="0010166C"/>
    <w:rsid w:val="00102144"/>
    <w:rsid w:val="00103BC1"/>
    <w:rsid w:val="00104BC2"/>
    <w:rsid w:val="00110BB5"/>
    <w:rsid w:val="001117C4"/>
    <w:rsid w:val="00111D86"/>
    <w:rsid w:val="001120EE"/>
    <w:rsid w:val="00113545"/>
    <w:rsid w:val="00115F11"/>
    <w:rsid w:val="00115FBE"/>
    <w:rsid w:val="001161E5"/>
    <w:rsid w:val="001165EA"/>
    <w:rsid w:val="00117118"/>
    <w:rsid w:val="00120B2E"/>
    <w:rsid w:val="0012167B"/>
    <w:rsid w:val="00121A01"/>
    <w:rsid w:val="00121C5A"/>
    <w:rsid w:val="00123563"/>
    <w:rsid w:val="0012593A"/>
    <w:rsid w:val="00126486"/>
    <w:rsid w:val="001265DF"/>
    <w:rsid w:val="00127176"/>
    <w:rsid w:val="00127BAB"/>
    <w:rsid w:val="0013046A"/>
    <w:rsid w:val="00131DEA"/>
    <w:rsid w:val="00132457"/>
    <w:rsid w:val="00133C90"/>
    <w:rsid w:val="00134EF8"/>
    <w:rsid w:val="001354FB"/>
    <w:rsid w:val="00135C10"/>
    <w:rsid w:val="00136E99"/>
    <w:rsid w:val="00137B2F"/>
    <w:rsid w:val="001400C0"/>
    <w:rsid w:val="001405FE"/>
    <w:rsid w:val="00140836"/>
    <w:rsid w:val="00140F85"/>
    <w:rsid w:val="0014167D"/>
    <w:rsid w:val="00143AF2"/>
    <w:rsid w:val="00145B94"/>
    <w:rsid w:val="00147741"/>
    <w:rsid w:val="00151549"/>
    <w:rsid w:val="0015430D"/>
    <w:rsid w:val="00155849"/>
    <w:rsid w:val="00160775"/>
    <w:rsid w:val="00160908"/>
    <w:rsid w:val="00161FA9"/>
    <w:rsid w:val="001636C5"/>
    <w:rsid w:val="00164FA5"/>
    <w:rsid w:val="00170AE6"/>
    <w:rsid w:val="001714C1"/>
    <w:rsid w:val="00171B29"/>
    <w:rsid w:val="00171E89"/>
    <w:rsid w:val="001731B3"/>
    <w:rsid w:val="00174938"/>
    <w:rsid w:val="00174F7F"/>
    <w:rsid w:val="0017571A"/>
    <w:rsid w:val="001832ED"/>
    <w:rsid w:val="00187C12"/>
    <w:rsid w:val="001914B7"/>
    <w:rsid w:val="00192936"/>
    <w:rsid w:val="00192A48"/>
    <w:rsid w:val="00192DDE"/>
    <w:rsid w:val="00193A8D"/>
    <w:rsid w:val="00194BF5"/>
    <w:rsid w:val="00195BA8"/>
    <w:rsid w:val="00197432"/>
    <w:rsid w:val="00197CAD"/>
    <w:rsid w:val="001A10D4"/>
    <w:rsid w:val="001A2BED"/>
    <w:rsid w:val="001A3E2A"/>
    <w:rsid w:val="001A5CF4"/>
    <w:rsid w:val="001B0808"/>
    <w:rsid w:val="001B1AFE"/>
    <w:rsid w:val="001B206E"/>
    <w:rsid w:val="001B2798"/>
    <w:rsid w:val="001B3386"/>
    <w:rsid w:val="001B3ED9"/>
    <w:rsid w:val="001B462A"/>
    <w:rsid w:val="001B5A59"/>
    <w:rsid w:val="001B656D"/>
    <w:rsid w:val="001B797F"/>
    <w:rsid w:val="001C074D"/>
    <w:rsid w:val="001C1B4E"/>
    <w:rsid w:val="001C20DB"/>
    <w:rsid w:val="001C24A2"/>
    <w:rsid w:val="001C2770"/>
    <w:rsid w:val="001C3B63"/>
    <w:rsid w:val="001C42AB"/>
    <w:rsid w:val="001C54C0"/>
    <w:rsid w:val="001C60DD"/>
    <w:rsid w:val="001C79FC"/>
    <w:rsid w:val="001C7D06"/>
    <w:rsid w:val="001D1A2D"/>
    <w:rsid w:val="001D319E"/>
    <w:rsid w:val="001D3574"/>
    <w:rsid w:val="001D3882"/>
    <w:rsid w:val="001D4A00"/>
    <w:rsid w:val="001D5185"/>
    <w:rsid w:val="001D5E06"/>
    <w:rsid w:val="001D72F3"/>
    <w:rsid w:val="001E1757"/>
    <w:rsid w:val="001E1784"/>
    <w:rsid w:val="001E1C12"/>
    <w:rsid w:val="001E1DC1"/>
    <w:rsid w:val="001E2327"/>
    <w:rsid w:val="001E268B"/>
    <w:rsid w:val="001E401E"/>
    <w:rsid w:val="001E6775"/>
    <w:rsid w:val="001E70CD"/>
    <w:rsid w:val="001E7167"/>
    <w:rsid w:val="001E79C9"/>
    <w:rsid w:val="001F1DFF"/>
    <w:rsid w:val="001F2CC0"/>
    <w:rsid w:val="001F2D8F"/>
    <w:rsid w:val="001F3A37"/>
    <w:rsid w:val="001F3D2E"/>
    <w:rsid w:val="001F4EE4"/>
    <w:rsid w:val="001F5B95"/>
    <w:rsid w:val="002000E2"/>
    <w:rsid w:val="0020280D"/>
    <w:rsid w:val="00202AF4"/>
    <w:rsid w:val="00202C90"/>
    <w:rsid w:val="00202D05"/>
    <w:rsid w:val="002062DF"/>
    <w:rsid w:val="002067D7"/>
    <w:rsid w:val="002069B5"/>
    <w:rsid w:val="002115BD"/>
    <w:rsid w:val="0021242D"/>
    <w:rsid w:val="00215AF5"/>
    <w:rsid w:val="002170DE"/>
    <w:rsid w:val="00217F82"/>
    <w:rsid w:val="00220DDD"/>
    <w:rsid w:val="00221212"/>
    <w:rsid w:val="00221369"/>
    <w:rsid w:val="00221AA5"/>
    <w:rsid w:val="00221FAA"/>
    <w:rsid w:val="00222F1D"/>
    <w:rsid w:val="00223750"/>
    <w:rsid w:val="002238B6"/>
    <w:rsid w:val="00223A60"/>
    <w:rsid w:val="00224118"/>
    <w:rsid w:val="00224311"/>
    <w:rsid w:val="002251B1"/>
    <w:rsid w:val="00225329"/>
    <w:rsid w:val="00231880"/>
    <w:rsid w:val="00231A91"/>
    <w:rsid w:val="00231D7F"/>
    <w:rsid w:val="00232720"/>
    <w:rsid w:val="00235669"/>
    <w:rsid w:val="00235B50"/>
    <w:rsid w:val="00240E98"/>
    <w:rsid w:val="0024103F"/>
    <w:rsid w:val="002429CF"/>
    <w:rsid w:val="0024533F"/>
    <w:rsid w:val="00245361"/>
    <w:rsid w:val="00245729"/>
    <w:rsid w:val="0024671F"/>
    <w:rsid w:val="00247540"/>
    <w:rsid w:val="00254F6D"/>
    <w:rsid w:val="00255070"/>
    <w:rsid w:val="0025718C"/>
    <w:rsid w:val="0025723C"/>
    <w:rsid w:val="002573A2"/>
    <w:rsid w:val="0026265D"/>
    <w:rsid w:val="00262933"/>
    <w:rsid w:val="00262CAF"/>
    <w:rsid w:val="00263A82"/>
    <w:rsid w:val="0026605E"/>
    <w:rsid w:val="00266594"/>
    <w:rsid w:val="00266E33"/>
    <w:rsid w:val="00267ADD"/>
    <w:rsid w:val="00267EA5"/>
    <w:rsid w:val="002722BA"/>
    <w:rsid w:val="002739B7"/>
    <w:rsid w:val="002748C0"/>
    <w:rsid w:val="00280772"/>
    <w:rsid w:val="00282BBE"/>
    <w:rsid w:val="002851BB"/>
    <w:rsid w:val="002852A4"/>
    <w:rsid w:val="00286774"/>
    <w:rsid w:val="00286CE6"/>
    <w:rsid w:val="00290769"/>
    <w:rsid w:val="00291754"/>
    <w:rsid w:val="00291F4C"/>
    <w:rsid w:val="00292A9F"/>
    <w:rsid w:val="002936DA"/>
    <w:rsid w:val="00295E85"/>
    <w:rsid w:val="00297B4C"/>
    <w:rsid w:val="002A0367"/>
    <w:rsid w:val="002A08C4"/>
    <w:rsid w:val="002A1C1E"/>
    <w:rsid w:val="002A4207"/>
    <w:rsid w:val="002A559C"/>
    <w:rsid w:val="002A6296"/>
    <w:rsid w:val="002A6489"/>
    <w:rsid w:val="002A6C2C"/>
    <w:rsid w:val="002B0EDB"/>
    <w:rsid w:val="002B354A"/>
    <w:rsid w:val="002B5B10"/>
    <w:rsid w:val="002B5DB1"/>
    <w:rsid w:val="002B5E6B"/>
    <w:rsid w:val="002B6886"/>
    <w:rsid w:val="002B6A76"/>
    <w:rsid w:val="002C06F1"/>
    <w:rsid w:val="002C123D"/>
    <w:rsid w:val="002C3F2A"/>
    <w:rsid w:val="002C447E"/>
    <w:rsid w:val="002C463F"/>
    <w:rsid w:val="002C5503"/>
    <w:rsid w:val="002D3D23"/>
    <w:rsid w:val="002D7230"/>
    <w:rsid w:val="002E0B13"/>
    <w:rsid w:val="002E1E8F"/>
    <w:rsid w:val="002E2F24"/>
    <w:rsid w:val="002E432C"/>
    <w:rsid w:val="002E5303"/>
    <w:rsid w:val="002E567A"/>
    <w:rsid w:val="002E64B4"/>
    <w:rsid w:val="002E7C2F"/>
    <w:rsid w:val="002F2F14"/>
    <w:rsid w:val="002F31FE"/>
    <w:rsid w:val="002F44B2"/>
    <w:rsid w:val="002F4A7A"/>
    <w:rsid w:val="002F54E8"/>
    <w:rsid w:val="002F5F93"/>
    <w:rsid w:val="002F641C"/>
    <w:rsid w:val="002F68E1"/>
    <w:rsid w:val="002F7360"/>
    <w:rsid w:val="0030502F"/>
    <w:rsid w:val="003070BB"/>
    <w:rsid w:val="00307164"/>
    <w:rsid w:val="00310C22"/>
    <w:rsid w:val="003126DF"/>
    <w:rsid w:val="003127CE"/>
    <w:rsid w:val="0031423E"/>
    <w:rsid w:val="00314535"/>
    <w:rsid w:val="0031530F"/>
    <w:rsid w:val="00316A2E"/>
    <w:rsid w:val="0031724C"/>
    <w:rsid w:val="003212E9"/>
    <w:rsid w:val="003219F0"/>
    <w:rsid w:val="00321E94"/>
    <w:rsid w:val="00322DDE"/>
    <w:rsid w:val="00324405"/>
    <w:rsid w:val="003266E8"/>
    <w:rsid w:val="00327024"/>
    <w:rsid w:val="003312C7"/>
    <w:rsid w:val="00332810"/>
    <w:rsid w:val="003358F1"/>
    <w:rsid w:val="0033662E"/>
    <w:rsid w:val="003379AD"/>
    <w:rsid w:val="00342823"/>
    <w:rsid w:val="00342831"/>
    <w:rsid w:val="0034374D"/>
    <w:rsid w:val="00347A72"/>
    <w:rsid w:val="00347F5C"/>
    <w:rsid w:val="00350417"/>
    <w:rsid w:val="00351A82"/>
    <w:rsid w:val="00353CE8"/>
    <w:rsid w:val="00355AF5"/>
    <w:rsid w:val="00355F36"/>
    <w:rsid w:val="0035795F"/>
    <w:rsid w:val="00362000"/>
    <w:rsid w:val="003623BE"/>
    <w:rsid w:val="003632C8"/>
    <w:rsid w:val="00367A10"/>
    <w:rsid w:val="00367A96"/>
    <w:rsid w:val="003732B6"/>
    <w:rsid w:val="0037395E"/>
    <w:rsid w:val="003755A5"/>
    <w:rsid w:val="00380428"/>
    <w:rsid w:val="003808DA"/>
    <w:rsid w:val="00380ABE"/>
    <w:rsid w:val="00382EF0"/>
    <w:rsid w:val="00383DC7"/>
    <w:rsid w:val="003847B0"/>
    <w:rsid w:val="0038622D"/>
    <w:rsid w:val="003870B5"/>
    <w:rsid w:val="0038714C"/>
    <w:rsid w:val="00390572"/>
    <w:rsid w:val="00390E03"/>
    <w:rsid w:val="0039295B"/>
    <w:rsid w:val="00392E9F"/>
    <w:rsid w:val="00393454"/>
    <w:rsid w:val="003944E1"/>
    <w:rsid w:val="003954FD"/>
    <w:rsid w:val="003961AB"/>
    <w:rsid w:val="003A14DA"/>
    <w:rsid w:val="003A1999"/>
    <w:rsid w:val="003A1A63"/>
    <w:rsid w:val="003A3E0E"/>
    <w:rsid w:val="003A443B"/>
    <w:rsid w:val="003A4E2F"/>
    <w:rsid w:val="003A7193"/>
    <w:rsid w:val="003A7BA2"/>
    <w:rsid w:val="003B052B"/>
    <w:rsid w:val="003B0719"/>
    <w:rsid w:val="003B2C10"/>
    <w:rsid w:val="003B35A4"/>
    <w:rsid w:val="003B403F"/>
    <w:rsid w:val="003B78A9"/>
    <w:rsid w:val="003C0828"/>
    <w:rsid w:val="003C0CC3"/>
    <w:rsid w:val="003C2F8D"/>
    <w:rsid w:val="003D16FA"/>
    <w:rsid w:val="003D24C4"/>
    <w:rsid w:val="003D47DE"/>
    <w:rsid w:val="003D50C0"/>
    <w:rsid w:val="003D6FA3"/>
    <w:rsid w:val="003D778C"/>
    <w:rsid w:val="003E15BF"/>
    <w:rsid w:val="003E1FFD"/>
    <w:rsid w:val="003E410B"/>
    <w:rsid w:val="003E6A79"/>
    <w:rsid w:val="003E73C3"/>
    <w:rsid w:val="003E7775"/>
    <w:rsid w:val="003E784A"/>
    <w:rsid w:val="003E7EA4"/>
    <w:rsid w:val="003F00BC"/>
    <w:rsid w:val="003F19C0"/>
    <w:rsid w:val="003F2909"/>
    <w:rsid w:val="003F2E84"/>
    <w:rsid w:val="003F48F8"/>
    <w:rsid w:val="003F769F"/>
    <w:rsid w:val="004018BF"/>
    <w:rsid w:val="00403238"/>
    <w:rsid w:val="00404748"/>
    <w:rsid w:val="00404CC4"/>
    <w:rsid w:val="00410AEF"/>
    <w:rsid w:val="00410E51"/>
    <w:rsid w:val="0041134B"/>
    <w:rsid w:val="004113BE"/>
    <w:rsid w:val="00411D9D"/>
    <w:rsid w:val="00411FBF"/>
    <w:rsid w:val="00417E6D"/>
    <w:rsid w:val="0042015B"/>
    <w:rsid w:val="0042016B"/>
    <w:rsid w:val="00420300"/>
    <w:rsid w:val="004204F8"/>
    <w:rsid w:val="0042052C"/>
    <w:rsid w:val="00423091"/>
    <w:rsid w:val="00424DCB"/>
    <w:rsid w:val="00425D0E"/>
    <w:rsid w:val="00426556"/>
    <w:rsid w:val="00431BC5"/>
    <w:rsid w:val="00432171"/>
    <w:rsid w:val="00441A74"/>
    <w:rsid w:val="00441C85"/>
    <w:rsid w:val="00442580"/>
    <w:rsid w:val="00443156"/>
    <w:rsid w:val="00444618"/>
    <w:rsid w:val="004454A7"/>
    <w:rsid w:val="00446E6E"/>
    <w:rsid w:val="0045030D"/>
    <w:rsid w:val="00451814"/>
    <w:rsid w:val="004528BD"/>
    <w:rsid w:val="0045326B"/>
    <w:rsid w:val="00453311"/>
    <w:rsid w:val="0045341A"/>
    <w:rsid w:val="00453E7F"/>
    <w:rsid w:val="0045489F"/>
    <w:rsid w:val="0045583E"/>
    <w:rsid w:val="0045606B"/>
    <w:rsid w:val="004572E8"/>
    <w:rsid w:val="00457A7F"/>
    <w:rsid w:val="00457F6B"/>
    <w:rsid w:val="004603F2"/>
    <w:rsid w:val="004616C7"/>
    <w:rsid w:val="00461C60"/>
    <w:rsid w:val="0046239B"/>
    <w:rsid w:val="0046253A"/>
    <w:rsid w:val="0046338C"/>
    <w:rsid w:val="004641EE"/>
    <w:rsid w:val="004665F1"/>
    <w:rsid w:val="00467AF6"/>
    <w:rsid w:val="0047033A"/>
    <w:rsid w:val="0047092E"/>
    <w:rsid w:val="00470A5B"/>
    <w:rsid w:val="00470F1A"/>
    <w:rsid w:val="0047120B"/>
    <w:rsid w:val="00472D63"/>
    <w:rsid w:val="004761DE"/>
    <w:rsid w:val="00477534"/>
    <w:rsid w:val="00480362"/>
    <w:rsid w:val="00480E2E"/>
    <w:rsid w:val="00481FE9"/>
    <w:rsid w:val="00482CA9"/>
    <w:rsid w:val="00482D3C"/>
    <w:rsid w:val="004862CC"/>
    <w:rsid w:val="00486840"/>
    <w:rsid w:val="00486B1D"/>
    <w:rsid w:val="00487D35"/>
    <w:rsid w:val="00487DC9"/>
    <w:rsid w:val="00491C89"/>
    <w:rsid w:val="00493119"/>
    <w:rsid w:val="00494184"/>
    <w:rsid w:val="00495EDB"/>
    <w:rsid w:val="00497D54"/>
    <w:rsid w:val="004A0512"/>
    <w:rsid w:val="004A1E7A"/>
    <w:rsid w:val="004A529B"/>
    <w:rsid w:val="004A5405"/>
    <w:rsid w:val="004A5D7F"/>
    <w:rsid w:val="004A6FF2"/>
    <w:rsid w:val="004B23F8"/>
    <w:rsid w:val="004B3037"/>
    <w:rsid w:val="004B594B"/>
    <w:rsid w:val="004B6573"/>
    <w:rsid w:val="004B76E7"/>
    <w:rsid w:val="004C0116"/>
    <w:rsid w:val="004C0EBD"/>
    <w:rsid w:val="004C3304"/>
    <w:rsid w:val="004C3524"/>
    <w:rsid w:val="004D51C6"/>
    <w:rsid w:val="004D6079"/>
    <w:rsid w:val="004D76B5"/>
    <w:rsid w:val="004D7727"/>
    <w:rsid w:val="004E0301"/>
    <w:rsid w:val="004E1BCE"/>
    <w:rsid w:val="004E43F9"/>
    <w:rsid w:val="004E54CE"/>
    <w:rsid w:val="004E64BF"/>
    <w:rsid w:val="004E6526"/>
    <w:rsid w:val="004F03C4"/>
    <w:rsid w:val="004F08FA"/>
    <w:rsid w:val="004F0F1F"/>
    <w:rsid w:val="004F5649"/>
    <w:rsid w:val="004F5C57"/>
    <w:rsid w:val="004F709C"/>
    <w:rsid w:val="005027AA"/>
    <w:rsid w:val="005040C9"/>
    <w:rsid w:val="005040E9"/>
    <w:rsid w:val="00505C39"/>
    <w:rsid w:val="00506229"/>
    <w:rsid w:val="0050672E"/>
    <w:rsid w:val="00506E86"/>
    <w:rsid w:val="005124F6"/>
    <w:rsid w:val="00512BEA"/>
    <w:rsid w:val="00513A2E"/>
    <w:rsid w:val="00513D12"/>
    <w:rsid w:val="00514F13"/>
    <w:rsid w:val="00516AD1"/>
    <w:rsid w:val="00517788"/>
    <w:rsid w:val="005209B8"/>
    <w:rsid w:val="005218F4"/>
    <w:rsid w:val="0052477D"/>
    <w:rsid w:val="00531E4C"/>
    <w:rsid w:val="00532319"/>
    <w:rsid w:val="005341C4"/>
    <w:rsid w:val="00537ABF"/>
    <w:rsid w:val="00540DC2"/>
    <w:rsid w:val="00541600"/>
    <w:rsid w:val="00545649"/>
    <w:rsid w:val="00546111"/>
    <w:rsid w:val="005463CF"/>
    <w:rsid w:val="005478BD"/>
    <w:rsid w:val="00550FD0"/>
    <w:rsid w:val="00551B90"/>
    <w:rsid w:val="005536EB"/>
    <w:rsid w:val="00553D6C"/>
    <w:rsid w:val="005565D5"/>
    <w:rsid w:val="00560782"/>
    <w:rsid w:val="00562577"/>
    <w:rsid w:val="0056258C"/>
    <w:rsid w:val="00562BFC"/>
    <w:rsid w:val="0056315F"/>
    <w:rsid w:val="005640DC"/>
    <w:rsid w:val="005646B0"/>
    <w:rsid w:val="0056609E"/>
    <w:rsid w:val="00566693"/>
    <w:rsid w:val="005676C9"/>
    <w:rsid w:val="00571D06"/>
    <w:rsid w:val="00571F68"/>
    <w:rsid w:val="00572BF3"/>
    <w:rsid w:val="00572CBA"/>
    <w:rsid w:val="005738C5"/>
    <w:rsid w:val="0057682B"/>
    <w:rsid w:val="00576F50"/>
    <w:rsid w:val="005820E7"/>
    <w:rsid w:val="00582615"/>
    <w:rsid w:val="00584BB9"/>
    <w:rsid w:val="00585987"/>
    <w:rsid w:val="00585D51"/>
    <w:rsid w:val="00586C77"/>
    <w:rsid w:val="00586D42"/>
    <w:rsid w:val="005905BD"/>
    <w:rsid w:val="00590C18"/>
    <w:rsid w:val="00591753"/>
    <w:rsid w:val="00594615"/>
    <w:rsid w:val="00595B4A"/>
    <w:rsid w:val="00596AF6"/>
    <w:rsid w:val="0059736B"/>
    <w:rsid w:val="005979CE"/>
    <w:rsid w:val="005A140E"/>
    <w:rsid w:val="005A3795"/>
    <w:rsid w:val="005B464B"/>
    <w:rsid w:val="005C124D"/>
    <w:rsid w:val="005C1A94"/>
    <w:rsid w:val="005C2A95"/>
    <w:rsid w:val="005C2C9F"/>
    <w:rsid w:val="005C4814"/>
    <w:rsid w:val="005C497A"/>
    <w:rsid w:val="005C58DB"/>
    <w:rsid w:val="005C6BB1"/>
    <w:rsid w:val="005C6D06"/>
    <w:rsid w:val="005C766E"/>
    <w:rsid w:val="005D320D"/>
    <w:rsid w:val="005D3A00"/>
    <w:rsid w:val="005D5774"/>
    <w:rsid w:val="005D5945"/>
    <w:rsid w:val="005D5E76"/>
    <w:rsid w:val="005D6284"/>
    <w:rsid w:val="005E3078"/>
    <w:rsid w:val="005E3A4B"/>
    <w:rsid w:val="005E788E"/>
    <w:rsid w:val="005E79E7"/>
    <w:rsid w:val="005F25E6"/>
    <w:rsid w:val="005F2F43"/>
    <w:rsid w:val="005F323C"/>
    <w:rsid w:val="005F4653"/>
    <w:rsid w:val="005F4884"/>
    <w:rsid w:val="005F5454"/>
    <w:rsid w:val="005F5AE8"/>
    <w:rsid w:val="005F7D8F"/>
    <w:rsid w:val="006003A9"/>
    <w:rsid w:val="0060181F"/>
    <w:rsid w:val="006024B2"/>
    <w:rsid w:val="00605775"/>
    <w:rsid w:val="00607197"/>
    <w:rsid w:val="00607386"/>
    <w:rsid w:val="00612B90"/>
    <w:rsid w:val="00615059"/>
    <w:rsid w:val="00615E57"/>
    <w:rsid w:val="0062386E"/>
    <w:rsid w:val="00623996"/>
    <w:rsid w:val="00624593"/>
    <w:rsid w:val="00624754"/>
    <w:rsid w:val="00627436"/>
    <w:rsid w:val="0063041C"/>
    <w:rsid w:val="0063432C"/>
    <w:rsid w:val="00634FC8"/>
    <w:rsid w:val="00635BF2"/>
    <w:rsid w:val="0063676D"/>
    <w:rsid w:val="00637905"/>
    <w:rsid w:val="00637BF1"/>
    <w:rsid w:val="00640FBA"/>
    <w:rsid w:val="006418A4"/>
    <w:rsid w:val="00642DD6"/>
    <w:rsid w:val="00643A46"/>
    <w:rsid w:val="00643CF1"/>
    <w:rsid w:val="00644078"/>
    <w:rsid w:val="00647853"/>
    <w:rsid w:val="00650681"/>
    <w:rsid w:val="00650A50"/>
    <w:rsid w:val="00653DD3"/>
    <w:rsid w:val="006544EC"/>
    <w:rsid w:val="006569E9"/>
    <w:rsid w:val="00656DAC"/>
    <w:rsid w:val="00661226"/>
    <w:rsid w:val="00661B57"/>
    <w:rsid w:val="00661CC9"/>
    <w:rsid w:val="00662A39"/>
    <w:rsid w:val="00662FF3"/>
    <w:rsid w:val="0066385E"/>
    <w:rsid w:val="0067201F"/>
    <w:rsid w:val="00672771"/>
    <w:rsid w:val="00674632"/>
    <w:rsid w:val="00674745"/>
    <w:rsid w:val="00676285"/>
    <w:rsid w:val="00676B6B"/>
    <w:rsid w:val="00676D51"/>
    <w:rsid w:val="00677583"/>
    <w:rsid w:val="00681EE3"/>
    <w:rsid w:val="00683708"/>
    <w:rsid w:val="006849F1"/>
    <w:rsid w:val="00685548"/>
    <w:rsid w:val="00687927"/>
    <w:rsid w:val="0069078F"/>
    <w:rsid w:val="0069130A"/>
    <w:rsid w:val="00692219"/>
    <w:rsid w:val="0069227E"/>
    <w:rsid w:val="00692CA2"/>
    <w:rsid w:val="00694916"/>
    <w:rsid w:val="00694A3E"/>
    <w:rsid w:val="00694A77"/>
    <w:rsid w:val="0069551D"/>
    <w:rsid w:val="00696F1F"/>
    <w:rsid w:val="006A1C3E"/>
    <w:rsid w:val="006A345C"/>
    <w:rsid w:val="006A3764"/>
    <w:rsid w:val="006A3CD9"/>
    <w:rsid w:val="006A4BF9"/>
    <w:rsid w:val="006A7093"/>
    <w:rsid w:val="006B0F21"/>
    <w:rsid w:val="006B1B47"/>
    <w:rsid w:val="006B4477"/>
    <w:rsid w:val="006B568C"/>
    <w:rsid w:val="006C1AD9"/>
    <w:rsid w:val="006C24C0"/>
    <w:rsid w:val="006C2E84"/>
    <w:rsid w:val="006C3D92"/>
    <w:rsid w:val="006C4ED5"/>
    <w:rsid w:val="006C54CD"/>
    <w:rsid w:val="006C61FD"/>
    <w:rsid w:val="006D3FEE"/>
    <w:rsid w:val="006D4AD2"/>
    <w:rsid w:val="006D65C8"/>
    <w:rsid w:val="006E0700"/>
    <w:rsid w:val="006E1B37"/>
    <w:rsid w:val="006E23D9"/>
    <w:rsid w:val="006E4B9E"/>
    <w:rsid w:val="006E5DD3"/>
    <w:rsid w:val="006E6B20"/>
    <w:rsid w:val="006E6E41"/>
    <w:rsid w:val="006F51B2"/>
    <w:rsid w:val="006F565A"/>
    <w:rsid w:val="006F5C88"/>
    <w:rsid w:val="007012A2"/>
    <w:rsid w:val="00701C9E"/>
    <w:rsid w:val="00703C72"/>
    <w:rsid w:val="00707C87"/>
    <w:rsid w:val="00707E95"/>
    <w:rsid w:val="0071137E"/>
    <w:rsid w:val="00711542"/>
    <w:rsid w:val="00713A60"/>
    <w:rsid w:val="00713A7E"/>
    <w:rsid w:val="00713C71"/>
    <w:rsid w:val="00716651"/>
    <w:rsid w:val="0072010C"/>
    <w:rsid w:val="007215C2"/>
    <w:rsid w:val="007226EE"/>
    <w:rsid w:val="00723A65"/>
    <w:rsid w:val="00724215"/>
    <w:rsid w:val="00725BA2"/>
    <w:rsid w:val="00727623"/>
    <w:rsid w:val="007278D9"/>
    <w:rsid w:val="0073144C"/>
    <w:rsid w:val="00731A17"/>
    <w:rsid w:val="00732A5E"/>
    <w:rsid w:val="00734101"/>
    <w:rsid w:val="00734508"/>
    <w:rsid w:val="00735C24"/>
    <w:rsid w:val="0073721D"/>
    <w:rsid w:val="00737E80"/>
    <w:rsid w:val="00742660"/>
    <w:rsid w:val="00744999"/>
    <w:rsid w:val="00745547"/>
    <w:rsid w:val="00745C66"/>
    <w:rsid w:val="00745F75"/>
    <w:rsid w:val="00746011"/>
    <w:rsid w:val="00746208"/>
    <w:rsid w:val="00751465"/>
    <w:rsid w:val="00751D2C"/>
    <w:rsid w:val="0075295A"/>
    <w:rsid w:val="0075312F"/>
    <w:rsid w:val="0075392A"/>
    <w:rsid w:val="007541BD"/>
    <w:rsid w:val="00757171"/>
    <w:rsid w:val="007603EA"/>
    <w:rsid w:val="0076431A"/>
    <w:rsid w:val="00766CB9"/>
    <w:rsid w:val="007729A1"/>
    <w:rsid w:val="00773773"/>
    <w:rsid w:val="0077494F"/>
    <w:rsid w:val="007751DF"/>
    <w:rsid w:val="00776835"/>
    <w:rsid w:val="00777006"/>
    <w:rsid w:val="00782044"/>
    <w:rsid w:val="00782838"/>
    <w:rsid w:val="007833B9"/>
    <w:rsid w:val="007834E2"/>
    <w:rsid w:val="00783A87"/>
    <w:rsid w:val="007843D8"/>
    <w:rsid w:val="0078503E"/>
    <w:rsid w:val="0078685B"/>
    <w:rsid w:val="00786DA0"/>
    <w:rsid w:val="00787311"/>
    <w:rsid w:val="00790519"/>
    <w:rsid w:val="00791C1D"/>
    <w:rsid w:val="00794D98"/>
    <w:rsid w:val="007963B7"/>
    <w:rsid w:val="00797BDF"/>
    <w:rsid w:val="007A0137"/>
    <w:rsid w:val="007A0953"/>
    <w:rsid w:val="007A0CB7"/>
    <w:rsid w:val="007A0F4C"/>
    <w:rsid w:val="007A3F8C"/>
    <w:rsid w:val="007A568A"/>
    <w:rsid w:val="007A6FE7"/>
    <w:rsid w:val="007A772A"/>
    <w:rsid w:val="007B094F"/>
    <w:rsid w:val="007B0996"/>
    <w:rsid w:val="007B1E27"/>
    <w:rsid w:val="007B2490"/>
    <w:rsid w:val="007B26D2"/>
    <w:rsid w:val="007B3A02"/>
    <w:rsid w:val="007C00B4"/>
    <w:rsid w:val="007C351B"/>
    <w:rsid w:val="007C4CEB"/>
    <w:rsid w:val="007C54F0"/>
    <w:rsid w:val="007C7BC6"/>
    <w:rsid w:val="007D2C8B"/>
    <w:rsid w:val="007E00DD"/>
    <w:rsid w:val="007E37EE"/>
    <w:rsid w:val="007E41D0"/>
    <w:rsid w:val="007E6CCC"/>
    <w:rsid w:val="007F0C8D"/>
    <w:rsid w:val="007F30AA"/>
    <w:rsid w:val="007F36C9"/>
    <w:rsid w:val="007F3CA2"/>
    <w:rsid w:val="007F70C0"/>
    <w:rsid w:val="00800C3D"/>
    <w:rsid w:val="00803FDC"/>
    <w:rsid w:val="00804A5D"/>
    <w:rsid w:val="00807AB4"/>
    <w:rsid w:val="00810D0F"/>
    <w:rsid w:val="008120AD"/>
    <w:rsid w:val="00812825"/>
    <w:rsid w:val="00813091"/>
    <w:rsid w:val="0081517B"/>
    <w:rsid w:val="0081644C"/>
    <w:rsid w:val="00823FDC"/>
    <w:rsid w:val="00825E3B"/>
    <w:rsid w:val="0082658D"/>
    <w:rsid w:val="00830BFB"/>
    <w:rsid w:val="00831EC3"/>
    <w:rsid w:val="00833BF7"/>
    <w:rsid w:val="008350B9"/>
    <w:rsid w:val="008371B7"/>
    <w:rsid w:val="00843790"/>
    <w:rsid w:val="008444FF"/>
    <w:rsid w:val="00844F1C"/>
    <w:rsid w:val="00845277"/>
    <w:rsid w:val="00845888"/>
    <w:rsid w:val="00846270"/>
    <w:rsid w:val="008462B1"/>
    <w:rsid w:val="00846B1C"/>
    <w:rsid w:val="00847D5F"/>
    <w:rsid w:val="00850991"/>
    <w:rsid w:val="00851CD8"/>
    <w:rsid w:val="00852706"/>
    <w:rsid w:val="00852B02"/>
    <w:rsid w:val="00853B28"/>
    <w:rsid w:val="00854090"/>
    <w:rsid w:val="008545D3"/>
    <w:rsid w:val="00854D4B"/>
    <w:rsid w:val="00856F5E"/>
    <w:rsid w:val="00857AFE"/>
    <w:rsid w:val="00860617"/>
    <w:rsid w:val="008611BD"/>
    <w:rsid w:val="008644BC"/>
    <w:rsid w:val="00864ED0"/>
    <w:rsid w:val="008651ED"/>
    <w:rsid w:val="008715FE"/>
    <w:rsid w:val="00871EC3"/>
    <w:rsid w:val="008723D3"/>
    <w:rsid w:val="00872565"/>
    <w:rsid w:val="00880439"/>
    <w:rsid w:val="00880EBC"/>
    <w:rsid w:val="00881901"/>
    <w:rsid w:val="00881C99"/>
    <w:rsid w:val="008820E9"/>
    <w:rsid w:val="00882300"/>
    <w:rsid w:val="00882D42"/>
    <w:rsid w:val="008855F1"/>
    <w:rsid w:val="00885EDD"/>
    <w:rsid w:val="008871ED"/>
    <w:rsid w:val="008874E6"/>
    <w:rsid w:val="008876BC"/>
    <w:rsid w:val="00887B60"/>
    <w:rsid w:val="0089068F"/>
    <w:rsid w:val="00890709"/>
    <w:rsid w:val="00892FFC"/>
    <w:rsid w:val="00893001"/>
    <w:rsid w:val="00893251"/>
    <w:rsid w:val="0089541F"/>
    <w:rsid w:val="00895DA3"/>
    <w:rsid w:val="00896237"/>
    <w:rsid w:val="008A0469"/>
    <w:rsid w:val="008A1345"/>
    <w:rsid w:val="008A1AA8"/>
    <w:rsid w:val="008A223E"/>
    <w:rsid w:val="008A27A7"/>
    <w:rsid w:val="008A3B48"/>
    <w:rsid w:val="008A4370"/>
    <w:rsid w:val="008A4719"/>
    <w:rsid w:val="008A50CD"/>
    <w:rsid w:val="008A590A"/>
    <w:rsid w:val="008A68E0"/>
    <w:rsid w:val="008A6B7D"/>
    <w:rsid w:val="008B0943"/>
    <w:rsid w:val="008B1169"/>
    <w:rsid w:val="008B4300"/>
    <w:rsid w:val="008B43E0"/>
    <w:rsid w:val="008B43EC"/>
    <w:rsid w:val="008B4CA9"/>
    <w:rsid w:val="008C0262"/>
    <w:rsid w:val="008C033A"/>
    <w:rsid w:val="008C0ABB"/>
    <w:rsid w:val="008C3AA7"/>
    <w:rsid w:val="008C4D8E"/>
    <w:rsid w:val="008C542C"/>
    <w:rsid w:val="008D0261"/>
    <w:rsid w:val="008D46C3"/>
    <w:rsid w:val="008D619F"/>
    <w:rsid w:val="008D633B"/>
    <w:rsid w:val="008D777A"/>
    <w:rsid w:val="008D7B42"/>
    <w:rsid w:val="008D7EEB"/>
    <w:rsid w:val="008E044B"/>
    <w:rsid w:val="008E078D"/>
    <w:rsid w:val="008E3455"/>
    <w:rsid w:val="008E36FC"/>
    <w:rsid w:val="008E6530"/>
    <w:rsid w:val="008E72D7"/>
    <w:rsid w:val="008F0614"/>
    <w:rsid w:val="008F0EFC"/>
    <w:rsid w:val="008F16B8"/>
    <w:rsid w:val="008F2AB4"/>
    <w:rsid w:val="008F418D"/>
    <w:rsid w:val="008F5A0D"/>
    <w:rsid w:val="008F5C27"/>
    <w:rsid w:val="008F688C"/>
    <w:rsid w:val="008F6BE5"/>
    <w:rsid w:val="00900AFA"/>
    <w:rsid w:val="00906923"/>
    <w:rsid w:val="009104BE"/>
    <w:rsid w:val="00910EF0"/>
    <w:rsid w:val="0091126C"/>
    <w:rsid w:val="00915DDE"/>
    <w:rsid w:val="0091757C"/>
    <w:rsid w:val="00917963"/>
    <w:rsid w:val="009207C4"/>
    <w:rsid w:val="00920865"/>
    <w:rsid w:val="00923312"/>
    <w:rsid w:val="00923D81"/>
    <w:rsid w:val="00924441"/>
    <w:rsid w:val="00924714"/>
    <w:rsid w:val="0092635A"/>
    <w:rsid w:val="00927D7D"/>
    <w:rsid w:val="0093184A"/>
    <w:rsid w:val="00933AAE"/>
    <w:rsid w:val="0093628B"/>
    <w:rsid w:val="009364E6"/>
    <w:rsid w:val="00936D55"/>
    <w:rsid w:val="009378BA"/>
    <w:rsid w:val="00943191"/>
    <w:rsid w:val="009439C7"/>
    <w:rsid w:val="00945FA5"/>
    <w:rsid w:val="009477DD"/>
    <w:rsid w:val="00950FF3"/>
    <w:rsid w:val="009518FC"/>
    <w:rsid w:val="009520B0"/>
    <w:rsid w:val="00952A13"/>
    <w:rsid w:val="00953FC7"/>
    <w:rsid w:val="009551CA"/>
    <w:rsid w:val="00955D90"/>
    <w:rsid w:val="00956FC8"/>
    <w:rsid w:val="00957089"/>
    <w:rsid w:val="0095734E"/>
    <w:rsid w:val="009640C8"/>
    <w:rsid w:val="00970C7C"/>
    <w:rsid w:val="00970E15"/>
    <w:rsid w:val="009740AD"/>
    <w:rsid w:val="00974448"/>
    <w:rsid w:val="00975A1E"/>
    <w:rsid w:val="009763E1"/>
    <w:rsid w:val="00977CAD"/>
    <w:rsid w:val="00985099"/>
    <w:rsid w:val="00985275"/>
    <w:rsid w:val="00985929"/>
    <w:rsid w:val="00987799"/>
    <w:rsid w:val="00990B6A"/>
    <w:rsid w:val="00992C54"/>
    <w:rsid w:val="00993C9D"/>
    <w:rsid w:val="009953A5"/>
    <w:rsid w:val="00996F42"/>
    <w:rsid w:val="00997DE0"/>
    <w:rsid w:val="009A09E2"/>
    <w:rsid w:val="009A34BF"/>
    <w:rsid w:val="009A4422"/>
    <w:rsid w:val="009A44F0"/>
    <w:rsid w:val="009A5095"/>
    <w:rsid w:val="009A527C"/>
    <w:rsid w:val="009A652A"/>
    <w:rsid w:val="009A6B7B"/>
    <w:rsid w:val="009B1B59"/>
    <w:rsid w:val="009B2082"/>
    <w:rsid w:val="009B211F"/>
    <w:rsid w:val="009B4554"/>
    <w:rsid w:val="009B4F52"/>
    <w:rsid w:val="009B5968"/>
    <w:rsid w:val="009B601A"/>
    <w:rsid w:val="009B6D79"/>
    <w:rsid w:val="009B75F4"/>
    <w:rsid w:val="009C02C6"/>
    <w:rsid w:val="009C2A03"/>
    <w:rsid w:val="009C3B18"/>
    <w:rsid w:val="009C3B80"/>
    <w:rsid w:val="009C5A97"/>
    <w:rsid w:val="009D1D3C"/>
    <w:rsid w:val="009D1E1D"/>
    <w:rsid w:val="009D25E3"/>
    <w:rsid w:val="009D2824"/>
    <w:rsid w:val="009D3674"/>
    <w:rsid w:val="009D3A17"/>
    <w:rsid w:val="009D60EA"/>
    <w:rsid w:val="009D7CA5"/>
    <w:rsid w:val="009E00A1"/>
    <w:rsid w:val="009E4DEF"/>
    <w:rsid w:val="009E6C3B"/>
    <w:rsid w:val="009F0A34"/>
    <w:rsid w:val="009F0D51"/>
    <w:rsid w:val="00A0010C"/>
    <w:rsid w:val="00A019E8"/>
    <w:rsid w:val="00A023EE"/>
    <w:rsid w:val="00A0305E"/>
    <w:rsid w:val="00A053F7"/>
    <w:rsid w:val="00A07340"/>
    <w:rsid w:val="00A11006"/>
    <w:rsid w:val="00A13ED7"/>
    <w:rsid w:val="00A14459"/>
    <w:rsid w:val="00A15EC7"/>
    <w:rsid w:val="00A168AF"/>
    <w:rsid w:val="00A21FE0"/>
    <w:rsid w:val="00A25C80"/>
    <w:rsid w:val="00A26DA9"/>
    <w:rsid w:val="00A2762C"/>
    <w:rsid w:val="00A27BC8"/>
    <w:rsid w:val="00A27CA6"/>
    <w:rsid w:val="00A31E0D"/>
    <w:rsid w:val="00A3213D"/>
    <w:rsid w:val="00A34747"/>
    <w:rsid w:val="00A34F8D"/>
    <w:rsid w:val="00A35098"/>
    <w:rsid w:val="00A355C3"/>
    <w:rsid w:val="00A3591F"/>
    <w:rsid w:val="00A36AD0"/>
    <w:rsid w:val="00A377EC"/>
    <w:rsid w:val="00A402BB"/>
    <w:rsid w:val="00A42D75"/>
    <w:rsid w:val="00A436A0"/>
    <w:rsid w:val="00A479D5"/>
    <w:rsid w:val="00A517D5"/>
    <w:rsid w:val="00A524B1"/>
    <w:rsid w:val="00A52DE0"/>
    <w:rsid w:val="00A54B9E"/>
    <w:rsid w:val="00A550BC"/>
    <w:rsid w:val="00A57F6B"/>
    <w:rsid w:val="00A601F6"/>
    <w:rsid w:val="00A60E93"/>
    <w:rsid w:val="00A60FFD"/>
    <w:rsid w:val="00A61F2C"/>
    <w:rsid w:val="00A6545E"/>
    <w:rsid w:val="00A6632A"/>
    <w:rsid w:val="00A70DFF"/>
    <w:rsid w:val="00A7115C"/>
    <w:rsid w:val="00A72734"/>
    <w:rsid w:val="00A73532"/>
    <w:rsid w:val="00A7359B"/>
    <w:rsid w:val="00A7507F"/>
    <w:rsid w:val="00A75D1D"/>
    <w:rsid w:val="00A76032"/>
    <w:rsid w:val="00A76187"/>
    <w:rsid w:val="00A77560"/>
    <w:rsid w:val="00A77968"/>
    <w:rsid w:val="00A8094F"/>
    <w:rsid w:val="00A80AAB"/>
    <w:rsid w:val="00A80FBC"/>
    <w:rsid w:val="00A84805"/>
    <w:rsid w:val="00A91DBA"/>
    <w:rsid w:val="00A92A5C"/>
    <w:rsid w:val="00A94FB5"/>
    <w:rsid w:val="00A9653A"/>
    <w:rsid w:val="00A96BB5"/>
    <w:rsid w:val="00A9708B"/>
    <w:rsid w:val="00AA12FF"/>
    <w:rsid w:val="00AA6BE8"/>
    <w:rsid w:val="00AB061E"/>
    <w:rsid w:val="00AB0F4C"/>
    <w:rsid w:val="00AB125F"/>
    <w:rsid w:val="00AB1C2E"/>
    <w:rsid w:val="00AB2EB9"/>
    <w:rsid w:val="00AB3200"/>
    <w:rsid w:val="00AB5318"/>
    <w:rsid w:val="00AB6753"/>
    <w:rsid w:val="00AB7174"/>
    <w:rsid w:val="00AB75E0"/>
    <w:rsid w:val="00AB7DD8"/>
    <w:rsid w:val="00AC2016"/>
    <w:rsid w:val="00AC248E"/>
    <w:rsid w:val="00AC28C4"/>
    <w:rsid w:val="00AC3519"/>
    <w:rsid w:val="00AC6B6A"/>
    <w:rsid w:val="00AD062A"/>
    <w:rsid w:val="00AD13B5"/>
    <w:rsid w:val="00AD3A9F"/>
    <w:rsid w:val="00AE4752"/>
    <w:rsid w:val="00AE4D37"/>
    <w:rsid w:val="00AE4E65"/>
    <w:rsid w:val="00AE5335"/>
    <w:rsid w:val="00AE6023"/>
    <w:rsid w:val="00AE6E75"/>
    <w:rsid w:val="00AF4566"/>
    <w:rsid w:val="00AF5E52"/>
    <w:rsid w:val="00AF7DAF"/>
    <w:rsid w:val="00AF7FA6"/>
    <w:rsid w:val="00B01F78"/>
    <w:rsid w:val="00B028D0"/>
    <w:rsid w:val="00B04042"/>
    <w:rsid w:val="00B043BE"/>
    <w:rsid w:val="00B04A46"/>
    <w:rsid w:val="00B058A0"/>
    <w:rsid w:val="00B07A87"/>
    <w:rsid w:val="00B12B89"/>
    <w:rsid w:val="00B12C61"/>
    <w:rsid w:val="00B12DCC"/>
    <w:rsid w:val="00B15D1A"/>
    <w:rsid w:val="00B163B6"/>
    <w:rsid w:val="00B20A5E"/>
    <w:rsid w:val="00B20D05"/>
    <w:rsid w:val="00B23E76"/>
    <w:rsid w:val="00B25402"/>
    <w:rsid w:val="00B272AD"/>
    <w:rsid w:val="00B27837"/>
    <w:rsid w:val="00B27A9D"/>
    <w:rsid w:val="00B306DE"/>
    <w:rsid w:val="00B31427"/>
    <w:rsid w:val="00B31BBD"/>
    <w:rsid w:val="00B33159"/>
    <w:rsid w:val="00B340AB"/>
    <w:rsid w:val="00B359DC"/>
    <w:rsid w:val="00B35D33"/>
    <w:rsid w:val="00B35DAB"/>
    <w:rsid w:val="00B3609C"/>
    <w:rsid w:val="00B37113"/>
    <w:rsid w:val="00B37752"/>
    <w:rsid w:val="00B37C78"/>
    <w:rsid w:val="00B409DF"/>
    <w:rsid w:val="00B413A1"/>
    <w:rsid w:val="00B42551"/>
    <w:rsid w:val="00B4726E"/>
    <w:rsid w:val="00B47780"/>
    <w:rsid w:val="00B510BB"/>
    <w:rsid w:val="00B52D63"/>
    <w:rsid w:val="00B53097"/>
    <w:rsid w:val="00B541A9"/>
    <w:rsid w:val="00B57CDB"/>
    <w:rsid w:val="00B6145B"/>
    <w:rsid w:val="00B642A6"/>
    <w:rsid w:val="00B65029"/>
    <w:rsid w:val="00B65574"/>
    <w:rsid w:val="00B65C7D"/>
    <w:rsid w:val="00B66098"/>
    <w:rsid w:val="00B66165"/>
    <w:rsid w:val="00B66F2B"/>
    <w:rsid w:val="00B671A2"/>
    <w:rsid w:val="00B717F5"/>
    <w:rsid w:val="00B718A3"/>
    <w:rsid w:val="00B7224F"/>
    <w:rsid w:val="00B73BFA"/>
    <w:rsid w:val="00B74949"/>
    <w:rsid w:val="00B749DC"/>
    <w:rsid w:val="00B7644A"/>
    <w:rsid w:val="00B807A3"/>
    <w:rsid w:val="00B81D50"/>
    <w:rsid w:val="00B82DD1"/>
    <w:rsid w:val="00B83C72"/>
    <w:rsid w:val="00B910FC"/>
    <w:rsid w:val="00B917D9"/>
    <w:rsid w:val="00B928EE"/>
    <w:rsid w:val="00B949F9"/>
    <w:rsid w:val="00B957CC"/>
    <w:rsid w:val="00B96F04"/>
    <w:rsid w:val="00BA41BF"/>
    <w:rsid w:val="00BA5318"/>
    <w:rsid w:val="00BA60A7"/>
    <w:rsid w:val="00BA6F9D"/>
    <w:rsid w:val="00BA74FB"/>
    <w:rsid w:val="00BB1E93"/>
    <w:rsid w:val="00BB45BA"/>
    <w:rsid w:val="00BB4EB1"/>
    <w:rsid w:val="00BC08F0"/>
    <w:rsid w:val="00BC4945"/>
    <w:rsid w:val="00BC6540"/>
    <w:rsid w:val="00BD2339"/>
    <w:rsid w:val="00BD48F7"/>
    <w:rsid w:val="00BD5C4E"/>
    <w:rsid w:val="00BD65EB"/>
    <w:rsid w:val="00BD70C3"/>
    <w:rsid w:val="00BD7DFE"/>
    <w:rsid w:val="00BE68FF"/>
    <w:rsid w:val="00BE76C8"/>
    <w:rsid w:val="00BE7B49"/>
    <w:rsid w:val="00BF0517"/>
    <w:rsid w:val="00BF2696"/>
    <w:rsid w:val="00BF3D14"/>
    <w:rsid w:val="00BF4424"/>
    <w:rsid w:val="00BF6F7F"/>
    <w:rsid w:val="00BF7B14"/>
    <w:rsid w:val="00C000B9"/>
    <w:rsid w:val="00C00F9F"/>
    <w:rsid w:val="00C02087"/>
    <w:rsid w:val="00C02697"/>
    <w:rsid w:val="00C10021"/>
    <w:rsid w:val="00C1050F"/>
    <w:rsid w:val="00C11653"/>
    <w:rsid w:val="00C121A8"/>
    <w:rsid w:val="00C12286"/>
    <w:rsid w:val="00C1260B"/>
    <w:rsid w:val="00C12937"/>
    <w:rsid w:val="00C12DD2"/>
    <w:rsid w:val="00C15062"/>
    <w:rsid w:val="00C154C6"/>
    <w:rsid w:val="00C16E58"/>
    <w:rsid w:val="00C23004"/>
    <w:rsid w:val="00C2331C"/>
    <w:rsid w:val="00C23CA8"/>
    <w:rsid w:val="00C26455"/>
    <w:rsid w:val="00C27A4D"/>
    <w:rsid w:val="00C27C90"/>
    <w:rsid w:val="00C323F2"/>
    <w:rsid w:val="00C32E70"/>
    <w:rsid w:val="00C33125"/>
    <w:rsid w:val="00C34A45"/>
    <w:rsid w:val="00C3573D"/>
    <w:rsid w:val="00C35A47"/>
    <w:rsid w:val="00C36123"/>
    <w:rsid w:val="00C36519"/>
    <w:rsid w:val="00C37A13"/>
    <w:rsid w:val="00C41B7B"/>
    <w:rsid w:val="00C42670"/>
    <w:rsid w:val="00C42D52"/>
    <w:rsid w:val="00C42D86"/>
    <w:rsid w:val="00C430C8"/>
    <w:rsid w:val="00C45639"/>
    <w:rsid w:val="00C45BE5"/>
    <w:rsid w:val="00C45CC2"/>
    <w:rsid w:val="00C45EC7"/>
    <w:rsid w:val="00C47C6D"/>
    <w:rsid w:val="00C5107A"/>
    <w:rsid w:val="00C51EDD"/>
    <w:rsid w:val="00C54AB6"/>
    <w:rsid w:val="00C54D18"/>
    <w:rsid w:val="00C557F3"/>
    <w:rsid w:val="00C56BDF"/>
    <w:rsid w:val="00C601DE"/>
    <w:rsid w:val="00C60203"/>
    <w:rsid w:val="00C61C97"/>
    <w:rsid w:val="00C7253C"/>
    <w:rsid w:val="00C72674"/>
    <w:rsid w:val="00C73368"/>
    <w:rsid w:val="00C8011B"/>
    <w:rsid w:val="00C81C73"/>
    <w:rsid w:val="00C82DC1"/>
    <w:rsid w:val="00C87EAB"/>
    <w:rsid w:val="00C9095B"/>
    <w:rsid w:val="00C914A3"/>
    <w:rsid w:val="00CA045E"/>
    <w:rsid w:val="00CA0DB8"/>
    <w:rsid w:val="00CA38BA"/>
    <w:rsid w:val="00CA5C39"/>
    <w:rsid w:val="00CA70ED"/>
    <w:rsid w:val="00CB0F59"/>
    <w:rsid w:val="00CB32A6"/>
    <w:rsid w:val="00CB48F8"/>
    <w:rsid w:val="00CB5F30"/>
    <w:rsid w:val="00CB677E"/>
    <w:rsid w:val="00CB7FB7"/>
    <w:rsid w:val="00CC00D2"/>
    <w:rsid w:val="00CC1AAE"/>
    <w:rsid w:val="00CC4E6E"/>
    <w:rsid w:val="00CD3639"/>
    <w:rsid w:val="00CD5EE2"/>
    <w:rsid w:val="00CD61CE"/>
    <w:rsid w:val="00CD65C0"/>
    <w:rsid w:val="00CD6B21"/>
    <w:rsid w:val="00CE0825"/>
    <w:rsid w:val="00CE0BEF"/>
    <w:rsid w:val="00CE12E9"/>
    <w:rsid w:val="00CE1617"/>
    <w:rsid w:val="00CE287A"/>
    <w:rsid w:val="00CE522E"/>
    <w:rsid w:val="00CE53EF"/>
    <w:rsid w:val="00CE5CED"/>
    <w:rsid w:val="00CE5F85"/>
    <w:rsid w:val="00CE6B67"/>
    <w:rsid w:val="00CF0B31"/>
    <w:rsid w:val="00CF3D96"/>
    <w:rsid w:val="00CF5A78"/>
    <w:rsid w:val="00CF5D27"/>
    <w:rsid w:val="00CF5D85"/>
    <w:rsid w:val="00CF6888"/>
    <w:rsid w:val="00CF7A1C"/>
    <w:rsid w:val="00D00145"/>
    <w:rsid w:val="00D00AFE"/>
    <w:rsid w:val="00D016A9"/>
    <w:rsid w:val="00D01E22"/>
    <w:rsid w:val="00D05A32"/>
    <w:rsid w:val="00D07F66"/>
    <w:rsid w:val="00D11AD5"/>
    <w:rsid w:val="00D14465"/>
    <w:rsid w:val="00D15BE0"/>
    <w:rsid w:val="00D17F89"/>
    <w:rsid w:val="00D20FFF"/>
    <w:rsid w:val="00D224A1"/>
    <w:rsid w:val="00D24239"/>
    <w:rsid w:val="00D243F0"/>
    <w:rsid w:val="00D249AD"/>
    <w:rsid w:val="00D24FD2"/>
    <w:rsid w:val="00D2591F"/>
    <w:rsid w:val="00D262E4"/>
    <w:rsid w:val="00D26DB9"/>
    <w:rsid w:val="00D27635"/>
    <w:rsid w:val="00D27A4A"/>
    <w:rsid w:val="00D31437"/>
    <w:rsid w:val="00D31C24"/>
    <w:rsid w:val="00D3225E"/>
    <w:rsid w:val="00D335D4"/>
    <w:rsid w:val="00D34CAE"/>
    <w:rsid w:val="00D357F4"/>
    <w:rsid w:val="00D36E99"/>
    <w:rsid w:val="00D36F52"/>
    <w:rsid w:val="00D41991"/>
    <w:rsid w:val="00D442AF"/>
    <w:rsid w:val="00D45FE7"/>
    <w:rsid w:val="00D461D8"/>
    <w:rsid w:val="00D4627B"/>
    <w:rsid w:val="00D46631"/>
    <w:rsid w:val="00D46698"/>
    <w:rsid w:val="00D46B02"/>
    <w:rsid w:val="00D46E8D"/>
    <w:rsid w:val="00D50230"/>
    <w:rsid w:val="00D50FEE"/>
    <w:rsid w:val="00D5160D"/>
    <w:rsid w:val="00D52F0F"/>
    <w:rsid w:val="00D53808"/>
    <w:rsid w:val="00D5475C"/>
    <w:rsid w:val="00D577F5"/>
    <w:rsid w:val="00D57BED"/>
    <w:rsid w:val="00D60193"/>
    <w:rsid w:val="00D605E8"/>
    <w:rsid w:val="00D60731"/>
    <w:rsid w:val="00D62DEC"/>
    <w:rsid w:val="00D62E90"/>
    <w:rsid w:val="00D631D2"/>
    <w:rsid w:val="00D65075"/>
    <w:rsid w:val="00D6556B"/>
    <w:rsid w:val="00D65B7A"/>
    <w:rsid w:val="00D66A91"/>
    <w:rsid w:val="00D721AB"/>
    <w:rsid w:val="00D7303B"/>
    <w:rsid w:val="00D734E4"/>
    <w:rsid w:val="00D73622"/>
    <w:rsid w:val="00D761C8"/>
    <w:rsid w:val="00D779E0"/>
    <w:rsid w:val="00D77D10"/>
    <w:rsid w:val="00D822CB"/>
    <w:rsid w:val="00D840A0"/>
    <w:rsid w:val="00D85B9E"/>
    <w:rsid w:val="00D862B0"/>
    <w:rsid w:val="00D86795"/>
    <w:rsid w:val="00D867FF"/>
    <w:rsid w:val="00D9204C"/>
    <w:rsid w:val="00D923D1"/>
    <w:rsid w:val="00D925A7"/>
    <w:rsid w:val="00D92F67"/>
    <w:rsid w:val="00D93914"/>
    <w:rsid w:val="00D93D12"/>
    <w:rsid w:val="00DA225F"/>
    <w:rsid w:val="00DA4E63"/>
    <w:rsid w:val="00DB2259"/>
    <w:rsid w:val="00DB2D01"/>
    <w:rsid w:val="00DB6DD7"/>
    <w:rsid w:val="00DC0392"/>
    <w:rsid w:val="00DC10BE"/>
    <w:rsid w:val="00DC4B89"/>
    <w:rsid w:val="00DC59AC"/>
    <w:rsid w:val="00DD2384"/>
    <w:rsid w:val="00DD26EA"/>
    <w:rsid w:val="00DD640D"/>
    <w:rsid w:val="00DE2894"/>
    <w:rsid w:val="00DE3338"/>
    <w:rsid w:val="00DE647B"/>
    <w:rsid w:val="00DE672C"/>
    <w:rsid w:val="00DE68D8"/>
    <w:rsid w:val="00DE73C9"/>
    <w:rsid w:val="00DF3278"/>
    <w:rsid w:val="00DF394E"/>
    <w:rsid w:val="00DF5A32"/>
    <w:rsid w:val="00DF60D4"/>
    <w:rsid w:val="00DF65D5"/>
    <w:rsid w:val="00E01E0F"/>
    <w:rsid w:val="00E0209C"/>
    <w:rsid w:val="00E02D18"/>
    <w:rsid w:val="00E05CD5"/>
    <w:rsid w:val="00E11798"/>
    <w:rsid w:val="00E1392C"/>
    <w:rsid w:val="00E13AED"/>
    <w:rsid w:val="00E14650"/>
    <w:rsid w:val="00E162D0"/>
    <w:rsid w:val="00E1661D"/>
    <w:rsid w:val="00E17F66"/>
    <w:rsid w:val="00E23C23"/>
    <w:rsid w:val="00E24D61"/>
    <w:rsid w:val="00E26153"/>
    <w:rsid w:val="00E269BC"/>
    <w:rsid w:val="00E27AB1"/>
    <w:rsid w:val="00E3384C"/>
    <w:rsid w:val="00E407F7"/>
    <w:rsid w:val="00E41CF5"/>
    <w:rsid w:val="00E42044"/>
    <w:rsid w:val="00E50B8F"/>
    <w:rsid w:val="00E51CC1"/>
    <w:rsid w:val="00E54E8F"/>
    <w:rsid w:val="00E60457"/>
    <w:rsid w:val="00E61F60"/>
    <w:rsid w:val="00E6324E"/>
    <w:rsid w:val="00E63416"/>
    <w:rsid w:val="00E65D32"/>
    <w:rsid w:val="00E67CA6"/>
    <w:rsid w:val="00E739C2"/>
    <w:rsid w:val="00E74B3A"/>
    <w:rsid w:val="00E75E7D"/>
    <w:rsid w:val="00E75E80"/>
    <w:rsid w:val="00E76DCC"/>
    <w:rsid w:val="00E773A9"/>
    <w:rsid w:val="00E7763F"/>
    <w:rsid w:val="00E802FA"/>
    <w:rsid w:val="00E8427D"/>
    <w:rsid w:val="00E84867"/>
    <w:rsid w:val="00E87AE4"/>
    <w:rsid w:val="00E90585"/>
    <w:rsid w:val="00E90667"/>
    <w:rsid w:val="00E90A1C"/>
    <w:rsid w:val="00E91392"/>
    <w:rsid w:val="00E944ED"/>
    <w:rsid w:val="00E945B0"/>
    <w:rsid w:val="00E963B7"/>
    <w:rsid w:val="00E97C0B"/>
    <w:rsid w:val="00E97CE6"/>
    <w:rsid w:val="00EA0C2E"/>
    <w:rsid w:val="00EA3614"/>
    <w:rsid w:val="00EB091F"/>
    <w:rsid w:val="00EB09AC"/>
    <w:rsid w:val="00EB1116"/>
    <w:rsid w:val="00EB2D94"/>
    <w:rsid w:val="00EB34D6"/>
    <w:rsid w:val="00EB6114"/>
    <w:rsid w:val="00EB7709"/>
    <w:rsid w:val="00EC02D1"/>
    <w:rsid w:val="00EC03FA"/>
    <w:rsid w:val="00EC071C"/>
    <w:rsid w:val="00EC0984"/>
    <w:rsid w:val="00EC0A55"/>
    <w:rsid w:val="00EC195F"/>
    <w:rsid w:val="00EC7542"/>
    <w:rsid w:val="00ED32A5"/>
    <w:rsid w:val="00ED3507"/>
    <w:rsid w:val="00ED6495"/>
    <w:rsid w:val="00EE2064"/>
    <w:rsid w:val="00EE350B"/>
    <w:rsid w:val="00EE3B1E"/>
    <w:rsid w:val="00EE4D5F"/>
    <w:rsid w:val="00EE5369"/>
    <w:rsid w:val="00EE6984"/>
    <w:rsid w:val="00EE776B"/>
    <w:rsid w:val="00EE777A"/>
    <w:rsid w:val="00EF1684"/>
    <w:rsid w:val="00EF44C0"/>
    <w:rsid w:val="00EF50E6"/>
    <w:rsid w:val="00EF6E38"/>
    <w:rsid w:val="00EF7FC8"/>
    <w:rsid w:val="00F032D8"/>
    <w:rsid w:val="00F03646"/>
    <w:rsid w:val="00F04010"/>
    <w:rsid w:val="00F0401F"/>
    <w:rsid w:val="00F12EFB"/>
    <w:rsid w:val="00F12FFA"/>
    <w:rsid w:val="00F140F1"/>
    <w:rsid w:val="00F14E0E"/>
    <w:rsid w:val="00F14F87"/>
    <w:rsid w:val="00F15486"/>
    <w:rsid w:val="00F156EA"/>
    <w:rsid w:val="00F15D8F"/>
    <w:rsid w:val="00F2329E"/>
    <w:rsid w:val="00F23525"/>
    <w:rsid w:val="00F24C7B"/>
    <w:rsid w:val="00F2748A"/>
    <w:rsid w:val="00F302CF"/>
    <w:rsid w:val="00F31E6E"/>
    <w:rsid w:val="00F37FDC"/>
    <w:rsid w:val="00F4140F"/>
    <w:rsid w:val="00F444E1"/>
    <w:rsid w:val="00F45CDC"/>
    <w:rsid w:val="00F479F3"/>
    <w:rsid w:val="00F47EC1"/>
    <w:rsid w:val="00F5176B"/>
    <w:rsid w:val="00F52A24"/>
    <w:rsid w:val="00F5324A"/>
    <w:rsid w:val="00F539F7"/>
    <w:rsid w:val="00F562E6"/>
    <w:rsid w:val="00F5671D"/>
    <w:rsid w:val="00F5762A"/>
    <w:rsid w:val="00F60EA3"/>
    <w:rsid w:val="00F61B04"/>
    <w:rsid w:val="00F620DF"/>
    <w:rsid w:val="00F660DB"/>
    <w:rsid w:val="00F66222"/>
    <w:rsid w:val="00F66A69"/>
    <w:rsid w:val="00F66CE4"/>
    <w:rsid w:val="00F67C7D"/>
    <w:rsid w:val="00F7442A"/>
    <w:rsid w:val="00F75EE6"/>
    <w:rsid w:val="00F77B12"/>
    <w:rsid w:val="00F808FA"/>
    <w:rsid w:val="00F80E66"/>
    <w:rsid w:val="00F81225"/>
    <w:rsid w:val="00F81628"/>
    <w:rsid w:val="00F82261"/>
    <w:rsid w:val="00F83549"/>
    <w:rsid w:val="00F83A81"/>
    <w:rsid w:val="00F83B81"/>
    <w:rsid w:val="00F84680"/>
    <w:rsid w:val="00F84BD0"/>
    <w:rsid w:val="00F852A1"/>
    <w:rsid w:val="00F86308"/>
    <w:rsid w:val="00FA0764"/>
    <w:rsid w:val="00FA080C"/>
    <w:rsid w:val="00FA19F2"/>
    <w:rsid w:val="00FA282F"/>
    <w:rsid w:val="00FA3446"/>
    <w:rsid w:val="00FA3FCF"/>
    <w:rsid w:val="00FA4157"/>
    <w:rsid w:val="00FA5002"/>
    <w:rsid w:val="00FA5585"/>
    <w:rsid w:val="00FA7FA5"/>
    <w:rsid w:val="00FB1471"/>
    <w:rsid w:val="00FB284D"/>
    <w:rsid w:val="00FB46C7"/>
    <w:rsid w:val="00FB545A"/>
    <w:rsid w:val="00FB7F7F"/>
    <w:rsid w:val="00FC161A"/>
    <w:rsid w:val="00FC55DD"/>
    <w:rsid w:val="00FC66DC"/>
    <w:rsid w:val="00FD479E"/>
    <w:rsid w:val="00FD4BB5"/>
    <w:rsid w:val="00FD5182"/>
    <w:rsid w:val="00FD7135"/>
    <w:rsid w:val="00FE0F92"/>
    <w:rsid w:val="00FE2F5D"/>
    <w:rsid w:val="00FE3368"/>
    <w:rsid w:val="00FE7727"/>
    <w:rsid w:val="00FF08F8"/>
    <w:rsid w:val="00FF2F7F"/>
    <w:rsid w:val="00FF3D48"/>
    <w:rsid w:val="00FF3F23"/>
    <w:rsid w:val="00FF45AD"/>
    <w:rsid w:val="00FF4F76"/>
    <w:rsid w:val="00FF5DB4"/>
    <w:rsid w:val="00FF730E"/>
    <w:rsid w:val="00FF7C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A2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4FF"/>
    <w:pPr>
      <w:spacing w:line="360" w:lineRule="auto"/>
      <w:jc w:val="both"/>
    </w:pPr>
    <w:rPr>
      <w:rFonts w:asciiTheme="minorHAnsi" w:hAnsiTheme="minorHAnsi" w:cs="Arial"/>
      <w:sz w:val="24"/>
      <w:szCs w:val="24"/>
      <w:lang w:eastAsia="ja-JP"/>
    </w:rPr>
  </w:style>
  <w:style w:type="paragraph" w:styleId="Heading1">
    <w:name w:val="heading 1"/>
    <w:basedOn w:val="Normal"/>
    <w:next w:val="Normal"/>
    <w:link w:val="Heading1Char"/>
    <w:qFormat/>
    <w:rsid w:val="005218F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C126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126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18F4"/>
    <w:rPr>
      <w:rFonts w:ascii="Cambria" w:eastAsia="Times New Roman" w:hAnsi="Cambria"/>
      <w:b/>
      <w:bCs/>
      <w:kern w:val="32"/>
      <w:sz w:val="32"/>
      <w:szCs w:val="32"/>
      <w:lang w:eastAsia="ja-JP"/>
    </w:rPr>
  </w:style>
  <w:style w:type="character" w:customStyle="1" w:styleId="Heading2Char">
    <w:name w:val="Heading 2 Char"/>
    <w:basedOn w:val="DefaultParagraphFont"/>
    <w:link w:val="Heading2"/>
    <w:rsid w:val="00B73BFA"/>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rsid w:val="00A524B1"/>
    <w:rPr>
      <w:rFonts w:asciiTheme="majorHAnsi" w:eastAsiaTheme="majorEastAsia" w:hAnsiTheme="majorHAnsi" w:cstheme="majorBidi"/>
      <w:b/>
      <w:bCs/>
      <w:color w:val="4F81BD" w:themeColor="accent1"/>
      <w:sz w:val="24"/>
      <w:szCs w:val="24"/>
      <w:lang w:eastAsia="ja-JP"/>
    </w:rPr>
  </w:style>
  <w:style w:type="paragraph" w:styleId="NoSpacing">
    <w:name w:val="No Spacing"/>
    <w:uiPriority w:val="1"/>
    <w:qFormat/>
    <w:rsid w:val="005218F4"/>
    <w:rPr>
      <w:rFonts w:ascii="Calibri" w:eastAsia="Calibri" w:hAnsi="Calibri"/>
      <w:sz w:val="22"/>
      <w:szCs w:val="22"/>
    </w:rPr>
  </w:style>
  <w:style w:type="paragraph" w:styleId="NormalWeb">
    <w:name w:val="Normal (Web)"/>
    <w:basedOn w:val="Normal"/>
    <w:uiPriority w:val="99"/>
    <w:semiHidden/>
    <w:unhideWhenUsed/>
    <w:rsid w:val="00C1260B"/>
    <w:pPr>
      <w:spacing w:before="100" w:beforeAutospacing="1" w:after="100" w:afterAutospacing="1"/>
    </w:pPr>
    <w:rPr>
      <w:rFonts w:ascii="Times New Roman" w:eastAsiaTheme="minorEastAsia" w:hAnsi="Times New Roman" w:cs="Times New Roman"/>
      <w:lang w:eastAsia="en-GB"/>
    </w:rPr>
  </w:style>
  <w:style w:type="character" w:styleId="Hyperlink">
    <w:name w:val="Hyperlink"/>
    <w:basedOn w:val="DefaultParagraphFont"/>
    <w:uiPriority w:val="99"/>
    <w:unhideWhenUsed/>
    <w:rsid w:val="00C1260B"/>
    <w:rPr>
      <w:color w:val="0000FF"/>
      <w:u w:val="single"/>
    </w:rPr>
  </w:style>
  <w:style w:type="table" w:styleId="TableGrid">
    <w:name w:val="Table Grid"/>
    <w:basedOn w:val="TableNormal"/>
    <w:uiPriority w:val="59"/>
    <w:rsid w:val="009B6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B601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31423E"/>
    <w:rPr>
      <w:i/>
      <w:iCs/>
    </w:rPr>
  </w:style>
  <w:style w:type="character" w:styleId="CommentReference">
    <w:name w:val="annotation reference"/>
    <w:basedOn w:val="DefaultParagraphFont"/>
    <w:uiPriority w:val="99"/>
    <w:semiHidden/>
    <w:unhideWhenUsed/>
    <w:rsid w:val="00C1260B"/>
    <w:rPr>
      <w:sz w:val="16"/>
      <w:szCs w:val="16"/>
    </w:rPr>
  </w:style>
  <w:style w:type="paragraph" w:styleId="CommentText">
    <w:name w:val="annotation text"/>
    <w:basedOn w:val="Normal"/>
    <w:link w:val="CommentTextChar"/>
    <w:uiPriority w:val="99"/>
    <w:unhideWhenUsed/>
    <w:rsid w:val="00C1260B"/>
    <w:pPr>
      <w:spacing w:line="240" w:lineRule="auto"/>
    </w:pPr>
    <w:rPr>
      <w:sz w:val="20"/>
      <w:szCs w:val="20"/>
    </w:rPr>
  </w:style>
  <w:style w:type="character" w:customStyle="1" w:styleId="CommentTextChar">
    <w:name w:val="Comment Text Char"/>
    <w:basedOn w:val="DefaultParagraphFont"/>
    <w:link w:val="CommentText"/>
    <w:uiPriority w:val="99"/>
    <w:rsid w:val="003A1999"/>
    <w:rPr>
      <w:rFonts w:asciiTheme="minorHAnsi" w:hAnsiTheme="minorHAnsi" w:cs="Arial"/>
      <w:lang w:eastAsia="ja-JP"/>
    </w:rPr>
  </w:style>
  <w:style w:type="paragraph" w:styleId="CommentSubject">
    <w:name w:val="annotation subject"/>
    <w:basedOn w:val="CommentText"/>
    <w:next w:val="CommentText"/>
    <w:link w:val="CommentSubjectChar"/>
    <w:uiPriority w:val="99"/>
    <w:semiHidden/>
    <w:unhideWhenUsed/>
    <w:rsid w:val="00C1260B"/>
    <w:rPr>
      <w:b/>
      <w:bCs/>
    </w:rPr>
  </w:style>
  <w:style w:type="character" w:customStyle="1" w:styleId="CommentSubjectChar">
    <w:name w:val="Comment Subject Char"/>
    <w:basedOn w:val="CommentTextChar"/>
    <w:link w:val="CommentSubject"/>
    <w:uiPriority w:val="99"/>
    <w:semiHidden/>
    <w:rsid w:val="003A1999"/>
    <w:rPr>
      <w:rFonts w:asciiTheme="minorHAnsi" w:hAnsiTheme="minorHAnsi" w:cs="Arial"/>
      <w:b/>
      <w:bCs/>
      <w:lang w:eastAsia="ja-JP"/>
    </w:rPr>
  </w:style>
  <w:style w:type="paragraph" w:styleId="BalloonText">
    <w:name w:val="Balloon Text"/>
    <w:basedOn w:val="Normal"/>
    <w:link w:val="BalloonTextChar"/>
    <w:uiPriority w:val="99"/>
    <w:semiHidden/>
    <w:unhideWhenUsed/>
    <w:rsid w:val="00C126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99"/>
    <w:rPr>
      <w:rFonts w:ascii="Tahoma" w:hAnsi="Tahoma" w:cs="Tahoma"/>
      <w:sz w:val="16"/>
      <w:szCs w:val="16"/>
      <w:lang w:eastAsia="ja-JP"/>
    </w:rPr>
  </w:style>
  <w:style w:type="paragraph" w:styleId="Header">
    <w:name w:val="header"/>
    <w:basedOn w:val="Normal"/>
    <w:link w:val="HeaderChar"/>
    <w:uiPriority w:val="99"/>
    <w:unhideWhenUsed/>
    <w:rsid w:val="00C1260B"/>
    <w:pPr>
      <w:tabs>
        <w:tab w:val="center" w:pos="4513"/>
        <w:tab w:val="right" w:pos="9026"/>
      </w:tabs>
      <w:spacing w:line="240" w:lineRule="auto"/>
    </w:pPr>
  </w:style>
  <w:style w:type="character" w:customStyle="1" w:styleId="HeaderChar">
    <w:name w:val="Header Char"/>
    <w:basedOn w:val="DefaultParagraphFont"/>
    <w:link w:val="Header"/>
    <w:uiPriority w:val="99"/>
    <w:rsid w:val="00B272AD"/>
    <w:rPr>
      <w:rFonts w:asciiTheme="minorHAnsi" w:hAnsiTheme="minorHAnsi" w:cs="Arial"/>
      <w:sz w:val="24"/>
      <w:szCs w:val="24"/>
      <w:lang w:eastAsia="ja-JP"/>
    </w:rPr>
  </w:style>
  <w:style w:type="paragraph" w:styleId="Footer">
    <w:name w:val="footer"/>
    <w:basedOn w:val="Normal"/>
    <w:link w:val="FooterChar"/>
    <w:uiPriority w:val="99"/>
    <w:unhideWhenUsed/>
    <w:rsid w:val="00C1260B"/>
    <w:pPr>
      <w:tabs>
        <w:tab w:val="center" w:pos="4513"/>
        <w:tab w:val="right" w:pos="9026"/>
      </w:tabs>
      <w:spacing w:line="240" w:lineRule="auto"/>
    </w:pPr>
  </w:style>
  <w:style w:type="character" w:customStyle="1" w:styleId="FooterChar">
    <w:name w:val="Footer Char"/>
    <w:basedOn w:val="DefaultParagraphFont"/>
    <w:link w:val="Footer"/>
    <w:uiPriority w:val="99"/>
    <w:rsid w:val="00B272AD"/>
    <w:rPr>
      <w:rFonts w:asciiTheme="minorHAnsi" w:hAnsiTheme="minorHAnsi" w:cs="Arial"/>
      <w:sz w:val="24"/>
      <w:szCs w:val="24"/>
      <w:lang w:eastAsia="ja-JP"/>
    </w:rPr>
  </w:style>
  <w:style w:type="character" w:customStyle="1" w:styleId="st">
    <w:name w:val="st"/>
    <w:basedOn w:val="DefaultParagraphFont"/>
    <w:rsid w:val="00342823"/>
  </w:style>
  <w:style w:type="paragraph" w:styleId="ListParagraph">
    <w:name w:val="List Paragraph"/>
    <w:basedOn w:val="Normal"/>
    <w:uiPriority w:val="34"/>
    <w:qFormat/>
    <w:rsid w:val="00C1260B"/>
    <w:pPr>
      <w:ind w:left="720"/>
      <w:contextualSpacing/>
    </w:pPr>
  </w:style>
  <w:style w:type="paragraph" w:styleId="Revision">
    <w:name w:val="Revision"/>
    <w:hidden/>
    <w:uiPriority w:val="99"/>
    <w:semiHidden/>
    <w:rsid w:val="00C1260B"/>
    <w:rPr>
      <w:rFonts w:asciiTheme="minorHAnsi" w:hAnsiTheme="minorHAnsi" w:cs="Arial"/>
      <w:sz w:val="24"/>
      <w:szCs w:val="24"/>
      <w:lang w:eastAsia="ja-JP"/>
    </w:rPr>
  </w:style>
  <w:style w:type="table" w:customStyle="1" w:styleId="TableGrid1">
    <w:name w:val="Table Grid1"/>
    <w:basedOn w:val="TableNormal"/>
    <w:next w:val="TableGrid"/>
    <w:uiPriority w:val="59"/>
    <w:rsid w:val="00C557F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9518FC"/>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9518FC"/>
    <w:rPr>
      <w:rFonts w:ascii="Calibri" w:hAnsi="Calibri" w:cs="Arial"/>
      <w:noProof/>
      <w:sz w:val="24"/>
      <w:szCs w:val="24"/>
      <w:lang w:eastAsia="ja-JP"/>
    </w:rPr>
  </w:style>
  <w:style w:type="paragraph" w:customStyle="1" w:styleId="EndNoteBibliography">
    <w:name w:val="EndNote Bibliography"/>
    <w:basedOn w:val="Normal"/>
    <w:link w:val="EndNoteBibliographyChar"/>
    <w:rsid w:val="009518FC"/>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9518FC"/>
    <w:rPr>
      <w:rFonts w:ascii="Calibri" w:hAnsi="Calibri" w:cs="Arial"/>
      <w:noProof/>
      <w:sz w:val="24"/>
      <w:szCs w:val="24"/>
      <w:lang w:eastAsia="ja-JP"/>
    </w:rPr>
  </w:style>
  <w:style w:type="character" w:customStyle="1" w:styleId="hps">
    <w:name w:val="hps"/>
    <w:basedOn w:val="DefaultParagraphFont"/>
    <w:rsid w:val="0071137E"/>
  </w:style>
  <w:style w:type="paragraph" w:styleId="FootnoteText">
    <w:name w:val="footnote text"/>
    <w:basedOn w:val="Normal"/>
    <w:link w:val="FootnoteTextChar"/>
    <w:uiPriority w:val="99"/>
    <w:semiHidden/>
    <w:unhideWhenUsed/>
    <w:rsid w:val="002F2F14"/>
    <w:pPr>
      <w:spacing w:line="240" w:lineRule="auto"/>
    </w:pPr>
    <w:rPr>
      <w:sz w:val="20"/>
      <w:szCs w:val="20"/>
    </w:rPr>
  </w:style>
  <w:style w:type="character" w:customStyle="1" w:styleId="FootnoteTextChar">
    <w:name w:val="Footnote Text Char"/>
    <w:basedOn w:val="DefaultParagraphFont"/>
    <w:link w:val="FootnoteText"/>
    <w:uiPriority w:val="99"/>
    <w:semiHidden/>
    <w:rsid w:val="002F2F14"/>
    <w:rPr>
      <w:rFonts w:asciiTheme="minorHAnsi" w:hAnsiTheme="minorHAnsi" w:cs="Arial"/>
      <w:lang w:eastAsia="ja-JP"/>
    </w:rPr>
  </w:style>
  <w:style w:type="character" w:styleId="FootnoteReference">
    <w:name w:val="footnote reference"/>
    <w:basedOn w:val="DefaultParagraphFont"/>
    <w:uiPriority w:val="99"/>
    <w:semiHidden/>
    <w:unhideWhenUsed/>
    <w:rsid w:val="002F2F14"/>
    <w:rPr>
      <w:vertAlign w:val="superscript"/>
    </w:rPr>
  </w:style>
  <w:style w:type="character" w:styleId="LineNumber">
    <w:name w:val="line number"/>
    <w:basedOn w:val="DefaultParagraphFont"/>
    <w:uiPriority w:val="99"/>
    <w:semiHidden/>
    <w:unhideWhenUsed/>
    <w:rsid w:val="006C4ED5"/>
  </w:style>
  <w:style w:type="character" w:customStyle="1" w:styleId="go">
    <w:name w:val="go"/>
    <w:basedOn w:val="DefaultParagraphFont"/>
    <w:rsid w:val="005D5774"/>
  </w:style>
  <w:style w:type="paragraph" w:styleId="Bibliography">
    <w:name w:val="Bibliography"/>
    <w:basedOn w:val="Normal"/>
    <w:next w:val="Normal"/>
    <w:uiPriority w:val="37"/>
    <w:unhideWhenUsed/>
    <w:rsid w:val="00857A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4FF"/>
    <w:pPr>
      <w:spacing w:line="360" w:lineRule="auto"/>
      <w:jc w:val="both"/>
    </w:pPr>
    <w:rPr>
      <w:rFonts w:asciiTheme="minorHAnsi" w:hAnsiTheme="minorHAnsi" w:cs="Arial"/>
      <w:sz w:val="24"/>
      <w:szCs w:val="24"/>
      <w:lang w:eastAsia="ja-JP"/>
    </w:rPr>
  </w:style>
  <w:style w:type="paragraph" w:styleId="Heading1">
    <w:name w:val="heading 1"/>
    <w:basedOn w:val="Normal"/>
    <w:next w:val="Normal"/>
    <w:link w:val="Heading1Char"/>
    <w:qFormat/>
    <w:rsid w:val="005218F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C126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126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18F4"/>
    <w:rPr>
      <w:rFonts w:ascii="Cambria" w:eastAsia="Times New Roman" w:hAnsi="Cambria"/>
      <w:b/>
      <w:bCs/>
      <w:kern w:val="32"/>
      <w:sz w:val="32"/>
      <w:szCs w:val="32"/>
      <w:lang w:eastAsia="ja-JP"/>
    </w:rPr>
  </w:style>
  <w:style w:type="character" w:customStyle="1" w:styleId="Heading2Char">
    <w:name w:val="Heading 2 Char"/>
    <w:basedOn w:val="DefaultParagraphFont"/>
    <w:link w:val="Heading2"/>
    <w:rsid w:val="00B73BFA"/>
    <w:rPr>
      <w:rFonts w:asciiTheme="majorHAnsi" w:eastAsiaTheme="majorEastAsia" w:hAnsiTheme="majorHAnsi" w:cstheme="majorBidi"/>
      <w:b/>
      <w:bCs/>
      <w:color w:val="4F81BD" w:themeColor="accent1"/>
      <w:sz w:val="26"/>
      <w:szCs w:val="26"/>
      <w:lang w:eastAsia="ja-JP"/>
    </w:rPr>
  </w:style>
  <w:style w:type="character" w:customStyle="1" w:styleId="Heading3Char">
    <w:name w:val="Heading 3 Char"/>
    <w:basedOn w:val="DefaultParagraphFont"/>
    <w:link w:val="Heading3"/>
    <w:rsid w:val="00A524B1"/>
    <w:rPr>
      <w:rFonts w:asciiTheme="majorHAnsi" w:eastAsiaTheme="majorEastAsia" w:hAnsiTheme="majorHAnsi" w:cstheme="majorBidi"/>
      <w:b/>
      <w:bCs/>
      <w:color w:val="4F81BD" w:themeColor="accent1"/>
      <w:sz w:val="24"/>
      <w:szCs w:val="24"/>
      <w:lang w:eastAsia="ja-JP"/>
    </w:rPr>
  </w:style>
  <w:style w:type="paragraph" w:styleId="NoSpacing">
    <w:name w:val="No Spacing"/>
    <w:uiPriority w:val="1"/>
    <w:qFormat/>
    <w:rsid w:val="005218F4"/>
    <w:rPr>
      <w:rFonts w:ascii="Calibri" w:eastAsia="Calibri" w:hAnsi="Calibri"/>
      <w:sz w:val="22"/>
      <w:szCs w:val="22"/>
    </w:rPr>
  </w:style>
  <w:style w:type="paragraph" w:styleId="NormalWeb">
    <w:name w:val="Normal (Web)"/>
    <w:basedOn w:val="Normal"/>
    <w:uiPriority w:val="99"/>
    <w:semiHidden/>
    <w:unhideWhenUsed/>
    <w:rsid w:val="00C1260B"/>
    <w:pPr>
      <w:spacing w:before="100" w:beforeAutospacing="1" w:after="100" w:afterAutospacing="1"/>
    </w:pPr>
    <w:rPr>
      <w:rFonts w:ascii="Times New Roman" w:eastAsiaTheme="minorEastAsia" w:hAnsi="Times New Roman" w:cs="Times New Roman"/>
      <w:lang w:eastAsia="en-GB"/>
    </w:rPr>
  </w:style>
  <w:style w:type="character" w:styleId="Hyperlink">
    <w:name w:val="Hyperlink"/>
    <w:basedOn w:val="DefaultParagraphFont"/>
    <w:uiPriority w:val="99"/>
    <w:unhideWhenUsed/>
    <w:rsid w:val="00C1260B"/>
    <w:rPr>
      <w:color w:val="0000FF"/>
      <w:u w:val="single"/>
    </w:rPr>
  </w:style>
  <w:style w:type="table" w:styleId="TableGrid">
    <w:name w:val="Table Grid"/>
    <w:basedOn w:val="TableNormal"/>
    <w:uiPriority w:val="59"/>
    <w:rsid w:val="009B6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B601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31423E"/>
    <w:rPr>
      <w:i/>
      <w:iCs/>
    </w:rPr>
  </w:style>
  <w:style w:type="character" w:styleId="CommentReference">
    <w:name w:val="annotation reference"/>
    <w:basedOn w:val="DefaultParagraphFont"/>
    <w:uiPriority w:val="99"/>
    <w:semiHidden/>
    <w:unhideWhenUsed/>
    <w:rsid w:val="00C1260B"/>
    <w:rPr>
      <w:sz w:val="16"/>
      <w:szCs w:val="16"/>
    </w:rPr>
  </w:style>
  <w:style w:type="paragraph" w:styleId="CommentText">
    <w:name w:val="annotation text"/>
    <w:basedOn w:val="Normal"/>
    <w:link w:val="CommentTextChar"/>
    <w:uiPriority w:val="99"/>
    <w:unhideWhenUsed/>
    <w:rsid w:val="00C1260B"/>
    <w:pPr>
      <w:spacing w:line="240" w:lineRule="auto"/>
    </w:pPr>
    <w:rPr>
      <w:sz w:val="20"/>
      <w:szCs w:val="20"/>
    </w:rPr>
  </w:style>
  <w:style w:type="character" w:customStyle="1" w:styleId="CommentTextChar">
    <w:name w:val="Comment Text Char"/>
    <w:basedOn w:val="DefaultParagraphFont"/>
    <w:link w:val="CommentText"/>
    <w:uiPriority w:val="99"/>
    <w:rsid w:val="003A1999"/>
    <w:rPr>
      <w:rFonts w:asciiTheme="minorHAnsi" w:hAnsiTheme="minorHAnsi" w:cs="Arial"/>
      <w:lang w:eastAsia="ja-JP"/>
    </w:rPr>
  </w:style>
  <w:style w:type="paragraph" w:styleId="CommentSubject">
    <w:name w:val="annotation subject"/>
    <w:basedOn w:val="CommentText"/>
    <w:next w:val="CommentText"/>
    <w:link w:val="CommentSubjectChar"/>
    <w:uiPriority w:val="99"/>
    <w:semiHidden/>
    <w:unhideWhenUsed/>
    <w:rsid w:val="00C1260B"/>
    <w:rPr>
      <w:b/>
      <w:bCs/>
    </w:rPr>
  </w:style>
  <w:style w:type="character" w:customStyle="1" w:styleId="CommentSubjectChar">
    <w:name w:val="Comment Subject Char"/>
    <w:basedOn w:val="CommentTextChar"/>
    <w:link w:val="CommentSubject"/>
    <w:uiPriority w:val="99"/>
    <w:semiHidden/>
    <w:rsid w:val="003A1999"/>
    <w:rPr>
      <w:rFonts w:asciiTheme="minorHAnsi" w:hAnsiTheme="minorHAnsi" w:cs="Arial"/>
      <w:b/>
      <w:bCs/>
      <w:lang w:eastAsia="ja-JP"/>
    </w:rPr>
  </w:style>
  <w:style w:type="paragraph" w:styleId="BalloonText">
    <w:name w:val="Balloon Text"/>
    <w:basedOn w:val="Normal"/>
    <w:link w:val="BalloonTextChar"/>
    <w:uiPriority w:val="99"/>
    <w:semiHidden/>
    <w:unhideWhenUsed/>
    <w:rsid w:val="00C126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99"/>
    <w:rPr>
      <w:rFonts w:ascii="Tahoma" w:hAnsi="Tahoma" w:cs="Tahoma"/>
      <w:sz w:val="16"/>
      <w:szCs w:val="16"/>
      <w:lang w:eastAsia="ja-JP"/>
    </w:rPr>
  </w:style>
  <w:style w:type="paragraph" w:styleId="Header">
    <w:name w:val="header"/>
    <w:basedOn w:val="Normal"/>
    <w:link w:val="HeaderChar"/>
    <w:uiPriority w:val="99"/>
    <w:unhideWhenUsed/>
    <w:rsid w:val="00C1260B"/>
    <w:pPr>
      <w:tabs>
        <w:tab w:val="center" w:pos="4513"/>
        <w:tab w:val="right" w:pos="9026"/>
      </w:tabs>
      <w:spacing w:line="240" w:lineRule="auto"/>
    </w:pPr>
  </w:style>
  <w:style w:type="character" w:customStyle="1" w:styleId="HeaderChar">
    <w:name w:val="Header Char"/>
    <w:basedOn w:val="DefaultParagraphFont"/>
    <w:link w:val="Header"/>
    <w:uiPriority w:val="99"/>
    <w:rsid w:val="00B272AD"/>
    <w:rPr>
      <w:rFonts w:asciiTheme="minorHAnsi" w:hAnsiTheme="minorHAnsi" w:cs="Arial"/>
      <w:sz w:val="24"/>
      <w:szCs w:val="24"/>
      <w:lang w:eastAsia="ja-JP"/>
    </w:rPr>
  </w:style>
  <w:style w:type="paragraph" w:styleId="Footer">
    <w:name w:val="footer"/>
    <w:basedOn w:val="Normal"/>
    <w:link w:val="FooterChar"/>
    <w:uiPriority w:val="99"/>
    <w:unhideWhenUsed/>
    <w:rsid w:val="00C1260B"/>
    <w:pPr>
      <w:tabs>
        <w:tab w:val="center" w:pos="4513"/>
        <w:tab w:val="right" w:pos="9026"/>
      </w:tabs>
      <w:spacing w:line="240" w:lineRule="auto"/>
    </w:pPr>
  </w:style>
  <w:style w:type="character" w:customStyle="1" w:styleId="FooterChar">
    <w:name w:val="Footer Char"/>
    <w:basedOn w:val="DefaultParagraphFont"/>
    <w:link w:val="Footer"/>
    <w:uiPriority w:val="99"/>
    <w:rsid w:val="00B272AD"/>
    <w:rPr>
      <w:rFonts w:asciiTheme="minorHAnsi" w:hAnsiTheme="minorHAnsi" w:cs="Arial"/>
      <w:sz w:val="24"/>
      <w:szCs w:val="24"/>
      <w:lang w:eastAsia="ja-JP"/>
    </w:rPr>
  </w:style>
  <w:style w:type="character" w:customStyle="1" w:styleId="st">
    <w:name w:val="st"/>
    <w:basedOn w:val="DefaultParagraphFont"/>
    <w:rsid w:val="00342823"/>
  </w:style>
  <w:style w:type="paragraph" w:styleId="ListParagraph">
    <w:name w:val="List Paragraph"/>
    <w:basedOn w:val="Normal"/>
    <w:uiPriority w:val="34"/>
    <w:qFormat/>
    <w:rsid w:val="00C1260B"/>
    <w:pPr>
      <w:ind w:left="720"/>
      <w:contextualSpacing/>
    </w:pPr>
  </w:style>
  <w:style w:type="paragraph" w:styleId="Revision">
    <w:name w:val="Revision"/>
    <w:hidden/>
    <w:uiPriority w:val="99"/>
    <w:semiHidden/>
    <w:rsid w:val="00C1260B"/>
    <w:rPr>
      <w:rFonts w:asciiTheme="minorHAnsi" w:hAnsiTheme="minorHAnsi" w:cs="Arial"/>
      <w:sz w:val="24"/>
      <w:szCs w:val="24"/>
      <w:lang w:eastAsia="ja-JP"/>
    </w:rPr>
  </w:style>
  <w:style w:type="table" w:customStyle="1" w:styleId="TableGrid1">
    <w:name w:val="Table Grid1"/>
    <w:basedOn w:val="TableNormal"/>
    <w:next w:val="TableGrid"/>
    <w:uiPriority w:val="59"/>
    <w:rsid w:val="00C557F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9518FC"/>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9518FC"/>
    <w:rPr>
      <w:rFonts w:ascii="Calibri" w:hAnsi="Calibri" w:cs="Arial"/>
      <w:noProof/>
      <w:sz w:val="24"/>
      <w:szCs w:val="24"/>
      <w:lang w:eastAsia="ja-JP"/>
    </w:rPr>
  </w:style>
  <w:style w:type="paragraph" w:customStyle="1" w:styleId="EndNoteBibliography">
    <w:name w:val="EndNote Bibliography"/>
    <w:basedOn w:val="Normal"/>
    <w:link w:val="EndNoteBibliographyChar"/>
    <w:rsid w:val="009518FC"/>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9518FC"/>
    <w:rPr>
      <w:rFonts w:ascii="Calibri" w:hAnsi="Calibri" w:cs="Arial"/>
      <w:noProof/>
      <w:sz w:val="24"/>
      <w:szCs w:val="24"/>
      <w:lang w:eastAsia="ja-JP"/>
    </w:rPr>
  </w:style>
  <w:style w:type="character" w:customStyle="1" w:styleId="hps">
    <w:name w:val="hps"/>
    <w:basedOn w:val="DefaultParagraphFont"/>
    <w:rsid w:val="0071137E"/>
  </w:style>
  <w:style w:type="paragraph" w:styleId="FootnoteText">
    <w:name w:val="footnote text"/>
    <w:basedOn w:val="Normal"/>
    <w:link w:val="FootnoteTextChar"/>
    <w:uiPriority w:val="99"/>
    <w:semiHidden/>
    <w:unhideWhenUsed/>
    <w:rsid w:val="002F2F14"/>
    <w:pPr>
      <w:spacing w:line="240" w:lineRule="auto"/>
    </w:pPr>
    <w:rPr>
      <w:sz w:val="20"/>
      <w:szCs w:val="20"/>
    </w:rPr>
  </w:style>
  <w:style w:type="character" w:customStyle="1" w:styleId="FootnoteTextChar">
    <w:name w:val="Footnote Text Char"/>
    <w:basedOn w:val="DefaultParagraphFont"/>
    <w:link w:val="FootnoteText"/>
    <w:uiPriority w:val="99"/>
    <w:semiHidden/>
    <w:rsid w:val="002F2F14"/>
    <w:rPr>
      <w:rFonts w:asciiTheme="minorHAnsi" w:hAnsiTheme="minorHAnsi" w:cs="Arial"/>
      <w:lang w:eastAsia="ja-JP"/>
    </w:rPr>
  </w:style>
  <w:style w:type="character" w:styleId="FootnoteReference">
    <w:name w:val="footnote reference"/>
    <w:basedOn w:val="DefaultParagraphFont"/>
    <w:uiPriority w:val="99"/>
    <w:semiHidden/>
    <w:unhideWhenUsed/>
    <w:rsid w:val="002F2F14"/>
    <w:rPr>
      <w:vertAlign w:val="superscript"/>
    </w:rPr>
  </w:style>
  <w:style w:type="character" w:styleId="LineNumber">
    <w:name w:val="line number"/>
    <w:basedOn w:val="DefaultParagraphFont"/>
    <w:uiPriority w:val="99"/>
    <w:semiHidden/>
    <w:unhideWhenUsed/>
    <w:rsid w:val="006C4ED5"/>
  </w:style>
  <w:style w:type="character" w:customStyle="1" w:styleId="go">
    <w:name w:val="go"/>
    <w:basedOn w:val="DefaultParagraphFont"/>
    <w:rsid w:val="005D5774"/>
  </w:style>
  <w:style w:type="paragraph" w:styleId="Bibliography">
    <w:name w:val="Bibliography"/>
    <w:basedOn w:val="Normal"/>
    <w:next w:val="Normal"/>
    <w:uiPriority w:val="37"/>
    <w:unhideWhenUsed/>
    <w:rsid w:val="00857A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292">
      <w:bodyDiv w:val="1"/>
      <w:marLeft w:val="0"/>
      <w:marRight w:val="0"/>
      <w:marTop w:val="0"/>
      <w:marBottom w:val="0"/>
      <w:divBdr>
        <w:top w:val="none" w:sz="0" w:space="0" w:color="auto"/>
        <w:left w:val="none" w:sz="0" w:space="0" w:color="auto"/>
        <w:bottom w:val="none" w:sz="0" w:space="0" w:color="auto"/>
        <w:right w:val="none" w:sz="0" w:space="0" w:color="auto"/>
      </w:divBdr>
    </w:div>
    <w:div w:id="4791567">
      <w:bodyDiv w:val="1"/>
      <w:marLeft w:val="0"/>
      <w:marRight w:val="0"/>
      <w:marTop w:val="0"/>
      <w:marBottom w:val="0"/>
      <w:divBdr>
        <w:top w:val="none" w:sz="0" w:space="0" w:color="auto"/>
        <w:left w:val="none" w:sz="0" w:space="0" w:color="auto"/>
        <w:bottom w:val="none" w:sz="0" w:space="0" w:color="auto"/>
        <w:right w:val="none" w:sz="0" w:space="0" w:color="auto"/>
      </w:divBdr>
    </w:div>
    <w:div w:id="6643344">
      <w:bodyDiv w:val="1"/>
      <w:marLeft w:val="0"/>
      <w:marRight w:val="0"/>
      <w:marTop w:val="0"/>
      <w:marBottom w:val="0"/>
      <w:divBdr>
        <w:top w:val="none" w:sz="0" w:space="0" w:color="auto"/>
        <w:left w:val="none" w:sz="0" w:space="0" w:color="auto"/>
        <w:bottom w:val="none" w:sz="0" w:space="0" w:color="auto"/>
        <w:right w:val="none" w:sz="0" w:space="0" w:color="auto"/>
      </w:divBdr>
    </w:div>
    <w:div w:id="10108758">
      <w:bodyDiv w:val="1"/>
      <w:marLeft w:val="0"/>
      <w:marRight w:val="0"/>
      <w:marTop w:val="0"/>
      <w:marBottom w:val="0"/>
      <w:divBdr>
        <w:top w:val="none" w:sz="0" w:space="0" w:color="auto"/>
        <w:left w:val="none" w:sz="0" w:space="0" w:color="auto"/>
        <w:bottom w:val="none" w:sz="0" w:space="0" w:color="auto"/>
        <w:right w:val="none" w:sz="0" w:space="0" w:color="auto"/>
      </w:divBdr>
    </w:div>
    <w:div w:id="15153678">
      <w:bodyDiv w:val="1"/>
      <w:marLeft w:val="0"/>
      <w:marRight w:val="0"/>
      <w:marTop w:val="0"/>
      <w:marBottom w:val="0"/>
      <w:divBdr>
        <w:top w:val="none" w:sz="0" w:space="0" w:color="auto"/>
        <w:left w:val="none" w:sz="0" w:space="0" w:color="auto"/>
        <w:bottom w:val="none" w:sz="0" w:space="0" w:color="auto"/>
        <w:right w:val="none" w:sz="0" w:space="0" w:color="auto"/>
      </w:divBdr>
    </w:div>
    <w:div w:id="21639513">
      <w:bodyDiv w:val="1"/>
      <w:marLeft w:val="0"/>
      <w:marRight w:val="0"/>
      <w:marTop w:val="0"/>
      <w:marBottom w:val="0"/>
      <w:divBdr>
        <w:top w:val="none" w:sz="0" w:space="0" w:color="auto"/>
        <w:left w:val="none" w:sz="0" w:space="0" w:color="auto"/>
        <w:bottom w:val="none" w:sz="0" w:space="0" w:color="auto"/>
        <w:right w:val="none" w:sz="0" w:space="0" w:color="auto"/>
      </w:divBdr>
    </w:div>
    <w:div w:id="26637836">
      <w:bodyDiv w:val="1"/>
      <w:marLeft w:val="0"/>
      <w:marRight w:val="0"/>
      <w:marTop w:val="0"/>
      <w:marBottom w:val="0"/>
      <w:divBdr>
        <w:top w:val="none" w:sz="0" w:space="0" w:color="auto"/>
        <w:left w:val="none" w:sz="0" w:space="0" w:color="auto"/>
        <w:bottom w:val="none" w:sz="0" w:space="0" w:color="auto"/>
        <w:right w:val="none" w:sz="0" w:space="0" w:color="auto"/>
      </w:divBdr>
    </w:div>
    <w:div w:id="27341132">
      <w:bodyDiv w:val="1"/>
      <w:marLeft w:val="0"/>
      <w:marRight w:val="0"/>
      <w:marTop w:val="0"/>
      <w:marBottom w:val="0"/>
      <w:divBdr>
        <w:top w:val="none" w:sz="0" w:space="0" w:color="auto"/>
        <w:left w:val="none" w:sz="0" w:space="0" w:color="auto"/>
        <w:bottom w:val="none" w:sz="0" w:space="0" w:color="auto"/>
        <w:right w:val="none" w:sz="0" w:space="0" w:color="auto"/>
      </w:divBdr>
    </w:div>
    <w:div w:id="28842886">
      <w:bodyDiv w:val="1"/>
      <w:marLeft w:val="0"/>
      <w:marRight w:val="0"/>
      <w:marTop w:val="0"/>
      <w:marBottom w:val="0"/>
      <w:divBdr>
        <w:top w:val="none" w:sz="0" w:space="0" w:color="auto"/>
        <w:left w:val="none" w:sz="0" w:space="0" w:color="auto"/>
        <w:bottom w:val="none" w:sz="0" w:space="0" w:color="auto"/>
        <w:right w:val="none" w:sz="0" w:space="0" w:color="auto"/>
      </w:divBdr>
    </w:div>
    <w:div w:id="29192345">
      <w:bodyDiv w:val="1"/>
      <w:marLeft w:val="0"/>
      <w:marRight w:val="0"/>
      <w:marTop w:val="0"/>
      <w:marBottom w:val="0"/>
      <w:divBdr>
        <w:top w:val="none" w:sz="0" w:space="0" w:color="auto"/>
        <w:left w:val="none" w:sz="0" w:space="0" w:color="auto"/>
        <w:bottom w:val="none" w:sz="0" w:space="0" w:color="auto"/>
        <w:right w:val="none" w:sz="0" w:space="0" w:color="auto"/>
      </w:divBdr>
    </w:div>
    <w:div w:id="30542013">
      <w:bodyDiv w:val="1"/>
      <w:marLeft w:val="0"/>
      <w:marRight w:val="0"/>
      <w:marTop w:val="0"/>
      <w:marBottom w:val="0"/>
      <w:divBdr>
        <w:top w:val="none" w:sz="0" w:space="0" w:color="auto"/>
        <w:left w:val="none" w:sz="0" w:space="0" w:color="auto"/>
        <w:bottom w:val="none" w:sz="0" w:space="0" w:color="auto"/>
        <w:right w:val="none" w:sz="0" w:space="0" w:color="auto"/>
      </w:divBdr>
    </w:div>
    <w:div w:id="38015750">
      <w:bodyDiv w:val="1"/>
      <w:marLeft w:val="0"/>
      <w:marRight w:val="0"/>
      <w:marTop w:val="0"/>
      <w:marBottom w:val="0"/>
      <w:divBdr>
        <w:top w:val="none" w:sz="0" w:space="0" w:color="auto"/>
        <w:left w:val="none" w:sz="0" w:space="0" w:color="auto"/>
        <w:bottom w:val="none" w:sz="0" w:space="0" w:color="auto"/>
        <w:right w:val="none" w:sz="0" w:space="0" w:color="auto"/>
      </w:divBdr>
    </w:div>
    <w:div w:id="44567868">
      <w:bodyDiv w:val="1"/>
      <w:marLeft w:val="0"/>
      <w:marRight w:val="0"/>
      <w:marTop w:val="0"/>
      <w:marBottom w:val="0"/>
      <w:divBdr>
        <w:top w:val="none" w:sz="0" w:space="0" w:color="auto"/>
        <w:left w:val="none" w:sz="0" w:space="0" w:color="auto"/>
        <w:bottom w:val="none" w:sz="0" w:space="0" w:color="auto"/>
        <w:right w:val="none" w:sz="0" w:space="0" w:color="auto"/>
      </w:divBdr>
    </w:div>
    <w:div w:id="46269398">
      <w:bodyDiv w:val="1"/>
      <w:marLeft w:val="0"/>
      <w:marRight w:val="0"/>
      <w:marTop w:val="0"/>
      <w:marBottom w:val="0"/>
      <w:divBdr>
        <w:top w:val="none" w:sz="0" w:space="0" w:color="auto"/>
        <w:left w:val="none" w:sz="0" w:space="0" w:color="auto"/>
        <w:bottom w:val="none" w:sz="0" w:space="0" w:color="auto"/>
        <w:right w:val="none" w:sz="0" w:space="0" w:color="auto"/>
      </w:divBdr>
    </w:div>
    <w:div w:id="48651303">
      <w:bodyDiv w:val="1"/>
      <w:marLeft w:val="0"/>
      <w:marRight w:val="0"/>
      <w:marTop w:val="0"/>
      <w:marBottom w:val="0"/>
      <w:divBdr>
        <w:top w:val="none" w:sz="0" w:space="0" w:color="auto"/>
        <w:left w:val="none" w:sz="0" w:space="0" w:color="auto"/>
        <w:bottom w:val="none" w:sz="0" w:space="0" w:color="auto"/>
        <w:right w:val="none" w:sz="0" w:space="0" w:color="auto"/>
      </w:divBdr>
    </w:div>
    <w:div w:id="51780514">
      <w:bodyDiv w:val="1"/>
      <w:marLeft w:val="0"/>
      <w:marRight w:val="0"/>
      <w:marTop w:val="0"/>
      <w:marBottom w:val="0"/>
      <w:divBdr>
        <w:top w:val="none" w:sz="0" w:space="0" w:color="auto"/>
        <w:left w:val="none" w:sz="0" w:space="0" w:color="auto"/>
        <w:bottom w:val="none" w:sz="0" w:space="0" w:color="auto"/>
        <w:right w:val="none" w:sz="0" w:space="0" w:color="auto"/>
      </w:divBdr>
    </w:div>
    <w:div w:id="54862956">
      <w:bodyDiv w:val="1"/>
      <w:marLeft w:val="0"/>
      <w:marRight w:val="0"/>
      <w:marTop w:val="0"/>
      <w:marBottom w:val="0"/>
      <w:divBdr>
        <w:top w:val="none" w:sz="0" w:space="0" w:color="auto"/>
        <w:left w:val="none" w:sz="0" w:space="0" w:color="auto"/>
        <w:bottom w:val="none" w:sz="0" w:space="0" w:color="auto"/>
        <w:right w:val="none" w:sz="0" w:space="0" w:color="auto"/>
      </w:divBdr>
    </w:div>
    <w:div w:id="55394599">
      <w:bodyDiv w:val="1"/>
      <w:marLeft w:val="0"/>
      <w:marRight w:val="0"/>
      <w:marTop w:val="0"/>
      <w:marBottom w:val="0"/>
      <w:divBdr>
        <w:top w:val="none" w:sz="0" w:space="0" w:color="auto"/>
        <w:left w:val="none" w:sz="0" w:space="0" w:color="auto"/>
        <w:bottom w:val="none" w:sz="0" w:space="0" w:color="auto"/>
        <w:right w:val="none" w:sz="0" w:space="0" w:color="auto"/>
      </w:divBdr>
    </w:div>
    <w:div w:id="57828016">
      <w:bodyDiv w:val="1"/>
      <w:marLeft w:val="0"/>
      <w:marRight w:val="0"/>
      <w:marTop w:val="0"/>
      <w:marBottom w:val="0"/>
      <w:divBdr>
        <w:top w:val="none" w:sz="0" w:space="0" w:color="auto"/>
        <w:left w:val="none" w:sz="0" w:space="0" w:color="auto"/>
        <w:bottom w:val="none" w:sz="0" w:space="0" w:color="auto"/>
        <w:right w:val="none" w:sz="0" w:space="0" w:color="auto"/>
      </w:divBdr>
    </w:div>
    <w:div w:id="58213769">
      <w:bodyDiv w:val="1"/>
      <w:marLeft w:val="0"/>
      <w:marRight w:val="0"/>
      <w:marTop w:val="0"/>
      <w:marBottom w:val="0"/>
      <w:divBdr>
        <w:top w:val="none" w:sz="0" w:space="0" w:color="auto"/>
        <w:left w:val="none" w:sz="0" w:space="0" w:color="auto"/>
        <w:bottom w:val="none" w:sz="0" w:space="0" w:color="auto"/>
        <w:right w:val="none" w:sz="0" w:space="0" w:color="auto"/>
      </w:divBdr>
      <w:divsChild>
        <w:div w:id="2110348691">
          <w:marLeft w:val="0"/>
          <w:marRight w:val="0"/>
          <w:marTop w:val="0"/>
          <w:marBottom w:val="0"/>
          <w:divBdr>
            <w:top w:val="none" w:sz="0" w:space="0" w:color="auto"/>
            <w:left w:val="none" w:sz="0" w:space="0" w:color="auto"/>
            <w:bottom w:val="none" w:sz="0" w:space="0" w:color="auto"/>
            <w:right w:val="none" w:sz="0" w:space="0" w:color="auto"/>
          </w:divBdr>
        </w:div>
        <w:div w:id="1943613166">
          <w:marLeft w:val="0"/>
          <w:marRight w:val="0"/>
          <w:marTop w:val="0"/>
          <w:marBottom w:val="0"/>
          <w:divBdr>
            <w:top w:val="none" w:sz="0" w:space="0" w:color="auto"/>
            <w:left w:val="none" w:sz="0" w:space="0" w:color="auto"/>
            <w:bottom w:val="none" w:sz="0" w:space="0" w:color="auto"/>
            <w:right w:val="none" w:sz="0" w:space="0" w:color="auto"/>
          </w:divBdr>
        </w:div>
      </w:divsChild>
    </w:div>
    <w:div w:id="58939295">
      <w:bodyDiv w:val="1"/>
      <w:marLeft w:val="0"/>
      <w:marRight w:val="0"/>
      <w:marTop w:val="0"/>
      <w:marBottom w:val="0"/>
      <w:divBdr>
        <w:top w:val="none" w:sz="0" w:space="0" w:color="auto"/>
        <w:left w:val="none" w:sz="0" w:space="0" w:color="auto"/>
        <w:bottom w:val="none" w:sz="0" w:space="0" w:color="auto"/>
        <w:right w:val="none" w:sz="0" w:space="0" w:color="auto"/>
      </w:divBdr>
    </w:div>
    <w:div w:id="64256981">
      <w:bodyDiv w:val="1"/>
      <w:marLeft w:val="0"/>
      <w:marRight w:val="0"/>
      <w:marTop w:val="0"/>
      <w:marBottom w:val="0"/>
      <w:divBdr>
        <w:top w:val="none" w:sz="0" w:space="0" w:color="auto"/>
        <w:left w:val="none" w:sz="0" w:space="0" w:color="auto"/>
        <w:bottom w:val="none" w:sz="0" w:space="0" w:color="auto"/>
        <w:right w:val="none" w:sz="0" w:space="0" w:color="auto"/>
      </w:divBdr>
    </w:div>
    <w:div w:id="67384943">
      <w:bodyDiv w:val="1"/>
      <w:marLeft w:val="0"/>
      <w:marRight w:val="0"/>
      <w:marTop w:val="0"/>
      <w:marBottom w:val="0"/>
      <w:divBdr>
        <w:top w:val="none" w:sz="0" w:space="0" w:color="auto"/>
        <w:left w:val="none" w:sz="0" w:space="0" w:color="auto"/>
        <w:bottom w:val="none" w:sz="0" w:space="0" w:color="auto"/>
        <w:right w:val="none" w:sz="0" w:space="0" w:color="auto"/>
      </w:divBdr>
    </w:div>
    <w:div w:id="77098338">
      <w:bodyDiv w:val="1"/>
      <w:marLeft w:val="0"/>
      <w:marRight w:val="0"/>
      <w:marTop w:val="0"/>
      <w:marBottom w:val="0"/>
      <w:divBdr>
        <w:top w:val="none" w:sz="0" w:space="0" w:color="auto"/>
        <w:left w:val="none" w:sz="0" w:space="0" w:color="auto"/>
        <w:bottom w:val="none" w:sz="0" w:space="0" w:color="auto"/>
        <w:right w:val="none" w:sz="0" w:space="0" w:color="auto"/>
      </w:divBdr>
    </w:div>
    <w:div w:id="81417244">
      <w:bodyDiv w:val="1"/>
      <w:marLeft w:val="0"/>
      <w:marRight w:val="0"/>
      <w:marTop w:val="0"/>
      <w:marBottom w:val="0"/>
      <w:divBdr>
        <w:top w:val="none" w:sz="0" w:space="0" w:color="auto"/>
        <w:left w:val="none" w:sz="0" w:space="0" w:color="auto"/>
        <w:bottom w:val="none" w:sz="0" w:space="0" w:color="auto"/>
        <w:right w:val="none" w:sz="0" w:space="0" w:color="auto"/>
      </w:divBdr>
    </w:div>
    <w:div w:id="95518132">
      <w:bodyDiv w:val="1"/>
      <w:marLeft w:val="0"/>
      <w:marRight w:val="0"/>
      <w:marTop w:val="0"/>
      <w:marBottom w:val="0"/>
      <w:divBdr>
        <w:top w:val="none" w:sz="0" w:space="0" w:color="auto"/>
        <w:left w:val="none" w:sz="0" w:space="0" w:color="auto"/>
        <w:bottom w:val="none" w:sz="0" w:space="0" w:color="auto"/>
        <w:right w:val="none" w:sz="0" w:space="0" w:color="auto"/>
      </w:divBdr>
    </w:div>
    <w:div w:id="96143109">
      <w:bodyDiv w:val="1"/>
      <w:marLeft w:val="0"/>
      <w:marRight w:val="0"/>
      <w:marTop w:val="0"/>
      <w:marBottom w:val="0"/>
      <w:divBdr>
        <w:top w:val="none" w:sz="0" w:space="0" w:color="auto"/>
        <w:left w:val="none" w:sz="0" w:space="0" w:color="auto"/>
        <w:bottom w:val="none" w:sz="0" w:space="0" w:color="auto"/>
        <w:right w:val="none" w:sz="0" w:space="0" w:color="auto"/>
      </w:divBdr>
    </w:div>
    <w:div w:id="101651173">
      <w:bodyDiv w:val="1"/>
      <w:marLeft w:val="0"/>
      <w:marRight w:val="0"/>
      <w:marTop w:val="0"/>
      <w:marBottom w:val="0"/>
      <w:divBdr>
        <w:top w:val="none" w:sz="0" w:space="0" w:color="auto"/>
        <w:left w:val="none" w:sz="0" w:space="0" w:color="auto"/>
        <w:bottom w:val="none" w:sz="0" w:space="0" w:color="auto"/>
        <w:right w:val="none" w:sz="0" w:space="0" w:color="auto"/>
      </w:divBdr>
    </w:div>
    <w:div w:id="102385688">
      <w:bodyDiv w:val="1"/>
      <w:marLeft w:val="0"/>
      <w:marRight w:val="0"/>
      <w:marTop w:val="0"/>
      <w:marBottom w:val="0"/>
      <w:divBdr>
        <w:top w:val="none" w:sz="0" w:space="0" w:color="auto"/>
        <w:left w:val="none" w:sz="0" w:space="0" w:color="auto"/>
        <w:bottom w:val="none" w:sz="0" w:space="0" w:color="auto"/>
        <w:right w:val="none" w:sz="0" w:space="0" w:color="auto"/>
      </w:divBdr>
    </w:div>
    <w:div w:id="110636338">
      <w:bodyDiv w:val="1"/>
      <w:marLeft w:val="0"/>
      <w:marRight w:val="0"/>
      <w:marTop w:val="0"/>
      <w:marBottom w:val="0"/>
      <w:divBdr>
        <w:top w:val="none" w:sz="0" w:space="0" w:color="auto"/>
        <w:left w:val="none" w:sz="0" w:space="0" w:color="auto"/>
        <w:bottom w:val="none" w:sz="0" w:space="0" w:color="auto"/>
        <w:right w:val="none" w:sz="0" w:space="0" w:color="auto"/>
      </w:divBdr>
    </w:div>
    <w:div w:id="111099437">
      <w:bodyDiv w:val="1"/>
      <w:marLeft w:val="0"/>
      <w:marRight w:val="0"/>
      <w:marTop w:val="0"/>
      <w:marBottom w:val="0"/>
      <w:divBdr>
        <w:top w:val="none" w:sz="0" w:space="0" w:color="auto"/>
        <w:left w:val="none" w:sz="0" w:space="0" w:color="auto"/>
        <w:bottom w:val="none" w:sz="0" w:space="0" w:color="auto"/>
        <w:right w:val="none" w:sz="0" w:space="0" w:color="auto"/>
      </w:divBdr>
    </w:div>
    <w:div w:id="112136152">
      <w:bodyDiv w:val="1"/>
      <w:marLeft w:val="0"/>
      <w:marRight w:val="0"/>
      <w:marTop w:val="0"/>
      <w:marBottom w:val="0"/>
      <w:divBdr>
        <w:top w:val="none" w:sz="0" w:space="0" w:color="auto"/>
        <w:left w:val="none" w:sz="0" w:space="0" w:color="auto"/>
        <w:bottom w:val="none" w:sz="0" w:space="0" w:color="auto"/>
        <w:right w:val="none" w:sz="0" w:space="0" w:color="auto"/>
      </w:divBdr>
    </w:div>
    <w:div w:id="118569957">
      <w:bodyDiv w:val="1"/>
      <w:marLeft w:val="0"/>
      <w:marRight w:val="0"/>
      <w:marTop w:val="0"/>
      <w:marBottom w:val="0"/>
      <w:divBdr>
        <w:top w:val="none" w:sz="0" w:space="0" w:color="auto"/>
        <w:left w:val="none" w:sz="0" w:space="0" w:color="auto"/>
        <w:bottom w:val="none" w:sz="0" w:space="0" w:color="auto"/>
        <w:right w:val="none" w:sz="0" w:space="0" w:color="auto"/>
      </w:divBdr>
    </w:div>
    <w:div w:id="122817848">
      <w:bodyDiv w:val="1"/>
      <w:marLeft w:val="0"/>
      <w:marRight w:val="0"/>
      <w:marTop w:val="0"/>
      <w:marBottom w:val="0"/>
      <w:divBdr>
        <w:top w:val="none" w:sz="0" w:space="0" w:color="auto"/>
        <w:left w:val="none" w:sz="0" w:space="0" w:color="auto"/>
        <w:bottom w:val="none" w:sz="0" w:space="0" w:color="auto"/>
        <w:right w:val="none" w:sz="0" w:space="0" w:color="auto"/>
      </w:divBdr>
    </w:div>
    <w:div w:id="129716678">
      <w:bodyDiv w:val="1"/>
      <w:marLeft w:val="0"/>
      <w:marRight w:val="0"/>
      <w:marTop w:val="0"/>
      <w:marBottom w:val="0"/>
      <w:divBdr>
        <w:top w:val="none" w:sz="0" w:space="0" w:color="auto"/>
        <w:left w:val="none" w:sz="0" w:space="0" w:color="auto"/>
        <w:bottom w:val="none" w:sz="0" w:space="0" w:color="auto"/>
        <w:right w:val="none" w:sz="0" w:space="0" w:color="auto"/>
      </w:divBdr>
    </w:div>
    <w:div w:id="130177918">
      <w:bodyDiv w:val="1"/>
      <w:marLeft w:val="0"/>
      <w:marRight w:val="0"/>
      <w:marTop w:val="0"/>
      <w:marBottom w:val="0"/>
      <w:divBdr>
        <w:top w:val="none" w:sz="0" w:space="0" w:color="auto"/>
        <w:left w:val="none" w:sz="0" w:space="0" w:color="auto"/>
        <w:bottom w:val="none" w:sz="0" w:space="0" w:color="auto"/>
        <w:right w:val="none" w:sz="0" w:space="0" w:color="auto"/>
      </w:divBdr>
    </w:div>
    <w:div w:id="130679839">
      <w:bodyDiv w:val="1"/>
      <w:marLeft w:val="0"/>
      <w:marRight w:val="0"/>
      <w:marTop w:val="0"/>
      <w:marBottom w:val="0"/>
      <w:divBdr>
        <w:top w:val="none" w:sz="0" w:space="0" w:color="auto"/>
        <w:left w:val="none" w:sz="0" w:space="0" w:color="auto"/>
        <w:bottom w:val="none" w:sz="0" w:space="0" w:color="auto"/>
        <w:right w:val="none" w:sz="0" w:space="0" w:color="auto"/>
      </w:divBdr>
    </w:div>
    <w:div w:id="132021111">
      <w:bodyDiv w:val="1"/>
      <w:marLeft w:val="0"/>
      <w:marRight w:val="0"/>
      <w:marTop w:val="0"/>
      <w:marBottom w:val="0"/>
      <w:divBdr>
        <w:top w:val="none" w:sz="0" w:space="0" w:color="auto"/>
        <w:left w:val="none" w:sz="0" w:space="0" w:color="auto"/>
        <w:bottom w:val="none" w:sz="0" w:space="0" w:color="auto"/>
        <w:right w:val="none" w:sz="0" w:space="0" w:color="auto"/>
      </w:divBdr>
    </w:div>
    <w:div w:id="132060417">
      <w:bodyDiv w:val="1"/>
      <w:marLeft w:val="0"/>
      <w:marRight w:val="0"/>
      <w:marTop w:val="0"/>
      <w:marBottom w:val="0"/>
      <w:divBdr>
        <w:top w:val="none" w:sz="0" w:space="0" w:color="auto"/>
        <w:left w:val="none" w:sz="0" w:space="0" w:color="auto"/>
        <w:bottom w:val="none" w:sz="0" w:space="0" w:color="auto"/>
        <w:right w:val="none" w:sz="0" w:space="0" w:color="auto"/>
      </w:divBdr>
    </w:div>
    <w:div w:id="133446267">
      <w:bodyDiv w:val="1"/>
      <w:marLeft w:val="0"/>
      <w:marRight w:val="0"/>
      <w:marTop w:val="0"/>
      <w:marBottom w:val="0"/>
      <w:divBdr>
        <w:top w:val="none" w:sz="0" w:space="0" w:color="auto"/>
        <w:left w:val="none" w:sz="0" w:space="0" w:color="auto"/>
        <w:bottom w:val="none" w:sz="0" w:space="0" w:color="auto"/>
        <w:right w:val="none" w:sz="0" w:space="0" w:color="auto"/>
      </w:divBdr>
    </w:div>
    <w:div w:id="134956378">
      <w:bodyDiv w:val="1"/>
      <w:marLeft w:val="0"/>
      <w:marRight w:val="0"/>
      <w:marTop w:val="0"/>
      <w:marBottom w:val="0"/>
      <w:divBdr>
        <w:top w:val="none" w:sz="0" w:space="0" w:color="auto"/>
        <w:left w:val="none" w:sz="0" w:space="0" w:color="auto"/>
        <w:bottom w:val="none" w:sz="0" w:space="0" w:color="auto"/>
        <w:right w:val="none" w:sz="0" w:space="0" w:color="auto"/>
      </w:divBdr>
    </w:div>
    <w:div w:id="138349217">
      <w:bodyDiv w:val="1"/>
      <w:marLeft w:val="0"/>
      <w:marRight w:val="0"/>
      <w:marTop w:val="0"/>
      <w:marBottom w:val="0"/>
      <w:divBdr>
        <w:top w:val="none" w:sz="0" w:space="0" w:color="auto"/>
        <w:left w:val="none" w:sz="0" w:space="0" w:color="auto"/>
        <w:bottom w:val="none" w:sz="0" w:space="0" w:color="auto"/>
        <w:right w:val="none" w:sz="0" w:space="0" w:color="auto"/>
      </w:divBdr>
    </w:div>
    <w:div w:id="160439082">
      <w:bodyDiv w:val="1"/>
      <w:marLeft w:val="0"/>
      <w:marRight w:val="0"/>
      <w:marTop w:val="0"/>
      <w:marBottom w:val="0"/>
      <w:divBdr>
        <w:top w:val="none" w:sz="0" w:space="0" w:color="auto"/>
        <w:left w:val="none" w:sz="0" w:space="0" w:color="auto"/>
        <w:bottom w:val="none" w:sz="0" w:space="0" w:color="auto"/>
        <w:right w:val="none" w:sz="0" w:space="0" w:color="auto"/>
      </w:divBdr>
    </w:div>
    <w:div w:id="172843511">
      <w:bodyDiv w:val="1"/>
      <w:marLeft w:val="0"/>
      <w:marRight w:val="0"/>
      <w:marTop w:val="0"/>
      <w:marBottom w:val="0"/>
      <w:divBdr>
        <w:top w:val="none" w:sz="0" w:space="0" w:color="auto"/>
        <w:left w:val="none" w:sz="0" w:space="0" w:color="auto"/>
        <w:bottom w:val="none" w:sz="0" w:space="0" w:color="auto"/>
        <w:right w:val="none" w:sz="0" w:space="0" w:color="auto"/>
      </w:divBdr>
    </w:div>
    <w:div w:id="175461785">
      <w:bodyDiv w:val="1"/>
      <w:marLeft w:val="0"/>
      <w:marRight w:val="0"/>
      <w:marTop w:val="0"/>
      <w:marBottom w:val="0"/>
      <w:divBdr>
        <w:top w:val="none" w:sz="0" w:space="0" w:color="auto"/>
        <w:left w:val="none" w:sz="0" w:space="0" w:color="auto"/>
        <w:bottom w:val="none" w:sz="0" w:space="0" w:color="auto"/>
        <w:right w:val="none" w:sz="0" w:space="0" w:color="auto"/>
      </w:divBdr>
    </w:div>
    <w:div w:id="182789570">
      <w:bodyDiv w:val="1"/>
      <w:marLeft w:val="0"/>
      <w:marRight w:val="0"/>
      <w:marTop w:val="0"/>
      <w:marBottom w:val="0"/>
      <w:divBdr>
        <w:top w:val="none" w:sz="0" w:space="0" w:color="auto"/>
        <w:left w:val="none" w:sz="0" w:space="0" w:color="auto"/>
        <w:bottom w:val="none" w:sz="0" w:space="0" w:color="auto"/>
        <w:right w:val="none" w:sz="0" w:space="0" w:color="auto"/>
      </w:divBdr>
    </w:div>
    <w:div w:id="183180299">
      <w:bodyDiv w:val="1"/>
      <w:marLeft w:val="0"/>
      <w:marRight w:val="0"/>
      <w:marTop w:val="0"/>
      <w:marBottom w:val="0"/>
      <w:divBdr>
        <w:top w:val="none" w:sz="0" w:space="0" w:color="auto"/>
        <w:left w:val="none" w:sz="0" w:space="0" w:color="auto"/>
        <w:bottom w:val="none" w:sz="0" w:space="0" w:color="auto"/>
        <w:right w:val="none" w:sz="0" w:space="0" w:color="auto"/>
      </w:divBdr>
    </w:div>
    <w:div w:id="183788769">
      <w:bodyDiv w:val="1"/>
      <w:marLeft w:val="0"/>
      <w:marRight w:val="0"/>
      <w:marTop w:val="0"/>
      <w:marBottom w:val="0"/>
      <w:divBdr>
        <w:top w:val="none" w:sz="0" w:space="0" w:color="auto"/>
        <w:left w:val="none" w:sz="0" w:space="0" w:color="auto"/>
        <w:bottom w:val="none" w:sz="0" w:space="0" w:color="auto"/>
        <w:right w:val="none" w:sz="0" w:space="0" w:color="auto"/>
      </w:divBdr>
    </w:div>
    <w:div w:id="185095240">
      <w:bodyDiv w:val="1"/>
      <w:marLeft w:val="0"/>
      <w:marRight w:val="0"/>
      <w:marTop w:val="0"/>
      <w:marBottom w:val="0"/>
      <w:divBdr>
        <w:top w:val="none" w:sz="0" w:space="0" w:color="auto"/>
        <w:left w:val="none" w:sz="0" w:space="0" w:color="auto"/>
        <w:bottom w:val="none" w:sz="0" w:space="0" w:color="auto"/>
        <w:right w:val="none" w:sz="0" w:space="0" w:color="auto"/>
      </w:divBdr>
    </w:div>
    <w:div w:id="188374847">
      <w:bodyDiv w:val="1"/>
      <w:marLeft w:val="0"/>
      <w:marRight w:val="0"/>
      <w:marTop w:val="0"/>
      <w:marBottom w:val="0"/>
      <w:divBdr>
        <w:top w:val="none" w:sz="0" w:space="0" w:color="auto"/>
        <w:left w:val="none" w:sz="0" w:space="0" w:color="auto"/>
        <w:bottom w:val="none" w:sz="0" w:space="0" w:color="auto"/>
        <w:right w:val="none" w:sz="0" w:space="0" w:color="auto"/>
      </w:divBdr>
    </w:div>
    <w:div w:id="198200621">
      <w:bodyDiv w:val="1"/>
      <w:marLeft w:val="0"/>
      <w:marRight w:val="0"/>
      <w:marTop w:val="0"/>
      <w:marBottom w:val="0"/>
      <w:divBdr>
        <w:top w:val="none" w:sz="0" w:space="0" w:color="auto"/>
        <w:left w:val="none" w:sz="0" w:space="0" w:color="auto"/>
        <w:bottom w:val="none" w:sz="0" w:space="0" w:color="auto"/>
        <w:right w:val="none" w:sz="0" w:space="0" w:color="auto"/>
      </w:divBdr>
    </w:div>
    <w:div w:id="219630718">
      <w:bodyDiv w:val="1"/>
      <w:marLeft w:val="0"/>
      <w:marRight w:val="0"/>
      <w:marTop w:val="0"/>
      <w:marBottom w:val="0"/>
      <w:divBdr>
        <w:top w:val="none" w:sz="0" w:space="0" w:color="auto"/>
        <w:left w:val="none" w:sz="0" w:space="0" w:color="auto"/>
        <w:bottom w:val="none" w:sz="0" w:space="0" w:color="auto"/>
        <w:right w:val="none" w:sz="0" w:space="0" w:color="auto"/>
      </w:divBdr>
    </w:div>
    <w:div w:id="223878894">
      <w:bodyDiv w:val="1"/>
      <w:marLeft w:val="0"/>
      <w:marRight w:val="0"/>
      <w:marTop w:val="0"/>
      <w:marBottom w:val="0"/>
      <w:divBdr>
        <w:top w:val="none" w:sz="0" w:space="0" w:color="auto"/>
        <w:left w:val="none" w:sz="0" w:space="0" w:color="auto"/>
        <w:bottom w:val="none" w:sz="0" w:space="0" w:color="auto"/>
        <w:right w:val="none" w:sz="0" w:space="0" w:color="auto"/>
      </w:divBdr>
    </w:div>
    <w:div w:id="226576002">
      <w:bodyDiv w:val="1"/>
      <w:marLeft w:val="0"/>
      <w:marRight w:val="0"/>
      <w:marTop w:val="0"/>
      <w:marBottom w:val="0"/>
      <w:divBdr>
        <w:top w:val="none" w:sz="0" w:space="0" w:color="auto"/>
        <w:left w:val="none" w:sz="0" w:space="0" w:color="auto"/>
        <w:bottom w:val="none" w:sz="0" w:space="0" w:color="auto"/>
        <w:right w:val="none" w:sz="0" w:space="0" w:color="auto"/>
      </w:divBdr>
    </w:div>
    <w:div w:id="229731614">
      <w:bodyDiv w:val="1"/>
      <w:marLeft w:val="0"/>
      <w:marRight w:val="0"/>
      <w:marTop w:val="0"/>
      <w:marBottom w:val="0"/>
      <w:divBdr>
        <w:top w:val="none" w:sz="0" w:space="0" w:color="auto"/>
        <w:left w:val="none" w:sz="0" w:space="0" w:color="auto"/>
        <w:bottom w:val="none" w:sz="0" w:space="0" w:color="auto"/>
        <w:right w:val="none" w:sz="0" w:space="0" w:color="auto"/>
      </w:divBdr>
    </w:div>
    <w:div w:id="234169741">
      <w:bodyDiv w:val="1"/>
      <w:marLeft w:val="0"/>
      <w:marRight w:val="0"/>
      <w:marTop w:val="0"/>
      <w:marBottom w:val="0"/>
      <w:divBdr>
        <w:top w:val="none" w:sz="0" w:space="0" w:color="auto"/>
        <w:left w:val="none" w:sz="0" w:space="0" w:color="auto"/>
        <w:bottom w:val="none" w:sz="0" w:space="0" w:color="auto"/>
        <w:right w:val="none" w:sz="0" w:space="0" w:color="auto"/>
      </w:divBdr>
    </w:div>
    <w:div w:id="252126229">
      <w:bodyDiv w:val="1"/>
      <w:marLeft w:val="0"/>
      <w:marRight w:val="0"/>
      <w:marTop w:val="0"/>
      <w:marBottom w:val="0"/>
      <w:divBdr>
        <w:top w:val="none" w:sz="0" w:space="0" w:color="auto"/>
        <w:left w:val="none" w:sz="0" w:space="0" w:color="auto"/>
        <w:bottom w:val="none" w:sz="0" w:space="0" w:color="auto"/>
        <w:right w:val="none" w:sz="0" w:space="0" w:color="auto"/>
      </w:divBdr>
    </w:div>
    <w:div w:id="252855931">
      <w:bodyDiv w:val="1"/>
      <w:marLeft w:val="0"/>
      <w:marRight w:val="0"/>
      <w:marTop w:val="0"/>
      <w:marBottom w:val="0"/>
      <w:divBdr>
        <w:top w:val="none" w:sz="0" w:space="0" w:color="auto"/>
        <w:left w:val="none" w:sz="0" w:space="0" w:color="auto"/>
        <w:bottom w:val="none" w:sz="0" w:space="0" w:color="auto"/>
        <w:right w:val="none" w:sz="0" w:space="0" w:color="auto"/>
      </w:divBdr>
    </w:div>
    <w:div w:id="253898565">
      <w:bodyDiv w:val="1"/>
      <w:marLeft w:val="0"/>
      <w:marRight w:val="0"/>
      <w:marTop w:val="0"/>
      <w:marBottom w:val="0"/>
      <w:divBdr>
        <w:top w:val="none" w:sz="0" w:space="0" w:color="auto"/>
        <w:left w:val="none" w:sz="0" w:space="0" w:color="auto"/>
        <w:bottom w:val="none" w:sz="0" w:space="0" w:color="auto"/>
        <w:right w:val="none" w:sz="0" w:space="0" w:color="auto"/>
      </w:divBdr>
    </w:div>
    <w:div w:id="256134666">
      <w:bodyDiv w:val="1"/>
      <w:marLeft w:val="0"/>
      <w:marRight w:val="0"/>
      <w:marTop w:val="0"/>
      <w:marBottom w:val="0"/>
      <w:divBdr>
        <w:top w:val="none" w:sz="0" w:space="0" w:color="auto"/>
        <w:left w:val="none" w:sz="0" w:space="0" w:color="auto"/>
        <w:bottom w:val="none" w:sz="0" w:space="0" w:color="auto"/>
        <w:right w:val="none" w:sz="0" w:space="0" w:color="auto"/>
      </w:divBdr>
    </w:div>
    <w:div w:id="259871506">
      <w:bodyDiv w:val="1"/>
      <w:marLeft w:val="0"/>
      <w:marRight w:val="0"/>
      <w:marTop w:val="0"/>
      <w:marBottom w:val="0"/>
      <w:divBdr>
        <w:top w:val="none" w:sz="0" w:space="0" w:color="auto"/>
        <w:left w:val="none" w:sz="0" w:space="0" w:color="auto"/>
        <w:bottom w:val="none" w:sz="0" w:space="0" w:color="auto"/>
        <w:right w:val="none" w:sz="0" w:space="0" w:color="auto"/>
      </w:divBdr>
    </w:div>
    <w:div w:id="260770234">
      <w:bodyDiv w:val="1"/>
      <w:marLeft w:val="0"/>
      <w:marRight w:val="0"/>
      <w:marTop w:val="0"/>
      <w:marBottom w:val="0"/>
      <w:divBdr>
        <w:top w:val="none" w:sz="0" w:space="0" w:color="auto"/>
        <w:left w:val="none" w:sz="0" w:space="0" w:color="auto"/>
        <w:bottom w:val="none" w:sz="0" w:space="0" w:color="auto"/>
        <w:right w:val="none" w:sz="0" w:space="0" w:color="auto"/>
      </w:divBdr>
    </w:div>
    <w:div w:id="264777798">
      <w:bodyDiv w:val="1"/>
      <w:marLeft w:val="0"/>
      <w:marRight w:val="0"/>
      <w:marTop w:val="0"/>
      <w:marBottom w:val="0"/>
      <w:divBdr>
        <w:top w:val="none" w:sz="0" w:space="0" w:color="auto"/>
        <w:left w:val="none" w:sz="0" w:space="0" w:color="auto"/>
        <w:bottom w:val="none" w:sz="0" w:space="0" w:color="auto"/>
        <w:right w:val="none" w:sz="0" w:space="0" w:color="auto"/>
      </w:divBdr>
    </w:div>
    <w:div w:id="266547601">
      <w:bodyDiv w:val="1"/>
      <w:marLeft w:val="0"/>
      <w:marRight w:val="0"/>
      <w:marTop w:val="0"/>
      <w:marBottom w:val="0"/>
      <w:divBdr>
        <w:top w:val="none" w:sz="0" w:space="0" w:color="auto"/>
        <w:left w:val="none" w:sz="0" w:space="0" w:color="auto"/>
        <w:bottom w:val="none" w:sz="0" w:space="0" w:color="auto"/>
        <w:right w:val="none" w:sz="0" w:space="0" w:color="auto"/>
      </w:divBdr>
    </w:div>
    <w:div w:id="271935666">
      <w:bodyDiv w:val="1"/>
      <w:marLeft w:val="0"/>
      <w:marRight w:val="0"/>
      <w:marTop w:val="0"/>
      <w:marBottom w:val="0"/>
      <w:divBdr>
        <w:top w:val="none" w:sz="0" w:space="0" w:color="auto"/>
        <w:left w:val="none" w:sz="0" w:space="0" w:color="auto"/>
        <w:bottom w:val="none" w:sz="0" w:space="0" w:color="auto"/>
        <w:right w:val="none" w:sz="0" w:space="0" w:color="auto"/>
      </w:divBdr>
    </w:div>
    <w:div w:id="275910926">
      <w:bodyDiv w:val="1"/>
      <w:marLeft w:val="0"/>
      <w:marRight w:val="0"/>
      <w:marTop w:val="0"/>
      <w:marBottom w:val="0"/>
      <w:divBdr>
        <w:top w:val="none" w:sz="0" w:space="0" w:color="auto"/>
        <w:left w:val="none" w:sz="0" w:space="0" w:color="auto"/>
        <w:bottom w:val="none" w:sz="0" w:space="0" w:color="auto"/>
        <w:right w:val="none" w:sz="0" w:space="0" w:color="auto"/>
      </w:divBdr>
    </w:div>
    <w:div w:id="290064864">
      <w:bodyDiv w:val="1"/>
      <w:marLeft w:val="0"/>
      <w:marRight w:val="0"/>
      <w:marTop w:val="0"/>
      <w:marBottom w:val="0"/>
      <w:divBdr>
        <w:top w:val="none" w:sz="0" w:space="0" w:color="auto"/>
        <w:left w:val="none" w:sz="0" w:space="0" w:color="auto"/>
        <w:bottom w:val="none" w:sz="0" w:space="0" w:color="auto"/>
        <w:right w:val="none" w:sz="0" w:space="0" w:color="auto"/>
      </w:divBdr>
    </w:div>
    <w:div w:id="290789848">
      <w:bodyDiv w:val="1"/>
      <w:marLeft w:val="0"/>
      <w:marRight w:val="0"/>
      <w:marTop w:val="0"/>
      <w:marBottom w:val="0"/>
      <w:divBdr>
        <w:top w:val="none" w:sz="0" w:space="0" w:color="auto"/>
        <w:left w:val="none" w:sz="0" w:space="0" w:color="auto"/>
        <w:bottom w:val="none" w:sz="0" w:space="0" w:color="auto"/>
        <w:right w:val="none" w:sz="0" w:space="0" w:color="auto"/>
      </w:divBdr>
    </w:div>
    <w:div w:id="299921285">
      <w:bodyDiv w:val="1"/>
      <w:marLeft w:val="0"/>
      <w:marRight w:val="0"/>
      <w:marTop w:val="0"/>
      <w:marBottom w:val="0"/>
      <w:divBdr>
        <w:top w:val="none" w:sz="0" w:space="0" w:color="auto"/>
        <w:left w:val="none" w:sz="0" w:space="0" w:color="auto"/>
        <w:bottom w:val="none" w:sz="0" w:space="0" w:color="auto"/>
        <w:right w:val="none" w:sz="0" w:space="0" w:color="auto"/>
      </w:divBdr>
    </w:div>
    <w:div w:id="303123745">
      <w:bodyDiv w:val="1"/>
      <w:marLeft w:val="0"/>
      <w:marRight w:val="0"/>
      <w:marTop w:val="0"/>
      <w:marBottom w:val="0"/>
      <w:divBdr>
        <w:top w:val="none" w:sz="0" w:space="0" w:color="auto"/>
        <w:left w:val="none" w:sz="0" w:space="0" w:color="auto"/>
        <w:bottom w:val="none" w:sz="0" w:space="0" w:color="auto"/>
        <w:right w:val="none" w:sz="0" w:space="0" w:color="auto"/>
      </w:divBdr>
    </w:div>
    <w:div w:id="308483242">
      <w:bodyDiv w:val="1"/>
      <w:marLeft w:val="0"/>
      <w:marRight w:val="0"/>
      <w:marTop w:val="0"/>
      <w:marBottom w:val="0"/>
      <w:divBdr>
        <w:top w:val="none" w:sz="0" w:space="0" w:color="auto"/>
        <w:left w:val="none" w:sz="0" w:space="0" w:color="auto"/>
        <w:bottom w:val="none" w:sz="0" w:space="0" w:color="auto"/>
        <w:right w:val="none" w:sz="0" w:space="0" w:color="auto"/>
      </w:divBdr>
    </w:div>
    <w:div w:id="313291082">
      <w:bodyDiv w:val="1"/>
      <w:marLeft w:val="0"/>
      <w:marRight w:val="0"/>
      <w:marTop w:val="0"/>
      <w:marBottom w:val="0"/>
      <w:divBdr>
        <w:top w:val="none" w:sz="0" w:space="0" w:color="auto"/>
        <w:left w:val="none" w:sz="0" w:space="0" w:color="auto"/>
        <w:bottom w:val="none" w:sz="0" w:space="0" w:color="auto"/>
        <w:right w:val="none" w:sz="0" w:space="0" w:color="auto"/>
      </w:divBdr>
    </w:div>
    <w:div w:id="313412284">
      <w:bodyDiv w:val="1"/>
      <w:marLeft w:val="0"/>
      <w:marRight w:val="0"/>
      <w:marTop w:val="0"/>
      <w:marBottom w:val="0"/>
      <w:divBdr>
        <w:top w:val="none" w:sz="0" w:space="0" w:color="auto"/>
        <w:left w:val="none" w:sz="0" w:space="0" w:color="auto"/>
        <w:bottom w:val="none" w:sz="0" w:space="0" w:color="auto"/>
        <w:right w:val="none" w:sz="0" w:space="0" w:color="auto"/>
      </w:divBdr>
    </w:div>
    <w:div w:id="317265347">
      <w:bodyDiv w:val="1"/>
      <w:marLeft w:val="0"/>
      <w:marRight w:val="0"/>
      <w:marTop w:val="0"/>
      <w:marBottom w:val="0"/>
      <w:divBdr>
        <w:top w:val="none" w:sz="0" w:space="0" w:color="auto"/>
        <w:left w:val="none" w:sz="0" w:space="0" w:color="auto"/>
        <w:bottom w:val="none" w:sz="0" w:space="0" w:color="auto"/>
        <w:right w:val="none" w:sz="0" w:space="0" w:color="auto"/>
      </w:divBdr>
    </w:div>
    <w:div w:id="319698786">
      <w:bodyDiv w:val="1"/>
      <w:marLeft w:val="0"/>
      <w:marRight w:val="0"/>
      <w:marTop w:val="0"/>
      <w:marBottom w:val="0"/>
      <w:divBdr>
        <w:top w:val="none" w:sz="0" w:space="0" w:color="auto"/>
        <w:left w:val="none" w:sz="0" w:space="0" w:color="auto"/>
        <w:bottom w:val="none" w:sz="0" w:space="0" w:color="auto"/>
        <w:right w:val="none" w:sz="0" w:space="0" w:color="auto"/>
      </w:divBdr>
    </w:div>
    <w:div w:id="326131861">
      <w:bodyDiv w:val="1"/>
      <w:marLeft w:val="0"/>
      <w:marRight w:val="0"/>
      <w:marTop w:val="0"/>
      <w:marBottom w:val="0"/>
      <w:divBdr>
        <w:top w:val="none" w:sz="0" w:space="0" w:color="auto"/>
        <w:left w:val="none" w:sz="0" w:space="0" w:color="auto"/>
        <w:bottom w:val="none" w:sz="0" w:space="0" w:color="auto"/>
        <w:right w:val="none" w:sz="0" w:space="0" w:color="auto"/>
      </w:divBdr>
    </w:div>
    <w:div w:id="337124777">
      <w:bodyDiv w:val="1"/>
      <w:marLeft w:val="0"/>
      <w:marRight w:val="0"/>
      <w:marTop w:val="0"/>
      <w:marBottom w:val="0"/>
      <w:divBdr>
        <w:top w:val="none" w:sz="0" w:space="0" w:color="auto"/>
        <w:left w:val="none" w:sz="0" w:space="0" w:color="auto"/>
        <w:bottom w:val="none" w:sz="0" w:space="0" w:color="auto"/>
        <w:right w:val="none" w:sz="0" w:space="0" w:color="auto"/>
      </w:divBdr>
    </w:div>
    <w:div w:id="340620508">
      <w:bodyDiv w:val="1"/>
      <w:marLeft w:val="0"/>
      <w:marRight w:val="0"/>
      <w:marTop w:val="0"/>
      <w:marBottom w:val="0"/>
      <w:divBdr>
        <w:top w:val="none" w:sz="0" w:space="0" w:color="auto"/>
        <w:left w:val="none" w:sz="0" w:space="0" w:color="auto"/>
        <w:bottom w:val="none" w:sz="0" w:space="0" w:color="auto"/>
        <w:right w:val="none" w:sz="0" w:space="0" w:color="auto"/>
      </w:divBdr>
    </w:div>
    <w:div w:id="344946426">
      <w:bodyDiv w:val="1"/>
      <w:marLeft w:val="0"/>
      <w:marRight w:val="0"/>
      <w:marTop w:val="0"/>
      <w:marBottom w:val="0"/>
      <w:divBdr>
        <w:top w:val="none" w:sz="0" w:space="0" w:color="auto"/>
        <w:left w:val="none" w:sz="0" w:space="0" w:color="auto"/>
        <w:bottom w:val="none" w:sz="0" w:space="0" w:color="auto"/>
        <w:right w:val="none" w:sz="0" w:space="0" w:color="auto"/>
      </w:divBdr>
    </w:div>
    <w:div w:id="354238276">
      <w:bodyDiv w:val="1"/>
      <w:marLeft w:val="0"/>
      <w:marRight w:val="0"/>
      <w:marTop w:val="0"/>
      <w:marBottom w:val="0"/>
      <w:divBdr>
        <w:top w:val="none" w:sz="0" w:space="0" w:color="auto"/>
        <w:left w:val="none" w:sz="0" w:space="0" w:color="auto"/>
        <w:bottom w:val="none" w:sz="0" w:space="0" w:color="auto"/>
        <w:right w:val="none" w:sz="0" w:space="0" w:color="auto"/>
      </w:divBdr>
    </w:div>
    <w:div w:id="354814759">
      <w:bodyDiv w:val="1"/>
      <w:marLeft w:val="0"/>
      <w:marRight w:val="0"/>
      <w:marTop w:val="0"/>
      <w:marBottom w:val="0"/>
      <w:divBdr>
        <w:top w:val="none" w:sz="0" w:space="0" w:color="auto"/>
        <w:left w:val="none" w:sz="0" w:space="0" w:color="auto"/>
        <w:bottom w:val="none" w:sz="0" w:space="0" w:color="auto"/>
        <w:right w:val="none" w:sz="0" w:space="0" w:color="auto"/>
      </w:divBdr>
    </w:div>
    <w:div w:id="357857646">
      <w:bodyDiv w:val="1"/>
      <w:marLeft w:val="0"/>
      <w:marRight w:val="0"/>
      <w:marTop w:val="0"/>
      <w:marBottom w:val="0"/>
      <w:divBdr>
        <w:top w:val="none" w:sz="0" w:space="0" w:color="auto"/>
        <w:left w:val="none" w:sz="0" w:space="0" w:color="auto"/>
        <w:bottom w:val="none" w:sz="0" w:space="0" w:color="auto"/>
        <w:right w:val="none" w:sz="0" w:space="0" w:color="auto"/>
      </w:divBdr>
    </w:div>
    <w:div w:id="362174239">
      <w:bodyDiv w:val="1"/>
      <w:marLeft w:val="0"/>
      <w:marRight w:val="0"/>
      <w:marTop w:val="0"/>
      <w:marBottom w:val="0"/>
      <w:divBdr>
        <w:top w:val="none" w:sz="0" w:space="0" w:color="auto"/>
        <w:left w:val="none" w:sz="0" w:space="0" w:color="auto"/>
        <w:bottom w:val="none" w:sz="0" w:space="0" w:color="auto"/>
        <w:right w:val="none" w:sz="0" w:space="0" w:color="auto"/>
      </w:divBdr>
    </w:div>
    <w:div w:id="374165435">
      <w:bodyDiv w:val="1"/>
      <w:marLeft w:val="0"/>
      <w:marRight w:val="0"/>
      <w:marTop w:val="0"/>
      <w:marBottom w:val="0"/>
      <w:divBdr>
        <w:top w:val="none" w:sz="0" w:space="0" w:color="auto"/>
        <w:left w:val="none" w:sz="0" w:space="0" w:color="auto"/>
        <w:bottom w:val="none" w:sz="0" w:space="0" w:color="auto"/>
        <w:right w:val="none" w:sz="0" w:space="0" w:color="auto"/>
      </w:divBdr>
    </w:div>
    <w:div w:id="376006116">
      <w:bodyDiv w:val="1"/>
      <w:marLeft w:val="0"/>
      <w:marRight w:val="0"/>
      <w:marTop w:val="0"/>
      <w:marBottom w:val="0"/>
      <w:divBdr>
        <w:top w:val="none" w:sz="0" w:space="0" w:color="auto"/>
        <w:left w:val="none" w:sz="0" w:space="0" w:color="auto"/>
        <w:bottom w:val="none" w:sz="0" w:space="0" w:color="auto"/>
        <w:right w:val="none" w:sz="0" w:space="0" w:color="auto"/>
      </w:divBdr>
    </w:div>
    <w:div w:id="376048457">
      <w:bodyDiv w:val="1"/>
      <w:marLeft w:val="0"/>
      <w:marRight w:val="0"/>
      <w:marTop w:val="0"/>
      <w:marBottom w:val="0"/>
      <w:divBdr>
        <w:top w:val="none" w:sz="0" w:space="0" w:color="auto"/>
        <w:left w:val="none" w:sz="0" w:space="0" w:color="auto"/>
        <w:bottom w:val="none" w:sz="0" w:space="0" w:color="auto"/>
        <w:right w:val="none" w:sz="0" w:space="0" w:color="auto"/>
      </w:divBdr>
    </w:div>
    <w:div w:id="384335447">
      <w:bodyDiv w:val="1"/>
      <w:marLeft w:val="0"/>
      <w:marRight w:val="0"/>
      <w:marTop w:val="0"/>
      <w:marBottom w:val="0"/>
      <w:divBdr>
        <w:top w:val="none" w:sz="0" w:space="0" w:color="auto"/>
        <w:left w:val="none" w:sz="0" w:space="0" w:color="auto"/>
        <w:bottom w:val="none" w:sz="0" w:space="0" w:color="auto"/>
        <w:right w:val="none" w:sz="0" w:space="0" w:color="auto"/>
      </w:divBdr>
    </w:div>
    <w:div w:id="394665040">
      <w:bodyDiv w:val="1"/>
      <w:marLeft w:val="0"/>
      <w:marRight w:val="0"/>
      <w:marTop w:val="0"/>
      <w:marBottom w:val="0"/>
      <w:divBdr>
        <w:top w:val="none" w:sz="0" w:space="0" w:color="auto"/>
        <w:left w:val="none" w:sz="0" w:space="0" w:color="auto"/>
        <w:bottom w:val="none" w:sz="0" w:space="0" w:color="auto"/>
        <w:right w:val="none" w:sz="0" w:space="0" w:color="auto"/>
      </w:divBdr>
    </w:div>
    <w:div w:id="397941578">
      <w:bodyDiv w:val="1"/>
      <w:marLeft w:val="0"/>
      <w:marRight w:val="0"/>
      <w:marTop w:val="0"/>
      <w:marBottom w:val="0"/>
      <w:divBdr>
        <w:top w:val="none" w:sz="0" w:space="0" w:color="auto"/>
        <w:left w:val="none" w:sz="0" w:space="0" w:color="auto"/>
        <w:bottom w:val="none" w:sz="0" w:space="0" w:color="auto"/>
        <w:right w:val="none" w:sz="0" w:space="0" w:color="auto"/>
      </w:divBdr>
    </w:div>
    <w:div w:id="400951575">
      <w:bodyDiv w:val="1"/>
      <w:marLeft w:val="0"/>
      <w:marRight w:val="0"/>
      <w:marTop w:val="0"/>
      <w:marBottom w:val="0"/>
      <w:divBdr>
        <w:top w:val="none" w:sz="0" w:space="0" w:color="auto"/>
        <w:left w:val="none" w:sz="0" w:space="0" w:color="auto"/>
        <w:bottom w:val="none" w:sz="0" w:space="0" w:color="auto"/>
        <w:right w:val="none" w:sz="0" w:space="0" w:color="auto"/>
      </w:divBdr>
    </w:div>
    <w:div w:id="404255678">
      <w:bodyDiv w:val="1"/>
      <w:marLeft w:val="0"/>
      <w:marRight w:val="0"/>
      <w:marTop w:val="0"/>
      <w:marBottom w:val="0"/>
      <w:divBdr>
        <w:top w:val="none" w:sz="0" w:space="0" w:color="auto"/>
        <w:left w:val="none" w:sz="0" w:space="0" w:color="auto"/>
        <w:bottom w:val="none" w:sz="0" w:space="0" w:color="auto"/>
        <w:right w:val="none" w:sz="0" w:space="0" w:color="auto"/>
      </w:divBdr>
    </w:div>
    <w:div w:id="407772251">
      <w:bodyDiv w:val="1"/>
      <w:marLeft w:val="0"/>
      <w:marRight w:val="0"/>
      <w:marTop w:val="0"/>
      <w:marBottom w:val="0"/>
      <w:divBdr>
        <w:top w:val="none" w:sz="0" w:space="0" w:color="auto"/>
        <w:left w:val="none" w:sz="0" w:space="0" w:color="auto"/>
        <w:bottom w:val="none" w:sz="0" w:space="0" w:color="auto"/>
        <w:right w:val="none" w:sz="0" w:space="0" w:color="auto"/>
      </w:divBdr>
    </w:div>
    <w:div w:id="409622173">
      <w:bodyDiv w:val="1"/>
      <w:marLeft w:val="0"/>
      <w:marRight w:val="0"/>
      <w:marTop w:val="0"/>
      <w:marBottom w:val="0"/>
      <w:divBdr>
        <w:top w:val="none" w:sz="0" w:space="0" w:color="auto"/>
        <w:left w:val="none" w:sz="0" w:space="0" w:color="auto"/>
        <w:bottom w:val="none" w:sz="0" w:space="0" w:color="auto"/>
        <w:right w:val="none" w:sz="0" w:space="0" w:color="auto"/>
      </w:divBdr>
    </w:div>
    <w:div w:id="415127642">
      <w:bodyDiv w:val="1"/>
      <w:marLeft w:val="0"/>
      <w:marRight w:val="0"/>
      <w:marTop w:val="0"/>
      <w:marBottom w:val="0"/>
      <w:divBdr>
        <w:top w:val="none" w:sz="0" w:space="0" w:color="auto"/>
        <w:left w:val="none" w:sz="0" w:space="0" w:color="auto"/>
        <w:bottom w:val="none" w:sz="0" w:space="0" w:color="auto"/>
        <w:right w:val="none" w:sz="0" w:space="0" w:color="auto"/>
      </w:divBdr>
    </w:div>
    <w:div w:id="417944713">
      <w:bodyDiv w:val="1"/>
      <w:marLeft w:val="0"/>
      <w:marRight w:val="0"/>
      <w:marTop w:val="0"/>
      <w:marBottom w:val="0"/>
      <w:divBdr>
        <w:top w:val="none" w:sz="0" w:space="0" w:color="auto"/>
        <w:left w:val="none" w:sz="0" w:space="0" w:color="auto"/>
        <w:bottom w:val="none" w:sz="0" w:space="0" w:color="auto"/>
        <w:right w:val="none" w:sz="0" w:space="0" w:color="auto"/>
      </w:divBdr>
    </w:div>
    <w:div w:id="420182571">
      <w:bodyDiv w:val="1"/>
      <w:marLeft w:val="0"/>
      <w:marRight w:val="0"/>
      <w:marTop w:val="0"/>
      <w:marBottom w:val="0"/>
      <w:divBdr>
        <w:top w:val="none" w:sz="0" w:space="0" w:color="auto"/>
        <w:left w:val="none" w:sz="0" w:space="0" w:color="auto"/>
        <w:bottom w:val="none" w:sz="0" w:space="0" w:color="auto"/>
        <w:right w:val="none" w:sz="0" w:space="0" w:color="auto"/>
      </w:divBdr>
    </w:div>
    <w:div w:id="430668764">
      <w:bodyDiv w:val="1"/>
      <w:marLeft w:val="0"/>
      <w:marRight w:val="0"/>
      <w:marTop w:val="0"/>
      <w:marBottom w:val="0"/>
      <w:divBdr>
        <w:top w:val="none" w:sz="0" w:space="0" w:color="auto"/>
        <w:left w:val="none" w:sz="0" w:space="0" w:color="auto"/>
        <w:bottom w:val="none" w:sz="0" w:space="0" w:color="auto"/>
        <w:right w:val="none" w:sz="0" w:space="0" w:color="auto"/>
      </w:divBdr>
    </w:div>
    <w:div w:id="435251814">
      <w:bodyDiv w:val="1"/>
      <w:marLeft w:val="0"/>
      <w:marRight w:val="0"/>
      <w:marTop w:val="0"/>
      <w:marBottom w:val="0"/>
      <w:divBdr>
        <w:top w:val="none" w:sz="0" w:space="0" w:color="auto"/>
        <w:left w:val="none" w:sz="0" w:space="0" w:color="auto"/>
        <w:bottom w:val="none" w:sz="0" w:space="0" w:color="auto"/>
        <w:right w:val="none" w:sz="0" w:space="0" w:color="auto"/>
      </w:divBdr>
    </w:div>
    <w:div w:id="440303262">
      <w:bodyDiv w:val="1"/>
      <w:marLeft w:val="0"/>
      <w:marRight w:val="0"/>
      <w:marTop w:val="0"/>
      <w:marBottom w:val="0"/>
      <w:divBdr>
        <w:top w:val="none" w:sz="0" w:space="0" w:color="auto"/>
        <w:left w:val="none" w:sz="0" w:space="0" w:color="auto"/>
        <w:bottom w:val="none" w:sz="0" w:space="0" w:color="auto"/>
        <w:right w:val="none" w:sz="0" w:space="0" w:color="auto"/>
      </w:divBdr>
    </w:div>
    <w:div w:id="443768600">
      <w:bodyDiv w:val="1"/>
      <w:marLeft w:val="0"/>
      <w:marRight w:val="0"/>
      <w:marTop w:val="0"/>
      <w:marBottom w:val="0"/>
      <w:divBdr>
        <w:top w:val="none" w:sz="0" w:space="0" w:color="auto"/>
        <w:left w:val="none" w:sz="0" w:space="0" w:color="auto"/>
        <w:bottom w:val="none" w:sz="0" w:space="0" w:color="auto"/>
        <w:right w:val="none" w:sz="0" w:space="0" w:color="auto"/>
      </w:divBdr>
    </w:div>
    <w:div w:id="446894852">
      <w:bodyDiv w:val="1"/>
      <w:marLeft w:val="0"/>
      <w:marRight w:val="0"/>
      <w:marTop w:val="0"/>
      <w:marBottom w:val="0"/>
      <w:divBdr>
        <w:top w:val="none" w:sz="0" w:space="0" w:color="auto"/>
        <w:left w:val="none" w:sz="0" w:space="0" w:color="auto"/>
        <w:bottom w:val="none" w:sz="0" w:space="0" w:color="auto"/>
        <w:right w:val="none" w:sz="0" w:space="0" w:color="auto"/>
      </w:divBdr>
    </w:div>
    <w:div w:id="448478973">
      <w:bodyDiv w:val="1"/>
      <w:marLeft w:val="0"/>
      <w:marRight w:val="0"/>
      <w:marTop w:val="0"/>
      <w:marBottom w:val="0"/>
      <w:divBdr>
        <w:top w:val="none" w:sz="0" w:space="0" w:color="auto"/>
        <w:left w:val="none" w:sz="0" w:space="0" w:color="auto"/>
        <w:bottom w:val="none" w:sz="0" w:space="0" w:color="auto"/>
        <w:right w:val="none" w:sz="0" w:space="0" w:color="auto"/>
      </w:divBdr>
    </w:div>
    <w:div w:id="467818208">
      <w:bodyDiv w:val="1"/>
      <w:marLeft w:val="0"/>
      <w:marRight w:val="0"/>
      <w:marTop w:val="0"/>
      <w:marBottom w:val="0"/>
      <w:divBdr>
        <w:top w:val="none" w:sz="0" w:space="0" w:color="auto"/>
        <w:left w:val="none" w:sz="0" w:space="0" w:color="auto"/>
        <w:bottom w:val="none" w:sz="0" w:space="0" w:color="auto"/>
        <w:right w:val="none" w:sz="0" w:space="0" w:color="auto"/>
      </w:divBdr>
    </w:div>
    <w:div w:id="478115590">
      <w:bodyDiv w:val="1"/>
      <w:marLeft w:val="0"/>
      <w:marRight w:val="0"/>
      <w:marTop w:val="0"/>
      <w:marBottom w:val="0"/>
      <w:divBdr>
        <w:top w:val="none" w:sz="0" w:space="0" w:color="auto"/>
        <w:left w:val="none" w:sz="0" w:space="0" w:color="auto"/>
        <w:bottom w:val="none" w:sz="0" w:space="0" w:color="auto"/>
        <w:right w:val="none" w:sz="0" w:space="0" w:color="auto"/>
      </w:divBdr>
    </w:div>
    <w:div w:id="482047874">
      <w:bodyDiv w:val="1"/>
      <w:marLeft w:val="0"/>
      <w:marRight w:val="0"/>
      <w:marTop w:val="0"/>
      <w:marBottom w:val="0"/>
      <w:divBdr>
        <w:top w:val="none" w:sz="0" w:space="0" w:color="auto"/>
        <w:left w:val="none" w:sz="0" w:space="0" w:color="auto"/>
        <w:bottom w:val="none" w:sz="0" w:space="0" w:color="auto"/>
        <w:right w:val="none" w:sz="0" w:space="0" w:color="auto"/>
      </w:divBdr>
    </w:div>
    <w:div w:id="491868998">
      <w:bodyDiv w:val="1"/>
      <w:marLeft w:val="0"/>
      <w:marRight w:val="0"/>
      <w:marTop w:val="0"/>
      <w:marBottom w:val="0"/>
      <w:divBdr>
        <w:top w:val="none" w:sz="0" w:space="0" w:color="auto"/>
        <w:left w:val="none" w:sz="0" w:space="0" w:color="auto"/>
        <w:bottom w:val="none" w:sz="0" w:space="0" w:color="auto"/>
        <w:right w:val="none" w:sz="0" w:space="0" w:color="auto"/>
      </w:divBdr>
    </w:div>
    <w:div w:id="497229545">
      <w:bodyDiv w:val="1"/>
      <w:marLeft w:val="0"/>
      <w:marRight w:val="0"/>
      <w:marTop w:val="0"/>
      <w:marBottom w:val="0"/>
      <w:divBdr>
        <w:top w:val="none" w:sz="0" w:space="0" w:color="auto"/>
        <w:left w:val="none" w:sz="0" w:space="0" w:color="auto"/>
        <w:bottom w:val="none" w:sz="0" w:space="0" w:color="auto"/>
        <w:right w:val="none" w:sz="0" w:space="0" w:color="auto"/>
      </w:divBdr>
    </w:div>
    <w:div w:id="497312987">
      <w:bodyDiv w:val="1"/>
      <w:marLeft w:val="0"/>
      <w:marRight w:val="0"/>
      <w:marTop w:val="0"/>
      <w:marBottom w:val="0"/>
      <w:divBdr>
        <w:top w:val="none" w:sz="0" w:space="0" w:color="auto"/>
        <w:left w:val="none" w:sz="0" w:space="0" w:color="auto"/>
        <w:bottom w:val="none" w:sz="0" w:space="0" w:color="auto"/>
        <w:right w:val="none" w:sz="0" w:space="0" w:color="auto"/>
      </w:divBdr>
    </w:div>
    <w:div w:id="507327423">
      <w:bodyDiv w:val="1"/>
      <w:marLeft w:val="0"/>
      <w:marRight w:val="0"/>
      <w:marTop w:val="0"/>
      <w:marBottom w:val="0"/>
      <w:divBdr>
        <w:top w:val="none" w:sz="0" w:space="0" w:color="auto"/>
        <w:left w:val="none" w:sz="0" w:space="0" w:color="auto"/>
        <w:bottom w:val="none" w:sz="0" w:space="0" w:color="auto"/>
        <w:right w:val="none" w:sz="0" w:space="0" w:color="auto"/>
      </w:divBdr>
    </w:div>
    <w:div w:id="509102150">
      <w:bodyDiv w:val="1"/>
      <w:marLeft w:val="0"/>
      <w:marRight w:val="0"/>
      <w:marTop w:val="0"/>
      <w:marBottom w:val="0"/>
      <w:divBdr>
        <w:top w:val="none" w:sz="0" w:space="0" w:color="auto"/>
        <w:left w:val="none" w:sz="0" w:space="0" w:color="auto"/>
        <w:bottom w:val="none" w:sz="0" w:space="0" w:color="auto"/>
        <w:right w:val="none" w:sz="0" w:space="0" w:color="auto"/>
      </w:divBdr>
    </w:div>
    <w:div w:id="513154375">
      <w:bodyDiv w:val="1"/>
      <w:marLeft w:val="0"/>
      <w:marRight w:val="0"/>
      <w:marTop w:val="0"/>
      <w:marBottom w:val="0"/>
      <w:divBdr>
        <w:top w:val="none" w:sz="0" w:space="0" w:color="auto"/>
        <w:left w:val="none" w:sz="0" w:space="0" w:color="auto"/>
        <w:bottom w:val="none" w:sz="0" w:space="0" w:color="auto"/>
        <w:right w:val="none" w:sz="0" w:space="0" w:color="auto"/>
      </w:divBdr>
    </w:div>
    <w:div w:id="514542674">
      <w:bodyDiv w:val="1"/>
      <w:marLeft w:val="0"/>
      <w:marRight w:val="0"/>
      <w:marTop w:val="0"/>
      <w:marBottom w:val="0"/>
      <w:divBdr>
        <w:top w:val="none" w:sz="0" w:space="0" w:color="auto"/>
        <w:left w:val="none" w:sz="0" w:space="0" w:color="auto"/>
        <w:bottom w:val="none" w:sz="0" w:space="0" w:color="auto"/>
        <w:right w:val="none" w:sz="0" w:space="0" w:color="auto"/>
      </w:divBdr>
    </w:div>
    <w:div w:id="516700723">
      <w:bodyDiv w:val="1"/>
      <w:marLeft w:val="0"/>
      <w:marRight w:val="0"/>
      <w:marTop w:val="0"/>
      <w:marBottom w:val="0"/>
      <w:divBdr>
        <w:top w:val="none" w:sz="0" w:space="0" w:color="auto"/>
        <w:left w:val="none" w:sz="0" w:space="0" w:color="auto"/>
        <w:bottom w:val="none" w:sz="0" w:space="0" w:color="auto"/>
        <w:right w:val="none" w:sz="0" w:space="0" w:color="auto"/>
      </w:divBdr>
    </w:div>
    <w:div w:id="522280885">
      <w:bodyDiv w:val="1"/>
      <w:marLeft w:val="0"/>
      <w:marRight w:val="0"/>
      <w:marTop w:val="0"/>
      <w:marBottom w:val="0"/>
      <w:divBdr>
        <w:top w:val="none" w:sz="0" w:space="0" w:color="auto"/>
        <w:left w:val="none" w:sz="0" w:space="0" w:color="auto"/>
        <w:bottom w:val="none" w:sz="0" w:space="0" w:color="auto"/>
        <w:right w:val="none" w:sz="0" w:space="0" w:color="auto"/>
      </w:divBdr>
    </w:div>
    <w:div w:id="529995070">
      <w:bodyDiv w:val="1"/>
      <w:marLeft w:val="0"/>
      <w:marRight w:val="0"/>
      <w:marTop w:val="0"/>
      <w:marBottom w:val="0"/>
      <w:divBdr>
        <w:top w:val="none" w:sz="0" w:space="0" w:color="auto"/>
        <w:left w:val="none" w:sz="0" w:space="0" w:color="auto"/>
        <w:bottom w:val="none" w:sz="0" w:space="0" w:color="auto"/>
        <w:right w:val="none" w:sz="0" w:space="0" w:color="auto"/>
      </w:divBdr>
    </w:div>
    <w:div w:id="530924582">
      <w:bodyDiv w:val="1"/>
      <w:marLeft w:val="0"/>
      <w:marRight w:val="0"/>
      <w:marTop w:val="0"/>
      <w:marBottom w:val="0"/>
      <w:divBdr>
        <w:top w:val="none" w:sz="0" w:space="0" w:color="auto"/>
        <w:left w:val="none" w:sz="0" w:space="0" w:color="auto"/>
        <w:bottom w:val="none" w:sz="0" w:space="0" w:color="auto"/>
        <w:right w:val="none" w:sz="0" w:space="0" w:color="auto"/>
      </w:divBdr>
    </w:div>
    <w:div w:id="535239217">
      <w:bodyDiv w:val="1"/>
      <w:marLeft w:val="0"/>
      <w:marRight w:val="0"/>
      <w:marTop w:val="0"/>
      <w:marBottom w:val="0"/>
      <w:divBdr>
        <w:top w:val="none" w:sz="0" w:space="0" w:color="auto"/>
        <w:left w:val="none" w:sz="0" w:space="0" w:color="auto"/>
        <w:bottom w:val="none" w:sz="0" w:space="0" w:color="auto"/>
        <w:right w:val="none" w:sz="0" w:space="0" w:color="auto"/>
      </w:divBdr>
    </w:div>
    <w:div w:id="543954192">
      <w:bodyDiv w:val="1"/>
      <w:marLeft w:val="0"/>
      <w:marRight w:val="0"/>
      <w:marTop w:val="0"/>
      <w:marBottom w:val="0"/>
      <w:divBdr>
        <w:top w:val="none" w:sz="0" w:space="0" w:color="auto"/>
        <w:left w:val="none" w:sz="0" w:space="0" w:color="auto"/>
        <w:bottom w:val="none" w:sz="0" w:space="0" w:color="auto"/>
        <w:right w:val="none" w:sz="0" w:space="0" w:color="auto"/>
      </w:divBdr>
    </w:div>
    <w:div w:id="547575304">
      <w:bodyDiv w:val="1"/>
      <w:marLeft w:val="0"/>
      <w:marRight w:val="0"/>
      <w:marTop w:val="0"/>
      <w:marBottom w:val="0"/>
      <w:divBdr>
        <w:top w:val="none" w:sz="0" w:space="0" w:color="auto"/>
        <w:left w:val="none" w:sz="0" w:space="0" w:color="auto"/>
        <w:bottom w:val="none" w:sz="0" w:space="0" w:color="auto"/>
        <w:right w:val="none" w:sz="0" w:space="0" w:color="auto"/>
      </w:divBdr>
    </w:div>
    <w:div w:id="548297908">
      <w:bodyDiv w:val="1"/>
      <w:marLeft w:val="0"/>
      <w:marRight w:val="0"/>
      <w:marTop w:val="0"/>
      <w:marBottom w:val="0"/>
      <w:divBdr>
        <w:top w:val="none" w:sz="0" w:space="0" w:color="auto"/>
        <w:left w:val="none" w:sz="0" w:space="0" w:color="auto"/>
        <w:bottom w:val="none" w:sz="0" w:space="0" w:color="auto"/>
        <w:right w:val="none" w:sz="0" w:space="0" w:color="auto"/>
      </w:divBdr>
    </w:div>
    <w:div w:id="550968909">
      <w:bodyDiv w:val="1"/>
      <w:marLeft w:val="0"/>
      <w:marRight w:val="0"/>
      <w:marTop w:val="0"/>
      <w:marBottom w:val="0"/>
      <w:divBdr>
        <w:top w:val="none" w:sz="0" w:space="0" w:color="auto"/>
        <w:left w:val="none" w:sz="0" w:space="0" w:color="auto"/>
        <w:bottom w:val="none" w:sz="0" w:space="0" w:color="auto"/>
        <w:right w:val="none" w:sz="0" w:space="0" w:color="auto"/>
      </w:divBdr>
    </w:div>
    <w:div w:id="554392982">
      <w:bodyDiv w:val="1"/>
      <w:marLeft w:val="0"/>
      <w:marRight w:val="0"/>
      <w:marTop w:val="0"/>
      <w:marBottom w:val="0"/>
      <w:divBdr>
        <w:top w:val="none" w:sz="0" w:space="0" w:color="auto"/>
        <w:left w:val="none" w:sz="0" w:space="0" w:color="auto"/>
        <w:bottom w:val="none" w:sz="0" w:space="0" w:color="auto"/>
        <w:right w:val="none" w:sz="0" w:space="0" w:color="auto"/>
      </w:divBdr>
    </w:div>
    <w:div w:id="560406092">
      <w:bodyDiv w:val="1"/>
      <w:marLeft w:val="0"/>
      <w:marRight w:val="0"/>
      <w:marTop w:val="0"/>
      <w:marBottom w:val="0"/>
      <w:divBdr>
        <w:top w:val="none" w:sz="0" w:space="0" w:color="auto"/>
        <w:left w:val="none" w:sz="0" w:space="0" w:color="auto"/>
        <w:bottom w:val="none" w:sz="0" w:space="0" w:color="auto"/>
        <w:right w:val="none" w:sz="0" w:space="0" w:color="auto"/>
      </w:divBdr>
    </w:div>
    <w:div w:id="560597751">
      <w:bodyDiv w:val="1"/>
      <w:marLeft w:val="0"/>
      <w:marRight w:val="0"/>
      <w:marTop w:val="0"/>
      <w:marBottom w:val="0"/>
      <w:divBdr>
        <w:top w:val="none" w:sz="0" w:space="0" w:color="auto"/>
        <w:left w:val="none" w:sz="0" w:space="0" w:color="auto"/>
        <w:bottom w:val="none" w:sz="0" w:space="0" w:color="auto"/>
        <w:right w:val="none" w:sz="0" w:space="0" w:color="auto"/>
      </w:divBdr>
    </w:div>
    <w:div w:id="560992513">
      <w:bodyDiv w:val="1"/>
      <w:marLeft w:val="0"/>
      <w:marRight w:val="0"/>
      <w:marTop w:val="0"/>
      <w:marBottom w:val="0"/>
      <w:divBdr>
        <w:top w:val="none" w:sz="0" w:space="0" w:color="auto"/>
        <w:left w:val="none" w:sz="0" w:space="0" w:color="auto"/>
        <w:bottom w:val="none" w:sz="0" w:space="0" w:color="auto"/>
        <w:right w:val="none" w:sz="0" w:space="0" w:color="auto"/>
      </w:divBdr>
    </w:div>
    <w:div w:id="566108781">
      <w:bodyDiv w:val="1"/>
      <w:marLeft w:val="0"/>
      <w:marRight w:val="0"/>
      <w:marTop w:val="0"/>
      <w:marBottom w:val="0"/>
      <w:divBdr>
        <w:top w:val="none" w:sz="0" w:space="0" w:color="auto"/>
        <w:left w:val="none" w:sz="0" w:space="0" w:color="auto"/>
        <w:bottom w:val="none" w:sz="0" w:space="0" w:color="auto"/>
        <w:right w:val="none" w:sz="0" w:space="0" w:color="auto"/>
      </w:divBdr>
    </w:div>
    <w:div w:id="573515385">
      <w:bodyDiv w:val="1"/>
      <w:marLeft w:val="0"/>
      <w:marRight w:val="0"/>
      <w:marTop w:val="0"/>
      <w:marBottom w:val="0"/>
      <w:divBdr>
        <w:top w:val="none" w:sz="0" w:space="0" w:color="auto"/>
        <w:left w:val="none" w:sz="0" w:space="0" w:color="auto"/>
        <w:bottom w:val="none" w:sz="0" w:space="0" w:color="auto"/>
        <w:right w:val="none" w:sz="0" w:space="0" w:color="auto"/>
      </w:divBdr>
    </w:div>
    <w:div w:id="574628055">
      <w:bodyDiv w:val="1"/>
      <w:marLeft w:val="0"/>
      <w:marRight w:val="0"/>
      <w:marTop w:val="0"/>
      <w:marBottom w:val="0"/>
      <w:divBdr>
        <w:top w:val="none" w:sz="0" w:space="0" w:color="auto"/>
        <w:left w:val="none" w:sz="0" w:space="0" w:color="auto"/>
        <w:bottom w:val="none" w:sz="0" w:space="0" w:color="auto"/>
        <w:right w:val="none" w:sz="0" w:space="0" w:color="auto"/>
      </w:divBdr>
    </w:div>
    <w:div w:id="579874934">
      <w:bodyDiv w:val="1"/>
      <w:marLeft w:val="0"/>
      <w:marRight w:val="0"/>
      <w:marTop w:val="0"/>
      <w:marBottom w:val="0"/>
      <w:divBdr>
        <w:top w:val="none" w:sz="0" w:space="0" w:color="auto"/>
        <w:left w:val="none" w:sz="0" w:space="0" w:color="auto"/>
        <w:bottom w:val="none" w:sz="0" w:space="0" w:color="auto"/>
        <w:right w:val="none" w:sz="0" w:space="0" w:color="auto"/>
      </w:divBdr>
    </w:div>
    <w:div w:id="588084121">
      <w:bodyDiv w:val="1"/>
      <w:marLeft w:val="0"/>
      <w:marRight w:val="0"/>
      <w:marTop w:val="0"/>
      <w:marBottom w:val="0"/>
      <w:divBdr>
        <w:top w:val="none" w:sz="0" w:space="0" w:color="auto"/>
        <w:left w:val="none" w:sz="0" w:space="0" w:color="auto"/>
        <w:bottom w:val="none" w:sz="0" w:space="0" w:color="auto"/>
        <w:right w:val="none" w:sz="0" w:space="0" w:color="auto"/>
      </w:divBdr>
    </w:div>
    <w:div w:id="596645458">
      <w:bodyDiv w:val="1"/>
      <w:marLeft w:val="0"/>
      <w:marRight w:val="0"/>
      <w:marTop w:val="0"/>
      <w:marBottom w:val="0"/>
      <w:divBdr>
        <w:top w:val="none" w:sz="0" w:space="0" w:color="auto"/>
        <w:left w:val="none" w:sz="0" w:space="0" w:color="auto"/>
        <w:bottom w:val="none" w:sz="0" w:space="0" w:color="auto"/>
        <w:right w:val="none" w:sz="0" w:space="0" w:color="auto"/>
      </w:divBdr>
    </w:div>
    <w:div w:id="597644778">
      <w:bodyDiv w:val="1"/>
      <w:marLeft w:val="0"/>
      <w:marRight w:val="0"/>
      <w:marTop w:val="0"/>
      <w:marBottom w:val="0"/>
      <w:divBdr>
        <w:top w:val="none" w:sz="0" w:space="0" w:color="auto"/>
        <w:left w:val="none" w:sz="0" w:space="0" w:color="auto"/>
        <w:bottom w:val="none" w:sz="0" w:space="0" w:color="auto"/>
        <w:right w:val="none" w:sz="0" w:space="0" w:color="auto"/>
      </w:divBdr>
    </w:div>
    <w:div w:id="598297348">
      <w:bodyDiv w:val="1"/>
      <w:marLeft w:val="0"/>
      <w:marRight w:val="0"/>
      <w:marTop w:val="0"/>
      <w:marBottom w:val="0"/>
      <w:divBdr>
        <w:top w:val="none" w:sz="0" w:space="0" w:color="auto"/>
        <w:left w:val="none" w:sz="0" w:space="0" w:color="auto"/>
        <w:bottom w:val="none" w:sz="0" w:space="0" w:color="auto"/>
        <w:right w:val="none" w:sz="0" w:space="0" w:color="auto"/>
      </w:divBdr>
    </w:div>
    <w:div w:id="601958044">
      <w:bodyDiv w:val="1"/>
      <w:marLeft w:val="0"/>
      <w:marRight w:val="0"/>
      <w:marTop w:val="0"/>
      <w:marBottom w:val="0"/>
      <w:divBdr>
        <w:top w:val="none" w:sz="0" w:space="0" w:color="auto"/>
        <w:left w:val="none" w:sz="0" w:space="0" w:color="auto"/>
        <w:bottom w:val="none" w:sz="0" w:space="0" w:color="auto"/>
        <w:right w:val="none" w:sz="0" w:space="0" w:color="auto"/>
      </w:divBdr>
    </w:div>
    <w:div w:id="606667357">
      <w:bodyDiv w:val="1"/>
      <w:marLeft w:val="0"/>
      <w:marRight w:val="0"/>
      <w:marTop w:val="0"/>
      <w:marBottom w:val="0"/>
      <w:divBdr>
        <w:top w:val="none" w:sz="0" w:space="0" w:color="auto"/>
        <w:left w:val="none" w:sz="0" w:space="0" w:color="auto"/>
        <w:bottom w:val="none" w:sz="0" w:space="0" w:color="auto"/>
        <w:right w:val="none" w:sz="0" w:space="0" w:color="auto"/>
      </w:divBdr>
    </w:div>
    <w:div w:id="612322965">
      <w:bodyDiv w:val="1"/>
      <w:marLeft w:val="0"/>
      <w:marRight w:val="0"/>
      <w:marTop w:val="0"/>
      <w:marBottom w:val="0"/>
      <w:divBdr>
        <w:top w:val="none" w:sz="0" w:space="0" w:color="auto"/>
        <w:left w:val="none" w:sz="0" w:space="0" w:color="auto"/>
        <w:bottom w:val="none" w:sz="0" w:space="0" w:color="auto"/>
        <w:right w:val="none" w:sz="0" w:space="0" w:color="auto"/>
      </w:divBdr>
    </w:div>
    <w:div w:id="612786171">
      <w:bodyDiv w:val="1"/>
      <w:marLeft w:val="0"/>
      <w:marRight w:val="0"/>
      <w:marTop w:val="0"/>
      <w:marBottom w:val="0"/>
      <w:divBdr>
        <w:top w:val="none" w:sz="0" w:space="0" w:color="auto"/>
        <w:left w:val="none" w:sz="0" w:space="0" w:color="auto"/>
        <w:bottom w:val="none" w:sz="0" w:space="0" w:color="auto"/>
        <w:right w:val="none" w:sz="0" w:space="0" w:color="auto"/>
      </w:divBdr>
    </w:div>
    <w:div w:id="614096090">
      <w:bodyDiv w:val="1"/>
      <w:marLeft w:val="0"/>
      <w:marRight w:val="0"/>
      <w:marTop w:val="0"/>
      <w:marBottom w:val="0"/>
      <w:divBdr>
        <w:top w:val="none" w:sz="0" w:space="0" w:color="auto"/>
        <w:left w:val="none" w:sz="0" w:space="0" w:color="auto"/>
        <w:bottom w:val="none" w:sz="0" w:space="0" w:color="auto"/>
        <w:right w:val="none" w:sz="0" w:space="0" w:color="auto"/>
      </w:divBdr>
    </w:div>
    <w:div w:id="625740938">
      <w:bodyDiv w:val="1"/>
      <w:marLeft w:val="0"/>
      <w:marRight w:val="0"/>
      <w:marTop w:val="0"/>
      <w:marBottom w:val="0"/>
      <w:divBdr>
        <w:top w:val="none" w:sz="0" w:space="0" w:color="auto"/>
        <w:left w:val="none" w:sz="0" w:space="0" w:color="auto"/>
        <w:bottom w:val="none" w:sz="0" w:space="0" w:color="auto"/>
        <w:right w:val="none" w:sz="0" w:space="0" w:color="auto"/>
      </w:divBdr>
    </w:div>
    <w:div w:id="634484137">
      <w:bodyDiv w:val="1"/>
      <w:marLeft w:val="0"/>
      <w:marRight w:val="0"/>
      <w:marTop w:val="0"/>
      <w:marBottom w:val="0"/>
      <w:divBdr>
        <w:top w:val="none" w:sz="0" w:space="0" w:color="auto"/>
        <w:left w:val="none" w:sz="0" w:space="0" w:color="auto"/>
        <w:bottom w:val="none" w:sz="0" w:space="0" w:color="auto"/>
        <w:right w:val="none" w:sz="0" w:space="0" w:color="auto"/>
      </w:divBdr>
    </w:div>
    <w:div w:id="640769857">
      <w:bodyDiv w:val="1"/>
      <w:marLeft w:val="0"/>
      <w:marRight w:val="0"/>
      <w:marTop w:val="0"/>
      <w:marBottom w:val="0"/>
      <w:divBdr>
        <w:top w:val="none" w:sz="0" w:space="0" w:color="auto"/>
        <w:left w:val="none" w:sz="0" w:space="0" w:color="auto"/>
        <w:bottom w:val="none" w:sz="0" w:space="0" w:color="auto"/>
        <w:right w:val="none" w:sz="0" w:space="0" w:color="auto"/>
      </w:divBdr>
    </w:div>
    <w:div w:id="646662548">
      <w:bodyDiv w:val="1"/>
      <w:marLeft w:val="0"/>
      <w:marRight w:val="0"/>
      <w:marTop w:val="0"/>
      <w:marBottom w:val="0"/>
      <w:divBdr>
        <w:top w:val="none" w:sz="0" w:space="0" w:color="auto"/>
        <w:left w:val="none" w:sz="0" w:space="0" w:color="auto"/>
        <w:bottom w:val="none" w:sz="0" w:space="0" w:color="auto"/>
        <w:right w:val="none" w:sz="0" w:space="0" w:color="auto"/>
      </w:divBdr>
    </w:div>
    <w:div w:id="649944865">
      <w:bodyDiv w:val="1"/>
      <w:marLeft w:val="0"/>
      <w:marRight w:val="0"/>
      <w:marTop w:val="0"/>
      <w:marBottom w:val="0"/>
      <w:divBdr>
        <w:top w:val="none" w:sz="0" w:space="0" w:color="auto"/>
        <w:left w:val="none" w:sz="0" w:space="0" w:color="auto"/>
        <w:bottom w:val="none" w:sz="0" w:space="0" w:color="auto"/>
        <w:right w:val="none" w:sz="0" w:space="0" w:color="auto"/>
      </w:divBdr>
    </w:div>
    <w:div w:id="659385817">
      <w:bodyDiv w:val="1"/>
      <w:marLeft w:val="0"/>
      <w:marRight w:val="0"/>
      <w:marTop w:val="0"/>
      <w:marBottom w:val="0"/>
      <w:divBdr>
        <w:top w:val="none" w:sz="0" w:space="0" w:color="auto"/>
        <w:left w:val="none" w:sz="0" w:space="0" w:color="auto"/>
        <w:bottom w:val="none" w:sz="0" w:space="0" w:color="auto"/>
        <w:right w:val="none" w:sz="0" w:space="0" w:color="auto"/>
      </w:divBdr>
    </w:div>
    <w:div w:id="673530388">
      <w:bodyDiv w:val="1"/>
      <w:marLeft w:val="0"/>
      <w:marRight w:val="0"/>
      <w:marTop w:val="0"/>
      <w:marBottom w:val="0"/>
      <w:divBdr>
        <w:top w:val="none" w:sz="0" w:space="0" w:color="auto"/>
        <w:left w:val="none" w:sz="0" w:space="0" w:color="auto"/>
        <w:bottom w:val="none" w:sz="0" w:space="0" w:color="auto"/>
        <w:right w:val="none" w:sz="0" w:space="0" w:color="auto"/>
      </w:divBdr>
    </w:div>
    <w:div w:id="684018973">
      <w:bodyDiv w:val="1"/>
      <w:marLeft w:val="0"/>
      <w:marRight w:val="0"/>
      <w:marTop w:val="0"/>
      <w:marBottom w:val="0"/>
      <w:divBdr>
        <w:top w:val="none" w:sz="0" w:space="0" w:color="auto"/>
        <w:left w:val="none" w:sz="0" w:space="0" w:color="auto"/>
        <w:bottom w:val="none" w:sz="0" w:space="0" w:color="auto"/>
        <w:right w:val="none" w:sz="0" w:space="0" w:color="auto"/>
      </w:divBdr>
    </w:div>
    <w:div w:id="694617087">
      <w:bodyDiv w:val="1"/>
      <w:marLeft w:val="0"/>
      <w:marRight w:val="0"/>
      <w:marTop w:val="0"/>
      <w:marBottom w:val="0"/>
      <w:divBdr>
        <w:top w:val="none" w:sz="0" w:space="0" w:color="auto"/>
        <w:left w:val="none" w:sz="0" w:space="0" w:color="auto"/>
        <w:bottom w:val="none" w:sz="0" w:space="0" w:color="auto"/>
        <w:right w:val="none" w:sz="0" w:space="0" w:color="auto"/>
      </w:divBdr>
    </w:div>
    <w:div w:id="694884771">
      <w:bodyDiv w:val="1"/>
      <w:marLeft w:val="0"/>
      <w:marRight w:val="0"/>
      <w:marTop w:val="0"/>
      <w:marBottom w:val="0"/>
      <w:divBdr>
        <w:top w:val="none" w:sz="0" w:space="0" w:color="auto"/>
        <w:left w:val="none" w:sz="0" w:space="0" w:color="auto"/>
        <w:bottom w:val="none" w:sz="0" w:space="0" w:color="auto"/>
        <w:right w:val="none" w:sz="0" w:space="0" w:color="auto"/>
      </w:divBdr>
    </w:div>
    <w:div w:id="696467890">
      <w:bodyDiv w:val="1"/>
      <w:marLeft w:val="0"/>
      <w:marRight w:val="0"/>
      <w:marTop w:val="0"/>
      <w:marBottom w:val="0"/>
      <w:divBdr>
        <w:top w:val="none" w:sz="0" w:space="0" w:color="auto"/>
        <w:left w:val="none" w:sz="0" w:space="0" w:color="auto"/>
        <w:bottom w:val="none" w:sz="0" w:space="0" w:color="auto"/>
        <w:right w:val="none" w:sz="0" w:space="0" w:color="auto"/>
      </w:divBdr>
    </w:div>
    <w:div w:id="698630345">
      <w:bodyDiv w:val="1"/>
      <w:marLeft w:val="0"/>
      <w:marRight w:val="0"/>
      <w:marTop w:val="0"/>
      <w:marBottom w:val="0"/>
      <w:divBdr>
        <w:top w:val="none" w:sz="0" w:space="0" w:color="auto"/>
        <w:left w:val="none" w:sz="0" w:space="0" w:color="auto"/>
        <w:bottom w:val="none" w:sz="0" w:space="0" w:color="auto"/>
        <w:right w:val="none" w:sz="0" w:space="0" w:color="auto"/>
      </w:divBdr>
    </w:div>
    <w:div w:id="699011263">
      <w:bodyDiv w:val="1"/>
      <w:marLeft w:val="0"/>
      <w:marRight w:val="0"/>
      <w:marTop w:val="0"/>
      <w:marBottom w:val="0"/>
      <w:divBdr>
        <w:top w:val="none" w:sz="0" w:space="0" w:color="auto"/>
        <w:left w:val="none" w:sz="0" w:space="0" w:color="auto"/>
        <w:bottom w:val="none" w:sz="0" w:space="0" w:color="auto"/>
        <w:right w:val="none" w:sz="0" w:space="0" w:color="auto"/>
      </w:divBdr>
    </w:div>
    <w:div w:id="703558282">
      <w:bodyDiv w:val="1"/>
      <w:marLeft w:val="0"/>
      <w:marRight w:val="0"/>
      <w:marTop w:val="0"/>
      <w:marBottom w:val="0"/>
      <w:divBdr>
        <w:top w:val="none" w:sz="0" w:space="0" w:color="auto"/>
        <w:left w:val="none" w:sz="0" w:space="0" w:color="auto"/>
        <w:bottom w:val="none" w:sz="0" w:space="0" w:color="auto"/>
        <w:right w:val="none" w:sz="0" w:space="0" w:color="auto"/>
      </w:divBdr>
    </w:div>
    <w:div w:id="705452331">
      <w:bodyDiv w:val="1"/>
      <w:marLeft w:val="0"/>
      <w:marRight w:val="0"/>
      <w:marTop w:val="0"/>
      <w:marBottom w:val="0"/>
      <w:divBdr>
        <w:top w:val="none" w:sz="0" w:space="0" w:color="auto"/>
        <w:left w:val="none" w:sz="0" w:space="0" w:color="auto"/>
        <w:bottom w:val="none" w:sz="0" w:space="0" w:color="auto"/>
        <w:right w:val="none" w:sz="0" w:space="0" w:color="auto"/>
      </w:divBdr>
    </w:div>
    <w:div w:id="709232563">
      <w:bodyDiv w:val="1"/>
      <w:marLeft w:val="0"/>
      <w:marRight w:val="0"/>
      <w:marTop w:val="0"/>
      <w:marBottom w:val="0"/>
      <w:divBdr>
        <w:top w:val="none" w:sz="0" w:space="0" w:color="auto"/>
        <w:left w:val="none" w:sz="0" w:space="0" w:color="auto"/>
        <w:bottom w:val="none" w:sz="0" w:space="0" w:color="auto"/>
        <w:right w:val="none" w:sz="0" w:space="0" w:color="auto"/>
      </w:divBdr>
    </w:div>
    <w:div w:id="719206459">
      <w:bodyDiv w:val="1"/>
      <w:marLeft w:val="0"/>
      <w:marRight w:val="0"/>
      <w:marTop w:val="0"/>
      <w:marBottom w:val="0"/>
      <w:divBdr>
        <w:top w:val="none" w:sz="0" w:space="0" w:color="auto"/>
        <w:left w:val="none" w:sz="0" w:space="0" w:color="auto"/>
        <w:bottom w:val="none" w:sz="0" w:space="0" w:color="auto"/>
        <w:right w:val="none" w:sz="0" w:space="0" w:color="auto"/>
      </w:divBdr>
    </w:div>
    <w:div w:id="722486369">
      <w:bodyDiv w:val="1"/>
      <w:marLeft w:val="0"/>
      <w:marRight w:val="0"/>
      <w:marTop w:val="0"/>
      <w:marBottom w:val="0"/>
      <w:divBdr>
        <w:top w:val="none" w:sz="0" w:space="0" w:color="auto"/>
        <w:left w:val="none" w:sz="0" w:space="0" w:color="auto"/>
        <w:bottom w:val="none" w:sz="0" w:space="0" w:color="auto"/>
        <w:right w:val="none" w:sz="0" w:space="0" w:color="auto"/>
      </w:divBdr>
    </w:div>
    <w:div w:id="724060427">
      <w:bodyDiv w:val="1"/>
      <w:marLeft w:val="0"/>
      <w:marRight w:val="0"/>
      <w:marTop w:val="0"/>
      <w:marBottom w:val="0"/>
      <w:divBdr>
        <w:top w:val="none" w:sz="0" w:space="0" w:color="auto"/>
        <w:left w:val="none" w:sz="0" w:space="0" w:color="auto"/>
        <w:bottom w:val="none" w:sz="0" w:space="0" w:color="auto"/>
        <w:right w:val="none" w:sz="0" w:space="0" w:color="auto"/>
      </w:divBdr>
    </w:div>
    <w:div w:id="727072635">
      <w:bodyDiv w:val="1"/>
      <w:marLeft w:val="0"/>
      <w:marRight w:val="0"/>
      <w:marTop w:val="0"/>
      <w:marBottom w:val="0"/>
      <w:divBdr>
        <w:top w:val="none" w:sz="0" w:space="0" w:color="auto"/>
        <w:left w:val="none" w:sz="0" w:space="0" w:color="auto"/>
        <w:bottom w:val="none" w:sz="0" w:space="0" w:color="auto"/>
        <w:right w:val="none" w:sz="0" w:space="0" w:color="auto"/>
      </w:divBdr>
    </w:div>
    <w:div w:id="735472187">
      <w:bodyDiv w:val="1"/>
      <w:marLeft w:val="0"/>
      <w:marRight w:val="0"/>
      <w:marTop w:val="0"/>
      <w:marBottom w:val="0"/>
      <w:divBdr>
        <w:top w:val="none" w:sz="0" w:space="0" w:color="auto"/>
        <w:left w:val="none" w:sz="0" w:space="0" w:color="auto"/>
        <w:bottom w:val="none" w:sz="0" w:space="0" w:color="auto"/>
        <w:right w:val="none" w:sz="0" w:space="0" w:color="auto"/>
      </w:divBdr>
    </w:div>
    <w:div w:id="740130511">
      <w:bodyDiv w:val="1"/>
      <w:marLeft w:val="0"/>
      <w:marRight w:val="0"/>
      <w:marTop w:val="0"/>
      <w:marBottom w:val="0"/>
      <w:divBdr>
        <w:top w:val="none" w:sz="0" w:space="0" w:color="auto"/>
        <w:left w:val="none" w:sz="0" w:space="0" w:color="auto"/>
        <w:bottom w:val="none" w:sz="0" w:space="0" w:color="auto"/>
        <w:right w:val="none" w:sz="0" w:space="0" w:color="auto"/>
      </w:divBdr>
    </w:div>
    <w:div w:id="742065762">
      <w:bodyDiv w:val="1"/>
      <w:marLeft w:val="0"/>
      <w:marRight w:val="0"/>
      <w:marTop w:val="0"/>
      <w:marBottom w:val="0"/>
      <w:divBdr>
        <w:top w:val="none" w:sz="0" w:space="0" w:color="auto"/>
        <w:left w:val="none" w:sz="0" w:space="0" w:color="auto"/>
        <w:bottom w:val="none" w:sz="0" w:space="0" w:color="auto"/>
        <w:right w:val="none" w:sz="0" w:space="0" w:color="auto"/>
      </w:divBdr>
    </w:div>
    <w:div w:id="754208785">
      <w:bodyDiv w:val="1"/>
      <w:marLeft w:val="0"/>
      <w:marRight w:val="0"/>
      <w:marTop w:val="0"/>
      <w:marBottom w:val="0"/>
      <w:divBdr>
        <w:top w:val="none" w:sz="0" w:space="0" w:color="auto"/>
        <w:left w:val="none" w:sz="0" w:space="0" w:color="auto"/>
        <w:bottom w:val="none" w:sz="0" w:space="0" w:color="auto"/>
        <w:right w:val="none" w:sz="0" w:space="0" w:color="auto"/>
      </w:divBdr>
    </w:div>
    <w:div w:id="763382893">
      <w:bodyDiv w:val="1"/>
      <w:marLeft w:val="0"/>
      <w:marRight w:val="0"/>
      <w:marTop w:val="0"/>
      <w:marBottom w:val="0"/>
      <w:divBdr>
        <w:top w:val="none" w:sz="0" w:space="0" w:color="auto"/>
        <w:left w:val="none" w:sz="0" w:space="0" w:color="auto"/>
        <w:bottom w:val="none" w:sz="0" w:space="0" w:color="auto"/>
        <w:right w:val="none" w:sz="0" w:space="0" w:color="auto"/>
      </w:divBdr>
    </w:div>
    <w:div w:id="767700888">
      <w:bodyDiv w:val="1"/>
      <w:marLeft w:val="0"/>
      <w:marRight w:val="0"/>
      <w:marTop w:val="0"/>
      <w:marBottom w:val="0"/>
      <w:divBdr>
        <w:top w:val="none" w:sz="0" w:space="0" w:color="auto"/>
        <w:left w:val="none" w:sz="0" w:space="0" w:color="auto"/>
        <w:bottom w:val="none" w:sz="0" w:space="0" w:color="auto"/>
        <w:right w:val="none" w:sz="0" w:space="0" w:color="auto"/>
      </w:divBdr>
    </w:div>
    <w:div w:id="770588937">
      <w:bodyDiv w:val="1"/>
      <w:marLeft w:val="0"/>
      <w:marRight w:val="0"/>
      <w:marTop w:val="0"/>
      <w:marBottom w:val="0"/>
      <w:divBdr>
        <w:top w:val="none" w:sz="0" w:space="0" w:color="auto"/>
        <w:left w:val="none" w:sz="0" w:space="0" w:color="auto"/>
        <w:bottom w:val="none" w:sz="0" w:space="0" w:color="auto"/>
        <w:right w:val="none" w:sz="0" w:space="0" w:color="auto"/>
      </w:divBdr>
    </w:div>
    <w:div w:id="783571125">
      <w:bodyDiv w:val="1"/>
      <w:marLeft w:val="0"/>
      <w:marRight w:val="0"/>
      <w:marTop w:val="0"/>
      <w:marBottom w:val="0"/>
      <w:divBdr>
        <w:top w:val="none" w:sz="0" w:space="0" w:color="auto"/>
        <w:left w:val="none" w:sz="0" w:space="0" w:color="auto"/>
        <w:bottom w:val="none" w:sz="0" w:space="0" w:color="auto"/>
        <w:right w:val="none" w:sz="0" w:space="0" w:color="auto"/>
      </w:divBdr>
    </w:div>
    <w:div w:id="788209877">
      <w:bodyDiv w:val="1"/>
      <w:marLeft w:val="0"/>
      <w:marRight w:val="0"/>
      <w:marTop w:val="0"/>
      <w:marBottom w:val="0"/>
      <w:divBdr>
        <w:top w:val="none" w:sz="0" w:space="0" w:color="auto"/>
        <w:left w:val="none" w:sz="0" w:space="0" w:color="auto"/>
        <w:bottom w:val="none" w:sz="0" w:space="0" w:color="auto"/>
        <w:right w:val="none" w:sz="0" w:space="0" w:color="auto"/>
      </w:divBdr>
    </w:div>
    <w:div w:id="793258586">
      <w:bodyDiv w:val="1"/>
      <w:marLeft w:val="0"/>
      <w:marRight w:val="0"/>
      <w:marTop w:val="0"/>
      <w:marBottom w:val="0"/>
      <w:divBdr>
        <w:top w:val="none" w:sz="0" w:space="0" w:color="auto"/>
        <w:left w:val="none" w:sz="0" w:space="0" w:color="auto"/>
        <w:bottom w:val="none" w:sz="0" w:space="0" w:color="auto"/>
        <w:right w:val="none" w:sz="0" w:space="0" w:color="auto"/>
      </w:divBdr>
    </w:div>
    <w:div w:id="797725029">
      <w:bodyDiv w:val="1"/>
      <w:marLeft w:val="0"/>
      <w:marRight w:val="0"/>
      <w:marTop w:val="0"/>
      <w:marBottom w:val="0"/>
      <w:divBdr>
        <w:top w:val="none" w:sz="0" w:space="0" w:color="auto"/>
        <w:left w:val="none" w:sz="0" w:space="0" w:color="auto"/>
        <w:bottom w:val="none" w:sz="0" w:space="0" w:color="auto"/>
        <w:right w:val="none" w:sz="0" w:space="0" w:color="auto"/>
      </w:divBdr>
    </w:div>
    <w:div w:id="800344047">
      <w:bodyDiv w:val="1"/>
      <w:marLeft w:val="0"/>
      <w:marRight w:val="0"/>
      <w:marTop w:val="0"/>
      <w:marBottom w:val="0"/>
      <w:divBdr>
        <w:top w:val="none" w:sz="0" w:space="0" w:color="auto"/>
        <w:left w:val="none" w:sz="0" w:space="0" w:color="auto"/>
        <w:bottom w:val="none" w:sz="0" w:space="0" w:color="auto"/>
        <w:right w:val="none" w:sz="0" w:space="0" w:color="auto"/>
      </w:divBdr>
    </w:div>
    <w:div w:id="804080154">
      <w:bodyDiv w:val="1"/>
      <w:marLeft w:val="0"/>
      <w:marRight w:val="0"/>
      <w:marTop w:val="0"/>
      <w:marBottom w:val="0"/>
      <w:divBdr>
        <w:top w:val="none" w:sz="0" w:space="0" w:color="auto"/>
        <w:left w:val="none" w:sz="0" w:space="0" w:color="auto"/>
        <w:bottom w:val="none" w:sz="0" w:space="0" w:color="auto"/>
        <w:right w:val="none" w:sz="0" w:space="0" w:color="auto"/>
      </w:divBdr>
    </w:div>
    <w:div w:id="806699757">
      <w:bodyDiv w:val="1"/>
      <w:marLeft w:val="0"/>
      <w:marRight w:val="0"/>
      <w:marTop w:val="0"/>
      <w:marBottom w:val="0"/>
      <w:divBdr>
        <w:top w:val="none" w:sz="0" w:space="0" w:color="auto"/>
        <w:left w:val="none" w:sz="0" w:space="0" w:color="auto"/>
        <w:bottom w:val="none" w:sz="0" w:space="0" w:color="auto"/>
        <w:right w:val="none" w:sz="0" w:space="0" w:color="auto"/>
      </w:divBdr>
    </w:div>
    <w:div w:id="807361896">
      <w:bodyDiv w:val="1"/>
      <w:marLeft w:val="0"/>
      <w:marRight w:val="0"/>
      <w:marTop w:val="0"/>
      <w:marBottom w:val="0"/>
      <w:divBdr>
        <w:top w:val="none" w:sz="0" w:space="0" w:color="auto"/>
        <w:left w:val="none" w:sz="0" w:space="0" w:color="auto"/>
        <w:bottom w:val="none" w:sz="0" w:space="0" w:color="auto"/>
        <w:right w:val="none" w:sz="0" w:space="0" w:color="auto"/>
      </w:divBdr>
    </w:div>
    <w:div w:id="811366617">
      <w:bodyDiv w:val="1"/>
      <w:marLeft w:val="0"/>
      <w:marRight w:val="0"/>
      <w:marTop w:val="0"/>
      <w:marBottom w:val="0"/>
      <w:divBdr>
        <w:top w:val="none" w:sz="0" w:space="0" w:color="auto"/>
        <w:left w:val="none" w:sz="0" w:space="0" w:color="auto"/>
        <w:bottom w:val="none" w:sz="0" w:space="0" w:color="auto"/>
        <w:right w:val="none" w:sz="0" w:space="0" w:color="auto"/>
      </w:divBdr>
    </w:div>
    <w:div w:id="823277567">
      <w:bodyDiv w:val="1"/>
      <w:marLeft w:val="0"/>
      <w:marRight w:val="0"/>
      <w:marTop w:val="0"/>
      <w:marBottom w:val="0"/>
      <w:divBdr>
        <w:top w:val="none" w:sz="0" w:space="0" w:color="auto"/>
        <w:left w:val="none" w:sz="0" w:space="0" w:color="auto"/>
        <w:bottom w:val="none" w:sz="0" w:space="0" w:color="auto"/>
        <w:right w:val="none" w:sz="0" w:space="0" w:color="auto"/>
      </w:divBdr>
    </w:div>
    <w:div w:id="828447055">
      <w:bodyDiv w:val="1"/>
      <w:marLeft w:val="0"/>
      <w:marRight w:val="0"/>
      <w:marTop w:val="0"/>
      <w:marBottom w:val="0"/>
      <w:divBdr>
        <w:top w:val="none" w:sz="0" w:space="0" w:color="auto"/>
        <w:left w:val="none" w:sz="0" w:space="0" w:color="auto"/>
        <w:bottom w:val="none" w:sz="0" w:space="0" w:color="auto"/>
        <w:right w:val="none" w:sz="0" w:space="0" w:color="auto"/>
      </w:divBdr>
    </w:div>
    <w:div w:id="828908534">
      <w:bodyDiv w:val="1"/>
      <w:marLeft w:val="0"/>
      <w:marRight w:val="0"/>
      <w:marTop w:val="0"/>
      <w:marBottom w:val="0"/>
      <w:divBdr>
        <w:top w:val="none" w:sz="0" w:space="0" w:color="auto"/>
        <w:left w:val="none" w:sz="0" w:space="0" w:color="auto"/>
        <w:bottom w:val="none" w:sz="0" w:space="0" w:color="auto"/>
        <w:right w:val="none" w:sz="0" w:space="0" w:color="auto"/>
      </w:divBdr>
    </w:div>
    <w:div w:id="838428964">
      <w:bodyDiv w:val="1"/>
      <w:marLeft w:val="0"/>
      <w:marRight w:val="0"/>
      <w:marTop w:val="0"/>
      <w:marBottom w:val="0"/>
      <w:divBdr>
        <w:top w:val="none" w:sz="0" w:space="0" w:color="auto"/>
        <w:left w:val="none" w:sz="0" w:space="0" w:color="auto"/>
        <w:bottom w:val="none" w:sz="0" w:space="0" w:color="auto"/>
        <w:right w:val="none" w:sz="0" w:space="0" w:color="auto"/>
      </w:divBdr>
    </w:div>
    <w:div w:id="841971934">
      <w:bodyDiv w:val="1"/>
      <w:marLeft w:val="0"/>
      <w:marRight w:val="0"/>
      <w:marTop w:val="0"/>
      <w:marBottom w:val="0"/>
      <w:divBdr>
        <w:top w:val="none" w:sz="0" w:space="0" w:color="auto"/>
        <w:left w:val="none" w:sz="0" w:space="0" w:color="auto"/>
        <w:bottom w:val="none" w:sz="0" w:space="0" w:color="auto"/>
        <w:right w:val="none" w:sz="0" w:space="0" w:color="auto"/>
      </w:divBdr>
    </w:div>
    <w:div w:id="842627339">
      <w:bodyDiv w:val="1"/>
      <w:marLeft w:val="0"/>
      <w:marRight w:val="0"/>
      <w:marTop w:val="0"/>
      <w:marBottom w:val="0"/>
      <w:divBdr>
        <w:top w:val="none" w:sz="0" w:space="0" w:color="auto"/>
        <w:left w:val="none" w:sz="0" w:space="0" w:color="auto"/>
        <w:bottom w:val="none" w:sz="0" w:space="0" w:color="auto"/>
        <w:right w:val="none" w:sz="0" w:space="0" w:color="auto"/>
      </w:divBdr>
    </w:div>
    <w:div w:id="845751051">
      <w:bodyDiv w:val="1"/>
      <w:marLeft w:val="0"/>
      <w:marRight w:val="0"/>
      <w:marTop w:val="0"/>
      <w:marBottom w:val="0"/>
      <w:divBdr>
        <w:top w:val="none" w:sz="0" w:space="0" w:color="auto"/>
        <w:left w:val="none" w:sz="0" w:space="0" w:color="auto"/>
        <w:bottom w:val="none" w:sz="0" w:space="0" w:color="auto"/>
        <w:right w:val="none" w:sz="0" w:space="0" w:color="auto"/>
      </w:divBdr>
    </w:div>
    <w:div w:id="848182401">
      <w:bodyDiv w:val="1"/>
      <w:marLeft w:val="0"/>
      <w:marRight w:val="0"/>
      <w:marTop w:val="0"/>
      <w:marBottom w:val="0"/>
      <w:divBdr>
        <w:top w:val="none" w:sz="0" w:space="0" w:color="auto"/>
        <w:left w:val="none" w:sz="0" w:space="0" w:color="auto"/>
        <w:bottom w:val="none" w:sz="0" w:space="0" w:color="auto"/>
        <w:right w:val="none" w:sz="0" w:space="0" w:color="auto"/>
      </w:divBdr>
    </w:div>
    <w:div w:id="852109905">
      <w:bodyDiv w:val="1"/>
      <w:marLeft w:val="0"/>
      <w:marRight w:val="0"/>
      <w:marTop w:val="0"/>
      <w:marBottom w:val="0"/>
      <w:divBdr>
        <w:top w:val="none" w:sz="0" w:space="0" w:color="auto"/>
        <w:left w:val="none" w:sz="0" w:space="0" w:color="auto"/>
        <w:bottom w:val="none" w:sz="0" w:space="0" w:color="auto"/>
        <w:right w:val="none" w:sz="0" w:space="0" w:color="auto"/>
      </w:divBdr>
    </w:div>
    <w:div w:id="852308320">
      <w:bodyDiv w:val="1"/>
      <w:marLeft w:val="0"/>
      <w:marRight w:val="0"/>
      <w:marTop w:val="0"/>
      <w:marBottom w:val="0"/>
      <w:divBdr>
        <w:top w:val="none" w:sz="0" w:space="0" w:color="auto"/>
        <w:left w:val="none" w:sz="0" w:space="0" w:color="auto"/>
        <w:bottom w:val="none" w:sz="0" w:space="0" w:color="auto"/>
        <w:right w:val="none" w:sz="0" w:space="0" w:color="auto"/>
      </w:divBdr>
    </w:div>
    <w:div w:id="858541417">
      <w:bodyDiv w:val="1"/>
      <w:marLeft w:val="0"/>
      <w:marRight w:val="0"/>
      <w:marTop w:val="0"/>
      <w:marBottom w:val="0"/>
      <w:divBdr>
        <w:top w:val="none" w:sz="0" w:space="0" w:color="auto"/>
        <w:left w:val="none" w:sz="0" w:space="0" w:color="auto"/>
        <w:bottom w:val="none" w:sz="0" w:space="0" w:color="auto"/>
        <w:right w:val="none" w:sz="0" w:space="0" w:color="auto"/>
      </w:divBdr>
    </w:div>
    <w:div w:id="864949476">
      <w:bodyDiv w:val="1"/>
      <w:marLeft w:val="0"/>
      <w:marRight w:val="0"/>
      <w:marTop w:val="0"/>
      <w:marBottom w:val="0"/>
      <w:divBdr>
        <w:top w:val="none" w:sz="0" w:space="0" w:color="auto"/>
        <w:left w:val="none" w:sz="0" w:space="0" w:color="auto"/>
        <w:bottom w:val="none" w:sz="0" w:space="0" w:color="auto"/>
        <w:right w:val="none" w:sz="0" w:space="0" w:color="auto"/>
      </w:divBdr>
    </w:div>
    <w:div w:id="872960682">
      <w:bodyDiv w:val="1"/>
      <w:marLeft w:val="0"/>
      <w:marRight w:val="0"/>
      <w:marTop w:val="0"/>
      <w:marBottom w:val="0"/>
      <w:divBdr>
        <w:top w:val="none" w:sz="0" w:space="0" w:color="auto"/>
        <w:left w:val="none" w:sz="0" w:space="0" w:color="auto"/>
        <w:bottom w:val="none" w:sz="0" w:space="0" w:color="auto"/>
        <w:right w:val="none" w:sz="0" w:space="0" w:color="auto"/>
      </w:divBdr>
    </w:div>
    <w:div w:id="874655455">
      <w:bodyDiv w:val="1"/>
      <w:marLeft w:val="0"/>
      <w:marRight w:val="0"/>
      <w:marTop w:val="0"/>
      <w:marBottom w:val="0"/>
      <w:divBdr>
        <w:top w:val="none" w:sz="0" w:space="0" w:color="auto"/>
        <w:left w:val="none" w:sz="0" w:space="0" w:color="auto"/>
        <w:bottom w:val="none" w:sz="0" w:space="0" w:color="auto"/>
        <w:right w:val="none" w:sz="0" w:space="0" w:color="auto"/>
      </w:divBdr>
    </w:div>
    <w:div w:id="878323069">
      <w:bodyDiv w:val="1"/>
      <w:marLeft w:val="0"/>
      <w:marRight w:val="0"/>
      <w:marTop w:val="0"/>
      <w:marBottom w:val="0"/>
      <w:divBdr>
        <w:top w:val="none" w:sz="0" w:space="0" w:color="auto"/>
        <w:left w:val="none" w:sz="0" w:space="0" w:color="auto"/>
        <w:bottom w:val="none" w:sz="0" w:space="0" w:color="auto"/>
        <w:right w:val="none" w:sz="0" w:space="0" w:color="auto"/>
      </w:divBdr>
    </w:div>
    <w:div w:id="880433604">
      <w:bodyDiv w:val="1"/>
      <w:marLeft w:val="0"/>
      <w:marRight w:val="0"/>
      <w:marTop w:val="0"/>
      <w:marBottom w:val="0"/>
      <w:divBdr>
        <w:top w:val="none" w:sz="0" w:space="0" w:color="auto"/>
        <w:left w:val="none" w:sz="0" w:space="0" w:color="auto"/>
        <w:bottom w:val="none" w:sz="0" w:space="0" w:color="auto"/>
        <w:right w:val="none" w:sz="0" w:space="0" w:color="auto"/>
      </w:divBdr>
    </w:div>
    <w:div w:id="886985755">
      <w:bodyDiv w:val="1"/>
      <w:marLeft w:val="0"/>
      <w:marRight w:val="0"/>
      <w:marTop w:val="0"/>
      <w:marBottom w:val="0"/>
      <w:divBdr>
        <w:top w:val="none" w:sz="0" w:space="0" w:color="auto"/>
        <w:left w:val="none" w:sz="0" w:space="0" w:color="auto"/>
        <w:bottom w:val="none" w:sz="0" w:space="0" w:color="auto"/>
        <w:right w:val="none" w:sz="0" w:space="0" w:color="auto"/>
      </w:divBdr>
    </w:div>
    <w:div w:id="891186543">
      <w:bodyDiv w:val="1"/>
      <w:marLeft w:val="0"/>
      <w:marRight w:val="0"/>
      <w:marTop w:val="0"/>
      <w:marBottom w:val="0"/>
      <w:divBdr>
        <w:top w:val="none" w:sz="0" w:space="0" w:color="auto"/>
        <w:left w:val="none" w:sz="0" w:space="0" w:color="auto"/>
        <w:bottom w:val="none" w:sz="0" w:space="0" w:color="auto"/>
        <w:right w:val="none" w:sz="0" w:space="0" w:color="auto"/>
      </w:divBdr>
    </w:div>
    <w:div w:id="892346418">
      <w:bodyDiv w:val="1"/>
      <w:marLeft w:val="0"/>
      <w:marRight w:val="0"/>
      <w:marTop w:val="0"/>
      <w:marBottom w:val="0"/>
      <w:divBdr>
        <w:top w:val="none" w:sz="0" w:space="0" w:color="auto"/>
        <w:left w:val="none" w:sz="0" w:space="0" w:color="auto"/>
        <w:bottom w:val="none" w:sz="0" w:space="0" w:color="auto"/>
        <w:right w:val="none" w:sz="0" w:space="0" w:color="auto"/>
      </w:divBdr>
    </w:div>
    <w:div w:id="897008886">
      <w:bodyDiv w:val="1"/>
      <w:marLeft w:val="0"/>
      <w:marRight w:val="0"/>
      <w:marTop w:val="0"/>
      <w:marBottom w:val="0"/>
      <w:divBdr>
        <w:top w:val="none" w:sz="0" w:space="0" w:color="auto"/>
        <w:left w:val="none" w:sz="0" w:space="0" w:color="auto"/>
        <w:bottom w:val="none" w:sz="0" w:space="0" w:color="auto"/>
        <w:right w:val="none" w:sz="0" w:space="0" w:color="auto"/>
      </w:divBdr>
    </w:div>
    <w:div w:id="902135309">
      <w:bodyDiv w:val="1"/>
      <w:marLeft w:val="0"/>
      <w:marRight w:val="0"/>
      <w:marTop w:val="0"/>
      <w:marBottom w:val="0"/>
      <w:divBdr>
        <w:top w:val="none" w:sz="0" w:space="0" w:color="auto"/>
        <w:left w:val="none" w:sz="0" w:space="0" w:color="auto"/>
        <w:bottom w:val="none" w:sz="0" w:space="0" w:color="auto"/>
        <w:right w:val="none" w:sz="0" w:space="0" w:color="auto"/>
      </w:divBdr>
    </w:div>
    <w:div w:id="902182982">
      <w:bodyDiv w:val="1"/>
      <w:marLeft w:val="0"/>
      <w:marRight w:val="0"/>
      <w:marTop w:val="0"/>
      <w:marBottom w:val="0"/>
      <w:divBdr>
        <w:top w:val="none" w:sz="0" w:space="0" w:color="auto"/>
        <w:left w:val="none" w:sz="0" w:space="0" w:color="auto"/>
        <w:bottom w:val="none" w:sz="0" w:space="0" w:color="auto"/>
        <w:right w:val="none" w:sz="0" w:space="0" w:color="auto"/>
      </w:divBdr>
    </w:div>
    <w:div w:id="918758975">
      <w:bodyDiv w:val="1"/>
      <w:marLeft w:val="0"/>
      <w:marRight w:val="0"/>
      <w:marTop w:val="0"/>
      <w:marBottom w:val="0"/>
      <w:divBdr>
        <w:top w:val="none" w:sz="0" w:space="0" w:color="auto"/>
        <w:left w:val="none" w:sz="0" w:space="0" w:color="auto"/>
        <w:bottom w:val="none" w:sz="0" w:space="0" w:color="auto"/>
        <w:right w:val="none" w:sz="0" w:space="0" w:color="auto"/>
      </w:divBdr>
    </w:div>
    <w:div w:id="937059879">
      <w:bodyDiv w:val="1"/>
      <w:marLeft w:val="0"/>
      <w:marRight w:val="0"/>
      <w:marTop w:val="0"/>
      <w:marBottom w:val="0"/>
      <w:divBdr>
        <w:top w:val="none" w:sz="0" w:space="0" w:color="auto"/>
        <w:left w:val="none" w:sz="0" w:space="0" w:color="auto"/>
        <w:bottom w:val="none" w:sz="0" w:space="0" w:color="auto"/>
        <w:right w:val="none" w:sz="0" w:space="0" w:color="auto"/>
      </w:divBdr>
    </w:div>
    <w:div w:id="941063211">
      <w:bodyDiv w:val="1"/>
      <w:marLeft w:val="0"/>
      <w:marRight w:val="0"/>
      <w:marTop w:val="0"/>
      <w:marBottom w:val="0"/>
      <w:divBdr>
        <w:top w:val="none" w:sz="0" w:space="0" w:color="auto"/>
        <w:left w:val="none" w:sz="0" w:space="0" w:color="auto"/>
        <w:bottom w:val="none" w:sz="0" w:space="0" w:color="auto"/>
        <w:right w:val="none" w:sz="0" w:space="0" w:color="auto"/>
      </w:divBdr>
    </w:div>
    <w:div w:id="959413399">
      <w:bodyDiv w:val="1"/>
      <w:marLeft w:val="0"/>
      <w:marRight w:val="0"/>
      <w:marTop w:val="0"/>
      <w:marBottom w:val="0"/>
      <w:divBdr>
        <w:top w:val="none" w:sz="0" w:space="0" w:color="auto"/>
        <w:left w:val="none" w:sz="0" w:space="0" w:color="auto"/>
        <w:bottom w:val="none" w:sz="0" w:space="0" w:color="auto"/>
        <w:right w:val="none" w:sz="0" w:space="0" w:color="auto"/>
      </w:divBdr>
    </w:div>
    <w:div w:id="962417263">
      <w:bodyDiv w:val="1"/>
      <w:marLeft w:val="0"/>
      <w:marRight w:val="0"/>
      <w:marTop w:val="0"/>
      <w:marBottom w:val="0"/>
      <w:divBdr>
        <w:top w:val="none" w:sz="0" w:space="0" w:color="auto"/>
        <w:left w:val="none" w:sz="0" w:space="0" w:color="auto"/>
        <w:bottom w:val="none" w:sz="0" w:space="0" w:color="auto"/>
        <w:right w:val="none" w:sz="0" w:space="0" w:color="auto"/>
      </w:divBdr>
    </w:div>
    <w:div w:id="965352433">
      <w:bodyDiv w:val="1"/>
      <w:marLeft w:val="0"/>
      <w:marRight w:val="0"/>
      <w:marTop w:val="0"/>
      <w:marBottom w:val="0"/>
      <w:divBdr>
        <w:top w:val="none" w:sz="0" w:space="0" w:color="auto"/>
        <w:left w:val="none" w:sz="0" w:space="0" w:color="auto"/>
        <w:bottom w:val="none" w:sz="0" w:space="0" w:color="auto"/>
        <w:right w:val="none" w:sz="0" w:space="0" w:color="auto"/>
      </w:divBdr>
    </w:div>
    <w:div w:id="965895841">
      <w:bodyDiv w:val="1"/>
      <w:marLeft w:val="0"/>
      <w:marRight w:val="0"/>
      <w:marTop w:val="0"/>
      <w:marBottom w:val="0"/>
      <w:divBdr>
        <w:top w:val="none" w:sz="0" w:space="0" w:color="auto"/>
        <w:left w:val="none" w:sz="0" w:space="0" w:color="auto"/>
        <w:bottom w:val="none" w:sz="0" w:space="0" w:color="auto"/>
        <w:right w:val="none" w:sz="0" w:space="0" w:color="auto"/>
      </w:divBdr>
    </w:div>
    <w:div w:id="993339889">
      <w:bodyDiv w:val="1"/>
      <w:marLeft w:val="0"/>
      <w:marRight w:val="0"/>
      <w:marTop w:val="0"/>
      <w:marBottom w:val="0"/>
      <w:divBdr>
        <w:top w:val="none" w:sz="0" w:space="0" w:color="auto"/>
        <w:left w:val="none" w:sz="0" w:space="0" w:color="auto"/>
        <w:bottom w:val="none" w:sz="0" w:space="0" w:color="auto"/>
        <w:right w:val="none" w:sz="0" w:space="0" w:color="auto"/>
      </w:divBdr>
    </w:div>
    <w:div w:id="997805886">
      <w:bodyDiv w:val="1"/>
      <w:marLeft w:val="0"/>
      <w:marRight w:val="0"/>
      <w:marTop w:val="0"/>
      <w:marBottom w:val="0"/>
      <w:divBdr>
        <w:top w:val="none" w:sz="0" w:space="0" w:color="auto"/>
        <w:left w:val="none" w:sz="0" w:space="0" w:color="auto"/>
        <w:bottom w:val="none" w:sz="0" w:space="0" w:color="auto"/>
        <w:right w:val="none" w:sz="0" w:space="0" w:color="auto"/>
      </w:divBdr>
    </w:div>
    <w:div w:id="998314978">
      <w:bodyDiv w:val="1"/>
      <w:marLeft w:val="0"/>
      <w:marRight w:val="0"/>
      <w:marTop w:val="0"/>
      <w:marBottom w:val="0"/>
      <w:divBdr>
        <w:top w:val="none" w:sz="0" w:space="0" w:color="auto"/>
        <w:left w:val="none" w:sz="0" w:space="0" w:color="auto"/>
        <w:bottom w:val="none" w:sz="0" w:space="0" w:color="auto"/>
        <w:right w:val="none" w:sz="0" w:space="0" w:color="auto"/>
      </w:divBdr>
    </w:div>
    <w:div w:id="999119175">
      <w:bodyDiv w:val="1"/>
      <w:marLeft w:val="0"/>
      <w:marRight w:val="0"/>
      <w:marTop w:val="0"/>
      <w:marBottom w:val="0"/>
      <w:divBdr>
        <w:top w:val="none" w:sz="0" w:space="0" w:color="auto"/>
        <w:left w:val="none" w:sz="0" w:space="0" w:color="auto"/>
        <w:bottom w:val="none" w:sz="0" w:space="0" w:color="auto"/>
        <w:right w:val="none" w:sz="0" w:space="0" w:color="auto"/>
      </w:divBdr>
    </w:div>
    <w:div w:id="1001809632">
      <w:bodyDiv w:val="1"/>
      <w:marLeft w:val="0"/>
      <w:marRight w:val="0"/>
      <w:marTop w:val="0"/>
      <w:marBottom w:val="0"/>
      <w:divBdr>
        <w:top w:val="none" w:sz="0" w:space="0" w:color="auto"/>
        <w:left w:val="none" w:sz="0" w:space="0" w:color="auto"/>
        <w:bottom w:val="none" w:sz="0" w:space="0" w:color="auto"/>
        <w:right w:val="none" w:sz="0" w:space="0" w:color="auto"/>
      </w:divBdr>
    </w:div>
    <w:div w:id="1005938844">
      <w:bodyDiv w:val="1"/>
      <w:marLeft w:val="0"/>
      <w:marRight w:val="0"/>
      <w:marTop w:val="0"/>
      <w:marBottom w:val="0"/>
      <w:divBdr>
        <w:top w:val="none" w:sz="0" w:space="0" w:color="auto"/>
        <w:left w:val="none" w:sz="0" w:space="0" w:color="auto"/>
        <w:bottom w:val="none" w:sz="0" w:space="0" w:color="auto"/>
        <w:right w:val="none" w:sz="0" w:space="0" w:color="auto"/>
      </w:divBdr>
    </w:div>
    <w:div w:id="1007173966">
      <w:bodyDiv w:val="1"/>
      <w:marLeft w:val="0"/>
      <w:marRight w:val="0"/>
      <w:marTop w:val="0"/>
      <w:marBottom w:val="0"/>
      <w:divBdr>
        <w:top w:val="none" w:sz="0" w:space="0" w:color="auto"/>
        <w:left w:val="none" w:sz="0" w:space="0" w:color="auto"/>
        <w:bottom w:val="none" w:sz="0" w:space="0" w:color="auto"/>
        <w:right w:val="none" w:sz="0" w:space="0" w:color="auto"/>
      </w:divBdr>
    </w:div>
    <w:div w:id="1010646763">
      <w:bodyDiv w:val="1"/>
      <w:marLeft w:val="0"/>
      <w:marRight w:val="0"/>
      <w:marTop w:val="0"/>
      <w:marBottom w:val="0"/>
      <w:divBdr>
        <w:top w:val="none" w:sz="0" w:space="0" w:color="auto"/>
        <w:left w:val="none" w:sz="0" w:space="0" w:color="auto"/>
        <w:bottom w:val="none" w:sz="0" w:space="0" w:color="auto"/>
        <w:right w:val="none" w:sz="0" w:space="0" w:color="auto"/>
      </w:divBdr>
    </w:div>
    <w:div w:id="1010794485">
      <w:bodyDiv w:val="1"/>
      <w:marLeft w:val="0"/>
      <w:marRight w:val="0"/>
      <w:marTop w:val="0"/>
      <w:marBottom w:val="0"/>
      <w:divBdr>
        <w:top w:val="none" w:sz="0" w:space="0" w:color="auto"/>
        <w:left w:val="none" w:sz="0" w:space="0" w:color="auto"/>
        <w:bottom w:val="none" w:sz="0" w:space="0" w:color="auto"/>
        <w:right w:val="none" w:sz="0" w:space="0" w:color="auto"/>
      </w:divBdr>
    </w:div>
    <w:div w:id="1021125530">
      <w:bodyDiv w:val="1"/>
      <w:marLeft w:val="0"/>
      <w:marRight w:val="0"/>
      <w:marTop w:val="0"/>
      <w:marBottom w:val="0"/>
      <w:divBdr>
        <w:top w:val="none" w:sz="0" w:space="0" w:color="auto"/>
        <w:left w:val="none" w:sz="0" w:space="0" w:color="auto"/>
        <w:bottom w:val="none" w:sz="0" w:space="0" w:color="auto"/>
        <w:right w:val="none" w:sz="0" w:space="0" w:color="auto"/>
      </w:divBdr>
    </w:div>
    <w:div w:id="1027221686">
      <w:bodyDiv w:val="1"/>
      <w:marLeft w:val="0"/>
      <w:marRight w:val="0"/>
      <w:marTop w:val="0"/>
      <w:marBottom w:val="0"/>
      <w:divBdr>
        <w:top w:val="none" w:sz="0" w:space="0" w:color="auto"/>
        <w:left w:val="none" w:sz="0" w:space="0" w:color="auto"/>
        <w:bottom w:val="none" w:sz="0" w:space="0" w:color="auto"/>
        <w:right w:val="none" w:sz="0" w:space="0" w:color="auto"/>
      </w:divBdr>
    </w:div>
    <w:div w:id="1027565538">
      <w:bodyDiv w:val="1"/>
      <w:marLeft w:val="0"/>
      <w:marRight w:val="0"/>
      <w:marTop w:val="0"/>
      <w:marBottom w:val="0"/>
      <w:divBdr>
        <w:top w:val="none" w:sz="0" w:space="0" w:color="auto"/>
        <w:left w:val="none" w:sz="0" w:space="0" w:color="auto"/>
        <w:bottom w:val="none" w:sz="0" w:space="0" w:color="auto"/>
        <w:right w:val="none" w:sz="0" w:space="0" w:color="auto"/>
      </w:divBdr>
    </w:div>
    <w:div w:id="1030642658">
      <w:bodyDiv w:val="1"/>
      <w:marLeft w:val="0"/>
      <w:marRight w:val="0"/>
      <w:marTop w:val="0"/>
      <w:marBottom w:val="0"/>
      <w:divBdr>
        <w:top w:val="none" w:sz="0" w:space="0" w:color="auto"/>
        <w:left w:val="none" w:sz="0" w:space="0" w:color="auto"/>
        <w:bottom w:val="none" w:sz="0" w:space="0" w:color="auto"/>
        <w:right w:val="none" w:sz="0" w:space="0" w:color="auto"/>
      </w:divBdr>
    </w:div>
    <w:div w:id="1032874736">
      <w:bodyDiv w:val="1"/>
      <w:marLeft w:val="0"/>
      <w:marRight w:val="0"/>
      <w:marTop w:val="0"/>
      <w:marBottom w:val="0"/>
      <w:divBdr>
        <w:top w:val="none" w:sz="0" w:space="0" w:color="auto"/>
        <w:left w:val="none" w:sz="0" w:space="0" w:color="auto"/>
        <w:bottom w:val="none" w:sz="0" w:space="0" w:color="auto"/>
        <w:right w:val="none" w:sz="0" w:space="0" w:color="auto"/>
      </w:divBdr>
    </w:div>
    <w:div w:id="1035347494">
      <w:bodyDiv w:val="1"/>
      <w:marLeft w:val="0"/>
      <w:marRight w:val="0"/>
      <w:marTop w:val="0"/>
      <w:marBottom w:val="0"/>
      <w:divBdr>
        <w:top w:val="none" w:sz="0" w:space="0" w:color="auto"/>
        <w:left w:val="none" w:sz="0" w:space="0" w:color="auto"/>
        <w:bottom w:val="none" w:sz="0" w:space="0" w:color="auto"/>
        <w:right w:val="none" w:sz="0" w:space="0" w:color="auto"/>
      </w:divBdr>
    </w:div>
    <w:div w:id="1041898700">
      <w:bodyDiv w:val="1"/>
      <w:marLeft w:val="0"/>
      <w:marRight w:val="0"/>
      <w:marTop w:val="0"/>
      <w:marBottom w:val="0"/>
      <w:divBdr>
        <w:top w:val="none" w:sz="0" w:space="0" w:color="auto"/>
        <w:left w:val="none" w:sz="0" w:space="0" w:color="auto"/>
        <w:bottom w:val="none" w:sz="0" w:space="0" w:color="auto"/>
        <w:right w:val="none" w:sz="0" w:space="0" w:color="auto"/>
      </w:divBdr>
    </w:div>
    <w:div w:id="1046106399">
      <w:bodyDiv w:val="1"/>
      <w:marLeft w:val="0"/>
      <w:marRight w:val="0"/>
      <w:marTop w:val="0"/>
      <w:marBottom w:val="0"/>
      <w:divBdr>
        <w:top w:val="none" w:sz="0" w:space="0" w:color="auto"/>
        <w:left w:val="none" w:sz="0" w:space="0" w:color="auto"/>
        <w:bottom w:val="none" w:sz="0" w:space="0" w:color="auto"/>
        <w:right w:val="none" w:sz="0" w:space="0" w:color="auto"/>
      </w:divBdr>
    </w:div>
    <w:div w:id="1048187695">
      <w:bodyDiv w:val="1"/>
      <w:marLeft w:val="0"/>
      <w:marRight w:val="0"/>
      <w:marTop w:val="0"/>
      <w:marBottom w:val="0"/>
      <w:divBdr>
        <w:top w:val="none" w:sz="0" w:space="0" w:color="auto"/>
        <w:left w:val="none" w:sz="0" w:space="0" w:color="auto"/>
        <w:bottom w:val="none" w:sz="0" w:space="0" w:color="auto"/>
        <w:right w:val="none" w:sz="0" w:space="0" w:color="auto"/>
      </w:divBdr>
    </w:div>
    <w:div w:id="1058020338">
      <w:bodyDiv w:val="1"/>
      <w:marLeft w:val="0"/>
      <w:marRight w:val="0"/>
      <w:marTop w:val="0"/>
      <w:marBottom w:val="0"/>
      <w:divBdr>
        <w:top w:val="none" w:sz="0" w:space="0" w:color="auto"/>
        <w:left w:val="none" w:sz="0" w:space="0" w:color="auto"/>
        <w:bottom w:val="none" w:sz="0" w:space="0" w:color="auto"/>
        <w:right w:val="none" w:sz="0" w:space="0" w:color="auto"/>
      </w:divBdr>
    </w:div>
    <w:div w:id="1059549524">
      <w:bodyDiv w:val="1"/>
      <w:marLeft w:val="0"/>
      <w:marRight w:val="0"/>
      <w:marTop w:val="0"/>
      <w:marBottom w:val="0"/>
      <w:divBdr>
        <w:top w:val="none" w:sz="0" w:space="0" w:color="auto"/>
        <w:left w:val="none" w:sz="0" w:space="0" w:color="auto"/>
        <w:bottom w:val="none" w:sz="0" w:space="0" w:color="auto"/>
        <w:right w:val="none" w:sz="0" w:space="0" w:color="auto"/>
      </w:divBdr>
    </w:div>
    <w:div w:id="1060712151">
      <w:bodyDiv w:val="1"/>
      <w:marLeft w:val="0"/>
      <w:marRight w:val="0"/>
      <w:marTop w:val="0"/>
      <w:marBottom w:val="0"/>
      <w:divBdr>
        <w:top w:val="none" w:sz="0" w:space="0" w:color="auto"/>
        <w:left w:val="none" w:sz="0" w:space="0" w:color="auto"/>
        <w:bottom w:val="none" w:sz="0" w:space="0" w:color="auto"/>
        <w:right w:val="none" w:sz="0" w:space="0" w:color="auto"/>
      </w:divBdr>
    </w:div>
    <w:div w:id="1068305067">
      <w:bodyDiv w:val="1"/>
      <w:marLeft w:val="0"/>
      <w:marRight w:val="0"/>
      <w:marTop w:val="0"/>
      <w:marBottom w:val="0"/>
      <w:divBdr>
        <w:top w:val="none" w:sz="0" w:space="0" w:color="auto"/>
        <w:left w:val="none" w:sz="0" w:space="0" w:color="auto"/>
        <w:bottom w:val="none" w:sz="0" w:space="0" w:color="auto"/>
        <w:right w:val="none" w:sz="0" w:space="0" w:color="auto"/>
      </w:divBdr>
    </w:div>
    <w:div w:id="1078287974">
      <w:bodyDiv w:val="1"/>
      <w:marLeft w:val="0"/>
      <w:marRight w:val="0"/>
      <w:marTop w:val="0"/>
      <w:marBottom w:val="0"/>
      <w:divBdr>
        <w:top w:val="none" w:sz="0" w:space="0" w:color="auto"/>
        <w:left w:val="none" w:sz="0" w:space="0" w:color="auto"/>
        <w:bottom w:val="none" w:sz="0" w:space="0" w:color="auto"/>
        <w:right w:val="none" w:sz="0" w:space="0" w:color="auto"/>
      </w:divBdr>
    </w:div>
    <w:div w:id="1082139240">
      <w:bodyDiv w:val="1"/>
      <w:marLeft w:val="0"/>
      <w:marRight w:val="0"/>
      <w:marTop w:val="0"/>
      <w:marBottom w:val="0"/>
      <w:divBdr>
        <w:top w:val="none" w:sz="0" w:space="0" w:color="auto"/>
        <w:left w:val="none" w:sz="0" w:space="0" w:color="auto"/>
        <w:bottom w:val="none" w:sz="0" w:space="0" w:color="auto"/>
        <w:right w:val="none" w:sz="0" w:space="0" w:color="auto"/>
      </w:divBdr>
    </w:div>
    <w:div w:id="1085147316">
      <w:bodyDiv w:val="1"/>
      <w:marLeft w:val="0"/>
      <w:marRight w:val="0"/>
      <w:marTop w:val="0"/>
      <w:marBottom w:val="0"/>
      <w:divBdr>
        <w:top w:val="none" w:sz="0" w:space="0" w:color="auto"/>
        <w:left w:val="none" w:sz="0" w:space="0" w:color="auto"/>
        <w:bottom w:val="none" w:sz="0" w:space="0" w:color="auto"/>
        <w:right w:val="none" w:sz="0" w:space="0" w:color="auto"/>
      </w:divBdr>
    </w:div>
    <w:div w:id="1085567162">
      <w:bodyDiv w:val="1"/>
      <w:marLeft w:val="0"/>
      <w:marRight w:val="0"/>
      <w:marTop w:val="0"/>
      <w:marBottom w:val="0"/>
      <w:divBdr>
        <w:top w:val="none" w:sz="0" w:space="0" w:color="auto"/>
        <w:left w:val="none" w:sz="0" w:space="0" w:color="auto"/>
        <w:bottom w:val="none" w:sz="0" w:space="0" w:color="auto"/>
        <w:right w:val="none" w:sz="0" w:space="0" w:color="auto"/>
      </w:divBdr>
    </w:div>
    <w:div w:id="1086612100">
      <w:bodyDiv w:val="1"/>
      <w:marLeft w:val="0"/>
      <w:marRight w:val="0"/>
      <w:marTop w:val="0"/>
      <w:marBottom w:val="0"/>
      <w:divBdr>
        <w:top w:val="none" w:sz="0" w:space="0" w:color="auto"/>
        <w:left w:val="none" w:sz="0" w:space="0" w:color="auto"/>
        <w:bottom w:val="none" w:sz="0" w:space="0" w:color="auto"/>
        <w:right w:val="none" w:sz="0" w:space="0" w:color="auto"/>
      </w:divBdr>
    </w:div>
    <w:div w:id="1092319350">
      <w:bodyDiv w:val="1"/>
      <w:marLeft w:val="0"/>
      <w:marRight w:val="0"/>
      <w:marTop w:val="0"/>
      <w:marBottom w:val="0"/>
      <w:divBdr>
        <w:top w:val="none" w:sz="0" w:space="0" w:color="auto"/>
        <w:left w:val="none" w:sz="0" w:space="0" w:color="auto"/>
        <w:bottom w:val="none" w:sz="0" w:space="0" w:color="auto"/>
        <w:right w:val="none" w:sz="0" w:space="0" w:color="auto"/>
      </w:divBdr>
    </w:div>
    <w:div w:id="1108694081">
      <w:bodyDiv w:val="1"/>
      <w:marLeft w:val="0"/>
      <w:marRight w:val="0"/>
      <w:marTop w:val="0"/>
      <w:marBottom w:val="0"/>
      <w:divBdr>
        <w:top w:val="none" w:sz="0" w:space="0" w:color="auto"/>
        <w:left w:val="none" w:sz="0" w:space="0" w:color="auto"/>
        <w:bottom w:val="none" w:sz="0" w:space="0" w:color="auto"/>
        <w:right w:val="none" w:sz="0" w:space="0" w:color="auto"/>
      </w:divBdr>
    </w:div>
    <w:div w:id="1110705085">
      <w:bodyDiv w:val="1"/>
      <w:marLeft w:val="0"/>
      <w:marRight w:val="0"/>
      <w:marTop w:val="0"/>
      <w:marBottom w:val="0"/>
      <w:divBdr>
        <w:top w:val="none" w:sz="0" w:space="0" w:color="auto"/>
        <w:left w:val="none" w:sz="0" w:space="0" w:color="auto"/>
        <w:bottom w:val="none" w:sz="0" w:space="0" w:color="auto"/>
        <w:right w:val="none" w:sz="0" w:space="0" w:color="auto"/>
      </w:divBdr>
    </w:div>
    <w:div w:id="1115909073">
      <w:bodyDiv w:val="1"/>
      <w:marLeft w:val="0"/>
      <w:marRight w:val="0"/>
      <w:marTop w:val="0"/>
      <w:marBottom w:val="0"/>
      <w:divBdr>
        <w:top w:val="none" w:sz="0" w:space="0" w:color="auto"/>
        <w:left w:val="none" w:sz="0" w:space="0" w:color="auto"/>
        <w:bottom w:val="none" w:sz="0" w:space="0" w:color="auto"/>
        <w:right w:val="none" w:sz="0" w:space="0" w:color="auto"/>
      </w:divBdr>
    </w:div>
    <w:div w:id="1122766466">
      <w:bodyDiv w:val="1"/>
      <w:marLeft w:val="0"/>
      <w:marRight w:val="0"/>
      <w:marTop w:val="0"/>
      <w:marBottom w:val="0"/>
      <w:divBdr>
        <w:top w:val="none" w:sz="0" w:space="0" w:color="auto"/>
        <w:left w:val="none" w:sz="0" w:space="0" w:color="auto"/>
        <w:bottom w:val="none" w:sz="0" w:space="0" w:color="auto"/>
        <w:right w:val="none" w:sz="0" w:space="0" w:color="auto"/>
      </w:divBdr>
    </w:div>
    <w:div w:id="1122961098">
      <w:bodyDiv w:val="1"/>
      <w:marLeft w:val="0"/>
      <w:marRight w:val="0"/>
      <w:marTop w:val="0"/>
      <w:marBottom w:val="0"/>
      <w:divBdr>
        <w:top w:val="none" w:sz="0" w:space="0" w:color="auto"/>
        <w:left w:val="none" w:sz="0" w:space="0" w:color="auto"/>
        <w:bottom w:val="none" w:sz="0" w:space="0" w:color="auto"/>
        <w:right w:val="none" w:sz="0" w:space="0" w:color="auto"/>
      </w:divBdr>
    </w:div>
    <w:div w:id="1126043338">
      <w:bodyDiv w:val="1"/>
      <w:marLeft w:val="0"/>
      <w:marRight w:val="0"/>
      <w:marTop w:val="0"/>
      <w:marBottom w:val="0"/>
      <w:divBdr>
        <w:top w:val="none" w:sz="0" w:space="0" w:color="auto"/>
        <w:left w:val="none" w:sz="0" w:space="0" w:color="auto"/>
        <w:bottom w:val="none" w:sz="0" w:space="0" w:color="auto"/>
        <w:right w:val="none" w:sz="0" w:space="0" w:color="auto"/>
      </w:divBdr>
    </w:div>
    <w:div w:id="1132598897">
      <w:bodyDiv w:val="1"/>
      <w:marLeft w:val="0"/>
      <w:marRight w:val="0"/>
      <w:marTop w:val="0"/>
      <w:marBottom w:val="0"/>
      <w:divBdr>
        <w:top w:val="none" w:sz="0" w:space="0" w:color="auto"/>
        <w:left w:val="none" w:sz="0" w:space="0" w:color="auto"/>
        <w:bottom w:val="none" w:sz="0" w:space="0" w:color="auto"/>
        <w:right w:val="none" w:sz="0" w:space="0" w:color="auto"/>
      </w:divBdr>
    </w:div>
    <w:div w:id="1137605998">
      <w:bodyDiv w:val="1"/>
      <w:marLeft w:val="0"/>
      <w:marRight w:val="0"/>
      <w:marTop w:val="0"/>
      <w:marBottom w:val="0"/>
      <w:divBdr>
        <w:top w:val="none" w:sz="0" w:space="0" w:color="auto"/>
        <w:left w:val="none" w:sz="0" w:space="0" w:color="auto"/>
        <w:bottom w:val="none" w:sz="0" w:space="0" w:color="auto"/>
        <w:right w:val="none" w:sz="0" w:space="0" w:color="auto"/>
      </w:divBdr>
    </w:div>
    <w:div w:id="1144465896">
      <w:bodyDiv w:val="1"/>
      <w:marLeft w:val="0"/>
      <w:marRight w:val="0"/>
      <w:marTop w:val="0"/>
      <w:marBottom w:val="0"/>
      <w:divBdr>
        <w:top w:val="none" w:sz="0" w:space="0" w:color="auto"/>
        <w:left w:val="none" w:sz="0" w:space="0" w:color="auto"/>
        <w:bottom w:val="none" w:sz="0" w:space="0" w:color="auto"/>
        <w:right w:val="none" w:sz="0" w:space="0" w:color="auto"/>
      </w:divBdr>
    </w:div>
    <w:div w:id="1145009777">
      <w:bodyDiv w:val="1"/>
      <w:marLeft w:val="0"/>
      <w:marRight w:val="0"/>
      <w:marTop w:val="0"/>
      <w:marBottom w:val="0"/>
      <w:divBdr>
        <w:top w:val="none" w:sz="0" w:space="0" w:color="auto"/>
        <w:left w:val="none" w:sz="0" w:space="0" w:color="auto"/>
        <w:bottom w:val="none" w:sz="0" w:space="0" w:color="auto"/>
        <w:right w:val="none" w:sz="0" w:space="0" w:color="auto"/>
      </w:divBdr>
    </w:div>
    <w:div w:id="1150632311">
      <w:bodyDiv w:val="1"/>
      <w:marLeft w:val="0"/>
      <w:marRight w:val="0"/>
      <w:marTop w:val="0"/>
      <w:marBottom w:val="0"/>
      <w:divBdr>
        <w:top w:val="none" w:sz="0" w:space="0" w:color="auto"/>
        <w:left w:val="none" w:sz="0" w:space="0" w:color="auto"/>
        <w:bottom w:val="none" w:sz="0" w:space="0" w:color="auto"/>
        <w:right w:val="none" w:sz="0" w:space="0" w:color="auto"/>
      </w:divBdr>
    </w:div>
    <w:div w:id="1158770065">
      <w:bodyDiv w:val="1"/>
      <w:marLeft w:val="0"/>
      <w:marRight w:val="0"/>
      <w:marTop w:val="0"/>
      <w:marBottom w:val="0"/>
      <w:divBdr>
        <w:top w:val="none" w:sz="0" w:space="0" w:color="auto"/>
        <w:left w:val="none" w:sz="0" w:space="0" w:color="auto"/>
        <w:bottom w:val="none" w:sz="0" w:space="0" w:color="auto"/>
        <w:right w:val="none" w:sz="0" w:space="0" w:color="auto"/>
      </w:divBdr>
    </w:div>
    <w:div w:id="1162430078">
      <w:bodyDiv w:val="1"/>
      <w:marLeft w:val="0"/>
      <w:marRight w:val="0"/>
      <w:marTop w:val="0"/>
      <w:marBottom w:val="0"/>
      <w:divBdr>
        <w:top w:val="none" w:sz="0" w:space="0" w:color="auto"/>
        <w:left w:val="none" w:sz="0" w:space="0" w:color="auto"/>
        <w:bottom w:val="none" w:sz="0" w:space="0" w:color="auto"/>
        <w:right w:val="none" w:sz="0" w:space="0" w:color="auto"/>
      </w:divBdr>
    </w:div>
    <w:div w:id="1166557180">
      <w:bodyDiv w:val="1"/>
      <w:marLeft w:val="0"/>
      <w:marRight w:val="0"/>
      <w:marTop w:val="0"/>
      <w:marBottom w:val="0"/>
      <w:divBdr>
        <w:top w:val="none" w:sz="0" w:space="0" w:color="auto"/>
        <w:left w:val="none" w:sz="0" w:space="0" w:color="auto"/>
        <w:bottom w:val="none" w:sz="0" w:space="0" w:color="auto"/>
        <w:right w:val="none" w:sz="0" w:space="0" w:color="auto"/>
      </w:divBdr>
    </w:div>
    <w:div w:id="1167287659">
      <w:bodyDiv w:val="1"/>
      <w:marLeft w:val="0"/>
      <w:marRight w:val="0"/>
      <w:marTop w:val="0"/>
      <w:marBottom w:val="0"/>
      <w:divBdr>
        <w:top w:val="none" w:sz="0" w:space="0" w:color="auto"/>
        <w:left w:val="none" w:sz="0" w:space="0" w:color="auto"/>
        <w:bottom w:val="none" w:sz="0" w:space="0" w:color="auto"/>
        <w:right w:val="none" w:sz="0" w:space="0" w:color="auto"/>
      </w:divBdr>
    </w:div>
    <w:div w:id="1167407725">
      <w:bodyDiv w:val="1"/>
      <w:marLeft w:val="0"/>
      <w:marRight w:val="0"/>
      <w:marTop w:val="0"/>
      <w:marBottom w:val="0"/>
      <w:divBdr>
        <w:top w:val="none" w:sz="0" w:space="0" w:color="auto"/>
        <w:left w:val="none" w:sz="0" w:space="0" w:color="auto"/>
        <w:bottom w:val="none" w:sz="0" w:space="0" w:color="auto"/>
        <w:right w:val="none" w:sz="0" w:space="0" w:color="auto"/>
      </w:divBdr>
    </w:div>
    <w:div w:id="1172262090">
      <w:bodyDiv w:val="1"/>
      <w:marLeft w:val="0"/>
      <w:marRight w:val="0"/>
      <w:marTop w:val="0"/>
      <w:marBottom w:val="0"/>
      <w:divBdr>
        <w:top w:val="none" w:sz="0" w:space="0" w:color="auto"/>
        <w:left w:val="none" w:sz="0" w:space="0" w:color="auto"/>
        <w:bottom w:val="none" w:sz="0" w:space="0" w:color="auto"/>
        <w:right w:val="none" w:sz="0" w:space="0" w:color="auto"/>
      </w:divBdr>
    </w:div>
    <w:div w:id="1183325166">
      <w:bodyDiv w:val="1"/>
      <w:marLeft w:val="0"/>
      <w:marRight w:val="0"/>
      <w:marTop w:val="0"/>
      <w:marBottom w:val="0"/>
      <w:divBdr>
        <w:top w:val="none" w:sz="0" w:space="0" w:color="auto"/>
        <w:left w:val="none" w:sz="0" w:space="0" w:color="auto"/>
        <w:bottom w:val="none" w:sz="0" w:space="0" w:color="auto"/>
        <w:right w:val="none" w:sz="0" w:space="0" w:color="auto"/>
      </w:divBdr>
    </w:div>
    <w:div w:id="1187907194">
      <w:bodyDiv w:val="1"/>
      <w:marLeft w:val="0"/>
      <w:marRight w:val="0"/>
      <w:marTop w:val="0"/>
      <w:marBottom w:val="0"/>
      <w:divBdr>
        <w:top w:val="none" w:sz="0" w:space="0" w:color="auto"/>
        <w:left w:val="none" w:sz="0" w:space="0" w:color="auto"/>
        <w:bottom w:val="none" w:sz="0" w:space="0" w:color="auto"/>
        <w:right w:val="none" w:sz="0" w:space="0" w:color="auto"/>
      </w:divBdr>
    </w:div>
    <w:div w:id="1189950902">
      <w:bodyDiv w:val="1"/>
      <w:marLeft w:val="0"/>
      <w:marRight w:val="0"/>
      <w:marTop w:val="0"/>
      <w:marBottom w:val="0"/>
      <w:divBdr>
        <w:top w:val="none" w:sz="0" w:space="0" w:color="auto"/>
        <w:left w:val="none" w:sz="0" w:space="0" w:color="auto"/>
        <w:bottom w:val="none" w:sz="0" w:space="0" w:color="auto"/>
        <w:right w:val="none" w:sz="0" w:space="0" w:color="auto"/>
      </w:divBdr>
    </w:div>
    <w:div w:id="1190952485">
      <w:bodyDiv w:val="1"/>
      <w:marLeft w:val="0"/>
      <w:marRight w:val="0"/>
      <w:marTop w:val="0"/>
      <w:marBottom w:val="0"/>
      <w:divBdr>
        <w:top w:val="none" w:sz="0" w:space="0" w:color="auto"/>
        <w:left w:val="none" w:sz="0" w:space="0" w:color="auto"/>
        <w:bottom w:val="none" w:sz="0" w:space="0" w:color="auto"/>
        <w:right w:val="none" w:sz="0" w:space="0" w:color="auto"/>
      </w:divBdr>
    </w:div>
    <w:div w:id="1193496109">
      <w:bodyDiv w:val="1"/>
      <w:marLeft w:val="0"/>
      <w:marRight w:val="0"/>
      <w:marTop w:val="0"/>
      <w:marBottom w:val="0"/>
      <w:divBdr>
        <w:top w:val="none" w:sz="0" w:space="0" w:color="auto"/>
        <w:left w:val="none" w:sz="0" w:space="0" w:color="auto"/>
        <w:bottom w:val="none" w:sz="0" w:space="0" w:color="auto"/>
        <w:right w:val="none" w:sz="0" w:space="0" w:color="auto"/>
      </w:divBdr>
    </w:div>
    <w:div w:id="1194542542">
      <w:bodyDiv w:val="1"/>
      <w:marLeft w:val="0"/>
      <w:marRight w:val="0"/>
      <w:marTop w:val="0"/>
      <w:marBottom w:val="0"/>
      <w:divBdr>
        <w:top w:val="none" w:sz="0" w:space="0" w:color="auto"/>
        <w:left w:val="none" w:sz="0" w:space="0" w:color="auto"/>
        <w:bottom w:val="none" w:sz="0" w:space="0" w:color="auto"/>
        <w:right w:val="none" w:sz="0" w:space="0" w:color="auto"/>
      </w:divBdr>
    </w:div>
    <w:div w:id="1212694621">
      <w:bodyDiv w:val="1"/>
      <w:marLeft w:val="0"/>
      <w:marRight w:val="0"/>
      <w:marTop w:val="0"/>
      <w:marBottom w:val="0"/>
      <w:divBdr>
        <w:top w:val="none" w:sz="0" w:space="0" w:color="auto"/>
        <w:left w:val="none" w:sz="0" w:space="0" w:color="auto"/>
        <w:bottom w:val="none" w:sz="0" w:space="0" w:color="auto"/>
        <w:right w:val="none" w:sz="0" w:space="0" w:color="auto"/>
      </w:divBdr>
    </w:div>
    <w:div w:id="1214198425">
      <w:bodyDiv w:val="1"/>
      <w:marLeft w:val="0"/>
      <w:marRight w:val="0"/>
      <w:marTop w:val="0"/>
      <w:marBottom w:val="0"/>
      <w:divBdr>
        <w:top w:val="none" w:sz="0" w:space="0" w:color="auto"/>
        <w:left w:val="none" w:sz="0" w:space="0" w:color="auto"/>
        <w:bottom w:val="none" w:sz="0" w:space="0" w:color="auto"/>
        <w:right w:val="none" w:sz="0" w:space="0" w:color="auto"/>
      </w:divBdr>
    </w:div>
    <w:div w:id="1217156281">
      <w:bodyDiv w:val="1"/>
      <w:marLeft w:val="0"/>
      <w:marRight w:val="0"/>
      <w:marTop w:val="0"/>
      <w:marBottom w:val="0"/>
      <w:divBdr>
        <w:top w:val="none" w:sz="0" w:space="0" w:color="auto"/>
        <w:left w:val="none" w:sz="0" w:space="0" w:color="auto"/>
        <w:bottom w:val="none" w:sz="0" w:space="0" w:color="auto"/>
        <w:right w:val="none" w:sz="0" w:space="0" w:color="auto"/>
      </w:divBdr>
    </w:div>
    <w:div w:id="1218130936">
      <w:bodyDiv w:val="1"/>
      <w:marLeft w:val="0"/>
      <w:marRight w:val="0"/>
      <w:marTop w:val="0"/>
      <w:marBottom w:val="0"/>
      <w:divBdr>
        <w:top w:val="none" w:sz="0" w:space="0" w:color="auto"/>
        <w:left w:val="none" w:sz="0" w:space="0" w:color="auto"/>
        <w:bottom w:val="none" w:sz="0" w:space="0" w:color="auto"/>
        <w:right w:val="none" w:sz="0" w:space="0" w:color="auto"/>
      </w:divBdr>
    </w:div>
    <w:div w:id="1221596274">
      <w:bodyDiv w:val="1"/>
      <w:marLeft w:val="0"/>
      <w:marRight w:val="0"/>
      <w:marTop w:val="0"/>
      <w:marBottom w:val="0"/>
      <w:divBdr>
        <w:top w:val="none" w:sz="0" w:space="0" w:color="auto"/>
        <w:left w:val="none" w:sz="0" w:space="0" w:color="auto"/>
        <w:bottom w:val="none" w:sz="0" w:space="0" w:color="auto"/>
        <w:right w:val="none" w:sz="0" w:space="0" w:color="auto"/>
      </w:divBdr>
    </w:div>
    <w:div w:id="1223954162">
      <w:bodyDiv w:val="1"/>
      <w:marLeft w:val="0"/>
      <w:marRight w:val="0"/>
      <w:marTop w:val="0"/>
      <w:marBottom w:val="0"/>
      <w:divBdr>
        <w:top w:val="none" w:sz="0" w:space="0" w:color="auto"/>
        <w:left w:val="none" w:sz="0" w:space="0" w:color="auto"/>
        <w:bottom w:val="none" w:sz="0" w:space="0" w:color="auto"/>
        <w:right w:val="none" w:sz="0" w:space="0" w:color="auto"/>
      </w:divBdr>
    </w:div>
    <w:div w:id="1226914520">
      <w:bodyDiv w:val="1"/>
      <w:marLeft w:val="0"/>
      <w:marRight w:val="0"/>
      <w:marTop w:val="0"/>
      <w:marBottom w:val="0"/>
      <w:divBdr>
        <w:top w:val="none" w:sz="0" w:space="0" w:color="auto"/>
        <w:left w:val="none" w:sz="0" w:space="0" w:color="auto"/>
        <w:bottom w:val="none" w:sz="0" w:space="0" w:color="auto"/>
        <w:right w:val="none" w:sz="0" w:space="0" w:color="auto"/>
      </w:divBdr>
    </w:div>
    <w:div w:id="1228760527">
      <w:bodyDiv w:val="1"/>
      <w:marLeft w:val="0"/>
      <w:marRight w:val="0"/>
      <w:marTop w:val="0"/>
      <w:marBottom w:val="0"/>
      <w:divBdr>
        <w:top w:val="none" w:sz="0" w:space="0" w:color="auto"/>
        <w:left w:val="none" w:sz="0" w:space="0" w:color="auto"/>
        <w:bottom w:val="none" w:sz="0" w:space="0" w:color="auto"/>
        <w:right w:val="none" w:sz="0" w:space="0" w:color="auto"/>
      </w:divBdr>
    </w:div>
    <w:div w:id="1230116727">
      <w:bodyDiv w:val="1"/>
      <w:marLeft w:val="0"/>
      <w:marRight w:val="0"/>
      <w:marTop w:val="0"/>
      <w:marBottom w:val="0"/>
      <w:divBdr>
        <w:top w:val="none" w:sz="0" w:space="0" w:color="auto"/>
        <w:left w:val="none" w:sz="0" w:space="0" w:color="auto"/>
        <w:bottom w:val="none" w:sz="0" w:space="0" w:color="auto"/>
        <w:right w:val="none" w:sz="0" w:space="0" w:color="auto"/>
      </w:divBdr>
    </w:div>
    <w:div w:id="1241330736">
      <w:bodyDiv w:val="1"/>
      <w:marLeft w:val="0"/>
      <w:marRight w:val="0"/>
      <w:marTop w:val="0"/>
      <w:marBottom w:val="0"/>
      <w:divBdr>
        <w:top w:val="none" w:sz="0" w:space="0" w:color="auto"/>
        <w:left w:val="none" w:sz="0" w:space="0" w:color="auto"/>
        <w:bottom w:val="none" w:sz="0" w:space="0" w:color="auto"/>
        <w:right w:val="none" w:sz="0" w:space="0" w:color="auto"/>
      </w:divBdr>
    </w:div>
    <w:div w:id="1246844073">
      <w:bodyDiv w:val="1"/>
      <w:marLeft w:val="0"/>
      <w:marRight w:val="0"/>
      <w:marTop w:val="0"/>
      <w:marBottom w:val="0"/>
      <w:divBdr>
        <w:top w:val="none" w:sz="0" w:space="0" w:color="auto"/>
        <w:left w:val="none" w:sz="0" w:space="0" w:color="auto"/>
        <w:bottom w:val="none" w:sz="0" w:space="0" w:color="auto"/>
        <w:right w:val="none" w:sz="0" w:space="0" w:color="auto"/>
      </w:divBdr>
    </w:div>
    <w:div w:id="1250777263">
      <w:bodyDiv w:val="1"/>
      <w:marLeft w:val="0"/>
      <w:marRight w:val="0"/>
      <w:marTop w:val="0"/>
      <w:marBottom w:val="0"/>
      <w:divBdr>
        <w:top w:val="none" w:sz="0" w:space="0" w:color="auto"/>
        <w:left w:val="none" w:sz="0" w:space="0" w:color="auto"/>
        <w:bottom w:val="none" w:sz="0" w:space="0" w:color="auto"/>
        <w:right w:val="none" w:sz="0" w:space="0" w:color="auto"/>
      </w:divBdr>
    </w:div>
    <w:div w:id="1251036861">
      <w:bodyDiv w:val="1"/>
      <w:marLeft w:val="0"/>
      <w:marRight w:val="0"/>
      <w:marTop w:val="0"/>
      <w:marBottom w:val="0"/>
      <w:divBdr>
        <w:top w:val="none" w:sz="0" w:space="0" w:color="auto"/>
        <w:left w:val="none" w:sz="0" w:space="0" w:color="auto"/>
        <w:bottom w:val="none" w:sz="0" w:space="0" w:color="auto"/>
        <w:right w:val="none" w:sz="0" w:space="0" w:color="auto"/>
      </w:divBdr>
    </w:div>
    <w:div w:id="1253705737">
      <w:bodyDiv w:val="1"/>
      <w:marLeft w:val="0"/>
      <w:marRight w:val="0"/>
      <w:marTop w:val="0"/>
      <w:marBottom w:val="0"/>
      <w:divBdr>
        <w:top w:val="none" w:sz="0" w:space="0" w:color="auto"/>
        <w:left w:val="none" w:sz="0" w:space="0" w:color="auto"/>
        <w:bottom w:val="none" w:sz="0" w:space="0" w:color="auto"/>
        <w:right w:val="none" w:sz="0" w:space="0" w:color="auto"/>
      </w:divBdr>
    </w:div>
    <w:div w:id="1258901272">
      <w:bodyDiv w:val="1"/>
      <w:marLeft w:val="0"/>
      <w:marRight w:val="0"/>
      <w:marTop w:val="0"/>
      <w:marBottom w:val="0"/>
      <w:divBdr>
        <w:top w:val="none" w:sz="0" w:space="0" w:color="auto"/>
        <w:left w:val="none" w:sz="0" w:space="0" w:color="auto"/>
        <w:bottom w:val="none" w:sz="0" w:space="0" w:color="auto"/>
        <w:right w:val="none" w:sz="0" w:space="0" w:color="auto"/>
      </w:divBdr>
    </w:div>
    <w:div w:id="1259102708">
      <w:bodyDiv w:val="1"/>
      <w:marLeft w:val="0"/>
      <w:marRight w:val="0"/>
      <w:marTop w:val="0"/>
      <w:marBottom w:val="0"/>
      <w:divBdr>
        <w:top w:val="none" w:sz="0" w:space="0" w:color="auto"/>
        <w:left w:val="none" w:sz="0" w:space="0" w:color="auto"/>
        <w:bottom w:val="none" w:sz="0" w:space="0" w:color="auto"/>
        <w:right w:val="none" w:sz="0" w:space="0" w:color="auto"/>
      </w:divBdr>
    </w:div>
    <w:div w:id="1259603281">
      <w:bodyDiv w:val="1"/>
      <w:marLeft w:val="0"/>
      <w:marRight w:val="0"/>
      <w:marTop w:val="0"/>
      <w:marBottom w:val="0"/>
      <w:divBdr>
        <w:top w:val="none" w:sz="0" w:space="0" w:color="auto"/>
        <w:left w:val="none" w:sz="0" w:space="0" w:color="auto"/>
        <w:bottom w:val="none" w:sz="0" w:space="0" w:color="auto"/>
        <w:right w:val="none" w:sz="0" w:space="0" w:color="auto"/>
      </w:divBdr>
    </w:div>
    <w:div w:id="1261644088">
      <w:bodyDiv w:val="1"/>
      <w:marLeft w:val="0"/>
      <w:marRight w:val="0"/>
      <w:marTop w:val="0"/>
      <w:marBottom w:val="0"/>
      <w:divBdr>
        <w:top w:val="none" w:sz="0" w:space="0" w:color="auto"/>
        <w:left w:val="none" w:sz="0" w:space="0" w:color="auto"/>
        <w:bottom w:val="none" w:sz="0" w:space="0" w:color="auto"/>
        <w:right w:val="none" w:sz="0" w:space="0" w:color="auto"/>
      </w:divBdr>
    </w:div>
    <w:div w:id="1264610420">
      <w:bodyDiv w:val="1"/>
      <w:marLeft w:val="0"/>
      <w:marRight w:val="0"/>
      <w:marTop w:val="0"/>
      <w:marBottom w:val="0"/>
      <w:divBdr>
        <w:top w:val="none" w:sz="0" w:space="0" w:color="auto"/>
        <w:left w:val="none" w:sz="0" w:space="0" w:color="auto"/>
        <w:bottom w:val="none" w:sz="0" w:space="0" w:color="auto"/>
        <w:right w:val="none" w:sz="0" w:space="0" w:color="auto"/>
      </w:divBdr>
    </w:div>
    <w:div w:id="1266352164">
      <w:bodyDiv w:val="1"/>
      <w:marLeft w:val="0"/>
      <w:marRight w:val="0"/>
      <w:marTop w:val="0"/>
      <w:marBottom w:val="0"/>
      <w:divBdr>
        <w:top w:val="none" w:sz="0" w:space="0" w:color="auto"/>
        <w:left w:val="none" w:sz="0" w:space="0" w:color="auto"/>
        <w:bottom w:val="none" w:sz="0" w:space="0" w:color="auto"/>
        <w:right w:val="none" w:sz="0" w:space="0" w:color="auto"/>
      </w:divBdr>
    </w:div>
    <w:div w:id="1267034802">
      <w:bodyDiv w:val="1"/>
      <w:marLeft w:val="0"/>
      <w:marRight w:val="0"/>
      <w:marTop w:val="0"/>
      <w:marBottom w:val="0"/>
      <w:divBdr>
        <w:top w:val="none" w:sz="0" w:space="0" w:color="auto"/>
        <w:left w:val="none" w:sz="0" w:space="0" w:color="auto"/>
        <w:bottom w:val="none" w:sz="0" w:space="0" w:color="auto"/>
        <w:right w:val="none" w:sz="0" w:space="0" w:color="auto"/>
      </w:divBdr>
    </w:div>
    <w:div w:id="1273711986">
      <w:bodyDiv w:val="1"/>
      <w:marLeft w:val="0"/>
      <w:marRight w:val="0"/>
      <w:marTop w:val="0"/>
      <w:marBottom w:val="0"/>
      <w:divBdr>
        <w:top w:val="none" w:sz="0" w:space="0" w:color="auto"/>
        <w:left w:val="none" w:sz="0" w:space="0" w:color="auto"/>
        <w:bottom w:val="none" w:sz="0" w:space="0" w:color="auto"/>
        <w:right w:val="none" w:sz="0" w:space="0" w:color="auto"/>
      </w:divBdr>
    </w:div>
    <w:div w:id="1276209241">
      <w:bodyDiv w:val="1"/>
      <w:marLeft w:val="0"/>
      <w:marRight w:val="0"/>
      <w:marTop w:val="0"/>
      <w:marBottom w:val="0"/>
      <w:divBdr>
        <w:top w:val="none" w:sz="0" w:space="0" w:color="auto"/>
        <w:left w:val="none" w:sz="0" w:space="0" w:color="auto"/>
        <w:bottom w:val="none" w:sz="0" w:space="0" w:color="auto"/>
        <w:right w:val="none" w:sz="0" w:space="0" w:color="auto"/>
      </w:divBdr>
    </w:div>
    <w:div w:id="1280839040">
      <w:bodyDiv w:val="1"/>
      <w:marLeft w:val="0"/>
      <w:marRight w:val="0"/>
      <w:marTop w:val="0"/>
      <w:marBottom w:val="0"/>
      <w:divBdr>
        <w:top w:val="none" w:sz="0" w:space="0" w:color="auto"/>
        <w:left w:val="none" w:sz="0" w:space="0" w:color="auto"/>
        <w:bottom w:val="none" w:sz="0" w:space="0" w:color="auto"/>
        <w:right w:val="none" w:sz="0" w:space="0" w:color="auto"/>
      </w:divBdr>
    </w:div>
    <w:div w:id="1281569771">
      <w:bodyDiv w:val="1"/>
      <w:marLeft w:val="0"/>
      <w:marRight w:val="0"/>
      <w:marTop w:val="0"/>
      <w:marBottom w:val="0"/>
      <w:divBdr>
        <w:top w:val="none" w:sz="0" w:space="0" w:color="auto"/>
        <w:left w:val="none" w:sz="0" w:space="0" w:color="auto"/>
        <w:bottom w:val="none" w:sz="0" w:space="0" w:color="auto"/>
        <w:right w:val="none" w:sz="0" w:space="0" w:color="auto"/>
      </w:divBdr>
    </w:div>
    <w:div w:id="1281912747">
      <w:bodyDiv w:val="1"/>
      <w:marLeft w:val="0"/>
      <w:marRight w:val="0"/>
      <w:marTop w:val="0"/>
      <w:marBottom w:val="0"/>
      <w:divBdr>
        <w:top w:val="none" w:sz="0" w:space="0" w:color="auto"/>
        <w:left w:val="none" w:sz="0" w:space="0" w:color="auto"/>
        <w:bottom w:val="none" w:sz="0" w:space="0" w:color="auto"/>
        <w:right w:val="none" w:sz="0" w:space="0" w:color="auto"/>
      </w:divBdr>
    </w:div>
    <w:div w:id="1286542130">
      <w:bodyDiv w:val="1"/>
      <w:marLeft w:val="0"/>
      <w:marRight w:val="0"/>
      <w:marTop w:val="0"/>
      <w:marBottom w:val="0"/>
      <w:divBdr>
        <w:top w:val="none" w:sz="0" w:space="0" w:color="auto"/>
        <w:left w:val="none" w:sz="0" w:space="0" w:color="auto"/>
        <w:bottom w:val="none" w:sz="0" w:space="0" w:color="auto"/>
        <w:right w:val="none" w:sz="0" w:space="0" w:color="auto"/>
      </w:divBdr>
    </w:div>
    <w:div w:id="1287539370">
      <w:bodyDiv w:val="1"/>
      <w:marLeft w:val="0"/>
      <w:marRight w:val="0"/>
      <w:marTop w:val="0"/>
      <w:marBottom w:val="0"/>
      <w:divBdr>
        <w:top w:val="none" w:sz="0" w:space="0" w:color="auto"/>
        <w:left w:val="none" w:sz="0" w:space="0" w:color="auto"/>
        <w:bottom w:val="none" w:sz="0" w:space="0" w:color="auto"/>
        <w:right w:val="none" w:sz="0" w:space="0" w:color="auto"/>
      </w:divBdr>
    </w:div>
    <w:div w:id="1292785531">
      <w:bodyDiv w:val="1"/>
      <w:marLeft w:val="0"/>
      <w:marRight w:val="0"/>
      <w:marTop w:val="0"/>
      <w:marBottom w:val="0"/>
      <w:divBdr>
        <w:top w:val="none" w:sz="0" w:space="0" w:color="auto"/>
        <w:left w:val="none" w:sz="0" w:space="0" w:color="auto"/>
        <w:bottom w:val="none" w:sz="0" w:space="0" w:color="auto"/>
        <w:right w:val="none" w:sz="0" w:space="0" w:color="auto"/>
      </w:divBdr>
    </w:div>
    <w:div w:id="1297642002">
      <w:bodyDiv w:val="1"/>
      <w:marLeft w:val="0"/>
      <w:marRight w:val="0"/>
      <w:marTop w:val="0"/>
      <w:marBottom w:val="0"/>
      <w:divBdr>
        <w:top w:val="none" w:sz="0" w:space="0" w:color="auto"/>
        <w:left w:val="none" w:sz="0" w:space="0" w:color="auto"/>
        <w:bottom w:val="none" w:sz="0" w:space="0" w:color="auto"/>
        <w:right w:val="none" w:sz="0" w:space="0" w:color="auto"/>
      </w:divBdr>
    </w:div>
    <w:div w:id="1301761199">
      <w:bodyDiv w:val="1"/>
      <w:marLeft w:val="0"/>
      <w:marRight w:val="0"/>
      <w:marTop w:val="0"/>
      <w:marBottom w:val="0"/>
      <w:divBdr>
        <w:top w:val="none" w:sz="0" w:space="0" w:color="auto"/>
        <w:left w:val="none" w:sz="0" w:space="0" w:color="auto"/>
        <w:bottom w:val="none" w:sz="0" w:space="0" w:color="auto"/>
        <w:right w:val="none" w:sz="0" w:space="0" w:color="auto"/>
      </w:divBdr>
    </w:div>
    <w:div w:id="1303147227">
      <w:bodyDiv w:val="1"/>
      <w:marLeft w:val="0"/>
      <w:marRight w:val="0"/>
      <w:marTop w:val="0"/>
      <w:marBottom w:val="0"/>
      <w:divBdr>
        <w:top w:val="none" w:sz="0" w:space="0" w:color="auto"/>
        <w:left w:val="none" w:sz="0" w:space="0" w:color="auto"/>
        <w:bottom w:val="none" w:sz="0" w:space="0" w:color="auto"/>
        <w:right w:val="none" w:sz="0" w:space="0" w:color="auto"/>
      </w:divBdr>
    </w:div>
    <w:div w:id="1303579903">
      <w:bodyDiv w:val="1"/>
      <w:marLeft w:val="0"/>
      <w:marRight w:val="0"/>
      <w:marTop w:val="0"/>
      <w:marBottom w:val="0"/>
      <w:divBdr>
        <w:top w:val="none" w:sz="0" w:space="0" w:color="auto"/>
        <w:left w:val="none" w:sz="0" w:space="0" w:color="auto"/>
        <w:bottom w:val="none" w:sz="0" w:space="0" w:color="auto"/>
        <w:right w:val="none" w:sz="0" w:space="0" w:color="auto"/>
      </w:divBdr>
    </w:div>
    <w:div w:id="1304047684">
      <w:bodyDiv w:val="1"/>
      <w:marLeft w:val="0"/>
      <w:marRight w:val="0"/>
      <w:marTop w:val="0"/>
      <w:marBottom w:val="0"/>
      <w:divBdr>
        <w:top w:val="none" w:sz="0" w:space="0" w:color="auto"/>
        <w:left w:val="none" w:sz="0" w:space="0" w:color="auto"/>
        <w:bottom w:val="none" w:sz="0" w:space="0" w:color="auto"/>
        <w:right w:val="none" w:sz="0" w:space="0" w:color="auto"/>
      </w:divBdr>
    </w:div>
    <w:div w:id="1311598349">
      <w:bodyDiv w:val="1"/>
      <w:marLeft w:val="0"/>
      <w:marRight w:val="0"/>
      <w:marTop w:val="0"/>
      <w:marBottom w:val="0"/>
      <w:divBdr>
        <w:top w:val="none" w:sz="0" w:space="0" w:color="auto"/>
        <w:left w:val="none" w:sz="0" w:space="0" w:color="auto"/>
        <w:bottom w:val="none" w:sz="0" w:space="0" w:color="auto"/>
        <w:right w:val="none" w:sz="0" w:space="0" w:color="auto"/>
      </w:divBdr>
    </w:div>
    <w:div w:id="1313027533">
      <w:bodyDiv w:val="1"/>
      <w:marLeft w:val="0"/>
      <w:marRight w:val="0"/>
      <w:marTop w:val="0"/>
      <w:marBottom w:val="0"/>
      <w:divBdr>
        <w:top w:val="none" w:sz="0" w:space="0" w:color="auto"/>
        <w:left w:val="none" w:sz="0" w:space="0" w:color="auto"/>
        <w:bottom w:val="none" w:sz="0" w:space="0" w:color="auto"/>
        <w:right w:val="none" w:sz="0" w:space="0" w:color="auto"/>
      </w:divBdr>
    </w:div>
    <w:div w:id="1318995231">
      <w:bodyDiv w:val="1"/>
      <w:marLeft w:val="0"/>
      <w:marRight w:val="0"/>
      <w:marTop w:val="0"/>
      <w:marBottom w:val="0"/>
      <w:divBdr>
        <w:top w:val="none" w:sz="0" w:space="0" w:color="auto"/>
        <w:left w:val="none" w:sz="0" w:space="0" w:color="auto"/>
        <w:bottom w:val="none" w:sz="0" w:space="0" w:color="auto"/>
        <w:right w:val="none" w:sz="0" w:space="0" w:color="auto"/>
      </w:divBdr>
    </w:div>
    <w:div w:id="1319771613">
      <w:bodyDiv w:val="1"/>
      <w:marLeft w:val="0"/>
      <w:marRight w:val="0"/>
      <w:marTop w:val="0"/>
      <w:marBottom w:val="0"/>
      <w:divBdr>
        <w:top w:val="none" w:sz="0" w:space="0" w:color="auto"/>
        <w:left w:val="none" w:sz="0" w:space="0" w:color="auto"/>
        <w:bottom w:val="none" w:sz="0" w:space="0" w:color="auto"/>
        <w:right w:val="none" w:sz="0" w:space="0" w:color="auto"/>
      </w:divBdr>
    </w:div>
    <w:div w:id="1321155614">
      <w:bodyDiv w:val="1"/>
      <w:marLeft w:val="0"/>
      <w:marRight w:val="0"/>
      <w:marTop w:val="0"/>
      <w:marBottom w:val="0"/>
      <w:divBdr>
        <w:top w:val="none" w:sz="0" w:space="0" w:color="auto"/>
        <w:left w:val="none" w:sz="0" w:space="0" w:color="auto"/>
        <w:bottom w:val="none" w:sz="0" w:space="0" w:color="auto"/>
        <w:right w:val="none" w:sz="0" w:space="0" w:color="auto"/>
      </w:divBdr>
    </w:div>
    <w:div w:id="1324629736">
      <w:bodyDiv w:val="1"/>
      <w:marLeft w:val="0"/>
      <w:marRight w:val="0"/>
      <w:marTop w:val="0"/>
      <w:marBottom w:val="0"/>
      <w:divBdr>
        <w:top w:val="none" w:sz="0" w:space="0" w:color="auto"/>
        <w:left w:val="none" w:sz="0" w:space="0" w:color="auto"/>
        <w:bottom w:val="none" w:sz="0" w:space="0" w:color="auto"/>
        <w:right w:val="none" w:sz="0" w:space="0" w:color="auto"/>
      </w:divBdr>
    </w:div>
    <w:div w:id="1326787721">
      <w:bodyDiv w:val="1"/>
      <w:marLeft w:val="0"/>
      <w:marRight w:val="0"/>
      <w:marTop w:val="0"/>
      <w:marBottom w:val="0"/>
      <w:divBdr>
        <w:top w:val="none" w:sz="0" w:space="0" w:color="auto"/>
        <w:left w:val="none" w:sz="0" w:space="0" w:color="auto"/>
        <w:bottom w:val="none" w:sz="0" w:space="0" w:color="auto"/>
        <w:right w:val="none" w:sz="0" w:space="0" w:color="auto"/>
      </w:divBdr>
    </w:div>
    <w:div w:id="1327707369">
      <w:bodyDiv w:val="1"/>
      <w:marLeft w:val="0"/>
      <w:marRight w:val="0"/>
      <w:marTop w:val="0"/>
      <w:marBottom w:val="0"/>
      <w:divBdr>
        <w:top w:val="none" w:sz="0" w:space="0" w:color="auto"/>
        <w:left w:val="none" w:sz="0" w:space="0" w:color="auto"/>
        <w:bottom w:val="none" w:sz="0" w:space="0" w:color="auto"/>
        <w:right w:val="none" w:sz="0" w:space="0" w:color="auto"/>
      </w:divBdr>
    </w:div>
    <w:div w:id="1328172631">
      <w:bodyDiv w:val="1"/>
      <w:marLeft w:val="0"/>
      <w:marRight w:val="0"/>
      <w:marTop w:val="0"/>
      <w:marBottom w:val="0"/>
      <w:divBdr>
        <w:top w:val="none" w:sz="0" w:space="0" w:color="auto"/>
        <w:left w:val="none" w:sz="0" w:space="0" w:color="auto"/>
        <w:bottom w:val="none" w:sz="0" w:space="0" w:color="auto"/>
        <w:right w:val="none" w:sz="0" w:space="0" w:color="auto"/>
      </w:divBdr>
    </w:div>
    <w:div w:id="1333874234">
      <w:bodyDiv w:val="1"/>
      <w:marLeft w:val="0"/>
      <w:marRight w:val="0"/>
      <w:marTop w:val="0"/>
      <w:marBottom w:val="0"/>
      <w:divBdr>
        <w:top w:val="none" w:sz="0" w:space="0" w:color="auto"/>
        <w:left w:val="none" w:sz="0" w:space="0" w:color="auto"/>
        <w:bottom w:val="none" w:sz="0" w:space="0" w:color="auto"/>
        <w:right w:val="none" w:sz="0" w:space="0" w:color="auto"/>
      </w:divBdr>
    </w:div>
    <w:div w:id="1334338275">
      <w:bodyDiv w:val="1"/>
      <w:marLeft w:val="0"/>
      <w:marRight w:val="0"/>
      <w:marTop w:val="0"/>
      <w:marBottom w:val="0"/>
      <w:divBdr>
        <w:top w:val="none" w:sz="0" w:space="0" w:color="auto"/>
        <w:left w:val="none" w:sz="0" w:space="0" w:color="auto"/>
        <w:bottom w:val="none" w:sz="0" w:space="0" w:color="auto"/>
        <w:right w:val="none" w:sz="0" w:space="0" w:color="auto"/>
      </w:divBdr>
    </w:div>
    <w:div w:id="1337151270">
      <w:bodyDiv w:val="1"/>
      <w:marLeft w:val="0"/>
      <w:marRight w:val="0"/>
      <w:marTop w:val="0"/>
      <w:marBottom w:val="0"/>
      <w:divBdr>
        <w:top w:val="none" w:sz="0" w:space="0" w:color="auto"/>
        <w:left w:val="none" w:sz="0" w:space="0" w:color="auto"/>
        <w:bottom w:val="none" w:sz="0" w:space="0" w:color="auto"/>
        <w:right w:val="none" w:sz="0" w:space="0" w:color="auto"/>
      </w:divBdr>
    </w:div>
    <w:div w:id="1349676550">
      <w:bodyDiv w:val="1"/>
      <w:marLeft w:val="0"/>
      <w:marRight w:val="0"/>
      <w:marTop w:val="0"/>
      <w:marBottom w:val="0"/>
      <w:divBdr>
        <w:top w:val="none" w:sz="0" w:space="0" w:color="auto"/>
        <w:left w:val="none" w:sz="0" w:space="0" w:color="auto"/>
        <w:bottom w:val="none" w:sz="0" w:space="0" w:color="auto"/>
        <w:right w:val="none" w:sz="0" w:space="0" w:color="auto"/>
      </w:divBdr>
    </w:div>
    <w:div w:id="1360396428">
      <w:bodyDiv w:val="1"/>
      <w:marLeft w:val="0"/>
      <w:marRight w:val="0"/>
      <w:marTop w:val="0"/>
      <w:marBottom w:val="0"/>
      <w:divBdr>
        <w:top w:val="none" w:sz="0" w:space="0" w:color="auto"/>
        <w:left w:val="none" w:sz="0" w:space="0" w:color="auto"/>
        <w:bottom w:val="none" w:sz="0" w:space="0" w:color="auto"/>
        <w:right w:val="none" w:sz="0" w:space="0" w:color="auto"/>
      </w:divBdr>
    </w:div>
    <w:div w:id="1364787770">
      <w:bodyDiv w:val="1"/>
      <w:marLeft w:val="0"/>
      <w:marRight w:val="0"/>
      <w:marTop w:val="0"/>
      <w:marBottom w:val="0"/>
      <w:divBdr>
        <w:top w:val="none" w:sz="0" w:space="0" w:color="auto"/>
        <w:left w:val="none" w:sz="0" w:space="0" w:color="auto"/>
        <w:bottom w:val="none" w:sz="0" w:space="0" w:color="auto"/>
        <w:right w:val="none" w:sz="0" w:space="0" w:color="auto"/>
      </w:divBdr>
    </w:div>
    <w:div w:id="1369573740">
      <w:bodyDiv w:val="1"/>
      <w:marLeft w:val="0"/>
      <w:marRight w:val="0"/>
      <w:marTop w:val="0"/>
      <w:marBottom w:val="0"/>
      <w:divBdr>
        <w:top w:val="none" w:sz="0" w:space="0" w:color="auto"/>
        <w:left w:val="none" w:sz="0" w:space="0" w:color="auto"/>
        <w:bottom w:val="none" w:sz="0" w:space="0" w:color="auto"/>
        <w:right w:val="none" w:sz="0" w:space="0" w:color="auto"/>
      </w:divBdr>
    </w:div>
    <w:div w:id="1369719140">
      <w:bodyDiv w:val="1"/>
      <w:marLeft w:val="0"/>
      <w:marRight w:val="0"/>
      <w:marTop w:val="0"/>
      <w:marBottom w:val="0"/>
      <w:divBdr>
        <w:top w:val="none" w:sz="0" w:space="0" w:color="auto"/>
        <w:left w:val="none" w:sz="0" w:space="0" w:color="auto"/>
        <w:bottom w:val="none" w:sz="0" w:space="0" w:color="auto"/>
        <w:right w:val="none" w:sz="0" w:space="0" w:color="auto"/>
      </w:divBdr>
    </w:div>
    <w:div w:id="1370183737">
      <w:bodyDiv w:val="1"/>
      <w:marLeft w:val="0"/>
      <w:marRight w:val="0"/>
      <w:marTop w:val="0"/>
      <w:marBottom w:val="0"/>
      <w:divBdr>
        <w:top w:val="none" w:sz="0" w:space="0" w:color="auto"/>
        <w:left w:val="none" w:sz="0" w:space="0" w:color="auto"/>
        <w:bottom w:val="none" w:sz="0" w:space="0" w:color="auto"/>
        <w:right w:val="none" w:sz="0" w:space="0" w:color="auto"/>
      </w:divBdr>
    </w:div>
    <w:div w:id="1370643174">
      <w:bodyDiv w:val="1"/>
      <w:marLeft w:val="0"/>
      <w:marRight w:val="0"/>
      <w:marTop w:val="0"/>
      <w:marBottom w:val="0"/>
      <w:divBdr>
        <w:top w:val="none" w:sz="0" w:space="0" w:color="auto"/>
        <w:left w:val="none" w:sz="0" w:space="0" w:color="auto"/>
        <w:bottom w:val="none" w:sz="0" w:space="0" w:color="auto"/>
        <w:right w:val="none" w:sz="0" w:space="0" w:color="auto"/>
      </w:divBdr>
    </w:div>
    <w:div w:id="1376781025">
      <w:bodyDiv w:val="1"/>
      <w:marLeft w:val="0"/>
      <w:marRight w:val="0"/>
      <w:marTop w:val="0"/>
      <w:marBottom w:val="0"/>
      <w:divBdr>
        <w:top w:val="none" w:sz="0" w:space="0" w:color="auto"/>
        <w:left w:val="none" w:sz="0" w:space="0" w:color="auto"/>
        <w:bottom w:val="none" w:sz="0" w:space="0" w:color="auto"/>
        <w:right w:val="none" w:sz="0" w:space="0" w:color="auto"/>
      </w:divBdr>
    </w:div>
    <w:div w:id="1380981116">
      <w:bodyDiv w:val="1"/>
      <w:marLeft w:val="0"/>
      <w:marRight w:val="0"/>
      <w:marTop w:val="0"/>
      <w:marBottom w:val="0"/>
      <w:divBdr>
        <w:top w:val="none" w:sz="0" w:space="0" w:color="auto"/>
        <w:left w:val="none" w:sz="0" w:space="0" w:color="auto"/>
        <w:bottom w:val="none" w:sz="0" w:space="0" w:color="auto"/>
        <w:right w:val="none" w:sz="0" w:space="0" w:color="auto"/>
      </w:divBdr>
    </w:div>
    <w:div w:id="1383166220">
      <w:bodyDiv w:val="1"/>
      <w:marLeft w:val="0"/>
      <w:marRight w:val="0"/>
      <w:marTop w:val="0"/>
      <w:marBottom w:val="0"/>
      <w:divBdr>
        <w:top w:val="none" w:sz="0" w:space="0" w:color="auto"/>
        <w:left w:val="none" w:sz="0" w:space="0" w:color="auto"/>
        <w:bottom w:val="none" w:sz="0" w:space="0" w:color="auto"/>
        <w:right w:val="none" w:sz="0" w:space="0" w:color="auto"/>
      </w:divBdr>
    </w:div>
    <w:div w:id="1385132460">
      <w:bodyDiv w:val="1"/>
      <w:marLeft w:val="0"/>
      <w:marRight w:val="0"/>
      <w:marTop w:val="0"/>
      <w:marBottom w:val="0"/>
      <w:divBdr>
        <w:top w:val="none" w:sz="0" w:space="0" w:color="auto"/>
        <w:left w:val="none" w:sz="0" w:space="0" w:color="auto"/>
        <w:bottom w:val="none" w:sz="0" w:space="0" w:color="auto"/>
        <w:right w:val="none" w:sz="0" w:space="0" w:color="auto"/>
      </w:divBdr>
    </w:div>
    <w:div w:id="1397436985">
      <w:bodyDiv w:val="1"/>
      <w:marLeft w:val="0"/>
      <w:marRight w:val="0"/>
      <w:marTop w:val="0"/>
      <w:marBottom w:val="0"/>
      <w:divBdr>
        <w:top w:val="none" w:sz="0" w:space="0" w:color="auto"/>
        <w:left w:val="none" w:sz="0" w:space="0" w:color="auto"/>
        <w:bottom w:val="none" w:sz="0" w:space="0" w:color="auto"/>
        <w:right w:val="none" w:sz="0" w:space="0" w:color="auto"/>
      </w:divBdr>
    </w:div>
    <w:div w:id="1397973133">
      <w:bodyDiv w:val="1"/>
      <w:marLeft w:val="0"/>
      <w:marRight w:val="0"/>
      <w:marTop w:val="0"/>
      <w:marBottom w:val="0"/>
      <w:divBdr>
        <w:top w:val="none" w:sz="0" w:space="0" w:color="auto"/>
        <w:left w:val="none" w:sz="0" w:space="0" w:color="auto"/>
        <w:bottom w:val="none" w:sz="0" w:space="0" w:color="auto"/>
        <w:right w:val="none" w:sz="0" w:space="0" w:color="auto"/>
      </w:divBdr>
    </w:div>
    <w:div w:id="1405493868">
      <w:bodyDiv w:val="1"/>
      <w:marLeft w:val="0"/>
      <w:marRight w:val="0"/>
      <w:marTop w:val="0"/>
      <w:marBottom w:val="0"/>
      <w:divBdr>
        <w:top w:val="none" w:sz="0" w:space="0" w:color="auto"/>
        <w:left w:val="none" w:sz="0" w:space="0" w:color="auto"/>
        <w:bottom w:val="none" w:sz="0" w:space="0" w:color="auto"/>
        <w:right w:val="none" w:sz="0" w:space="0" w:color="auto"/>
      </w:divBdr>
    </w:div>
    <w:div w:id="1412047582">
      <w:bodyDiv w:val="1"/>
      <w:marLeft w:val="0"/>
      <w:marRight w:val="0"/>
      <w:marTop w:val="0"/>
      <w:marBottom w:val="0"/>
      <w:divBdr>
        <w:top w:val="none" w:sz="0" w:space="0" w:color="auto"/>
        <w:left w:val="none" w:sz="0" w:space="0" w:color="auto"/>
        <w:bottom w:val="none" w:sz="0" w:space="0" w:color="auto"/>
        <w:right w:val="none" w:sz="0" w:space="0" w:color="auto"/>
      </w:divBdr>
    </w:div>
    <w:div w:id="1413971668">
      <w:bodyDiv w:val="1"/>
      <w:marLeft w:val="0"/>
      <w:marRight w:val="0"/>
      <w:marTop w:val="0"/>
      <w:marBottom w:val="0"/>
      <w:divBdr>
        <w:top w:val="none" w:sz="0" w:space="0" w:color="auto"/>
        <w:left w:val="none" w:sz="0" w:space="0" w:color="auto"/>
        <w:bottom w:val="none" w:sz="0" w:space="0" w:color="auto"/>
        <w:right w:val="none" w:sz="0" w:space="0" w:color="auto"/>
      </w:divBdr>
    </w:div>
    <w:div w:id="1416125666">
      <w:bodyDiv w:val="1"/>
      <w:marLeft w:val="0"/>
      <w:marRight w:val="0"/>
      <w:marTop w:val="0"/>
      <w:marBottom w:val="0"/>
      <w:divBdr>
        <w:top w:val="none" w:sz="0" w:space="0" w:color="auto"/>
        <w:left w:val="none" w:sz="0" w:space="0" w:color="auto"/>
        <w:bottom w:val="none" w:sz="0" w:space="0" w:color="auto"/>
        <w:right w:val="none" w:sz="0" w:space="0" w:color="auto"/>
      </w:divBdr>
    </w:div>
    <w:div w:id="1417941303">
      <w:bodyDiv w:val="1"/>
      <w:marLeft w:val="0"/>
      <w:marRight w:val="0"/>
      <w:marTop w:val="0"/>
      <w:marBottom w:val="0"/>
      <w:divBdr>
        <w:top w:val="none" w:sz="0" w:space="0" w:color="auto"/>
        <w:left w:val="none" w:sz="0" w:space="0" w:color="auto"/>
        <w:bottom w:val="none" w:sz="0" w:space="0" w:color="auto"/>
        <w:right w:val="none" w:sz="0" w:space="0" w:color="auto"/>
      </w:divBdr>
    </w:div>
    <w:div w:id="1422291447">
      <w:bodyDiv w:val="1"/>
      <w:marLeft w:val="0"/>
      <w:marRight w:val="0"/>
      <w:marTop w:val="0"/>
      <w:marBottom w:val="0"/>
      <w:divBdr>
        <w:top w:val="none" w:sz="0" w:space="0" w:color="auto"/>
        <w:left w:val="none" w:sz="0" w:space="0" w:color="auto"/>
        <w:bottom w:val="none" w:sz="0" w:space="0" w:color="auto"/>
        <w:right w:val="none" w:sz="0" w:space="0" w:color="auto"/>
      </w:divBdr>
    </w:div>
    <w:div w:id="1424643844">
      <w:bodyDiv w:val="1"/>
      <w:marLeft w:val="0"/>
      <w:marRight w:val="0"/>
      <w:marTop w:val="0"/>
      <w:marBottom w:val="0"/>
      <w:divBdr>
        <w:top w:val="none" w:sz="0" w:space="0" w:color="auto"/>
        <w:left w:val="none" w:sz="0" w:space="0" w:color="auto"/>
        <w:bottom w:val="none" w:sz="0" w:space="0" w:color="auto"/>
        <w:right w:val="none" w:sz="0" w:space="0" w:color="auto"/>
      </w:divBdr>
    </w:div>
    <w:div w:id="1431008198">
      <w:bodyDiv w:val="1"/>
      <w:marLeft w:val="0"/>
      <w:marRight w:val="0"/>
      <w:marTop w:val="0"/>
      <w:marBottom w:val="0"/>
      <w:divBdr>
        <w:top w:val="none" w:sz="0" w:space="0" w:color="auto"/>
        <w:left w:val="none" w:sz="0" w:space="0" w:color="auto"/>
        <w:bottom w:val="none" w:sz="0" w:space="0" w:color="auto"/>
        <w:right w:val="none" w:sz="0" w:space="0" w:color="auto"/>
      </w:divBdr>
    </w:div>
    <w:div w:id="1432624740">
      <w:bodyDiv w:val="1"/>
      <w:marLeft w:val="0"/>
      <w:marRight w:val="0"/>
      <w:marTop w:val="0"/>
      <w:marBottom w:val="0"/>
      <w:divBdr>
        <w:top w:val="none" w:sz="0" w:space="0" w:color="auto"/>
        <w:left w:val="none" w:sz="0" w:space="0" w:color="auto"/>
        <w:bottom w:val="none" w:sz="0" w:space="0" w:color="auto"/>
        <w:right w:val="none" w:sz="0" w:space="0" w:color="auto"/>
      </w:divBdr>
    </w:div>
    <w:div w:id="1437291846">
      <w:bodyDiv w:val="1"/>
      <w:marLeft w:val="0"/>
      <w:marRight w:val="0"/>
      <w:marTop w:val="0"/>
      <w:marBottom w:val="0"/>
      <w:divBdr>
        <w:top w:val="none" w:sz="0" w:space="0" w:color="auto"/>
        <w:left w:val="none" w:sz="0" w:space="0" w:color="auto"/>
        <w:bottom w:val="none" w:sz="0" w:space="0" w:color="auto"/>
        <w:right w:val="none" w:sz="0" w:space="0" w:color="auto"/>
      </w:divBdr>
    </w:div>
    <w:div w:id="1438990263">
      <w:bodyDiv w:val="1"/>
      <w:marLeft w:val="0"/>
      <w:marRight w:val="0"/>
      <w:marTop w:val="0"/>
      <w:marBottom w:val="0"/>
      <w:divBdr>
        <w:top w:val="none" w:sz="0" w:space="0" w:color="auto"/>
        <w:left w:val="none" w:sz="0" w:space="0" w:color="auto"/>
        <w:bottom w:val="none" w:sz="0" w:space="0" w:color="auto"/>
        <w:right w:val="none" w:sz="0" w:space="0" w:color="auto"/>
      </w:divBdr>
    </w:div>
    <w:div w:id="1442145465">
      <w:bodyDiv w:val="1"/>
      <w:marLeft w:val="0"/>
      <w:marRight w:val="0"/>
      <w:marTop w:val="0"/>
      <w:marBottom w:val="0"/>
      <w:divBdr>
        <w:top w:val="none" w:sz="0" w:space="0" w:color="auto"/>
        <w:left w:val="none" w:sz="0" w:space="0" w:color="auto"/>
        <w:bottom w:val="none" w:sz="0" w:space="0" w:color="auto"/>
        <w:right w:val="none" w:sz="0" w:space="0" w:color="auto"/>
      </w:divBdr>
    </w:div>
    <w:div w:id="1443308680">
      <w:bodyDiv w:val="1"/>
      <w:marLeft w:val="0"/>
      <w:marRight w:val="0"/>
      <w:marTop w:val="0"/>
      <w:marBottom w:val="0"/>
      <w:divBdr>
        <w:top w:val="none" w:sz="0" w:space="0" w:color="auto"/>
        <w:left w:val="none" w:sz="0" w:space="0" w:color="auto"/>
        <w:bottom w:val="none" w:sz="0" w:space="0" w:color="auto"/>
        <w:right w:val="none" w:sz="0" w:space="0" w:color="auto"/>
      </w:divBdr>
    </w:div>
    <w:div w:id="1444225285">
      <w:bodyDiv w:val="1"/>
      <w:marLeft w:val="0"/>
      <w:marRight w:val="0"/>
      <w:marTop w:val="0"/>
      <w:marBottom w:val="0"/>
      <w:divBdr>
        <w:top w:val="none" w:sz="0" w:space="0" w:color="auto"/>
        <w:left w:val="none" w:sz="0" w:space="0" w:color="auto"/>
        <w:bottom w:val="none" w:sz="0" w:space="0" w:color="auto"/>
        <w:right w:val="none" w:sz="0" w:space="0" w:color="auto"/>
      </w:divBdr>
    </w:div>
    <w:div w:id="1460565780">
      <w:bodyDiv w:val="1"/>
      <w:marLeft w:val="0"/>
      <w:marRight w:val="0"/>
      <w:marTop w:val="0"/>
      <w:marBottom w:val="0"/>
      <w:divBdr>
        <w:top w:val="none" w:sz="0" w:space="0" w:color="auto"/>
        <w:left w:val="none" w:sz="0" w:space="0" w:color="auto"/>
        <w:bottom w:val="none" w:sz="0" w:space="0" w:color="auto"/>
        <w:right w:val="none" w:sz="0" w:space="0" w:color="auto"/>
      </w:divBdr>
    </w:div>
    <w:div w:id="1464498759">
      <w:bodyDiv w:val="1"/>
      <w:marLeft w:val="0"/>
      <w:marRight w:val="0"/>
      <w:marTop w:val="0"/>
      <w:marBottom w:val="0"/>
      <w:divBdr>
        <w:top w:val="none" w:sz="0" w:space="0" w:color="auto"/>
        <w:left w:val="none" w:sz="0" w:space="0" w:color="auto"/>
        <w:bottom w:val="none" w:sz="0" w:space="0" w:color="auto"/>
        <w:right w:val="none" w:sz="0" w:space="0" w:color="auto"/>
      </w:divBdr>
    </w:div>
    <w:div w:id="1469860514">
      <w:bodyDiv w:val="1"/>
      <w:marLeft w:val="0"/>
      <w:marRight w:val="0"/>
      <w:marTop w:val="0"/>
      <w:marBottom w:val="0"/>
      <w:divBdr>
        <w:top w:val="none" w:sz="0" w:space="0" w:color="auto"/>
        <w:left w:val="none" w:sz="0" w:space="0" w:color="auto"/>
        <w:bottom w:val="none" w:sz="0" w:space="0" w:color="auto"/>
        <w:right w:val="none" w:sz="0" w:space="0" w:color="auto"/>
      </w:divBdr>
    </w:div>
    <w:div w:id="1478300849">
      <w:bodyDiv w:val="1"/>
      <w:marLeft w:val="0"/>
      <w:marRight w:val="0"/>
      <w:marTop w:val="0"/>
      <w:marBottom w:val="0"/>
      <w:divBdr>
        <w:top w:val="none" w:sz="0" w:space="0" w:color="auto"/>
        <w:left w:val="none" w:sz="0" w:space="0" w:color="auto"/>
        <w:bottom w:val="none" w:sz="0" w:space="0" w:color="auto"/>
        <w:right w:val="none" w:sz="0" w:space="0" w:color="auto"/>
      </w:divBdr>
    </w:div>
    <w:div w:id="1478642744">
      <w:bodyDiv w:val="1"/>
      <w:marLeft w:val="0"/>
      <w:marRight w:val="0"/>
      <w:marTop w:val="0"/>
      <w:marBottom w:val="0"/>
      <w:divBdr>
        <w:top w:val="none" w:sz="0" w:space="0" w:color="auto"/>
        <w:left w:val="none" w:sz="0" w:space="0" w:color="auto"/>
        <w:bottom w:val="none" w:sz="0" w:space="0" w:color="auto"/>
        <w:right w:val="none" w:sz="0" w:space="0" w:color="auto"/>
      </w:divBdr>
    </w:div>
    <w:div w:id="1485126506">
      <w:bodyDiv w:val="1"/>
      <w:marLeft w:val="0"/>
      <w:marRight w:val="0"/>
      <w:marTop w:val="0"/>
      <w:marBottom w:val="0"/>
      <w:divBdr>
        <w:top w:val="none" w:sz="0" w:space="0" w:color="auto"/>
        <w:left w:val="none" w:sz="0" w:space="0" w:color="auto"/>
        <w:bottom w:val="none" w:sz="0" w:space="0" w:color="auto"/>
        <w:right w:val="none" w:sz="0" w:space="0" w:color="auto"/>
      </w:divBdr>
    </w:div>
    <w:div w:id="1498957248">
      <w:bodyDiv w:val="1"/>
      <w:marLeft w:val="0"/>
      <w:marRight w:val="0"/>
      <w:marTop w:val="0"/>
      <w:marBottom w:val="0"/>
      <w:divBdr>
        <w:top w:val="none" w:sz="0" w:space="0" w:color="auto"/>
        <w:left w:val="none" w:sz="0" w:space="0" w:color="auto"/>
        <w:bottom w:val="none" w:sz="0" w:space="0" w:color="auto"/>
        <w:right w:val="none" w:sz="0" w:space="0" w:color="auto"/>
      </w:divBdr>
    </w:div>
    <w:div w:id="1499727679">
      <w:bodyDiv w:val="1"/>
      <w:marLeft w:val="0"/>
      <w:marRight w:val="0"/>
      <w:marTop w:val="0"/>
      <w:marBottom w:val="0"/>
      <w:divBdr>
        <w:top w:val="none" w:sz="0" w:space="0" w:color="auto"/>
        <w:left w:val="none" w:sz="0" w:space="0" w:color="auto"/>
        <w:bottom w:val="none" w:sz="0" w:space="0" w:color="auto"/>
        <w:right w:val="none" w:sz="0" w:space="0" w:color="auto"/>
      </w:divBdr>
    </w:div>
    <w:div w:id="1502357215">
      <w:bodyDiv w:val="1"/>
      <w:marLeft w:val="0"/>
      <w:marRight w:val="0"/>
      <w:marTop w:val="0"/>
      <w:marBottom w:val="0"/>
      <w:divBdr>
        <w:top w:val="none" w:sz="0" w:space="0" w:color="auto"/>
        <w:left w:val="none" w:sz="0" w:space="0" w:color="auto"/>
        <w:bottom w:val="none" w:sz="0" w:space="0" w:color="auto"/>
        <w:right w:val="none" w:sz="0" w:space="0" w:color="auto"/>
      </w:divBdr>
    </w:div>
    <w:div w:id="1509056649">
      <w:bodyDiv w:val="1"/>
      <w:marLeft w:val="0"/>
      <w:marRight w:val="0"/>
      <w:marTop w:val="0"/>
      <w:marBottom w:val="0"/>
      <w:divBdr>
        <w:top w:val="none" w:sz="0" w:space="0" w:color="auto"/>
        <w:left w:val="none" w:sz="0" w:space="0" w:color="auto"/>
        <w:bottom w:val="none" w:sz="0" w:space="0" w:color="auto"/>
        <w:right w:val="none" w:sz="0" w:space="0" w:color="auto"/>
      </w:divBdr>
    </w:div>
    <w:div w:id="1515148474">
      <w:bodyDiv w:val="1"/>
      <w:marLeft w:val="0"/>
      <w:marRight w:val="0"/>
      <w:marTop w:val="0"/>
      <w:marBottom w:val="0"/>
      <w:divBdr>
        <w:top w:val="none" w:sz="0" w:space="0" w:color="auto"/>
        <w:left w:val="none" w:sz="0" w:space="0" w:color="auto"/>
        <w:bottom w:val="none" w:sz="0" w:space="0" w:color="auto"/>
        <w:right w:val="none" w:sz="0" w:space="0" w:color="auto"/>
      </w:divBdr>
      <w:divsChild>
        <w:div w:id="1553231181">
          <w:marLeft w:val="0"/>
          <w:marRight w:val="0"/>
          <w:marTop w:val="0"/>
          <w:marBottom w:val="0"/>
          <w:divBdr>
            <w:top w:val="none" w:sz="0" w:space="0" w:color="auto"/>
            <w:left w:val="none" w:sz="0" w:space="0" w:color="auto"/>
            <w:bottom w:val="none" w:sz="0" w:space="0" w:color="auto"/>
            <w:right w:val="none" w:sz="0" w:space="0" w:color="auto"/>
          </w:divBdr>
        </w:div>
        <w:div w:id="1414426554">
          <w:marLeft w:val="0"/>
          <w:marRight w:val="0"/>
          <w:marTop w:val="0"/>
          <w:marBottom w:val="0"/>
          <w:divBdr>
            <w:top w:val="none" w:sz="0" w:space="0" w:color="auto"/>
            <w:left w:val="none" w:sz="0" w:space="0" w:color="auto"/>
            <w:bottom w:val="none" w:sz="0" w:space="0" w:color="auto"/>
            <w:right w:val="none" w:sz="0" w:space="0" w:color="auto"/>
          </w:divBdr>
        </w:div>
      </w:divsChild>
    </w:div>
    <w:div w:id="1515269676">
      <w:bodyDiv w:val="1"/>
      <w:marLeft w:val="0"/>
      <w:marRight w:val="0"/>
      <w:marTop w:val="0"/>
      <w:marBottom w:val="0"/>
      <w:divBdr>
        <w:top w:val="none" w:sz="0" w:space="0" w:color="auto"/>
        <w:left w:val="none" w:sz="0" w:space="0" w:color="auto"/>
        <w:bottom w:val="none" w:sz="0" w:space="0" w:color="auto"/>
        <w:right w:val="none" w:sz="0" w:space="0" w:color="auto"/>
      </w:divBdr>
    </w:div>
    <w:div w:id="1520006879">
      <w:bodyDiv w:val="1"/>
      <w:marLeft w:val="0"/>
      <w:marRight w:val="0"/>
      <w:marTop w:val="0"/>
      <w:marBottom w:val="0"/>
      <w:divBdr>
        <w:top w:val="none" w:sz="0" w:space="0" w:color="auto"/>
        <w:left w:val="none" w:sz="0" w:space="0" w:color="auto"/>
        <w:bottom w:val="none" w:sz="0" w:space="0" w:color="auto"/>
        <w:right w:val="none" w:sz="0" w:space="0" w:color="auto"/>
      </w:divBdr>
    </w:div>
    <w:div w:id="1525483994">
      <w:bodyDiv w:val="1"/>
      <w:marLeft w:val="0"/>
      <w:marRight w:val="0"/>
      <w:marTop w:val="0"/>
      <w:marBottom w:val="0"/>
      <w:divBdr>
        <w:top w:val="none" w:sz="0" w:space="0" w:color="auto"/>
        <w:left w:val="none" w:sz="0" w:space="0" w:color="auto"/>
        <w:bottom w:val="none" w:sz="0" w:space="0" w:color="auto"/>
        <w:right w:val="none" w:sz="0" w:space="0" w:color="auto"/>
      </w:divBdr>
    </w:div>
    <w:div w:id="1526745610">
      <w:bodyDiv w:val="1"/>
      <w:marLeft w:val="0"/>
      <w:marRight w:val="0"/>
      <w:marTop w:val="0"/>
      <w:marBottom w:val="0"/>
      <w:divBdr>
        <w:top w:val="none" w:sz="0" w:space="0" w:color="auto"/>
        <w:left w:val="none" w:sz="0" w:space="0" w:color="auto"/>
        <w:bottom w:val="none" w:sz="0" w:space="0" w:color="auto"/>
        <w:right w:val="none" w:sz="0" w:space="0" w:color="auto"/>
      </w:divBdr>
    </w:div>
    <w:div w:id="1538355561">
      <w:bodyDiv w:val="1"/>
      <w:marLeft w:val="0"/>
      <w:marRight w:val="0"/>
      <w:marTop w:val="0"/>
      <w:marBottom w:val="0"/>
      <w:divBdr>
        <w:top w:val="none" w:sz="0" w:space="0" w:color="auto"/>
        <w:left w:val="none" w:sz="0" w:space="0" w:color="auto"/>
        <w:bottom w:val="none" w:sz="0" w:space="0" w:color="auto"/>
        <w:right w:val="none" w:sz="0" w:space="0" w:color="auto"/>
      </w:divBdr>
    </w:div>
    <w:div w:id="1539929755">
      <w:bodyDiv w:val="1"/>
      <w:marLeft w:val="0"/>
      <w:marRight w:val="0"/>
      <w:marTop w:val="0"/>
      <w:marBottom w:val="0"/>
      <w:divBdr>
        <w:top w:val="none" w:sz="0" w:space="0" w:color="auto"/>
        <w:left w:val="none" w:sz="0" w:space="0" w:color="auto"/>
        <w:bottom w:val="none" w:sz="0" w:space="0" w:color="auto"/>
        <w:right w:val="none" w:sz="0" w:space="0" w:color="auto"/>
      </w:divBdr>
    </w:div>
    <w:div w:id="1544055583">
      <w:bodyDiv w:val="1"/>
      <w:marLeft w:val="0"/>
      <w:marRight w:val="0"/>
      <w:marTop w:val="0"/>
      <w:marBottom w:val="0"/>
      <w:divBdr>
        <w:top w:val="none" w:sz="0" w:space="0" w:color="auto"/>
        <w:left w:val="none" w:sz="0" w:space="0" w:color="auto"/>
        <w:bottom w:val="none" w:sz="0" w:space="0" w:color="auto"/>
        <w:right w:val="none" w:sz="0" w:space="0" w:color="auto"/>
      </w:divBdr>
    </w:div>
    <w:div w:id="1544248700">
      <w:bodyDiv w:val="1"/>
      <w:marLeft w:val="0"/>
      <w:marRight w:val="0"/>
      <w:marTop w:val="0"/>
      <w:marBottom w:val="0"/>
      <w:divBdr>
        <w:top w:val="none" w:sz="0" w:space="0" w:color="auto"/>
        <w:left w:val="none" w:sz="0" w:space="0" w:color="auto"/>
        <w:bottom w:val="none" w:sz="0" w:space="0" w:color="auto"/>
        <w:right w:val="none" w:sz="0" w:space="0" w:color="auto"/>
      </w:divBdr>
    </w:div>
    <w:div w:id="1548376584">
      <w:bodyDiv w:val="1"/>
      <w:marLeft w:val="0"/>
      <w:marRight w:val="0"/>
      <w:marTop w:val="0"/>
      <w:marBottom w:val="0"/>
      <w:divBdr>
        <w:top w:val="none" w:sz="0" w:space="0" w:color="auto"/>
        <w:left w:val="none" w:sz="0" w:space="0" w:color="auto"/>
        <w:bottom w:val="none" w:sz="0" w:space="0" w:color="auto"/>
        <w:right w:val="none" w:sz="0" w:space="0" w:color="auto"/>
      </w:divBdr>
    </w:div>
    <w:div w:id="1564441190">
      <w:bodyDiv w:val="1"/>
      <w:marLeft w:val="0"/>
      <w:marRight w:val="0"/>
      <w:marTop w:val="0"/>
      <w:marBottom w:val="0"/>
      <w:divBdr>
        <w:top w:val="none" w:sz="0" w:space="0" w:color="auto"/>
        <w:left w:val="none" w:sz="0" w:space="0" w:color="auto"/>
        <w:bottom w:val="none" w:sz="0" w:space="0" w:color="auto"/>
        <w:right w:val="none" w:sz="0" w:space="0" w:color="auto"/>
      </w:divBdr>
    </w:div>
    <w:div w:id="1565600365">
      <w:bodyDiv w:val="1"/>
      <w:marLeft w:val="0"/>
      <w:marRight w:val="0"/>
      <w:marTop w:val="0"/>
      <w:marBottom w:val="0"/>
      <w:divBdr>
        <w:top w:val="none" w:sz="0" w:space="0" w:color="auto"/>
        <w:left w:val="none" w:sz="0" w:space="0" w:color="auto"/>
        <w:bottom w:val="none" w:sz="0" w:space="0" w:color="auto"/>
        <w:right w:val="none" w:sz="0" w:space="0" w:color="auto"/>
      </w:divBdr>
    </w:div>
    <w:div w:id="1571305008">
      <w:bodyDiv w:val="1"/>
      <w:marLeft w:val="0"/>
      <w:marRight w:val="0"/>
      <w:marTop w:val="0"/>
      <w:marBottom w:val="0"/>
      <w:divBdr>
        <w:top w:val="none" w:sz="0" w:space="0" w:color="auto"/>
        <w:left w:val="none" w:sz="0" w:space="0" w:color="auto"/>
        <w:bottom w:val="none" w:sz="0" w:space="0" w:color="auto"/>
        <w:right w:val="none" w:sz="0" w:space="0" w:color="auto"/>
      </w:divBdr>
    </w:div>
    <w:div w:id="1576089786">
      <w:bodyDiv w:val="1"/>
      <w:marLeft w:val="0"/>
      <w:marRight w:val="0"/>
      <w:marTop w:val="0"/>
      <w:marBottom w:val="0"/>
      <w:divBdr>
        <w:top w:val="none" w:sz="0" w:space="0" w:color="auto"/>
        <w:left w:val="none" w:sz="0" w:space="0" w:color="auto"/>
        <w:bottom w:val="none" w:sz="0" w:space="0" w:color="auto"/>
        <w:right w:val="none" w:sz="0" w:space="0" w:color="auto"/>
      </w:divBdr>
    </w:div>
    <w:div w:id="1579703594">
      <w:bodyDiv w:val="1"/>
      <w:marLeft w:val="0"/>
      <w:marRight w:val="0"/>
      <w:marTop w:val="0"/>
      <w:marBottom w:val="0"/>
      <w:divBdr>
        <w:top w:val="none" w:sz="0" w:space="0" w:color="auto"/>
        <w:left w:val="none" w:sz="0" w:space="0" w:color="auto"/>
        <w:bottom w:val="none" w:sz="0" w:space="0" w:color="auto"/>
        <w:right w:val="none" w:sz="0" w:space="0" w:color="auto"/>
      </w:divBdr>
    </w:div>
    <w:div w:id="1584224420">
      <w:bodyDiv w:val="1"/>
      <w:marLeft w:val="0"/>
      <w:marRight w:val="0"/>
      <w:marTop w:val="0"/>
      <w:marBottom w:val="0"/>
      <w:divBdr>
        <w:top w:val="none" w:sz="0" w:space="0" w:color="auto"/>
        <w:left w:val="none" w:sz="0" w:space="0" w:color="auto"/>
        <w:bottom w:val="none" w:sz="0" w:space="0" w:color="auto"/>
        <w:right w:val="none" w:sz="0" w:space="0" w:color="auto"/>
      </w:divBdr>
    </w:div>
    <w:div w:id="1592620284">
      <w:bodyDiv w:val="1"/>
      <w:marLeft w:val="0"/>
      <w:marRight w:val="0"/>
      <w:marTop w:val="0"/>
      <w:marBottom w:val="0"/>
      <w:divBdr>
        <w:top w:val="none" w:sz="0" w:space="0" w:color="auto"/>
        <w:left w:val="none" w:sz="0" w:space="0" w:color="auto"/>
        <w:bottom w:val="none" w:sz="0" w:space="0" w:color="auto"/>
        <w:right w:val="none" w:sz="0" w:space="0" w:color="auto"/>
      </w:divBdr>
    </w:div>
    <w:div w:id="1595868148">
      <w:bodyDiv w:val="1"/>
      <w:marLeft w:val="0"/>
      <w:marRight w:val="0"/>
      <w:marTop w:val="0"/>
      <w:marBottom w:val="0"/>
      <w:divBdr>
        <w:top w:val="none" w:sz="0" w:space="0" w:color="auto"/>
        <w:left w:val="none" w:sz="0" w:space="0" w:color="auto"/>
        <w:bottom w:val="none" w:sz="0" w:space="0" w:color="auto"/>
        <w:right w:val="none" w:sz="0" w:space="0" w:color="auto"/>
      </w:divBdr>
    </w:div>
    <w:div w:id="1595944074">
      <w:bodyDiv w:val="1"/>
      <w:marLeft w:val="0"/>
      <w:marRight w:val="0"/>
      <w:marTop w:val="0"/>
      <w:marBottom w:val="0"/>
      <w:divBdr>
        <w:top w:val="none" w:sz="0" w:space="0" w:color="auto"/>
        <w:left w:val="none" w:sz="0" w:space="0" w:color="auto"/>
        <w:bottom w:val="none" w:sz="0" w:space="0" w:color="auto"/>
        <w:right w:val="none" w:sz="0" w:space="0" w:color="auto"/>
      </w:divBdr>
      <w:divsChild>
        <w:div w:id="500631850">
          <w:marLeft w:val="0"/>
          <w:marRight w:val="0"/>
          <w:marTop w:val="0"/>
          <w:marBottom w:val="0"/>
          <w:divBdr>
            <w:top w:val="none" w:sz="0" w:space="0" w:color="auto"/>
            <w:left w:val="none" w:sz="0" w:space="0" w:color="auto"/>
            <w:bottom w:val="none" w:sz="0" w:space="0" w:color="auto"/>
            <w:right w:val="none" w:sz="0" w:space="0" w:color="auto"/>
          </w:divBdr>
        </w:div>
        <w:div w:id="216674510">
          <w:marLeft w:val="0"/>
          <w:marRight w:val="0"/>
          <w:marTop w:val="0"/>
          <w:marBottom w:val="0"/>
          <w:divBdr>
            <w:top w:val="none" w:sz="0" w:space="0" w:color="auto"/>
            <w:left w:val="none" w:sz="0" w:space="0" w:color="auto"/>
            <w:bottom w:val="none" w:sz="0" w:space="0" w:color="auto"/>
            <w:right w:val="none" w:sz="0" w:space="0" w:color="auto"/>
          </w:divBdr>
        </w:div>
        <w:div w:id="2017228851">
          <w:marLeft w:val="0"/>
          <w:marRight w:val="0"/>
          <w:marTop w:val="0"/>
          <w:marBottom w:val="0"/>
          <w:divBdr>
            <w:top w:val="none" w:sz="0" w:space="0" w:color="auto"/>
            <w:left w:val="none" w:sz="0" w:space="0" w:color="auto"/>
            <w:bottom w:val="none" w:sz="0" w:space="0" w:color="auto"/>
            <w:right w:val="none" w:sz="0" w:space="0" w:color="auto"/>
          </w:divBdr>
        </w:div>
      </w:divsChild>
    </w:div>
    <w:div w:id="1599018066">
      <w:bodyDiv w:val="1"/>
      <w:marLeft w:val="0"/>
      <w:marRight w:val="0"/>
      <w:marTop w:val="0"/>
      <w:marBottom w:val="0"/>
      <w:divBdr>
        <w:top w:val="none" w:sz="0" w:space="0" w:color="auto"/>
        <w:left w:val="none" w:sz="0" w:space="0" w:color="auto"/>
        <w:bottom w:val="none" w:sz="0" w:space="0" w:color="auto"/>
        <w:right w:val="none" w:sz="0" w:space="0" w:color="auto"/>
      </w:divBdr>
    </w:div>
    <w:div w:id="1600135843">
      <w:bodyDiv w:val="1"/>
      <w:marLeft w:val="0"/>
      <w:marRight w:val="0"/>
      <w:marTop w:val="0"/>
      <w:marBottom w:val="0"/>
      <w:divBdr>
        <w:top w:val="none" w:sz="0" w:space="0" w:color="auto"/>
        <w:left w:val="none" w:sz="0" w:space="0" w:color="auto"/>
        <w:bottom w:val="none" w:sz="0" w:space="0" w:color="auto"/>
        <w:right w:val="none" w:sz="0" w:space="0" w:color="auto"/>
      </w:divBdr>
    </w:div>
    <w:div w:id="1608809475">
      <w:bodyDiv w:val="1"/>
      <w:marLeft w:val="0"/>
      <w:marRight w:val="0"/>
      <w:marTop w:val="0"/>
      <w:marBottom w:val="0"/>
      <w:divBdr>
        <w:top w:val="none" w:sz="0" w:space="0" w:color="auto"/>
        <w:left w:val="none" w:sz="0" w:space="0" w:color="auto"/>
        <w:bottom w:val="none" w:sz="0" w:space="0" w:color="auto"/>
        <w:right w:val="none" w:sz="0" w:space="0" w:color="auto"/>
      </w:divBdr>
    </w:div>
    <w:div w:id="1612277057">
      <w:bodyDiv w:val="1"/>
      <w:marLeft w:val="0"/>
      <w:marRight w:val="0"/>
      <w:marTop w:val="0"/>
      <w:marBottom w:val="0"/>
      <w:divBdr>
        <w:top w:val="none" w:sz="0" w:space="0" w:color="auto"/>
        <w:left w:val="none" w:sz="0" w:space="0" w:color="auto"/>
        <w:bottom w:val="none" w:sz="0" w:space="0" w:color="auto"/>
        <w:right w:val="none" w:sz="0" w:space="0" w:color="auto"/>
      </w:divBdr>
    </w:div>
    <w:div w:id="1624649158">
      <w:bodyDiv w:val="1"/>
      <w:marLeft w:val="0"/>
      <w:marRight w:val="0"/>
      <w:marTop w:val="0"/>
      <w:marBottom w:val="0"/>
      <w:divBdr>
        <w:top w:val="none" w:sz="0" w:space="0" w:color="auto"/>
        <w:left w:val="none" w:sz="0" w:space="0" w:color="auto"/>
        <w:bottom w:val="none" w:sz="0" w:space="0" w:color="auto"/>
        <w:right w:val="none" w:sz="0" w:space="0" w:color="auto"/>
      </w:divBdr>
    </w:div>
    <w:div w:id="1644500278">
      <w:bodyDiv w:val="1"/>
      <w:marLeft w:val="0"/>
      <w:marRight w:val="0"/>
      <w:marTop w:val="0"/>
      <w:marBottom w:val="0"/>
      <w:divBdr>
        <w:top w:val="none" w:sz="0" w:space="0" w:color="auto"/>
        <w:left w:val="none" w:sz="0" w:space="0" w:color="auto"/>
        <w:bottom w:val="none" w:sz="0" w:space="0" w:color="auto"/>
        <w:right w:val="none" w:sz="0" w:space="0" w:color="auto"/>
      </w:divBdr>
    </w:div>
    <w:div w:id="1649550572">
      <w:bodyDiv w:val="1"/>
      <w:marLeft w:val="0"/>
      <w:marRight w:val="0"/>
      <w:marTop w:val="0"/>
      <w:marBottom w:val="0"/>
      <w:divBdr>
        <w:top w:val="none" w:sz="0" w:space="0" w:color="auto"/>
        <w:left w:val="none" w:sz="0" w:space="0" w:color="auto"/>
        <w:bottom w:val="none" w:sz="0" w:space="0" w:color="auto"/>
        <w:right w:val="none" w:sz="0" w:space="0" w:color="auto"/>
      </w:divBdr>
    </w:div>
    <w:div w:id="1652633884">
      <w:bodyDiv w:val="1"/>
      <w:marLeft w:val="0"/>
      <w:marRight w:val="0"/>
      <w:marTop w:val="0"/>
      <w:marBottom w:val="0"/>
      <w:divBdr>
        <w:top w:val="none" w:sz="0" w:space="0" w:color="auto"/>
        <w:left w:val="none" w:sz="0" w:space="0" w:color="auto"/>
        <w:bottom w:val="none" w:sz="0" w:space="0" w:color="auto"/>
        <w:right w:val="none" w:sz="0" w:space="0" w:color="auto"/>
      </w:divBdr>
    </w:div>
    <w:div w:id="1655833093">
      <w:bodyDiv w:val="1"/>
      <w:marLeft w:val="0"/>
      <w:marRight w:val="0"/>
      <w:marTop w:val="0"/>
      <w:marBottom w:val="0"/>
      <w:divBdr>
        <w:top w:val="none" w:sz="0" w:space="0" w:color="auto"/>
        <w:left w:val="none" w:sz="0" w:space="0" w:color="auto"/>
        <w:bottom w:val="none" w:sz="0" w:space="0" w:color="auto"/>
        <w:right w:val="none" w:sz="0" w:space="0" w:color="auto"/>
      </w:divBdr>
    </w:div>
    <w:div w:id="1657420755">
      <w:bodyDiv w:val="1"/>
      <w:marLeft w:val="0"/>
      <w:marRight w:val="0"/>
      <w:marTop w:val="0"/>
      <w:marBottom w:val="0"/>
      <w:divBdr>
        <w:top w:val="none" w:sz="0" w:space="0" w:color="auto"/>
        <w:left w:val="none" w:sz="0" w:space="0" w:color="auto"/>
        <w:bottom w:val="none" w:sz="0" w:space="0" w:color="auto"/>
        <w:right w:val="none" w:sz="0" w:space="0" w:color="auto"/>
      </w:divBdr>
    </w:div>
    <w:div w:id="1659336872">
      <w:bodyDiv w:val="1"/>
      <w:marLeft w:val="0"/>
      <w:marRight w:val="0"/>
      <w:marTop w:val="0"/>
      <w:marBottom w:val="0"/>
      <w:divBdr>
        <w:top w:val="none" w:sz="0" w:space="0" w:color="auto"/>
        <w:left w:val="none" w:sz="0" w:space="0" w:color="auto"/>
        <w:bottom w:val="none" w:sz="0" w:space="0" w:color="auto"/>
        <w:right w:val="none" w:sz="0" w:space="0" w:color="auto"/>
      </w:divBdr>
    </w:div>
    <w:div w:id="1659380222">
      <w:bodyDiv w:val="1"/>
      <w:marLeft w:val="0"/>
      <w:marRight w:val="0"/>
      <w:marTop w:val="0"/>
      <w:marBottom w:val="0"/>
      <w:divBdr>
        <w:top w:val="none" w:sz="0" w:space="0" w:color="auto"/>
        <w:left w:val="none" w:sz="0" w:space="0" w:color="auto"/>
        <w:bottom w:val="none" w:sz="0" w:space="0" w:color="auto"/>
        <w:right w:val="none" w:sz="0" w:space="0" w:color="auto"/>
      </w:divBdr>
    </w:div>
    <w:div w:id="1664703322">
      <w:bodyDiv w:val="1"/>
      <w:marLeft w:val="0"/>
      <w:marRight w:val="0"/>
      <w:marTop w:val="0"/>
      <w:marBottom w:val="0"/>
      <w:divBdr>
        <w:top w:val="none" w:sz="0" w:space="0" w:color="auto"/>
        <w:left w:val="none" w:sz="0" w:space="0" w:color="auto"/>
        <w:bottom w:val="none" w:sz="0" w:space="0" w:color="auto"/>
        <w:right w:val="none" w:sz="0" w:space="0" w:color="auto"/>
      </w:divBdr>
    </w:div>
    <w:div w:id="1668434384">
      <w:bodyDiv w:val="1"/>
      <w:marLeft w:val="0"/>
      <w:marRight w:val="0"/>
      <w:marTop w:val="0"/>
      <w:marBottom w:val="0"/>
      <w:divBdr>
        <w:top w:val="none" w:sz="0" w:space="0" w:color="auto"/>
        <w:left w:val="none" w:sz="0" w:space="0" w:color="auto"/>
        <w:bottom w:val="none" w:sz="0" w:space="0" w:color="auto"/>
        <w:right w:val="none" w:sz="0" w:space="0" w:color="auto"/>
      </w:divBdr>
    </w:div>
    <w:div w:id="1669166449">
      <w:bodyDiv w:val="1"/>
      <w:marLeft w:val="0"/>
      <w:marRight w:val="0"/>
      <w:marTop w:val="0"/>
      <w:marBottom w:val="0"/>
      <w:divBdr>
        <w:top w:val="none" w:sz="0" w:space="0" w:color="auto"/>
        <w:left w:val="none" w:sz="0" w:space="0" w:color="auto"/>
        <w:bottom w:val="none" w:sz="0" w:space="0" w:color="auto"/>
        <w:right w:val="none" w:sz="0" w:space="0" w:color="auto"/>
      </w:divBdr>
    </w:div>
    <w:div w:id="1669483627">
      <w:bodyDiv w:val="1"/>
      <w:marLeft w:val="0"/>
      <w:marRight w:val="0"/>
      <w:marTop w:val="0"/>
      <w:marBottom w:val="0"/>
      <w:divBdr>
        <w:top w:val="none" w:sz="0" w:space="0" w:color="auto"/>
        <w:left w:val="none" w:sz="0" w:space="0" w:color="auto"/>
        <w:bottom w:val="none" w:sz="0" w:space="0" w:color="auto"/>
        <w:right w:val="none" w:sz="0" w:space="0" w:color="auto"/>
      </w:divBdr>
    </w:div>
    <w:div w:id="1676762207">
      <w:bodyDiv w:val="1"/>
      <w:marLeft w:val="0"/>
      <w:marRight w:val="0"/>
      <w:marTop w:val="0"/>
      <w:marBottom w:val="0"/>
      <w:divBdr>
        <w:top w:val="none" w:sz="0" w:space="0" w:color="auto"/>
        <w:left w:val="none" w:sz="0" w:space="0" w:color="auto"/>
        <w:bottom w:val="none" w:sz="0" w:space="0" w:color="auto"/>
        <w:right w:val="none" w:sz="0" w:space="0" w:color="auto"/>
      </w:divBdr>
    </w:div>
    <w:div w:id="1704015682">
      <w:bodyDiv w:val="1"/>
      <w:marLeft w:val="0"/>
      <w:marRight w:val="0"/>
      <w:marTop w:val="0"/>
      <w:marBottom w:val="0"/>
      <w:divBdr>
        <w:top w:val="none" w:sz="0" w:space="0" w:color="auto"/>
        <w:left w:val="none" w:sz="0" w:space="0" w:color="auto"/>
        <w:bottom w:val="none" w:sz="0" w:space="0" w:color="auto"/>
        <w:right w:val="none" w:sz="0" w:space="0" w:color="auto"/>
      </w:divBdr>
    </w:div>
    <w:div w:id="1704552673">
      <w:bodyDiv w:val="1"/>
      <w:marLeft w:val="0"/>
      <w:marRight w:val="0"/>
      <w:marTop w:val="0"/>
      <w:marBottom w:val="0"/>
      <w:divBdr>
        <w:top w:val="none" w:sz="0" w:space="0" w:color="auto"/>
        <w:left w:val="none" w:sz="0" w:space="0" w:color="auto"/>
        <w:bottom w:val="none" w:sz="0" w:space="0" w:color="auto"/>
        <w:right w:val="none" w:sz="0" w:space="0" w:color="auto"/>
      </w:divBdr>
    </w:div>
    <w:div w:id="1708674740">
      <w:bodyDiv w:val="1"/>
      <w:marLeft w:val="0"/>
      <w:marRight w:val="0"/>
      <w:marTop w:val="0"/>
      <w:marBottom w:val="0"/>
      <w:divBdr>
        <w:top w:val="none" w:sz="0" w:space="0" w:color="auto"/>
        <w:left w:val="none" w:sz="0" w:space="0" w:color="auto"/>
        <w:bottom w:val="none" w:sz="0" w:space="0" w:color="auto"/>
        <w:right w:val="none" w:sz="0" w:space="0" w:color="auto"/>
      </w:divBdr>
    </w:div>
    <w:div w:id="1711998614">
      <w:bodyDiv w:val="1"/>
      <w:marLeft w:val="0"/>
      <w:marRight w:val="0"/>
      <w:marTop w:val="0"/>
      <w:marBottom w:val="0"/>
      <w:divBdr>
        <w:top w:val="none" w:sz="0" w:space="0" w:color="auto"/>
        <w:left w:val="none" w:sz="0" w:space="0" w:color="auto"/>
        <w:bottom w:val="none" w:sz="0" w:space="0" w:color="auto"/>
        <w:right w:val="none" w:sz="0" w:space="0" w:color="auto"/>
      </w:divBdr>
    </w:div>
    <w:div w:id="1715931940">
      <w:bodyDiv w:val="1"/>
      <w:marLeft w:val="0"/>
      <w:marRight w:val="0"/>
      <w:marTop w:val="0"/>
      <w:marBottom w:val="0"/>
      <w:divBdr>
        <w:top w:val="none" w:sz="0" w:space="0" w:color="auto"/>
        <w:left w:val="none" w:sz="0" w:space="0" w:color="auto"/>
        <w:bottom w:val="none" w:sz="0" w:space="0" w:color="auto"/>
        <w:right w:val="none" w:sz="0" w:space="0" w:color="auto"/>
      </w:divBdr>
    </w:div>
    <w:div w:id="1722941984">
      <w:bodyDiv w:val="1"/>
      <w:marLeft w:val="0"/>
      <w:marRight w:val="0"/>
      <w:marTop w:val="0"/>
      <w:marBottom w:val="0"/>
      <w:divBdr>
        <w:top w:val="none" w:sz="0" w:space="0" w:color="auto"/>
        <w:left w:val="none" w:sz="0" w:space="0" w:color="auto"/>
        <w:bottom w:val="none" w:sz="0" w:space="0" w:color="auto"/>
        <w:right w:val="none" w:sz="0" w:space="0" w:color="auto"/>
      </w:divBdr>
    </w:div>
    <w:div w:id="1725449124">
      <w:bodyDiv w:val="1"/>
      <w:marLeft w:val="0"/>
      <w:marRight w:val="0"/>
      <w:marTop w:val="0"/>
      <w:marBottom w:val="0"/>
      <w:divBdr>
        <w:top w:val="none" w:sz="0" w:space="0" w:color="auto"/>
        <w:left w:val="none" w:sz="0" w:space="0" w:color="auto"/>
        <w:bottom w:val="none" w:sz="0" w:space="0" w:color="auto"/>
        <w:right w:val="none" w:sz="0" w:space="0" w:color="auto"/>
      </w:divBdr>
    </w:div>
    <w:div w:id="1732459158">
      <w:bodyDiv w:val="1"/>
      <w:marLeft w:val="0"/>
      <w:marRight w:val="0"/>
      <w:marTop w:val="0"/>
      <w:marBottom w:val="0"/>
      <w:divBdr>
        <w:top w:val="none" w:sz="0" w:space="0" w:color="auto"/>
        <w:left w:val="none" w:sz="0" w:space="0" w:color="auto"/>
        <w:bottom w:val="none" w:sz="0" w:space="0" w:color="auto"/>
        <w:right w:val="none" w:sz="0" w:space="0" w:color="auto"/>
      </w:divBdr>
    </w:div>
    <w:div w:id="1735228072">
      <w:bodyDiv w:val="1"/>
      <w:marLeft w:val="0"/>
      <w:marRight w:val="0"/>
      <w:marTop w:val="0"/>
      <w:marBottom w:val="0"/>
      <w:divBdr>
        <w:top w:val="none" w:sz="0" w:space="0" w:color="auto"/>
        <w:left w:val="none" w:sz="0" w:space="0" w:color="auto"/>
        <w:bottom w:val="none" w:sz="0" w:space="0" w:color="auto"/>
        <w:right w:val="none" w:sz="0" w:space="0" w:color="auto"/>
      </w:divBdr>
    </w:div>
    <w:div w:id="1741948381">
      <w:bodyDiv w:val="1"/>
      <w:marLeft w:val="0"/>
      <w:marRight w:val="0"/>
      <w:marTop w:val="0"/>
      <w:marBottom w:val="0"/>
      <w:divBdr>
        <w:top w:val="none" w:sz="0" w:space="0" w:color="auto"/>
        <w:left w:val="none" w:sz="0" w:space="0" w:color="auto"/>
        <w:bottom w:val="none" w:sz="0" w:space="0" w:color="auto"/>
        <w:right w:val="none" w:sz="0" w:space="0" w:color="auto"/>
      </w:divBdr>
    </w:div>
    <w:div w:id="1750496207">
      <w:bodyDiv w:val="1"/>
      <w:marLeft w:val="0"/>
      <w:marRight w:val="0"/>
      <w:marTop w:val="0"/>
      <w:marBottom w:val="0"/>
      <w:divBdr>
        <w:top w:val="none" w:sz="0" w:space="0" w:color="auto"/>
        <w:left w:val="none" w:sz="0" w:space="0" w:color="auto"/>
        <w:bottom w:val="none" w:sz="0" w:space="0" w:color="auto"/>
        <w:right w:val="none" w:sz="0" w:space="0" w:color="auto"/>
      </w:divBdr>
    </w:div>
    <w:div w:id="1752845648">
      <w:bodyDiv w:val="1"/>
      <w:marLeft w:val="0"/>
      <w:marRight w:val="0"/>
      <w:marTop w:val="0"/>
      <w:marBottom w:val="0"/>
      <w:divBdr>
        <w:top w:val="none" w:sz="0" w:space="0" w:color="auto"/>
        <w:left w:val="none" w:sz="0" w:space="0" w:color="auto"/>
        <w:bottom w:val="none" w:sz="0" w:space="0" w:color="auto"/>
        <w:right w:val="none" w:sz="0" w:space="0" w:color="auto"/>
      </w:divBdr>
    </w:div>
    <w:div w:id="1758287492">
      <w:bodyDiv w:val="1"/>
      <w:marLeft w:val="0"/>
      <w:marRight w:val="0"/>
      <w:marTop w:val="0"/>
      <w:marBottom w:val="0"/>
      <w:divBdr>
        <w:top w:val="none" w:sz="0" w:space="0" w:color="auto"/>
        <w:left w:val="none" w:sz="0" w:space="0" w:color="auto"/>
        <w:bottom w:val="none" w:sz="0" w:space="0" w:color="auto"/>
        <w:right w:val="none" w:sz="0" w:space="0" w:color="auto"/>
      </w:divBdr>
    </w:div>
    <w:div w:id="1763717221">
      <w:bodyDiv w:val="1"/>
      <w:marLeft w:val="0"/>
      <w:marRight w:val="0"/>
      <w:marTop w:val="0"/>
      <w:marBottom w:val="0"/>
      <w:divBdr>
        <w:top w:val="none" w:sz="0" w:space="0" w:color="auto"/>
        <w:left w:val="none" w:sz="0" w:space="0" w:color="auto"/>
        <w:bottom w:val="none" w:sz="0" w:space="0" w:color="auto"/>
        <w:right w:val="none" w:sz="0" w:space="0" w:color="auto"/>
      </w:divBdr>
    </w:div>
    <w:div w:id="1765613917">
      <w:bodyDiv w:val="1"/>
      <w:marLeft w:val="0"/>
      <w:marRight w:val="0"/>
      <w:marTop w:val="0"/>
      <w:marBottom w:val="0"/>
      <w:divBdr>
        <w:top w:val="none" w:sz="0" w:space="0" w:color="auto"/>
        <w:left w:val="none" w:sz="0" w:space="0" w:color="auto"/>
        <w:bottom w:val="none" w:sz="0" w:space="0" w:color="auto"/>
        <w:right w:val="none" w:sz="0" w:space="0" w:color="auto"/>
      </w:divBdr>
    </w:div>
    <w:div w:id="1767074966">
      <w:bodyDiv w:val="1"/>
      <w:marLeft w:val="0"/>
      <w:marRight w:val="0"/>
      <w:marTop w:val="0"/>
      <w:marBottom w:val="0"/>
      <w:divBdr>
        <w:top w:val="none" w:sz="0" w:space="0" w:color="auto"/>
        <w:left w:val="none" w:sz="0" w:space="0" w:color="auto"/>
        <w:bottom w:val="none" w:sz="0" w:space="0" w:color="auto"/>
        <w:right w:val="none" w:sz="0" w:space="0" w:color="auto"/>
      </w:divBdr>
    </w:div>
    <w:div w:id="1774085772">
      <w:bodyDiv w:val="1"/>
      <w:marLeft w:val="0"/>
      <w:marRight w:val="0"/>
      <w:marTop w:val="0"/>
      <w:marBottom w:val="0"/>
      <w:divBdr>
        <w:top w:val="none" w:sz="0" w:space="0" w:color="auto"/>
        <w:left w:val="none" w:sz="0" w:space="0" w:color="auto"/>
        <w:bottom w:val="none" w:sz="0" w:space="0" w:color="auto"/>
        <w:right w:val="none" w:sz="0" w:space="0" w:color="auto"/>
      </w:divBdr>
    </w:div>
    <w:div w:id="1778789967">
      <w:bodyDiv w:val="1"/>
      <w:marLeft w:val="0"/>
      <w:marRight w:val="0"/>
      <w:marTop w:val="0"/>
      <w:marBottom w:val="0"/>
      <w:divBdr>
        <w:top w:val="none" w:sz="0" w:space="0" w:color="auto"/>
        <w:left w:val="none" w:sz="0" w:space="0" w:color="auto"/>
        <w:bottom w:val="none" w:sz="0" w:space="0" w:color="auto"/>
        <w:right w:val="none" w:sz="0" w:space="0" w:color="auto"/>
      </w:divBdr>
    </w:div>
    <w:div w:id="1780100369">
      <w:bodyDiv w:val="1"/>
      <w:marLeft w:val="0"/>
      <w:marRight w:val="0"/>
      <w:marTop w:val="0"/>
      <w:marBottom w:val="0"/>
      <w:divBdr>
        <w:top w:val="none" w:sz="0" w:space="0" w:color="auto"/>
        <w:left w:val="none" w:sz="0" w:space="0" w:color="auto"/>
        <w:bottom w:val="none" w:sz="0" w:space="0" w:color="auto"/>
        <w:right w:val="none" w:sz="0" w:space="0" w:color="auto"/>
      </w:divBdr>
    </w:div>
    <w:div w:id="1782021414">
      <w:bodyDiv w:val="1"/>
      <w:marLeft w:val="0"/>
      <w:marRight w:val="0"/>
      <w:marTop w:val="0"/>
      <w:marBottom w:val="0"/>
      <w:divBdr>
        <w:top w:val="none" w:sz="0" w:space="0" w:color="auto"/>
        <w:left w:val="none" w:sz="0" w:space="0" w:color="auto"/>
        <w:bottom w:val="none" w:sz="0" w:space="0" w:color="auto"/>
        <w:right w:val="none" w:sz="0" w:space="0" w:color="auto"/>
      </w:divBdr>
    </w:div>
    <w:div w:id="1786072315">
      <w:bodyDiv w:val="1"/>
      <w:marLeft w:val="0"/>
      <w:marRight w:val="0"/>
      <w:marTop w:val="0"/>
      <w:marBottom w:val="0"/>
      <w:divBdr>
        <w:top w:val="none" w:sz="0" w:space="0" w:color="auto"/>
        <w:left w:val="none" w:sz="0" w:space="0" w:color="auto"/>
        <w:bottom w:val="none" w:sz="0" w:space="0" w:color="auto"/>
        <w:right w:val="none" w:sz="0" w:space="0" w:color="auto"/>
      </w:divBdr>
    </w:div>
    <w:div w:id="1793790987">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800026514">
      <w:bodyDiv w:val="1"/>
      <w:marLeft w:val="0"/>
      <w:marRight w:val="0"/>
      <w:marTop w:val="0"/>
      <w:marBottom w:val="0"/>
      <w:divBdr>
        <w:top w:val="none" w:sz="0" w:space="0" w:color="auto"/>
        <w:left w:val="none" w:sz="0" w:space="0" w:color="auto"/>
        <w:bottom w:val="none" w:sz="0" w:space="0" w:color="auto"/>
        <w:right w:val="none" w:sz="0" w:space="0" w:color="auto"/>
      </w:divBdr>
    </w:div>
    <w:div w:id="1802189338">
      <w:marLeft w:val="0"/>
      <w:marRight w:val="0"/>
      <w:marTop w:val="0"/>
      <w:marBottom w:val="0"/>
      <w:divBdr>
        <w:top w:val="none" w:sz="0" w:space="0" w:color="auto"/>
        <w:left w:val="none" w:sz="0" w:space="0" w:color="auto"/>
        <w:bottom w:val="none" w:sz="0" w:space="0" w:color="auto"/>
        <w:right w:val="none" w:sz="0" w:space="0" w:color="auto"/>
      </w:divBdr>
    </w:div>
    <w:div w:id="1802189339">
      <w:marLeft w:val="0"/>
      <w:marRight w:val="0"/>
      <w:marTop w:val="0"/>
      <w:marBottom w:val="0"/>
      <w:divBdr>
        <w:top w:val="none" w:sz="0" w:space="0" w:color="auto"/>
        <w:left w:val="none" w:sz="0" w:space="0" w:color="auto"/>
        <w:bottom w:val="none" w:sz="0" w:space="0" w:color="auto"/>
        <w:right w:val="none" w:sz="0" w:space="0" w:color="auto"/>
      </w:divBdr>
    </w:div>
    <w:div w:id="1802189340">
      <w:marLeft w:val="0"/>
      <w:marRight w:val="0"/>
      <w:marTop w:val="0"/>
      <w:marBottom w:val="0"/>
      <w:divBdr>
        <w:top w:val="none" w:sz="0" w:space="0" w:color="auto"/>
        <w:left w:val="none" w:sz="0" w:space="0" w:color="auto"/>
        <w:bottom w:val="none" w:sz="0" w:space="0" w:color="auto"/>
        <w:right w:val="none" w:sz="0" w:space="0" w:color="auto"/>
      </w:divBdr>
    </w:div>
    <w:div w:id="1802189341">
      <w:marLeft w:val="0"/>
      <w:marRight w:val="0"/>
      <w:marTop w:val="0"/>
      <w:marBottom w:val="0"/>
      <w:divBdr>
        <w:top w:val="none" w:sz="0" w:space="0" w:color="auto"/>
        <w:left w:val="none" w:sz="0" w:space="0" w:color="auto"/>
        <w:bottom w:val="none" w:sz="0" w:space="0" w:color="auto"/>
        <w:right w:val="none" w:sz="0" w:space="0" w:color="auto"/>
      </w:divBdr>
    </w:div>
    <w:div w:id="1802189342">
      <w:marLeft w:val="0"/>
      <w:marRight w:val="0"/>
      <w:marTop w:val="0"/>
      <w:marBottom w:val="0"/>
      <w:divBdr>
        <w:top w:val="none" w:sz="0" w:space="0" w:color="auto"/>
        <w:left w:val="none" w:sz="0" w:space="0" w:color="auto"/>
        <w:bottom w:val="none" w:sz="0" w:space="0" w:color="auto"/>
        <w:right w:val="none" w:sz="0" w:space="0" w:color="auto"/>
      </w:divBdr>
    </w:div>
    <w:div w:id="1802189343">
      <w:marLeft w:val="0"/>
      <w:marRight w:val="0"/>
      <w:marTop w:val="0"/>
      <w:marBottom w:val="0"/>
      <w:divBdr>
        <w:top w:val="none" w:sz="0" w:space="0" w:color="auto"/>
        <w:left w:val="none" w:sz="0" w:space="0" w:color="auto"/>
        <w:bottom w:val="none" w:sz="0" w:space="0" w:color="auto"/>
        <w:right w:val="none" w:sz="0" w:space="0" w:color="auto"/>
      </w:divBdr>
    </w:div>
    <w:div w:id="1802189344">
      <w:marLeft w:val="0"/>
      <w:marRight w:val="0"/>
      <w:marTop w:val="0"/>
      <w:marBottom w:val="0"/>
      <w:divBdr>
        <w:top w:val="none" w:sz="0" w:space="0" w:color="auto"/>
        <w:left w:val="none" w:sz="0" w:space="0" w:color="auto"/>
        <w:bottom w:val="none" w:sz="0" w:space="0" w:color="auto"/>
        <w:right w:val="none" w:sz="0" w:space="0" w:color="auto"/>
      </w:divBdr>
    </w:div>
    <w:div w:id="1802189345">
      <w:marLeft w:val="0"/>
      <w:marRight w:val="0"/>
      <w:marTop w:val="0"/>
      <w:marBottom w:val="0"/>
      <w:divBdr>
        <w:top w:val="none" w:sz="0" w:space="0" w:color="auto"/>
        <w:left w:val="none" w:sz="0" w:space="0" w:color="auto"/>
        <w:bottom w:val="none" w:sz="0" w:space="0" w:color="auto"/>
        <w:right w:val="none" w:sz="0" w:space="0" w:color="auto"/>
      </w:divBdr>
    </w:div>
    <w:div w:id="1802189346">
      <w:marLeft w:val="0"/>
      <w:marRight w:val="0"/>
      <w:marTop w:val="0"/>
      <w:marBottom w:val="0"/>
      <w:divBdr>
        <w:top w:val="none" w:sz="0" w:space="0" w:color="auto"/>
        <w:left w:val="none" w:sz="0" w:space="0" w:color="auto"/>
        <w:bottom w:val="none" w:sz="0" w:space="0" w:color="auto"/>
        <w:right w:val="none" w:sz="0" w:space="0" w:color="auto"/>
      </w:divBdr>
    </w:div>
    <w:div w:id="1802189347">
      <w:marLeft w:val="0"/>
      <w:marRight w:val="0"/>
      <w:marTop w:val="0"/>
      <w:marBottom w:val="0"/>
      <w:divBdr>
        <w:top w:val="none" w:sz="0" w:space="0" w:color="auto"/>
        <w:left w:val="none" w:sz="0" w:space="0" w:color="auto"/>
        <w:bottom w:val="none" w:sz="0" w:space="0" w:color="auto"/>
        <w:right w:val="none" w:sz="0" w:space="0" w:color="auto"/>
      </w:divBdr>
    </w:div>
    <w:div w:id="1802189348">
      <w:marLeft w:val="0"/>
      <w:marRight w:val="0"/>
      <w:marTop w:val="0"/>
      <w:marBottom w:val="0"/>
      <w:divBdr>
        <w:top w:val="none" w:sz="0" w:space="0" w:color="auto"/>
        <w:left w:val="none" w:sz="0" w:space="0" w:color="auto"/>
        <w:bottom w:val="none" w:sz="0" w:space="0" w:color="auto"/>
        <w:right w:val="none" w:sz="0" w:space="0" w:color="auto"/>
      </w:divBdr>
    </w:div>
    <w:div w:id="1802189349">
      <w:marLeft w:val="0"/>
      <w:marRight w:val="0"/>
      <w:marTop w:val="0"/>
      <w:marBottom w:val="0"/>
      <w:divBdr>
        <w:top w:val="none" w:sz="0" w:space="0" w:color="auto"/>
        <w:left w:val="none" w:sz="0" w:space="0" w:color="auto"/>
        <w:bottom w:val="none" w:sz="0" w:space="0" w:color="auto"/>
        <w:right w:val="none" w:sz="0" w:space="0" w:color="auto"/>
      </w:divBdr>
    </w:div>
    <w:div w:id="1802189350">
      <w:marLeft w:val="0"/>
      <w:marRight w:val="0"/>
      <w:marTop w:val="0"/>
      <w:marBottom w:val="0"/>
      <w:divBdr>
        <w:top w:val="none" w:sz="0" w:space="0" w:color="auto"/>
        <w:left w:val="none" w:sz="0" w:space="0" w:color="auto"/>
        <w:bottom w:val="none" w:sz="0" w:space="0" w:color="auto"/>
        <w:right w:val="none" w:sz="0" w:space="0" w:color="auto"/>
      </w:divBdr>
    </w:div>
    <w:div w:id="1802189351">
      <w:marLeft w:val="0"/>
      <w:marRight w:val="0"/>
      <w:marTop w:val="0"/>
      <w:marBottom w:val="0"/>
      <w:divBdr>
        <w:top w:val="none" w:sz="0" w:space="0" w:color="auto"/>
        <w:left w:val="none" w:sz="0" w:space="0" w:color="auto"/>
        <w:bottom w:val="none" w:sz="0" w:space="0" w:color="auto"/>
        <w:right w:val="none" w:sz="0" w:space="0" w:color="auto"/>
      </w:divBdr>
    </w:div>
    <w:div w:id="1802189352">
      <w:marLeft w:val="0"/>
      <w:marRight w:val="0"/>
      <w:marTop w:val="0"/>
      <w:marBottom w:val="0"/>
      <w:divBdr>
        <w:top w:val="none" w:sz="0" w:space="0" w:color="auto"/>
        <w:left w:val="none" w:sz="0" w:space="0" w:color="auto"/>
        <w:bottom w:val="none" w:sz="0" w:space="0" w:color="auto"/>
        <w:right w:val="none" w:sz="0" w:space="0" w:color="auto"/>
      </w:divBdr>
    </w:div>
    <w:div w:id="1802189353">
      <w:marLeft w:val="0"/>
      <w:marRight w:val="0"/>
      <w:marTop w:val="0"/>
      <w:marBottom w:val="0"/>
      <w:divBdr>
        <w:top w:val="none" w:sz="0" w:space="0" w:color="auto"/>
        <w:left w:val="none" w:sz="0" w:space="0" w:color="auto"/>
        <w:bottom w:val="none" w:sz="0" w:space="0" w:color="auto"/>
        <w:right w:val="none" w:sz="0" w:space="0" w:color="auto"/>
      </w:divBdr>
    </w:div>
    <w:div w:id="1802189354">
      <w:marLeft w:val="0"/>
      <w:marRight w:val="0"/>
      <w:marTop w:val="0"/>
      <w:marBottom w:val="0"/>
      <w:divBdr>
        <w:top w:val="none" w:sz="0" w:space="0" w:color="auto"/>
        <w:left w:val="none" w:sz="0" w:space="0" w:color="auto"/>
        <w:bottom w:val="none" w:sz="0" w:space="0" w:color="auto"/>
        <w:right w:val="none" w:sz="0" w:space="0" w:color="auto"/>
      </w:divBdr>
    </w:div>
    <w:div w:id="1802189355">
      <w:marLeft w:val="0"/>
      <w:marRight w:val="0"/>
      <w:marTop w:val="0"/>
      <w:marBottom w:val="0"/>
      <w:divBdr>
        <w:top w:val="none" w:sz="0" w:space="0" w:color="auto"/>
        <w:left w:val="none" w:sz="0" w:space="0" w:color="auto"/>
        <w:bottom w:val="none" w:sz="0" w:space="0" w:color="auto"/>
        <w:right w:val="none" w:sz="0" w:space="0" w:color="auto"/>
      </w:divBdr>
    </w:div>
    <w:div w:id="1802189356">
      <w:marLeft w:val="0"/>
      <w:marRight w:val="0"/>
      <w:marTop w:val="0"/>
      <w:marBottom w:val="0"/>
      <w:divBdr>
        <w:top w:val="none" w:sz="0" w:space="0" w:color="auto"/>
        <w:left w:val="none" w:sz="0" w:space="0" w:color="auto"/>
        <w:bottom w:val="none" w:sz="0" w:space="0" w:color="auto"/>
        <w:right w:val="none" w:sz="0" w:space="0" w:color="auto"/>
      </w:divBdr>
    </w:div>
    <w:div w:id="1802189357">
      <w:marLeft w:val="0"/>
      <w:marRight w:val="0"/>
      <w:marTop w:val="0"/>
      <w:marBottom w:val="0"/>
      <w:divBdr>
        <w:top w:val="none" w:sz="0" w:space="0" w:color="auto"/>
        <w:left w:val="none" w:sz="0" w:space="0" w:color="auto"/>
        <w:bottom w:val="none" w:sz="0" w:space="0" w:color="auto"/>
        <w:right w:val="none" w:sz="0" w:space="0" w:color="auto"/>
      </w:divBdr>
      <w:divsChild>
        <w:div w:id="1802189772">
          <w:marLeft w:val="0"/>
          <w:marRight w:val="0"/>
          <w:marTop w:val="0"/>
          <w:marBottom w:val="0"/>
          <w:divBdr>
            <w:top w:val="none" w:sz="0" w:space="0" w:color="auto"/>
            <w:left w:val="none" w:sz="0" w:space="0" w:color="auto"/>
            <w:bottom w:val="none" w:sz="0" w:space="0" w:color="auto"/>
            <w:right w:val="none" w:sz="0" w:space="0" w:color="auto"/>
          </w:divBdr>
        </w:div>
        <w:div w:id="1802189807">
          <w:marLeft w:val="0"/>
          <w:marRight w:val="0"/>
          <w:marTop w:val="0"/>
          <w:marBottom w:val="0"/>
          <w:divBdr>
            <w:top w:val="none" w:sz="0" w:space="0" w:color="auto"/>
            <w:left w:val="none" w:sz="0" w:space="0" w:color="auto"/>
            <w:bottom w:val="none" w:sz="0" w:space="0" w:color="auto"/>
            <w:right w:val="none" w:sz="0" w:space="0" w:color="auto"/>
          </w:divBdr>
        </w:div>
      </w:divsChild>
    </w:div>
    <w:div w:id="1802189358">
      <w:marLeft w:val="0"/>
      <w:marRight w:val="0"/>
      <w:marTop w:val="0"/>
      <w:marBottom w:val="0"/>
      <w:divBdr>
        <w:top w:val="none" w:sz="0" w:space="0" w:color="auto"/>
        <w:left w:val="none" w:sz="0" w:space="0" w:color="auto"/>
        <w:bottom w:val="none" w:sz="0" w:space="0" w:color="auto"/>
        <w:right w:val="none" w:sz="0" w:space="0" w:color="auto"/>
      </w:divBdr>
    </w:div>
    <w:div w:id="1802189359">
      <w:marLeft w:val="0"/>
      <w:marRight w:val="0"/>
      <w:marTop w:val="0"/>
      <w:marBottom w:val="0"/>
      <w:divBdr>
        <w:top w:val="none" w:sz="0" w:space="0" w:color="auto"/>
        <w:left w:val="none" w:sz="0" w:space="0" w:color="auto"/>
        <w:bottom w:val="none" w:sz="0" w:space="0" w:color="auto"/>
        <w:right w:val="none" w:sz="0" w:space="0" w:color="auto"/>
      </w:divBdr>
    </w:div>
    <w:div w:id="1802189360">
      <w:marLeft w:val="0"/>
      <w:marRight w:val="0"/>
      <w:marTop w:val="0"/>
      <w:marBottom w:val="0"/>
      <w:divBdr>
        <w:top w:val="none" w:sz="0" w:space="0" w:color="auto"/>
        <w:left w:val="none" w:sz="0" w:space="0" w:color="auto"/>
        <w:bottom w:val="none" w:sz="0" w:space="0" w:color="auto"/>
        <w:right w:val="none" w:sz="0" w:space="0" w:color="auto"/>
      </w:divBdr>
    </w:div>
    <w:div w:id="1802189361">
      <w:marLeft w:val="0"/>
      <w:marRight w:val="0"/>
      <w:marTop w:val="0"/>
      <w:marBottom w:val="0"/>
      <w:divBdr>
        <w:top w:val="none" w:sz="0" w:space="0" w:color="auto"/>
        <w:left w:val="none" w:sz="0" w:space="0" w:color="auto"/>
        <w:bottom w:val="none" w:sz="0" w:space="0" w:color="auto"/>
        <w:right w:val="none" w:sz="0" w:space="0" w:color="auto"/>
      </w:divBdr>
    </w:div>
    <w:div w:id="1802189362">
      <w:marLeft w:val="0"/>
      <w:marRight w:val="0"/>
      <w:marTop w:val="0"/>
      <w:marBottom w:val="0"/>
      <w:divBdr>
        <w:top w:val="none" w:sz="0" w:space="0" w:color="auto"/>
        <w:left w:val="none" w:sz="0" w:space="0" w:color="auto"/>
        <w:bottom w:val="none" w:sz="0" w:space="0" w:color="auto"/>
        <w:right w:val="none" w:sz="0" w:space="0" w:color="auto"/>
      </w:divBdr>
    </w:div>
    <w:div w:id="1802189363">
      <w:marLeft w:val="0"/>
      <w:marRight w:val="0"/>
      <w:marTop w:val="0"/>
      <w:marBottom w:val="0"/>
      <w:divBdr>
        <w:top w:val="none" w:sz="0" w:space="0" w:color="auto"/>
        <w:left w:val="none" w:sz="0" w:space="0" w:color="auto"/>
        <w:bottom w:val="none" w:sz="0" w:space="0" w:color="auto"/>
        <w:right w:val="none" w:sz="0" w:space="0" w:color="auto"/>
      </w:divBdr>
    </w:div>
    <w:div w:id="1802189364">
      <w:marLeft w:val="0"/>
      <w:marRight w:val="0"/>
      <w:marTop w:val="0"/>
      <w:marBottom w:val="0"/>
      <w:divBdr>
        <w:top w:val="none" w:sz="0" w:space="0" w:color="auto"/>
        <w:left w:val="none" w:sz="0" w:space="0" w:color="auto"/>
        <w:bottom w:val="none" w:sz="0" w:space="0" w:color="auto"/>
        <w:right w:val="none" w:sz="0" w:space="0" w:color="auto"/>
      </w:divBdr>
    </w:div>
    <w:div w:id="1802189365">
      <w:marLeft w:val="0"/>
      <w:marRight w:val="0"/>
      <w:marTop w:val="0"/>
      <w:marBottom w:val="0"/>
      <w:divBdr>
        <w:top w:val="none" w:sz="0" w:space="0" w:color="auto"/>
        <w:left w:val="none" w:sz="0" w:space="0" w:color="auto"/>
        <w:bottom w:val="none" w:sz="0" w:space="0" w:color="auto"/>
        <w:right w:val="none" w:sz="0" w:space="0" w:color="auto"/>
      </w:divBdr>
    </w:div>
    <w:div w:id="1802189366">
      <w:marLeft w:val="0"/>
      <w:marRight w:val="0"/>
      <w:marTop w:val="0"/>
      <w:marBottom w:val="0"/>
      <w:divBdr>
        <w:top w:val="none" w:sz="0" w:space="0" w:color="auto"/>
        <w:left w:val="none" w:sz="0" w:space="0" w:color="auto"/>
        <w:bottom w:val="none" w:sz="0" w:space="0" w:color="auto"/>
        <w:right w:val="none" w:sz="0" w:space="0" w:color="auto"/>
      </w:divBdr>
    </w:div>
    <w:div w:id="1802189367">
      <w:marLeft w:val="0"/>
      <w:marRight w:val="0"/>
      <w:marTop w:val="0"/>
      <w:marBottom w:val="0"/>
      <w:divBdr>
        <w:top w:val="none" w:sz="0" w:space="0" w:color="auto"/>
        <w:left w:val="none" w:sz="0" w:space="0" w:color="auto"/>
        <w:bottom w:val="none" w:sz="0" w:space="0" w:color="auto"/>
        <w:right w:val="none" w:sz="0" w:space="0" w:color="auto"/>
      </w:divBdr>
    </w:div>
    <w:div w:id="1802189368">
      <w:marLeft w:val="0"/>
      <w:marRight w:val="0"/>
      <w:marTop w:val="0"/>
      <w:marBottom w:val="0"/>
      <w:divBdr>
        <w:top w:val="none" w:sz="0" w:space="0" w:color="auto"/>
        <w:left w:val="none" w:sz="0" w:space="0" w:color="auto"/>
        <w:bottom w:val="none" w:sz="0" w:space="0" w:color="auto"/>
        <w:right w:val="none" w:sz="0" w:space="0" w:color="auto"/>
      </w:divBdr>
    </w:div>
    <w:div w:id="1802189369">
      <w:marLeft w:val="0"/>
      <w:marRight w:val="0"/>
      <w:marTop w:val="0"/>
      <w:marBottom w:val="0"/>
      <w:divBdr>
        <w:top w:val="none" w:sz="0" w:space="0" w:color="auto"/>
        <w:left w:val="none" w:sz="0" w:space="0" w:color="auto"/>
        <w:bottom w:val="none" w:sz="0" w:space="0" w:color="auto"/>
        <w:right w:val="none" w:sz="0" w:space="0" w:color="auto"/>
      </w:divBdr>
    </w:div>
    <w:div w:id="1802189370">
      <w:marLeft w:val="0"/>
      <w:marRight w:val="0"/>
      <w:marTop w:val="0"/>
      <w:marBottom w:val="0"/>
      <w:divBdr>
        <w:top w:val="none" w:sz="0" w:space="0" w:color="auto"/>
        <w:left w:val="none" w:sz="0" w:space="0" w:color="auto"/>
        <w:bottom w:val="none" w:sz="0" w:space="0" w:color="auto"/>
        <w:right w:val="none" w:sz="0" w:space="0" w:color="auto"/>
      </w:divBdr>
    </w:div>
    <w:div w:id="1802189371">
      <w:marLeft w:val="0"/>
      <w:marRight w:val="0"/>
      <w:marTop w:val="0"/>
      <w:marBottom w:val="0"/>
      <w:divBdr>
        <w:top w:val="none" w:sz="0" w:space="0" w:color="auto"/>
        <w:left w:val="none" w:sz="0" w:space="0" w:color="auto"/>
        <w:bottom w:val="none" w:sz="0" w:space="0" w:color="auto"/>
        <w:right w:val="none" w:sz="0" w:space="0" w:color="auto"/>
      </w:divBdr>
    </w:div>
    <w:div w:id="1802189372">
      <w:marLeft w:val="0"/>
      <w:marRight w:val="0"/>
      <w:marTop w:val="0"/>
      <w:marBottom w:val="0"/>
      <w:divBdr>
        <w:top w:val="none" w:sz="0" w:space="0" w:color="auto"/>
        <w:left w:val="none" w:sz="0" w:space="0" w:color="auto"/>
        <w:bottom w:val="none" w:sz="0" w:space="0" w:color="auto"/>
        <w:right w:val="none" w:sz="0" w:space="0" w:color="auto"/>
      </w:divBdr>
    </w:div>
    <w:div w:id="1802189373">
      <w:marLeft w:val="0"/>
      <w:marRight w:val="0"/>
      <w:marTop w:val="0"/>
      <w:marBottom w:val="0"/>
      <w:divBdr>
        <w:top w:val="none" w:sz="0" w:space="0" w:color="auto"/>
        <w:left w:val="none" w:sz="0" w:space="0" w:color="auto"/>
        <w:bottom w:val="none" w:sz="0" w:space="0" w:color="auto"/>
        <w:right w:val="none" w:sz="0" w:space="0" w:color="auto"/>
      </w:divBdr>
    </w:div>
    <w:div w:id="1802189374">
      <w:marLeft w:val="0"/>
      <w:marRight w:val="0"/>
      <w:marTop w:val="0"/>
      <w:marBottom w:val="0"/>
      <w:divBdr>
        <w:top w:val="none" w:sz="0" w:space="0" w:color="auto"/>
        <w:left w:val="none" w:sz="0" w:space="0" w:color="auto"/>
        <w:bottom w:val="none" w:sz="0" w:space="0" w:color="auto"/>
        <w:right w:val="none" w:sz="0" w:space="0" w:color="auto"/>
      </w:divBdr>
    </w:div>
    <w:div w:id="1802189375">
      <w:marLeft w:val="0"/>
      <w:marRight w:val="0"/>
      <w:marTop w:val="0"/>
      <w:marBottom w:val="0"/>
      <w:divBdr>
        <w:top w:val="none" w:sz="0" w:space="0" w:color="auto"/>
        <w:left w:val="none" w:sz="0" w:space="0" w:color="auto"/>
        <w:bottom w:val="none" w:sz="0" w:space="0" w:color="auto"/>
        <w:right w:val="none" w:sz="0" w:space="0" w:color="auto"/>
      </w:divBdr>
    </w:div>
    <w:div w:id="1802189376">
      <w:marLeft w:val="0"/>
      <w:marRight w:val="0"/>
      <w:marTop w:val="0"/>
      <w:marBottom w:val="0"/>
      <w:divBdr>
        <w:top w:val="none" w:sz="0" w:space="0" w:color="auto"/>
        <w:left w:val="none" w:sz="0" w:space="0" w:color="auto"/>
        <w:bottom w:val="none" w:sz="0" w:space="0" w:color="auto"/>
        <w:right w:val="none" w:sz="0" w:space="0" w:color="auto"/>
      </w:divBdr>
    </w:div>
    <w:div w:id="1802189377">
      <w:marLeft w:val="0"/>
      <w:marRight w:val="0"/>
      <w:marTop w:val="0"/>
      <w:marBottom w:val="0"/>
      <w:divBdr>
        <w:top w:val="none" w:sz="0" w:space="0" w:color="auto"/>
        <w:left w:val="none" w:sz="0" w:space="0" w:color="auto"/>
        <w:bottom w:val="none" w:sz="0" w:space="0" w:color="auto"/>
        <w:right w:val="none" w:sz="0" w:space="0" w:color="auto"/>
      </w:divBdr>
    </w:div>
    <w:div w:id="1802189378">
      <w:marLeft w:val="0"/>
      <w:marRight w:val="0"/>
      <w:marTop w:val="0"/>
      <w:marBottom w:val="0"/>
      <w:divBdr>
        <w:top w:val="none" w:sz="0" w:space="0" w:color="auto"/>
        <w:left w:val="none" w:sz="0" w:space="0" w:color="auto"/>
        <w:bottom w:val="none" w:sz="0" w:space="0" w:color="auto"/>
        <w:right w:val="none" w:sz="0" w:space="0" w:color="auto"/>
      </w:divBdr>
    </w:div>
    <w:div w:id="1802189379">
      <w:marLeft w:val="0"/>
      <w:marRight w:val="0"/>
      <w:marTop w:val="0"/>
      <w:marBottom w:val="0"/>
      <w:divBdr>
        <w:top w:val="none" w:sz="0" w:space="0" w:color="auto"/>
        <w:left w:val="none" w:sz="0" w:space="0" w:color="auto"/>
        <w:bottom w:val="none" w:sz="0" w:space="0" w:color="auto"/>
        <w:right w:val="none" w:sz="0" w:space="0" w:color="auto"/>
      </w:divBdr>
    </w:div>
    <w:div w:id="1802189380">
      <w:marLeft w:val="0"/>
      <w:marRight w:val="0"/>
      <w:marTop w:val="0"/>
      <w:marBottom w:val="0"/>
      <w:divBdr>
        <w:top w:val="none" w:sz="0" w:space="0" w:color="auto"/>
        <w:left w:val="none" w:sz="0" w:space="0" w:color="auto"/>
        <w:bottom w:val="none" w:sz="0" w:space="0" w:color="auto"/>
        <w:right w:val="none" w:sz="0" w:space="0" w:color="auto"/>
      </w:divBdr>
    </w:div>
    <w:div w:id="1802189381">
      <w:marLeft w:val="0"/>
      <w:marRight w:val="0"/>
      <w:marTop w:val="0"/>
      <w:marBottom w:val="0"/>
      <w:divBdr>
        <w:top w:val="none" w:sz="0" w:space="0" w:color="auto"/>
        <w:left w:val="none" w:sz="0" w:space="0" w:color="auto"/>
        <w:bottom w:val="none" w:sz="0" w:space="0" w:color="auto"/>
        <w:right w:val="none" w:sz="0" w:space="0" w:color="auto"/>
      </w:divBdr>
    </w:div>
    <w:div w:id="1802189382">
      <w:marLeft w:val="0"/>
      <w:marRight w:val="0"/>
      <w:marTop w:val="0"/>
      <w:marBottom w:val="0"/>
      <w:divBdr>
        <w:top w:val="none" w:sz="0" w:space="0" w:color="auto"/>
        <w:left w:val="none" w:sz="0" w:space="0" w:color="auto"/>
        <w:bottom w:val="none" w:sz="0" w:space="0" w:color="auto"/>
        <w:right w:val="none" w:sz="0" w:space="0" w:color="auto"/>
      </w:divBdr>
    </w:div>
    <w:div w:id="1802189383">
      <w:marLeft w:val="0"/>
      <w:marRight w:val="0"/>
      <w:marTop w:val="0"/>
      <w:marBottom w:val="0"/>
      <w:divBdr>
        <w:top w:val="none" w:sz="0" w:space="0" w:color="auto"/>
        <w:left w:val="none" w:sz="0" w:space="0" w:color="auto"/>
        <w:bottom w:val="none" w:sz="0" w:space="0" w:color="auto"/>
        <w:right w:val="none" w:sz="0" w:space="0" w:color="auto"/>
      </w:divBdr>
    </w:div>
    <w:div w:id="1802189384">
      <w:marLeft w:val="0"/>
      <w:marRight w:val="0"/>
      <w:marTop w:val="0"/>
      <w:marBottom w:val="0"/>
      <w:divBdr>
        <w:top w:val="none" w:sz="0" w:space="0" w:color="auto"/>
        <w:left w:val="none" w:sz="0" w:space="0" w:color="auto"/>
        <w:bottom w:val="none" w:sz="0" w:space="0" w:color="auto"/>
        <w:right w:val="none" w:sz="0" w:space="0" w:color="auto"/>
      </w:divBdr>
    </w:div>
    <w:div w:id="1802189385">
      <w:marLeft w:val="0"/>
      <w:marRight w:val="0"/>
      <w:marTop w:val="0"/>
      <w:marBottom w:val="0"/>
      <w:divBdr>
        <w:top w:val="none" w:sz="0" w:space="0" w:color="auto"/>
        <w:left w:val="none" w:sz="0" w:space="0" w:color="auto"/>
        <w:bottom w:val="none" w:sz="0" w:space="0" w:color="auto"/>
        <w:right w:val="none" w:sz="0" w:space="0" w:color="auto"/>
      </w:divBdr>
    </w:div>
    <w:div w:id="1802189386">
      <w:marLeft w:val="0"/>
      <w:marRight w:val="0"/>
      <w:marTop w:val="0"/>
      <w:marBottom w:val="0"/>
      <w:divBdr>
        <w:top w:val="none" w:sz="0" w:space="0" w:color="auto"/>
        <w:left w:val="none" w:sz="0" w:space="0" w:color="auto"/>
        <w:bottom w:val="none" w:sz="0" w:space="0" w:color="auto"/>
        <w:right w:val="none" w:sz="0" w:space="0" w:color="auto"/>
      </w:divBdr>
    </w:div>
    <w:div w:id="1802189387">
      <w:marLeft w:val="0"/>
      <w:marRight w:val="0"/>
      <w:marTop w:val="0"/>
      <w:marBottom w:val="0"/>
      <w:divBdr>
        <w:top w:val="none" w:sz="0" w:space="0" w:color="auto"/>
        <w:left w:val="none" w:sz="0" w:space="0" w:color="auto"/>
        <w:bottom w:val="none" w:sz="0" w:space="0" w:color="auto"/>
        <w:right w:val="none" w:sz="0" w:space="0" w:color="auto"/>
      </w:divBdr>
    </w:div>
    <w:div w:id="1802189388">
      <w:marLeft w:val="0"/>
      <w:marRight w:val="0"/>
      <w:marTop w:val="0"/>
      <w:marBottom w:val="0"/>
      <w:divBdr>
        <w:top w:val="none" w:sz="0" w:space="0" w:color="auto"/>
        <w:left w:val="none" w:sz="0" w:space="0" w:color="auto"/>
        <w:bottom w:val="none" w:sz="0" w:space="0" w:color="auto"/>
        <w:right w:val="none" w:sz="0" w:space="0" w:color="auto"/>
      </w:divBdr>
    </w:div>
    <w:div w:id="1802189389">
      <w:marLeft w:val="0"/>
      <w:marRight w:val="0"/>
      <w:marTop w:val="0"/>
      <w:marBottom w:val="0"/>
      <w:divBdr>
        <w:top w:val="none" w:sz="0" w:space="0" w:color="auto"/>
        <w:left w:val="none" w:sz="0" w:space="0" w:color="auto"/>
        <w:bottom w:val="none" w:sz="0" w:space="0" w:color="auto"/>
        <w:right w:val="none" w:sz="0" w:space="0" w:color="auto"/>
      </w:divBdr>
    </w:div>
    <w:div w:id="1802189390">
      <w:marLeft w:val="0"/>
      <w:marRight w:val="0"/>
      <w:marTop w:val="0"/>
      <w:marBottom w:val="0"/>
      <w:divBdr>
        <w:top w:val="none" w:sz="0" w:space="0" w:color="auto"/>
        <w:left w:val="none" w:sz="0" w:space="0" w:color="auto"/>
        <w:bottom w:val="none" w:sz="0" w:space="0" w:color="auto"/>
        <w:right w:val="none" w:sz="0" w:space="0" w:color="auto"/>
      </w:divBdr>
    </w:div>
    <w:div w:id="1802189391">
      <w:marLeft w:val="0"/>
      <w:marRight w:val="0"/>
      <w:marTop w:val="0"/>
      <w:marBottom w:val="0"/>
      <w:divBdr>
        <w:top w:val="none" w:sz="0" w:space="0" w:color="auto"/>
        <w:left w:val="none" w:sz="0" w:space="0" w:color="auto"/>
        <w:bottom w:val="none" w:sz="0" w:space="0" w:color="auto"/>
        <w:right w:val="none" w:sz="0" w:space="0" w:color="auto"/>
      </w:divBdr>
    </w:div>
    <w:div w:id="1802189392">
      <w:marLeft w:val="0"/>
      <w:marRight w:val="0"/>
      <w:marTop w:val="0"/>
      <w:marBottom w:val="0"/>
      <w:divBdr>
        <w:top w:val="none" w:sz="0" w:space="0" w:color="auto"/>
        <w:left w:val="none" w:sz="0" w:space="0" w:color="auto"/>
        <w:bottom w:val="none" w:sz="0" w:space="0" w:color="auto"/>
        <w:right w:val="none" w:sz="0" w:space="0" w:color="auto"/>
      </w:divBdr>
    </w:div>
    <w:div w:id="1802189393">
      <w:marLeft w:val="0"/>
      <w:marRight w:val="0"/>
      <w:marTop w:val="0"/>
      <w:marBottom w:val="0"/>
      <w:divBdr>
        <w:top w:val="none" w:sz="0" w:space="0" w:color="auto"/>
        <w:left w:val="none" w:sz="0" w:space="0" w:color="auto"/>
        <w:bottom w:val="none" w:sz="0" w:space="0" w:color="auto"/>
        <w:right w:val="none" w:sz="0" w:space="0" w:color="auto"/>
      </w:divBdr>
    </w:div>
    <w:div w:id="1802189394">
      <w:marLeft w:val="0"/>
      <w:marRight w:val="0"/>
      <w:marTop w:val="0"/>
      <w:marBottom w:val="0"/>
      <w:divBdr>
        <w:top w:val="none" w:sz="0" w:space="0" w:color="auto"/>
        <w:left w:val="none" w:sz="0" w:space="0" w:color="auto"/>
        <w:bottom w:val="none" w:sz="0" w:space="0" w:color="auto"/>
        <w:right w:val="none" w:sz="0" w:space="0" w:color="auto"/>
      </w:divBdr>
    </w:div>
    <w:div w:id="1802189395">
      <w:marLeft w:val="0"/>
      <w:marRight w:val="0"/>
      <w:marTop w:val="0"/>
      <w:marBottom w:val="0"/>
      <w:divBdr>
        <w:top w:val="none" w:sz="0" w:space="0" w:color="auto"/>
        <w:left w:val="none" w:sz="0" w:space="0" w:color="auto"/>
        <w:bottom w:val="none" w:sz="0" w:space="0" w:color="auto"/>
        <w:right w:val="none" w:sz="0" w:space="0" w:color="auto"/>
      </w:divBdr>
    </w:div>
    <w:div w:id="1802189396">
      <w:marLeft w:val="0"/>
      <w:marRight w:val="0"/>
      <w:marTop w:val="0"/>
      <w:marBottom w:val="0"/>
      <w:divBdr>
        <w:top w:val="none" w:sz="0" w:space="0" w:color="auto"/>
        <w:left w:val="none" w:sz="0" w:space="0" w:color="auto"/>
        <w:bottom w:val="none" w:sz="0" w:space="0" w:color="auto"/>
        <w:right w:val="none" w:sz="0" w:space="0" w:color="auto"/>
      </w:divBdr>
    </w:div>
    <w:div w:id="1802189397">
      <w:marLeft w:val="0"/>
      <w:marRight w:val="0"/>
      <w:marTop w:val="0"/>
      <w:marBottom w:val="0"/>
      <w:divBdr>
        <w:top w:val="none" w:sz="0" w:space="0" w:color="auto"/>
        <w:left w:val="none" w:sz="0" w:space="0" w:color="auto"/>
        <w:bottom w:val="none" w:sz="0" w:space="0" w:color="auto"/>
        <w:right w:val="none" w:sz="0" w:space="0" w:color="auto"/>
      </w:divBdr>
    </w:div>
    <w:div w:id="1802189398">
      <w:marLeft w:val="0"/>
      <w:marRight w:val="0"/>
      <w:marTop w:val="0"/>
      <w:marBottom w:val="0"/>
      <w:divBdr>
        <w:top w:val="none" w:sz="0" w:space="0" w:color="auto"/>
        <w:left w:val="none" w:sz="0" w:space="0" w:color="auto"/>
        <w:bottom w:val="none" w:sz="0" w:space="0" w:color="auto"/>
        <w:right w:val="none" w:sz="0" w:space="0" w:color="auto"/>
      </w:divBdr>
    </w:div>
    <w:div w:id="1802189399">
      <w:marLeft w:val="0"/>
      <w:marRight w:val="0"/>
      <w:marTop w:val="0"/>
      <w:marBottom w:val="0"/>
      <w:divBdr>
        <w:top w:val="none" w:sz="0" w:space="0" w:color="auto"/>
        <w:left w:val="none" w:sz="0" w:space="0" w:color="auto"/>
        <w:bottom w:val="none" w:sz="0" w:space="0" w:color="auto"/>
        <w:right w:val="none" w:sz="0" w:space="0" w:color="auto"/>
      </w:divBdr>
    </w:div>
    <w:div w:id="1802189400">
      <w:marLeft w:val="0"/>
      <w:marRight w:val="0"/>
      <w:marTop w:val="0"/>
      <w:marBottom w:val="0"/>
      <w:divBdr>
        <w:top w:val="none" w:sz="0" w:space="0" w:color="auto"/>
        <w:left w:val="none" w:sz="0" w:space="0" w:color="auto"/>
        <w:bottom w:val="none" w:sz="0" w:space="0" w:color="auto"/>
        <w:right w:val="none" w:sz="0" w:space="0" w:color="auto"/>
      </w:divBdr>
    </w:div>
    <w:div w:id="1802189401">
      <w:marLeft w:val="0"/>
      <w:marRight w:val="0"/>
      <w:marTop w:val="0"/>
      <w:marBottom w:val="0"/>
      <w:divBdr>
        <w:top w:val="none" w:sz="0" w:space="0" w:color="auto"/>
        <w:left w:val="none" w:sz="0" w:space="0" w:color="auto"/>
        <w:bottom w:val="none" w:sz="0" w:space="0" w:color="auto"/>
        <w:right w:val="none" w:sz="0" w:space="0" w:color="auto"/>
      </w:divBdr>
    </w:div>
    <w:div w:id="1802189402">
      <w:marLeft w:val="0"/>
      <w:marRight w:val="0"/>
      <w:marTop w:val="0"/>
      <w:marBottom w:val="0"/>
      <w:divBdr>
        <w:top w:val="none" w:sz="0" w:space="0" w:color="auto"/>
        <w:left w:val="none" w:sz="0" w:space="0" w:color="auto"/>
        <w:bottom w:val="none" w:sz="0" w:space="0" w:color="auto"/>
        <w:right w:val="none" w:sz="0" w:space="0" w:color="auto"/>
      </w:divBdr>
    </w:div>
    <w:div w:id="1802189403">
      <w:marLeft w:val="0"/>
      <w:marRight w:val="0"/>
      <w:marTop w:val="0"/>
      <w:marBottom w:val="0"/>
      <w:divBdr>
        <w:top w:val="none" w:sz="0" w:space="0" w:color="auto"/>
        <w:left w:val="none" w:sz="0" w:space="0" w:color="auto"/>
        <w:bottom w:val="none" w:sz="0" w:space="0" w:color="auto"/>
        <w:right w:val="none" w:sz="0" w:space="0" w:color="auto"/>
      </w:divBdr>
    </w:div>
    <w:div w:id="1802189404">
      <w:marLeft w:val="0"/>
      <w:marRight w:val="0"/>
      <w:marTop w:val="0"/>
      <w:marBottom w:val="0"/>
      <w:divBdr>
        <w:top w:val="none" w:sz="0" w:space="0" w:color="auto"/>
        <w:left w:val="none" w:sz="0" w:space="0" w:color="auto"/>
        <w:bottom w:val="none" w:sz="0" w:space="0" w:color="auto"/>
        <w:right w:val="none" w:sz="0" w:space="0" w:color="auto"/>
      </w:divBdr>
    </w:div>
    <w:div w:id="1802189405">
      <w:marLeft w:val="0"/>
      <w:marRight w:val="0"/>
      <w:marTop w:val="0"/>
      <w:marBottom w:val="0"/>
      <w:divBdr>
        <w:top w:val="none" w:sz="0" w:space="0" w:color="auto"/>
        <w:left w:val="none" w:sz="0" w:space="0" w:color="auto"/>
        <w:bottom w:val="none" w:sz="0" w:space="0" w:color="auto"/>
        <w:right w:val="none" w:sz="0" w:space="0" w:color="auto"/>
      </w:divBdr>
    </w:div>
    <w:div w:id="1802189406">
      <w:marLeft w:val="0"/>
      <w:marRight w:val="0"/>
      <w:marTop w:val="0"/>
      <w:marBottom w:val="0"/>
      <w:divBdr>
        <w:top w:val="none" w:sz="0" w:space="0" w:color="auto"/>
        <w:left w:val="none" w:sz="0" w:space="0" w:color="auto"/>
        <w:bottom w:val="none" w:sz="0" w:space="0" w:color="auto"/>
        <w:right w:val="none" w:sz="0" w:space="0" w:color="auto"/>
      </w:divBdr>
    </w:div>
    <w:div w:id="1802189407">
      <w:marLeft w:val="0"/>
      <w:marRight w:val="0"/>
      <w:marTop w:val="0"/>
      <w:marBottom w:val="0"/>
      <w:divBdr>
        <w:top w:val="none" w:sz="0" w:space="0" w:color="auto"/>
        <w:left w:val="none" w:sz="0" w:space="0" w:color="auto"/>
        <w:bottom w:val="none" w:sz="0" w:space="0" w:color="auto"/>
        <w:right w:val="none" w:sz="0" w:space="0" w:color="auto"/>
      </w:divBdr>
    </w:div>
    <w:div w:id="1802189408">
      <w:marLeft w:val="0"/>
      <w:marRight w:val="0"/>
      <w:marTop w:val="0"/>
      <w:marBottom w:val="0"/>
      <w:divBdr>
        <w:top w:val="none" w:sz="0" w:space="0" w:color="auto"/>
        <w:left w:val="none" w:sz="0" w:space="0" w:color="auto"/>
        <w:bottom w:val="none" w:sz="0" w:space="0" w:color="auto"/>
        <w:right w:val="none" w:sz="0" w:space="0" w:color="auto"/>
      </w:divBdr>
    </w:div>
    <w:div w:id="1802189409">
      <w:marLeft w:val="0"/>
      <w:marRight w:val="0"/>
      <w:marTop w:val="0"/>
      <w:marBottom w:val="0"/>
      <w:divBdr>
        <w:top w:val="none" w:sz="0" w:space="0" w:color="auto"/>
        <w:left w:val="none" w:sz="0" w:space="0" w:color="auto"/>
        <w:bottom w:val="none" w:sz="0" w:space="0" w:color="auto"/>
        <w:right w:val="none" w:sz="0" w:space="0" w:color="auto"/>
      </w:divBdr>
    </w:div>
    <w:div w:id="1802189410">
      <w:marLeft w:val="0"/>
      <w:marRight w:val="0"/>
      <w:marTop w:val="0"/>
      <w:marBottom w:val="0"/>
      <w:divBdr>
        <w:top w:val="none" w:sz="0" w:space="0" w:color="auto"/>
        <w:left w:val="none" w:sz="0" w:space="0" w:color="auto"/>
        <w:bottom w:val="none" w:sz="0" w:space="0" w:color="auto"/>
        <w:right w:val="none" w:sz="0" w:space="0" w:color="auto"/>
      </w:divBdr>
    </w:div>
    <w:div w:id="1802189411">
      <w:marLeft w:val="0"/>
      <w:marRight w:val="0"/>
      <w:marTop w:val="0"/>
      <w:marBottom w:val="0"/>
      <w:divBdr>
        <w:top w:val="none" w:sz="0" w:space="0" w:color="auto"/>
        <w:left w:val="none" w:sz="0" w:space="0" w:color="auto"/>
        <w:bottom w:val="none" w:sz="0" w:space="0" w:color="auto"/>
        <w:right w:val="none" w:sz="0" w:space="0" w:color="auto"/>
      </w:divBdr>
    </w:div>
    <w:div w:id="1802189412">
      <w:marLeft w:val="0"/>
      <w:marRight w:val="0"/>
      <w:marTop w:val="0"/>
      <w:marBottom w:val="0"/>
      <w:divBdr>
        <w:top w:val="none" w:sz="0" w:space="0" w:color="auto"/>
        <w:left w:val="none" w:sz="0" w:space="0" w:color="auto"/>
        <w:bottom w:val="none" w:sz="0" w:space="0" w:color="auto"/>
        <w:right w:val="none" w:sz="0" w:space="0" w:color="auto"/>
      </w:divBdr>
    </w:div>
    <w:div w:id="1802189413">
      <w:marLeft w:val="0"/>
      <w:marRight w:val="0"/>
      <w:marTop w:val="0"/>
      <w:marBottom w:val="0"/>
      <w:divBdr>
        <w:top w:val="none" w:sz="0" w:space="0" w:color="auto"/>
        <w:left w:val="none" w:sz="0" w:space="0" w:color="auto"/>
        <w:bottom w:val="none" w:sz="0" w:space="0" w:color="auto"/>
        <w:right w:val="none" w:sz="0" w:space="0" w:color="auto"/>
      </w:divBdr>
    </w:div>
    <w:div w:id="1802189414">
      <w:marLeft w:val="0"/>
      <w:marRight w:val="0"/>
      <w:marTop w:val="0"/>
      <w:marBottom w:val="0"/>
      <w:divBdr>
        <w:top w:val="none" w:sz="0" w:space="0" w:color="auto"/>
        <w:left w:val="none" w:sz="0" w:space="0" w:color="auto"/>
        <w:bottom w:val="none" w:sz="0" w:space="0" w:color="auto"/>
        <w:right w:val="none" w:sz="0" w:space="0" w:color="auto"/>
      </w:divBdr>
    </w:div>
    <w:div w:id="1802189415">
      <w:marLeft w:val="0"/>
      <w:marRight w:val="0"/>
      <w:marTop w:val="0"/>
      <w:marBottom w:val="0"/>
      <w:divBdr>
        <w:top w:val="none" w:sz="0" w:space="0" w:color="auto"/>
        <w:left w:val="none" w:sz="0" w:space="0" w:color="auto"/>
        <w:bottom w:val="none" w:sz="0" w:space="0" w:color="auto"/>
        <w:right w:val="none" w:sz="0" w:space="0" w:color="auto"/>
      </w:divBdr>
    </w:div>
    <w:div w:id="1802189416">
      <w:marLeft w:val="0"/>
      <w:marRight w:val="0"/>
      <w:marTop w:val="0"/>
      <w:marBottom w:val="0"/>
      <w:divBdr>
        <w:top w:val="none" w:sz="0" w:space="0" w:color="auto"/>
        <w:left w:val="none" w:sz="0" w:space="0" w:color="auto"/>
        <w:bottom w:val="none" w:sz="0" w:space="0" w:color="auto"/>
        <w:right w:val="none" w:sz="0" w:space="0" w:color="auto"/>
      </w:divBdr>
    </w:div>
    <w:div w:id="1802189417">
      <w:marLeft w:val="0"/>
      <w:marRight w:val="0"/>
      <w:marTop w:val="0"/>
      <w:marBottom w:val="0"/>
      <w:divBdr>
        <w:top w:val="none" w:sz="0" w:space="0" w:color="auto"/>
        <w:left w:val="none" w:sz="0" w:space="0" w:color="auto"/>
        <w:bottom w:val="none" w:sz="0" w:space="0" w:color="auto"/>
        <w:right w:val="none" w:sz="0" w:space="0" w:color="auto"/>
      </w:divBdr>
    </w:div>
    <w:div w:id="1802189418">
      <w:marLeft w:val="0"/>
      <w:marRight w:val="0"/>
      <w:marTop w:val="0"/>
      <w:marBottom w:val="0"/>
      <w:divBdr>
        <w:top w:val="none" w:sz="0" w:space="0" w:color="auto"/>
        <w:left w:val="none" w:sz="0" w:space="0" w:color="auto"/>
        <w:bottom w:val="none" w:sz="0" w:space="0" w:color="auto"/>
        <w:right w:val="none" w:sz="0" w:space="0" w:color="auto"/>
      </w:divBdr>
    </w:div>
    <w:div w:id="1802189419">
      <w:marLeft w:val="0"/>
      <w:marRight w:val="0"/>
      <w:marTop w:val="0"/>
      <w:marBottom w:val="0"/>
      <w:divBdr>
        <w:top w:val="none" w:sz="0" w:space="0" w:color="auto"/>
        <w:left w:val="none" w:sz="0" w:space="0" w:color="auto"/>
        <w:bottom w:val="none" w:sz="0" w:space="0" w:color="auto"/>
        <w:right w:val="none" w:sz="0" w:space="0" w:color="auto"/>
      </w:divBdr>
    </w:div>
    <w:div w:id="1802189420">
      <w:marLeft w:val="0"/>
      <w:marRight w:val="0"/>
      <w:marTop w:val="0"/>
      <w:marBottom w:val="0"/>
      <w:divBdr>
        <w:top w:val="none" w:sz="0" w:space="0" w:color="auto"/>
        <w:left w:val="none" w:sz="0" w:space="0" w:color="auto"/>
        <w:bottom w:val="none" w:sz="0" w:space="0" w:color="auto"/>
        <w:right w:val="none" w:sz="0" w:space="0" w:color="auto"/>
      </w:divBdr>
    </w:div>
    <w:div w:id="1802189421">
      <w:marLeft w:val="0"/>
      <w:marRight w:val="0"/>
      <w:marTop w:val="0"/>
      <w:marBottom w:val="0"/>
      <w:divBdr>
        <w:top w:val="none" w:sz="0" w:space="0" w:color="auto"/>
        <w:left w:val="none" w:sz="0" w:space="0" w:color="auto"/>
        <w:bottom w:val="none" w:sz="0" w:space="0" w:color="auto"/>
        <w:right w:val="none" w:sz="0" w:space="0" w:color="auto"/>
      </w:divBdr>
    </w:div>
    <w:div w:id="1802189422">
      <w:marLeft w:val="0"/>
      <w:marRight w:val="0"/>
      <w:marTop w:val="0"/>
      <w:marBottom w:val="0"/>
      <w:divBdr>
        <w:top w:val="none" w:sz="0" w:space="0" w:color="auto"/>
        <w:left w:val="none" w:sz="0" w:space="0" w:color="auto"/>
        <w:bottom w:val="none" w:sz="0" w:space="0" w:color="auto"/>
        <w:right w:val="none" w:sz="0" w:space="0" w:color="auto"/>
      </w:divBdr>
    </w:div>
    <w:div w:id="1802189423">
      <w:marLeft w:val="0"/>
      <w:marRight w:val="0"/>
      <w:marTop w:val="0"/>
      <w:marBottom w:val="0"/>
      <w:divBdr>
        <w:top w:val="none" w:sz="0" w:space="0" w:color="auto"/>
        <w:left w:val="none" w:sz="0" w:space="0" w:color="auto"/>
        <w:bottom w:val="none" w:sz="0" w:space="0" w:color="auto"/>
        <w:right w:val="none" w:sz="0" w:space="0" w:color="auto"/>
      </w:divBdr>
    </w:div>
    <w:div w:id="1802189424">
      <w:marLeft w:val="0"/>
      <w:marRight w:val="0"/>
      <w:marTop w:val="0"/>
      <w:marBottom w:val="0"/>
      <w:divBdr>
        <w:top w:val="none" w:sz="0" w:space="0" w:color="auto"/>
        <w:left w:val="none" w:sz="0" w:space="0" w:color="auto"/>
        <w:bottom w:val="none" w:sz="0" w:space="0" w:color="auto"/>
        <w:right w:val="none" w:sz="0" w:space="0" w:color="auto"/>
      </w:divBdr>
    </w:div>
    <w:div w:id="1802189425">
      <w:marLeft w:val="0"/>
      <w:marRight w:val="0"/>
      <w:marTop w:val="0"/>
      <w:marBottom w:val="0"/>
      <w:divBdr>
        <w:top w:val="none" w:sz="0" w:space="0" w:color="auto"/>
        <w:left w:val="none" w:sz="0" w:space="0" w:color="auto"/>
        <w:bottom w:val="none" w:sz="0" w:space="0" w:color="auto"/>
        <w:right w:val="none" w:sz="0" w:space="0" w:color="auto"/>
      </w:divBdr>
    </w:div>
    <w:div w:id="1802189426">
      <w:marLeft w:val="0"/>
      <w:marRight w:val="0"/>
      <w:marTop w:val="0"/>
      <w:marBottom w:val="0"/>
      <w:divBdr>
        <w:top w:val="none" w:sz="0" w:space="0" w:color="auto"/>
        <w:left w:val="none" w:sz="0" w:space="0" w:color="auto"/>
        <w:bottom w:val="none" w:sz="0" w:space="0" w:color="auto"/>
        <w:right w:val="none" w:sz="0" w:space="0" w:color="auto"/>
      </w:divBdr>
    </w:div>
    <w:div w:id="1802189427">
      <w:marLeft w:val="0"/>
      <w:marRight w:val="0"/>
      <w:marTop w:val="0"/>
      <w:marBottom w:val="0"/>
      <w:divBdr>
        <w:top w:val="none" w:sz="0" w:space="0" w:color="auto"/>
        <w:left w:val="none" w:sz="0" w:space="0" w:color="auto"/>
        <w:bottom w:val="none" w:sz="0" w:space="0" w:color="auto"/>
        <w:right w:val="none" w:sz="0" w:space="0" w:color="auto"/>
      </w:divBdr>
    </w:div>
    <w:div w:id="1802189428">
      <w:marLeft w:val="0"/>
      <w:marRight w:val="0"/>
      <w:marTop w:val="0"/>
      <w:marBottom w:val="0"/>
      <w:divBdr>
        <w:top w:val="none" w:sz="0" w:space="0" w:color="auto"/>
        <w:left w:val="none" w:sz="0" w:space="0" w:color="auto"/>
        <w:bottom w:val="none" w:sz="0" w:space="0" w:color="auto"/>
        <w:right w:val="none" w:sz="0" w:space="0" w:color="auto"/>
      </w:divBdr>
    </w:div>
    <w:div w:id="1802189429">
      <w:marLeft w:val="0"/>
      <w:marRight w:val="0"/>
      <w:marTop w:val="0"/>
      <w:marBottom w:val="0"/>
      <w:divBdr>
        <w:top w:val="none" w:sz="0" w:space="0" w:color="auto"/>
        <w:left w:val="none" w:sz="0" w:space="0" w:color="auto"/>
        <w:bottom w:val="none" w:sz="0" w:space="0" w:color="auto"/>
        <w:right w:val="none" w:sz="0" w:space="0" w:color="auto"/>
      </w:divBdr>
    </w:div>
    <w:div w:id="1802189430">
      <w:marLeft w:val="0"/>
      <w:marRight w:val="0"/>
      <w:marTop w:val="0"/>
      <w:marBottom w:val="0"/>
      <w:divBdr>
        <w:top w:val="none" w:sz="0" w:space="0" w:color="auto"/>
        <w:left w:val="none" w:sz="0" w:space="0" w:color="auto"/>
        <w:bottom w:val="none" w:sz="0" w:space="0" w:color="auto"/>
        <w:right w:val="none" w:sz="0" w:space="0" w:color="auto"/>
      </w:divBdr>
    </w:div>
    <w:div w:id="1802189431">
      <w:marLeft w:val="0"/>
      <w:marRight w:val="0"/>
      <w:marTop w:val="0"/>
      <w:marBottom w:val="0"/>
      <w:divBdr>
        <w:top w:val="none" w:sz="0" w:space="0" w:color="auto"/>
        <w:left w:val="none" w:sz="0" w:space="0" w:color="auto"/>
        <w:bottom w:val="none" w:sz="0" w:space="0" w:color="auto"/>
        <w:right w:val="none" w:sz="0" w:space="0" w:color="auto"/>
      </w:divBdr>
    </w:div>
    <w:div w:id="1802189432">
      <w:marLeft w:val="0"/>
      <w:marRight w:val="0"/>
      <w:marTop w:val="0"/>
      <w:marBottom w:val="0"/>
      <w:divBdr>
        <w:top w:val="none" w:sz="0" w:space="0" w:color="auto"/>
        <w:left w:val="none" w:sz="0" w:space="0" w:color="auto"/>
        <w:bottom w:val="none" w:sz="0" w:space="0" w:color="auto"/>
        <w:right w:val="none" w:sz="0" w:space="0" w:color="auto"/>
      </w:divBdr>
    </w:div>
    <w:div w:id="1802189433">
      <w:marLeft w:val="0"/>
      <w:marRight w:val="0"/>
      <w:marTop w:val="0"/>
      <w:marBottom w:val="0"/>
      <w:divBdr>
        <w:top w:val="none" w:sz="0" w:space="0" w:color="auto"/>
        <w:left w:val="none" w:sz="0" w:space="0" w:color="auto"/>
        <w:bottom w:val="none" w:sz="0" w:space="0" w:color="auto"/>
        <w:right w:val="none" w:sz="0" w:space="0" w:color="auto"/>
      </w:divBdr>
    </w:div>
    <w:div w:id="1802189434">
      <w:marLeft w:val="0"/>
      <w:marRight w:val="0"/>
      <w:marTop w:val="0"/>
      <w:marBottom w:val="0"/>
      <w:divBdr>
        <w:top w:val="none" w:sz="0" w:space="0" w:color="auto"/>
        <w:left w:val="none" w:sz="0" w:space="0" w:color="auto"/>
        <w:bottom w:val="none" w:sz="0" w:space="0" w:color="auto"/>
        <w:right w:val="none" w:sz="0" w:space="0" w:color="auto"/>
      </w:divBdr>
    </w:div>
    <w:div w:id="1802189435">
      <w:marLeft w:val="0"/>
      <w:marRight w:val="0"/>
      <w:marTop w:val="0"/>
      <w:marBottom w:val="0"/>
      <w:divBdr>
        <w:top w:val="none" w:sz="0" w:space="0" w:color="auto"/>
        <w:left w:val="none" w:sz="0" w:space="0" w:color="auto"/>
        <w:bottom w:val="none" w:sz="0" w:space="0" w:color="auto"/>
        <w:right w:val="none" w:sz="0" w:space="0" w:color="auto"/>
      </w:divBdr>
    </w:div>
    <w:div w:id="1802189436">
      <w:marLeft w:val="0"/>
      <w:marRight w:val="0"/>
      <w:marTop w:val="0"/>
      <w:marBottom w:val="0"/>
      <w:divBdr>
        <w:top w:val="none" w:sz="0" w:space="0" w:color="auto"/>
        <w:left w:val="none" w:sz="0" w:space="0" w:color="auto"/>
        <w:bottom w:val="none" w:sz="0" w:space="0" w:color="auto"/>
        <w:right w:val="none" w:sz="0" w:space="0" w:color="auto"/>
      </w:divBdr>
    </w:div>
    <w:div w:id="1802189437">
      <w:marLeft w:val="0"/>
      <w:marRight w:val="0"/>
      <w:marTop w:val="0"/>
      <w:marBottom w:val="0"/>
      <w:divBdr>
        <w:top w:val="none" w:sz="0" w:space="0" w:color="auto"/>
        <w:left w:val="none" w:sz="0" w:space="0" w:color="auto"/>
        <w:bottom w:val="none" w:sz="0" w:space="0" w:color="auto"/>
        <w:right w:val="none" w:sz="0" w:space="0" w:color="auto"/>
      </w:divBdr>
    </w:div>
    <w:div w:id="1802189438">
      <w:marLeft w:val="0"/>
      <w:marRight w:val="0"/>
      <w:marTop w:val="0"/>
      <w:marBottom w:val="0"/>
      <w:divBdr>
        <w:top w:val="none" w:sz="0" w:space="0" w:color="auto"/>
        <w:left w:val="none" w:sz="0" w:space="0" w:color="auto"/>
        <w:bottom w:val="none" w:sz="0" w:space="0" w:color="auto"/>
        <w:right w:val="none" w:sz="0" w:space="0" w:color="auto"/>
      </w:divBdr>
    </w:div>
    <w:div w:id="1802189439">
      <w:marLeft w:val="0"/>
      <w:marRight w:val="0"/>
      <w:marTop w:val="0"/>
      <w:marBottom w:val="0"/>
      <w:divBdr>
        <w:top w:val="none" w:sz="0" w:space="0" w:color="auto"/>
        <w:left w:val="none" w:sz="0" w:space="0" w:color="auto"/>
        <w:bottom w:val="none" w:sz="0" w:space="0" w:color="auto"/>
        <w:right w:val="none" w:sz="0" w:space="0" w:color="auto"/>
      </w:divBdr>
    </w:div>
    <w:div w:id="1802189440">
      <w:marLeft w:val="0"/>
      <w:marRight w:val="0"/>
      <w:marTop w:val="0"/>
      <w:marBottom w:val="0"/>
      <w:divBdr>
        <w:top w:val="none" w:sz="0" w:space="0" w:color="auto"/>
        <w:left w:val="none" w:sz="0" w:space="0" w:color="auto"/>
        <w:bottom w:val="none" w:sz="0" w:space="0" w:color="auto"/>
        <w:right w:val="none" w:sz="0" w:space="0" w:color="auto"/>
      </w:divBdr>
    </w:div>
    <w:div w:id="1802189441">
      <w:marLeft w:val="0"/>
      <w:marRight w:val="0"/>
      <w:marTop w:val="0"/>
      <w:marBottom w:val="0"/>
      <w:divBdr>
        <w:top w:val="none" w:sz="0" w:space="0" w:color="auto"/>
        <w:left w:val="none" w:sz="0" w:space="0" w:color="auto"/>
        <w:bottom w:val="none" w:sz="0" w:space="0" w:color="auto"/>
        <w:right w:val="none" w:sz="0" w:space="0" w:color="auto"/>
      </w:divBdr>
    </w:div>
    <w:div w:id="1802189442">
      <w:marLeft w:val="0"/>
      <w:marRight w:val="0"/>
      <w:marTop w:val="0"/>
      <w:marBottom w:val="0"/>
      <w:divBdr>
        <w:top w:val="none" w:sz="0" w:space="0" w:color="auto"/>
        <w:left w:val="none" w:sz="0" w:space="0" w:color="auto"/>
        <w:bottom w:val="none" w:sz="0" w:space="0" w:color="auto"/>
        <w:right w:val="none" w:sz="0" w:space="0" w:color="auto"/>
      </w:divBdr>
    </w:div>
    <w:div w:id="1802189443">
      <w:marLeft w:val="0"/>
      <w:marRight w:val="0"/>
      <w:marTop w:val="0"/>
      <w:marBottom w:val="0"/>
      <w:divBdr>
        <w:top w:val="none" w:sz="0" w:space="0" w:color="auto"/>
        <w:left w:val="none" w:sz="0" w:space="0" w:color="auto"/>
        <w:bottom w:val="none" w:sz="0" w:space="0" w:color="auto"/>
        <w:right w:val="none" w:sz="0" w:space="0" w:color="auto"/>
      </w:divBdr>
    </w:div>
    <w:div w:id="1802189444">
      <w:marLeft w:val="0"/>
      <w:marRight w:val="0"/>
      <w:marTop w:val="0"/>
      <w:marBottom w:val="0"/>
      <w:divBdr>
        <w:top w:val="none" w:sz="0" w:space="0" w:color="auto"/>
        <w:left w:val="none" w:sz="0" w:space="0" w:color="auto"/>
        <w:bottom w:val="none" w:sz="0" w:space="0" w:color="auto"/>
        <w:right w:val="none" w:sz="0" w:space="0" w:color="auto"/>
      </w:divBdr>
    </w:div>
    <w:div w:id="1802189445">
      <w:marLeft w:val="0"/>
      <w:marRight w:val="0"/>
      <w:marTop w:val="0"/>
      <w:marBottom w:val="0"/>
      <w:divBdr>
        <w:top w:val="none" w:sz="0" w:space="0" w:color="auto"/>
        <w:left w:val="none" w:sz="0" w:space="0" w:color="auto"/>
        <w:bottom w:val="none" w:sz="0" w:space="0" w:color="auto"/>
        <w:right w:val="none" w:sz="0" w:space="0" w:color="auto"/>
      </w:divBdr>
    </w:div>
    <w:div w:id="1802189446">
      <w:marLeft w:val="0"/>
      <w:marRight w:val="0"/>
      <w:marTop w:val="0"/>
      <w:marBottom w:val="0"/>
      <w:divBdr>
        <w:top w:val="none" w:sz="0" w:space="0" w:color="auto"/>
        <w:left w:val="none" w:sz="0" w:space="0" w:color="auto"/>
        <w:bottom w:val="none" w:sz="0" w:space="0" w:color="auto"/>
        <w:right w:val="none" w:sz="0" w:space="0" w:color="auto"/>
      </w:divBdr>
    </w:div>
    <w:div w:id="1802189447">
      <w:marLeft w:val="0"/>
      <w:marRight w:val="0"/>
      <w:marTop w:val="0"/>
      <w:marBottom w:val="0"/>
      <w:divBdr>
        <w:top w:val="none" w:sz="0" w:space="0" w:color="auto"/>
        <w:left w:val="none" w:sz="0" w:space="0" w:color="auto"/>
        <w:bottom w:val="none" w:sz="0" w:space="0" w:color="auto"/>
        <w:right w:val="none" w:sz="0" w:space="0" w:color="auto"/>
      </w:divBdr>
    </w:div>
    <w:div w:id="1802189448">
      <w:marLeft w:val="0"/>
      <w:marRight w:val="0"/>
      <w:marTop w:val="0"/>
      <w:marBottom w:val="0"/>
      <w:divBdr>
        <w:top w:val="none" w:sz="0" w:space="0" w:color="auto"/>
        <w:left w:val="none" w:sz="0" w:space="0" w:color="auto"/>
        <w:bottom w:val="none" w:sz="0" w:space="0" w:color="auto"/>
        <w:right w:val="none" w:sz="0" w:space="0" w:color="auto"/>
      </w:divBdr>
    </w:div>
    <w:div w:id="1802189449">
      <w:marLeft w:val="0"/>
      <w:marRight w:val="0"/>
      <w:marTop w:val="0"/>
      <w:marBottom w:val="0"/>
      <w:divBdr>
        <w:top w:val="none" w:sz="0" w:space="0" w:color="auto"/>
        <w:left w:val="none" w:sz="0" w:space="0" w:color="auto"/>
        <w:bottom w:val="none" w:sz="0" w:space="0" w:color="auto"/>
        <w:right w:val="none" w:sz="0" w:space="0" w:color="auto"/>
      </w:divBdr>
    </w:div>
    <w:div w:id="1802189450">
      <w:marLeft w:val="0"/>
      <w:marRight w:val="0"/>
      <w:marTop w:val="0"/>
      <w:marBottom w:val="0"/>
      <w:divBdr>
        <w:top w:val="none" w:sz="0" w:space="0" w:color="auto"/>
        <w:left w:val="none" w:sz="0" w:space="0" w:color="auto"/>
        <w:bottom w:val="none" w:sz="0" w:space="0" w:color="auto"/>
        <w:right w:val="none" w:sz="0" w:space="0" w:color="auto"/>
      </w:divBdr>
    </w:div>
    <w:div w:id="1802189451">
      <w:marLeft w:val="0"/>
      <w:marRight w:val="0"/>
      <w:marTop w:val="0"/>
      <w:marBottom w:val="0"/>
      <w:divBdr>
        <w:top w:val="none" w:sz="0" w:space="0" w:color="auto"/>
        <w:left w:val="none" w:sz="0" w:space="0" w:color="auto"/>
        <w:bottom w:val="none" w:sz="0" w:space="0" w:color="auto"/>
        <w:right w:val="none" w:sz="0" w:space="0" w:color="auto"/>
      </w:divBdr>
    </w:div>
    <w:div w:id="1802189452">
      <w:marLeft w:val="0"/>
      <w:marRight w:val="0"/>
      <w:marTop w:val="0"/>
      <w:marBottom w:val="0"/>
      <w:divBdr>
        <w:top w:val="none" w:sz="0" w:space="0" w:color="auto"/>
        <w:left w:val="none" w:sz="0" w:space="0" w:color="auto"/>
        <w:bottom w:val="none" w:sz="0" w:space="0" w:color="auto"/>
        <w:right w:val="none" w:sz="0" w:space="0" w:color="auto"/>
      </w:divBdr>
    </w:div>
    <w:div w:id="1802189453">
      <w:marLeft w:val="0"/>
      <w:marRight w:val="0"/>
      <w:marTop w:val="0"/>
      <w:marBottom w:val="0"/>
      <w:divBdr>
        <w:top w:val="none" w:sz="0" w:space="0" w:color="auto"/>
        <w:left w:val="none" w:sz="0" w:space="0" w:color="auto"/>
        <w:bottom w:val="none" w:sz="0" w:space="0" w:color="auto"/>
        <w:right w:val="none" w:sz="0" w:space="0" w:color="auto"/>
      </w:divBdr>
    </w:div>
    <w:div w:id="1802189454">
      <w:marLeft w:val="0"/>
      <w:marRight w:val="0"/>
      <w:marTop w:val="0"/>
      <w:marBottom w:val="0"/>
      <w:divBdr>
        <w:top w:val="none" w:sz="0" w:space="0" w:color="auto"/>
        <w:left w:val="none" w:sz="0" w:space="0" w:color="auto"/>
        <w:bottom w:val="none" w:sz="0" w:space="0" w:color="auto"/>
        <w:right w:val="none" w:sz="0" w:space="0" w:color="auto"/>
      </w:divBdr>
    </w:div>
    <w:div w:id="1802189455">
      <w:marLeft w:val="0"/>
      <w:marRight w:val="0"/>
      <w:marTop w:val="0"/>
      <w:marBottom w:val="0"/>
      <w:divBdr>
        <w:top w:val="none" w:sz="0" w:space="0" w:color="auto"/>
        <w:left w:val="none" w:sz="0" w:space="0" w:color="auto"/>
        <w:bottom w:val="none" w:sz="0" w:space="0" w:color="auto"/>
        <w:right w:val="none" w:sz="0" w:space="0" w:color="auto"/>
      </w:divBdr>
    </w:div>
    <w:div w:id="1802189456">
      <w:marLeft w:val="0"/>
      <w:marRight w:val="0"/>
      <w:marTop w:val="0"/>
      <w:marBottom w:val="0"/>
      <w:divBdr>
        <w:top w:val="none" w:sz="0" w:space="0" w:color="auto"/>
        <w:left w:val="none" w:sz="0" w:space="0" w:color="auto"/>
        <w:bottom w:val="none" w:sz="0" w:space="0" w:color="auto"/>
        <w:right w:val="none" w:sz="0" w:space="0" w:color="auto"/>
      </w:divBdr>
    </w:div>
    <w:div w:id="1802189457">
      <w:marLeft w:val="0"/>
      <w:marRight w:val="0"/>
      <w:marTop w:val="0"/>
      <w:marBottom w:val="0"/>
      <w:divBdr>
        <w:top w:val="none" w:sz="0" w:space="0" w:color="auto"/>
        <w:left w:val="none" w:sz="0" w:space="0" w:color="auto"/>
        <w:bottom w:val="none" w:sz="0" w:space="0" w:color="auto"/>
        <w:right w:val="none" w:sz="0" w:space="0" w:color="auto"/>
      </w:divBdr>
    </w:div>
    <w:div w:id="1802189458">
      <w:marLeft w:val="0"/>
      <w:marRight w:val="0"/>
      <w:marTop w:val="0"/>
      <w:marBottom w:val="0"/>
      <w:divBdr>
        <w:top w:val="none" w:sz="0" w:space="0" w:color="auto"/>
        <w:left w:val="none" w:sz="0" w:space="0" w:color="auto"/>
        <w:bottom w:val="none" w:sz="0" w:space="0" w:color="auto"/>
        <w:right w:val="none" w:sz="0" w:space="0" w:color="auto"/>
      </w:divBdr>
    </w:div>
    <w:div w:id="1802189459">
      <w:marLeft w:val="0"/>
      <w:marRight w:val="0"/>
      <w:marTop w:val="0"/>
      <w:marBottom w:val="0"/>
      <w:divBdr>
        <w:top w:val="none" w:sz="0" w:space="0" w:color="auto"/>
        <w:left w:val="none" w:sz="0" w:space="0" w:color="auto"/>
        <w:bottom w:val="none" w:sz="0" w:space="0" w:color="auto"/>
        <w:right w:val="none" w:sz="0" w:space="0" w:color="auto"/>
      </w:divBdr>
    </w:div>
    <w:div w:id="1802189460">
      <w:marLeft w:val="0"/>
      <w:marRight w:val="0"/>
      <w:marTop w:val="0"/>
      <w:marBottom w:val="0"/>
      <w:divBdr>
        <w:top w:val="none" w:sz="0" w:space="0" w:color="auto"/>
        <w:left w:val="none" w:sz="0" w:space="0" w:color="auto"/>
        <w:bottom w:val="none" w:sz="0" w:space="0" w:color="auto"/>
        <w:right w:val="none" w:sz="0" w:space="0" w:color="auto"/>
      </w:divBdr>
    </w:div>
    <w:div w:id="1802189461">
      <w:marLeft w:val="0"/>
      <w:marRight w:val="0"/>
      <w:marTop w:val="0"/>
      <w:marBottom w:val="0"/>
      <w:divBdr>
        <w:top w:val="none" w:sz="0" w:space="0" w:color="auto"/>
        <w:left w:val="none" w:sz="0" w:space="0" w:color="auto"/>
        <w:bottom w:val="none" w:sz="0" w:space="0" w:color="auto"/>
        <w:right w:val="none" w:sz="0" w:space="0" w:color="auto"/>
      </w:divBdr>
    </w:div>
    <w:div w:id="1802189462">
      <w:marLeft w:val="0"/>
      <w:marRight w:val="0"/>
      <w:marTop w:val="0"/>
      <w:marBottom w:val="0"/>
      <w:divBdr>
        <w:top w:val="none" w:sz="0" w:space="0" w:color="auto"/>
        <w:left w:val="none" w:sz="0" w:space="0" w:color="auto"/>
        <w:bottom w:val="none" w:sz="0" w:space="0" w:color="auto"/>
        <w:right w:val="none" w:sz="0" w:space="0" w:color="auto"/>
      </w:divBdr>
    </w:div>
    <w:div w:id="1802189463">
      <w:marLeft w:val="0"/>
      <w:marRight w:val="0"/>
      <w:marTop w:val="0"/>
      <w:marBottom w:val="0"/>
      <w:divBdr>
        <w:top w:val="none" w:sz="0" w:space="0" w:color="auto"/>
        <w:left w:val="none" w:sz="0" w:space="0" w:color="auto"/>
        <w:bottom w:val="none" w:sz="0" w:space="0" w:color="auto"/>
        <w:right w:val="none" w:sz="0" w:space="0" w:color="auto"/>
      </w:divBdr>
    </w:div>
    <w:div w:id="1802189464">
      <w:marLeft w:val="0"/>
      <w:marRight w:val="0"/>
      <w:marTop w:val="0"/>
      <w:marBottom w:val="0"/>
      <w:divBdr>
        <w:top w:val="none" w:sz="0" w:space="0" w:color="auto"/>
        <w:left w:val="none" w:sz="0" w:space="0" w:color="auto"/>
        <w:bottom w:val="none" w:sz="0" w:space="0" w:color="auto"/>
        <w:right w:val="none" w:sz="0" w:space="0" w:color="auto"/>
      </w:divBdr>
    </w:div>
    <w:div w:id="1802189465">
      <w:marLeft w:val="0"/>
      <w:marRight w:val="0"/>
      <w:marTop w:val="0"/>
      <w:marBottom w:val="0"/>
      <w:divBdr>
        <w:top w:val="none" w:sz="0" w:space="0" w:color="auto"/>
        <w:left w:val="none" w:sz="0" w:space="0" w:color="auto"/>
        <w:bottom w:val="none" w:sz="0" w:space="0" w:color="auto"/>
        <w:right w:val="none" w:sz="0" w:space="0" w:color="auto"/>
      </w:divBdr>
    </w:div>
    <w:div w:id="1802189466">
      <w:marLeft w:val="0"/>
      <w:marRight w:val="0"/>
      <w:marTop w:val="0"/>
      <w:marBottom w:val="0"/>
      <w:divBdr>
        <w:top w:val="none" w:sz="0" w:space="0" w:color="auto"/>
        <w:left w:val="none" w:sz="0" w:space="0" w:color="auto"/>
        <w:bottom w:val="none" w:sz="0" w:space="0" w:color="auto"/>
        <w:right w:val="none" w:sz="0" w:space="0" w:color="auto"/>
      </w:divBdr>
    </w:div>
    <w:div w:id="1802189467">
      <w:marLeft w:val="0"/>
      <w:marRight w:val="0"/>
      <w:marTop w:val="0"/>
      <w:marBottom w:val="0"/>
      <w:divBdr>
        <w:top w:val="none" w:sz="0" w:space="0" w:color="auto"/>
        <w:left w:val="none" w:sz="0" w:space="0" w:color="auto"/>
        <w:bottom w:val="none" w:sz="0" w:space="0" w:color="auto"/>
        <w:right w:val="none" w:sz="0" w:space="0" w:color="auto"/>
      </w:divBdr>
    </w:div>
    <w:div w:id="1802189468">
      <w:marLeft w:val="0"/>
      <w:marRight w:val="0"/>
      <w:marTop w:val="0"/>
      <w:marBottom w:val="0"/>
      <w:divBdr>
        <w:top w:val="none" w:sz="0" w:space="0" w:color="auto"/>
        <w:left w:val="none" w:sz="0" w:space="0" w:color="auto"/>
        <w:bottom w:val="none" w:sz="0" w:space="0" w:color="auto"/>
        <w:right w:val="none" w:sz="0" w:space="0" w:color="auto"/>
      </w:divBdr>
    </w:div>
    <w:div w:id="1802189469">
      <w:marLeft w:val="0"/>
      <w:marRight w:val="0"/>
      <w:marTop w:val="0"/>
      <w:marBottom w:val="0"/>
      <w:divBdr>
        <w:top w:val="none" w:sz="0" w:space="0" w:color="auto"/>
        <w:left w:val="none" w:sz="0" w:space="0" w:color="auto"/>
        <w:bottom w:val="none" w:sz="0" w:space="0" w:color="auto"/>
        <w:right w:val="none" w:sz="0" w:space="0" w:color="auto"/>
      </w:divBdr>
    </w:div>
    <w:div w:id="1802189470">
      <w:marLeft w:val="0"/>
      <w:marRight w:val="0"/>
      <w:marTop w:val="0"/>
      <w:marBottom w:val="0"/>
      <w:divBdr>
        <w:top w:val="none" w:sz="0" w:space="0" w:color="auto"/>
        <w:left w:val="none" w:sz="0" w:space="0" w:color="auto"/>
        <w:bottom w:val="none" w:sz="0" w:space="0" w:color="auto"/>
        <w:right w:val="none" w:sz="0" w:space="0" w:color="auto"/>
      </w:divBdr>
    </w:div>
    <w:div w:id="1802189471">
      <w:marLeft w:val="0"/>
      <w:marRight w:val="0"/>
      <w:marTop w:val="0"/>
      <w:marBottom w:val="0"/>
      <w:divBdr>
        <w:top w:val="none" w:sz="0" w:space="0" w:color="auto"/>
        <w:left w:val="none" w:sz="0" w:space="0" w:color="auto"/>
        <w:bottom w:val="none" w:sz="0" w:space="0" w:color="auto"/>
        <w:right w:val="none" w:sz="0" w:space="0" w:color="auto"/>
      </w:divBdr>
    </w:div>
    <w:div w:id="1802189472">
      <w:marLeft w:val="0"/>
      <w:marRight w:val="0"/>
      <w:marTop w:val="0"/>
      <w:marBottom w:val="0"/>
      <w:divBdr>
        <w:top w:val="none" w:sz="0" w:space="0" w:color="auto"/>
        <w:left w:val="none" w:sz="0" w:space="0" w:color="auto"/>
        <w:bottom w:val="none" w:sz="0" w:space="0" w:color="auto"/>
        <w:right w:val="none" w:sz="0" w:space="0" w:color="auto"/>
      </w:divBdr>
    </w:div>
    <w:div w:id="1802189473">
      <w:marLeft w:val="0"/>
      <w:marRight w:val="0"/>
      <w:marTop w:val="0"/>
      <w:marBottom w:val="0"/>
      <w:divBdr>
        <w:top w:val="none" w:sz="0" w:space="0" w:color="auto"/>
        <w:left w:val="none" w:sz="0" w:space="0" w:color="auto"/>
        <w:bottom w:val="none" w:sz="0" w:space="0" w:color="auto"/>
        <w:right w:val="none" w:sz="0" w:space="0" w:color="auto"/>
      </w:divBdr>
    </w:div>
    <w:div w:id="1802189474">
      <w:marLeft w:val="0"/>
      <w:marRight w:val="0"/>
      <w:marTop w:val="0"/>
      <w:marBottom w:val="0"/>
      <w:divBdr>
        <w:top w:val="none" w:sz="0" w:space="0" w:color="auto"/>
        <w:left w:val="none" w:sz="0" w:space="0" w:color="auto"/>
        <w:bottom w:val="none" w:sz="0" w:space="0" w:color="auto"/>
        <w:right w:val="none" w:sz="0" w:space="0" w:color="auto"/>
      </w:divBdr>
    </w:div>
    <w:div w:id="1802189475">
      <w:marLeft w:val="0"/>
      <w:marRight w:val="0"/>
      <w:marTop w:val="0"/>
      <w:marBottom w:val="0"/>
      <w:divBdr>
        <w:top w:val="none" w:sz="0" w:space="0" w:color="auto"/>
        <w:left w:val="none" w:sz="0" w:space="0" w:color="auto"/>
        <w:bottom w:val="none" w:sz="0" w:space="0" w:color="auto"/>
        <w:right w:val="none" w:sz="0" w:space="0" w:color="auto"/>
      </w:divBdr>
    </w:div>
    <w:div w:id="1802189476">
      <w:marLeft w:val="0"/>
      <w:marRight w:val="0"/>
      <w:marTop w:val="0"/>
      <w:marBottom w:val="0"/>
      <w:divBdr>
        <w:top w:val="none" w:sz="0" w:space="0" w:color="auto"/>
        <w:left w:val="none" w:sz="0" w:space="0" w:color="auto"/>
        <w:bottom w:val="none" w:sz="0" w:space="0" w:color="auto"/>
        <w:right w:val="none" w:sz="0" w:space="0" w:color="auto"/>
      </w:divBdr>
    </w:div>
    <w:div w:id="1802189477">
      <w:marLeft w:val="0"/>
      <w:marRight w:val="0"/>
      <w:marTop w:val="0"/>
      <w:marBottom w:val="0"/>
      <w:divBdr>
        <w:top w:val="none" w:sz="0" w:space="0" w:color="auto"/>
        <w:left w:val="none" w:sz="0" w:space="0" w:color="auto"/>
        <w:bottom w:val="none" w:sz="0" w:space="0" w:color="auto"/>
        <w:right w:val="none" w:sz="0" w:space="0" w:color="auto"/>
      </w:divBdr>
    </w:div>
    <w:div w:id="1802189478">
      <w:marLeft w:val="0"/>
      <w:marRight w:val="0"/>
      <w:marTop w:val="0"/>
      <w:marBottom w:val="0"/>
      <w:divBdr>
        <w:top w:val="none" w:sz="0" w:space="0" w:color="auto"/>
        <w:left w:val="none" w:sz="0" w:space="0" w:color="auto"/>
        <w:bottom w:val="none" w:sz="0" w:space="0" w:color="auto"/>
        <w:right w:val="none" w:sz="0" w:space="0" w:color="auto"/>
      </w:divBdr>
    </w:div>
    <w:div w:id="1802189479">
      <w:marLeft w:val="0"/>
      <w:marRight w:val="0"/>
      <w:marTop w:val="0"/>
      <w:marBottom w:val="0"/>
      <w:divBdr>
        <w:top w:val="none" w:sz="0" w:space="0" w:color="auto"/>
        <w:left w:val="none" w:sz="0" w:space="0" w:color="auto"/>
        <w:bottom w:val="none" w:sz="0" w:space="0" w:color="auto"/>
        <w:right w:val="none" w:sz="0" w:space="0" w:color="auto"/>
      </w:divBdr>
    </w:div>
    <w:div w:id="1802189480">
      <w:marLeft w:val="0"/>
      <w:marRight w:val="0"/>
      <w:marTop w:val="0"/>
      <w:marBottom w:val="0"/>
      <w:divBdr>
        <w:top w:val="none" w:sz="0" w:space="0" w:color="auto"/>
        <w:left w:val="none" w:sz="0" w:space="0" w:color="auto"/>
        <w:bottom w:val="none" w:sz="0" w:space="0" w:color="auto"/>
        <w:right w:val="none" w:sz="0" w:space="0" w:color="auto"/>
      </w:divBdr>
    </w:div>
    <w:div w:id="1802189481">
      <w:marLeft w:val="0"/>
      <w:marRight w:val="0"/>
      <w:marTop w:val="0"/>
      <w:marBottom w:val="0"/>
      <w:divBdr>
        <w:top w:val="none" w:sz="0" w:space="0" w:color="auto"/>
        <w:left w:val="none" w:sz="0" w:space="0" w:color="auto"/>
        <w:bottom w:val="none" w:sz="0" w:space="0" w:color="auto"/>
        <w:right w:val="none" w:sz="0" w:space="0" w:color="auto"/>
      </w:divBdr>
    </w:div>
    <w:div w:id="1802189482">
      <w:marLeft w:val="0"/>
      <w:marRight w:val="0"/>
      <w:marTop w:val="0"/>
      <w:marBottom w:val="0"/>
      <w:divBdr>
        <w:top w:val="none" w:sz="0" w:space="0" w:color="auto"/>
        <w:left w:val="none" w:sz="0" w:space="0" w:color="auto"/>
        <w:bottom w:val="none" w:sz="0" w:space="0" w:color="auto"/>
        <w:right w:val="none" w:sz="0" w:space="0" w:color="auto"/>
      </w:divBdr>
    </w:div>
    <w:div w:id="1802189483">
      <w:marLeft w:val="0"/>
      <w:marRight w:val="0"/>
      <w:marTop w:val="0"/>
      <w:marBottom w:val="0"/>
      <w:divBdr>
        <w:top w:val="none" w:sz="0" w:space="0" w:color="auto"/>
        <w:left w:val="none" w:sz="0" w:space="0" w:color="auto"/>
        <w:bottom w:val="none" w:sz="0" w:space="0" w:color="auto"/>
        <w:right w:val="none" w:sz="0" w:space="0" w:color="auto"/>
      </w:divBdr>
    </w:div>
    <w:div w:id="1802189484">
      <w:marLeft w:val="0"/>
      <w:marRight w:val="0"/>
      <w:marTop w:val="0"/>
      <w:marBottom w:val="0"/>
      <w:divBdr>
        <w:top w:val="none" w:sz="0" w:space="0" w:color="auto"/>
        <w:left w:val="none" w:sz="0" w:space="0" w:color="auto"/>
        <w:bottom w:val="none" w:sz="0" w:space="0" w:color="auto"/>
        <w:right w:val="none" w:sz="0" w:space="0" w:color="auto"/>
      </w:divBdr>
    </w:div>
    <w:div w:id="1802189485">
      <w:marLeft w:val="0"/>
      <w:marRight w:val="0"/>
      <w:marTop w:val="0"/>
      <w:marBottom w:val="0"/>
      <w:divBdr>
        <w:top w:val="none" w:sz="0" w:space="0" w:color="auto"/>
        <w:left w:val="none" w:sz="0" w:space="0" w:color="auto"/>
        <w:bottom w:val="none" w:sz="0" w:space="0" w:color="auto"/>
        <w:right w:val="none" w:sz="0" w:space="0" w:color="auto"/>
      </w:divBdr>
    </w:div>
    <w:div w:id="1802189486">
      <w:marLeft w:val="0"/>
      <w:marRight w:val="0"/>
      <w:marTop w:val="0"/>
      <w:marBottom w:val="0"/>
      <w:divBdr>
        <w:top w:val="none" w:sz="0" w:space="0" w:color="auto"/>
        <w:left w:val="none" w:sz="0" w:space="0" w:color="auto"/>
        <w:bottom w:val="none" w:sz="0" w:space="0" w:color="auto"/>
        <w:right w:val="none" w:sz="0" w:space="0" w:color="auto"/>
      </w:divBdr>
    </w:div>
    <w:div w:id="1802189487">
      <w:marLeft w:val="0"/>
      <w:marRight w:val="0"/>
      <w:marTop w:val="0"/>
      <w:marBottom w:val="0"/>
      <w:divBdr>
        <w:top w:val="none" w:sz="0" w:space="0" w:color="auto"/>
        <w:left w:val="none" w:sz="0" w:space="0" w:color="auto"/>
        <w:bottom w:val="none" w:sz="0" w:space="0" w:color="auto"/>
        <w:right w:val="none" w:sz="0" w:space="0" w:color="auto"/>
      </w:divBdr>
    </w:div>
    <w:div w:id="1802189488">
      <w:marLeft w:val="0"/>
      <w:marRight w:val="0"/>
      <w:marTop w:val="0"/>
      <w:marBottom w:val="0"/>
      <w:divBdr>
        <w:top w:val="none" w:sz="0" w:space="0" w:color="auto"/>
        <w:left w:val="none" w:sz="0" w:space="0" w:color="auto"/>
        <w:bottom w:val="none" w:sz="0" w:space="0" w:color="auto"/>
        <w:right w:val="none" w:sz="0" w:space="0" w:color="auto"/>
      </w:divBdr>
    </w:div>
    <w:div w:id="1802189489">
      <w:marLeft w:val="0"/>
      <w:marRight w:val="0"/>
      <w:marTop w:val="0"/>
      <w:marBottom w:val="0"/>
      <w:divBdr>
        <w:top w:val="none" w:sz="0" w:space="0" w:color="auto"/>
        <w:left w:val="none" w:sz="0" w:space="0" w:color="auto"/>
        <w:bottom w:val="none" w:sz="0" w:space="0" w:color="auto"/>
        <w:right w:val="none" w:sz="0" w:space="0" w:color="auto"/>
      </w:divBdr>
    </w:div>
    <w:div w:id="1802189490">
      <w:marLeft w:val="0"/>
      <w:marRight w:val="0"/>
      <w:marTop w:val="0"/>
      <w:marBottom w:val="0"/>
      <w:divBdr>
        <w:top w:val="none" w:sz="0" w:space="0" w:color="auto"/>
        <w:left w:val="none" w:sz="0" w:space="0" w:color="auto"/>
        <w:bottom w:val="none" w:sz="0" w:space="0" w:color="auto"/>
        <w:right w:val="none" w:sz="0" w:space="0" w:color="auto"/>
      </w:divBdr>
    </w:div>
    <w:div w:id="1802189491">
      <w:marLeft w:val="0"/>
      <w:marRight w:val="0"/>
      <w:marTop w:val="0"/>
      <w:marBottom w:val="0"/>
      <w:divBdr>
        <w:top w:val="none" w:sz="0" w:space="0" w:color="auto"/>
        <w:left w:val="none" w:sz="0" w:space="0" w:color="auto"/>
        <w:bottom w:val="none" w:sz="0" w:space="0" w:color="auto"/>
        <w:right w:val="none" w:sz="0" w:space="0" w:color="auto"/>
      </w:divBdr>
    </w:div>
    <w:div w:id="1802189492">
      <w:marLeft w:val="0"/>
      <w:marRight w:val="0"/>
      <w:marTop w:val="0"/>
      <w:marBottom w:val="0"/>
      <w:divBdr>
        <w:top w:val="none" w:sz="0" w:space="0" w:color="auto"/>
        <w:left w:val="none" w:sz="0" w:space="0" w:color="auto"/>
        <w:bottom w:val="none" w:sz="0" w:space="0" w:color="auto"/>
        <w:right w:val="none" w:sz="0" w:space="0" w:color="auto"/>
      </w:divBdr>
    </w:div>
    <w:div w:id="1802189493">
      <w:marLeft w:val="0"/>
      <w:marRight w:val="0"/>
      <w:marTop w:val="0"/>
      <w:marBottom w:val="0"/>
      <w:divBdr>
        <w:top w:val="none" w:sz="0" w:space="0" w:color="auto"/>
        <w:left w:val="none" w:sz="0" w:space="0" w:color="auto"/>
        <w:bottom w:val="none" w:sz="0" w:space="0" w:color="auto"/>
        <w:right w:val="none" w:sz="0" w:space="0" w:color="auto"/>
      </w:divBdr>
    </w:div>
    <w:div w:id="1802189494">
      <w:marLeft w:val="0"/>
      <w:marRight w:val="0"/>
      <w:marTop w:val="0"/>
      <w:marBottom w:val="0"/>
      <w:divBdr>
        <w:top w:val="none" w:sz="0" w:space="0" w:color="auto"/>
        <w:left w:val="none" w:sz="0" w:space="0" w:color="auto"/>
        <w:bottom w:val="none" w:sz="0" w:space="0" w:color="auto"/>
        <w:right w:val="none" w:sz="0" w:space="0" w:color="auto"/>
      </w:divBdr>
    </w:div>
    <w:div w:id="1802189495">
      <w:marLeft w:val="0"/>
      <w:marRight w:val="0"/>
      <w:marTop w:val="0"/>
      <w:marBottom w:val="0"/>
      <w:divBdr>
        <w:top w:val="none" w:sz="0" w:space="0" w:color="auto"/>
        <w:left w:val="none" w:sz="0" w:space="0" w:color="auto"/>
        <w:bottom w:val="none" w:sz="0" w:space="0" w:color="auto"/>
        <w:right w:val="none" w:sz="0" w:space="0" w:color="auto"/>
      </w:divBdr>
    </w:div>
    <w:div w:id="1802189496">
      <w:marLeft w:val="0"/>
      <w:marRight w:val="0"/>
      <w:marTop w:val="0"/>
      <w:marBottom w:val="0"/>
      <w:divBdr>
        <w:top w:val="none" w:sz="0" w:space="0" w:color="auto"/>
        <w:left w:val="none" w:sz="0" w:space="0" w:color="auto"/>
        <w:bottom w:val="none" w:sz="0" w:space="0" w:color="auto"/>
        <w:right w:val="none" w:sz="0" w:space="0" w:color="auto"/>
      </w:divBdr>
    </w:div>
    <w:div w:id="1802189497">
      <w:marLeft w:val="0"/>
      <w:marRight w:val="0"/>
      <w:marTop w:val="0"/>
      <w:marBottom w:val="0"/>
      <w:divBdr>
        <w:top w:val="none" w:sz="0" w:space="0" w:color="auto"/>
        <w:left w:val="none" w:sz="0" w:space="0" w:color="auto"/>
        <w:bottom w:val="none" w:sz="0" w:space="0" w:color="auto"/>
        <w:right w:val="none" w:sz="0" w:space="0" w:color="auto"/>
      </w:divBdr>
    </w:div>
    <w:div w:id="1802189498">
      <w:marLeft w:val="0"/>
      <w:marRight w:val="0"/>
      <w:marTop w:val="0"/>
      <w:marBottom w:val="0"/>
      <w:divBdr>
        <w:top w:val="none" w:sz="0" w:space="0" w:color="auto"/>
        <w:left w:val="none" w:sz="0" w:space="0" w:color="auto"/>
        <w:bottom w:val="none" w:sz="0" w:space="0" w:color="auto"/>
        <w:right w:val="none" w:sz="0" w:space="0" w:color="auto"/>
      </w:divBdr>
    </w:div>
    <w:div w:id="1802189499">
      <w:marLeft w:val="0"/>
      <w:marRight w:val="0"/>
      <w:marTop w:val="0"/>
      <w:marBottom w:val="0"/>
      <w:divBdr>
        <w:top w:val="none" w:sz="0" w:space="0" w:color="auto"/>
        <w:left w:val="none" w:sz="0" w:space="0" w:color="auto"/>
        <w:bottom w:val="none" w:sz="0" w:space="0" w:color="auto"/>
        <w:right w:val="none" w:sz="0" w:space="0" w:color="auto"/>
      </w:divBdr>
    </w:div>
    <w:div w:id="1802189500">
      <w:marLeft w:val="0"/>
      <w:marRight w:val="0"/>
      <w:marTop w:val="0"/>
      <w:marBottom w:val="0"/>
      <w:divBdr>
        <w:top w:val="none" w:sz="0" w:space="0" w:color="auto"/>
        <w:left w:val="none" w:sz="0" w:space="0" w:color="auto"/>
        <w:bottom w:val="none" w:sz="0" w:space="0" w:color="auto"/>
        <w:right w:val="none" w:sz="0" w:space="0" w:color="auto"/>
      </w:divBdr>
    </w:div>
    <w:div w:id="1802189501">
      <w:marLeft w:val="0"/>
      <w:marRight w:val="0"/>
      <w:marTop w:val="0"/>
      <w:marBottom w:val="0"/>
      <w:divBdr>
        <w:top w:val="none" w:sz="0" w:space="0" w:color="auto"/>
        <w:left w:val="none" w:sz="0" w:space="0" w:color="auto"/>
        <w:bottom w:val="none" w:sz="0" w:space="0" w:color="auto"/>
        <w:right w:val="none" w:sz="0" w:space="0" w:color="auto"/>
      </w:divBdr>
    </w:div>
    <w:div w:id="1802189502">
      <w:marLeft w:val="0"/>
      <w:marRight w:val="0"/>
      <w:marTop w:val="0"/>
      <w:marBottom w:val="0"/>
      <w:divBdr>
        <w:top w:val="none" w:sz="0" w:space="0" w:color="auto"/>
        <w:left w:val="none" w:sz="0" w:space="0" w:color="auto"/>
        <w:bottom w:val="none" w:sz="0" w:space="0" w:color="auto"/>
        <w:right w:val="none" w:sz="0" w:space="0" w:color="auto"/>
      </w:divBdr>
    </w:div>
    <w:div w:id="1802189503">
      <w:marLeft w:val="0"/>
      <w:marRight w:val="0"/>
      <w:marTop w:val="0"/>
      <w:marBottom w:val="0"/>
      <w:divBdr>
        <w:top w:val="none" w:sz="0" w:space="0" w:color="auto"/>
        <w:left w:val="none" w:sz="0" w:space="0" w:color="auto"/>
        <w:bottom w:val="none" w:sz="0" w:space="0" w:color="auto"/>
        <w:right w:val="none" w:sz="0" w:space="0" w:color="auto"/>
      </w:divBdr>
    </w:div>
    <w:div w:id="1802189504">
      <w:marLeft w:val="0"/>
      <w:marRight w:val="0"/>
      <w:marTop w:val="0"/>
      <w:marBottom w:val="0"/>
      <w:divBdr>
        <w:top w:val="none" w:sz="0" w:space="0" w:color="auto"/>
        <w:left w:val="none" w:sz="0" w:space="0" w:color="auto"/>
        <w:bottom w:val="none" w:sz="0" w:space="0" w:color="auto"/>
        <w:right w:val="none" w:sz="0" w:space="0" w:color="auto"/>
      </w:divBdr>
    </w:div>
    <w:div w:id="1802189505">
      <w:marLeft w:val="0"/>
      <w:marRight w:val="0"/>
      <w:marTop w:val="0"/>
      <w:marBottom w:val="0"/>
      <w:divBdr>
        <w:top w:val="none" w:sz="0" w:space="0" w:color="auto"/>
        <w:left w:val="none" w:sz="0" w:space="0" w:color="auto"/>
        <w:bottom w:val="none" w:sz="0" w:space="0" w:color="auto"/>
        <w:right w:val="none" w:sz="0" w:space="0" w:color="auto"/>
      </w:divBdr>
    </w:div>
    <w:div w:id="1802189506">
      <w:marLeft w:val="0"/>
      <w:marRight w:val="0"/>
      <w:marTop w:val="0"/>
      <w:marBottom w:val="0"/>
      <w:divBdr>
        <w:top w:val="none" w:sz="0" w:space="0" w:color="auto"/>
        <w:left w:val="none" w:sz="0" w:space="0" w:color="auto"/>
        <w:bottom w:val="none" w:sz="0" w:space="0" w:color="auto"/>
        <w:right w:val="none" w:sz="0" w:space="0" w:color="auto"/>
      </w:divBdr>
    </w:div>
    <w:div w:id="1802189507">
      <w:marLeft w:val="0"/>
      <w:marRight w:val="0"/>
      <w:marTop w:val="0"/>
      <w:marBottom w:val="0"/>
      <w:divBdr>
        <w:top w:val="none" w:sz="0" w:space="0" w:color="auto"/>
        <w:left w:val="none" w:sz="0" w:space="0" w:color="auto"/>
        <w:bottom w:val="none" w:sz="0" w:space="0" w:color="auto"/>
        <w:right w:val="none" w:sz="0" w:space="0" w:color="auto"/>
      </w:divBdr>
    </w:div>
    <w:div w:id="1802189508">
      <w:marLeft w:val="0"/>
      <w:marRight w:val="0"/>
      <w:marTop w:val="0"/>
      <w:marBottom w:val="0"/>
      <w:divBdr>
        <w:top w:val="none" w:sz="0" w:space="0" w:color="auto"/>
        <w:left w:val="none" w:sz="0" w:space="0" w:color="auto"/>
        <w:bottom w:val="none" w:sz="0" w:space="0" w:color="auto"/>
        <w:right w:val="none" w:sz="0" w:space="0" w:color="auto"/>
      </w:divBdr>
    </w:div>
    <w:div w:id="1802189509">
      <w:marLeft w:val="0"/>
      <w:marRight w:val="0"/>
      <w:marTop w:val="0"/>
      <w:marBottom w:val="0"/>
      <w:divBdr>
        <w:top w:val="none" w:sz="0" w:space="0" w:color="auto"/>
        <w:left w:val="none" w:sz="0" w:space="0" w:color="auto"/>
        <w:bottom w:val="none" w:sz="0" w:space="0" w:color="auto"/>
        <w:right w:val="none" w:sz="0" w:space="0" w:color="auto"/>
      </w:divBdr>
    </w:div>
    <w:div w:id="1802189510">
      <w:marLeft w:val="0"/>
      <w:marRight w:val="0"/>
      <w:marTop w:val="0"/>
      <w:marBottom w:val="0"/>
      <w:divBdr>
        <w:top w:val="none" w:sz="0" w:space="0" w:color="auto"/>
        <w:left w:val="none" w:sz="0" w:space="0" w:color="auto"/>
        <w:bottom w:val="none" w:sz="0" w:space="0" w:color="auto"/>
        <w:right w:val="none" w:sz="0" w:space="0" w:color="auto"/>
      </w:divBdr>
    </w:div>
    <w:div w:id="1802189511">
      <w:marLeft w:val="0"/>
      <w:marRight w:val="0"/>
      <w:marTop w:val="0"/>
      <w:marBottom w:val="0"/>
      <w:divBdr>
        <w:top w:val="none" w:sz="0" w:space="0" w:color="auto"/>
        <w:left w:val="none" w:sz="0" w:space="0" w:color="auto"/>
        <w:bottom w:val="none" w:sz="0" w:space="0" w:color="auto"/>
        <w:right w:val="none" w:sz="0" w:space="0" w:color="auto"/>
      </w:divBdr>
    </w:div>
    <w:div w:id="1802189512">
      <w:marLeft w:val="0"/>
      <w:marRight w:val="0"/>
      <w:marTop w:val="0"/>
      <w:marBottom w:val="0"/>
      <w:divBdr>
        <w:top w:val="none" w:sz="0" w:space="0" w:color="auto"/>
        <w:left w:val="none" w:sz="0" w:space="0" w:color="auto"/>
        <w:bottom w:val="none" w:sz="0" w:space="0" w:color="auto"/>
        <w:right w:val="none" w:sz="0" w:space="0" w:color="auto"/>
      </w:divBdr>
    </w:div>
    <w:div w:id="1802189513">
      <w:marLeft w:val="0"/>
      <w:marRight w:val="0"/>
      <w:marTop w:val="0"/>
      <w:marBottom w:val="0"/>
      <w:divBdr>
        <w:top w:val="none" w:sz="0" w:space="0" w:color="auto"/>
        <w:left w:val="none" w:sz="0" w:space="0" w:color="auto"/>
        <w:bottom w:val="none" w:sz="0" w:space="0" w:color="auto"/>
        <w:right w:val="none" w:sz="0" w:space="0" w:color="auto"/>
      </w:divBdr>
    </w:div>
    <w:div w:id="1802189514">
      <w:marLeft w:val="0"/>
      <w:marRight w:val="0"/>
      <w:marTop w:val="0"/>
      <w:marBottom w:val="0"/>
      <w:divBdr>
        <w:top w:val="none" w:sz="0" w:space="0" w:color="auto"/>
        <w:left w:val="none" w:sz="0" w:space="0" w:color="auto"/>
        <w:bottom w:val="none" w:sz="0" w:space="0" w:color="auto"/>
        <w:right w:val="none" w:sz="0" w:space="0" w:color="auto"/>
      </w:divBdr>
    </w:div>
    <w:div w:id="1802189515">
      <w:marLeft w:val="0"/>
      <w:marRight w:val="0"/>
      <w:marTop w:val="0"/>
      <w:marBottom w:val="0"/>
      <w:divBdr>
        <w:top w:val="none" w:sz="0" w:space="0" w:color="auto"/>
        <w:left w:val="none" w:sz="0" w:space="0" w:color="auto"/>
        <w:bottom w:val="none" w:sz="0" w:space="0" w:color="auto"/>
        <w:right w:val="none" w:sz="0" w:space="0" w:color="auto"/>
      </w:divBdr>
    </w:div>
    <w:div w:id="1802189516">
      <w:marLeft w:val="0"/>
      <w:marRight w:val="0"/>
      <w:marTop w:val="0"/>
      <w:marBottom w:val="0"/>
      <w:divBdr>
        <w:top w:val="none" w:sz="0" w:space="0" w:color="auto"/>
        <w:left w:val="none" w:sz="0" w:space="0" w:color="auto"/>
        <w:bottom w:val="none" w:sz="0" w:space="0" w:color="auto"/>
        <w:right w:val="none" w:sz="0" w:space="0" w:color="auto"/>
      </w:divBdr>
    </w:div>
    <w:div w:id="1802189517">
      <w:marLeft w:val="0"/>
      <w:marRight w:val="0"/>
      <w:marTop w:val="0"/>
      <w:marBottom w:val="0"/>
      <w:divBdr>
        <w:top w:val="none" w:sz="0" w:space="0" w:color="auto"/>
        <w:left w:val="none" w:sz="0" w:space="0" w:color="auto"/>
        <w:bottom w:val="none" w:sz="0" w:space="0" w:color="auto"/>
        <w:right w:val="none" w:sz="0" w:space="0" w:color="auto"/>
      </w:divBdr>
    </w:div>
    <w:div w:id="1802189518">
      <w:marLeft w:val="0"/>
      <w:marRight w:val="0"/>
      <w:marTop w:val="0"/>
      <w:marBottom w:val="0"/>
      <w:divBdr>
        <w:top w:val="none" w:sz="0" w:space="0" w:color="auto"/>
        <w:left w:val="none" w:sz="0" w:space="0" w:color="auto"/>
        <w:bottom w:val="none" w:sz="0" w:space="0" w:color="auto"/>
        <w:right w:val="none" w:sz="0" w:space="0" w:color="auto"/>
      </w:divBdr>
    </w:div>
    <w:div w:id="1802189519">
      <w:marLeft w:val="0"/>
      <w:marRight w:val="0"/>
      <w:marTop w:val="0"/>
      <w:marBottom w:val="0"/>
      <w:divBdr>
        <w:top w:val="none" w:sz="0" w:space="0" w:color="auto"/>
        <w:left w:val="none" w:sz="0" w:space="0" w:color="auto"/>
        <w:bottom w:val="none" w:sz="0" w:space="0" w:color="auto"/>
        <w:right w:val="none" w:sz="0" w:space="0" w:color="auto"/>
      </w:divBdr>
    </w:div>
    <w:div w:id="1802189520">
      <w:marLeft w:val="0"/>
      <w:marRight w:val="0"/>
      <w:marTop w:val="0"/>
      <w:marBottom w:val="0"/>
      <w:divBdr>
        <w:top w:val="none" w:sz="0" w:space="0" w:color="auto"/>
        <w:left w:val="none" w:sz="0" w:space="0" w:color="auto"/>
        <w:bottom w:val="none" w:sz="0" w:space="0" w:color="auto"/>
        <w:right w:val="none" w:sz="0" w:space="0" w:color="auto"/>
      </w:divBdr>
    </w:div>
    <w:div w:id="1802189521">
      <w:marLeft w:val="0"/>
      <w:marRight w:val="0"/>
      <w:marTop w:val="0"/>
      <w:marBottom w:val="0"/>
      <w:divBdr>
        <w:top w:val="none" w:sz="0" w:space="0" w:color="auto"/>
        <w:left w:val="none" w:sz="0" w:space="0" w:color="auto"/>
        <w:bottom w:val="none" w:sz="0" w:space="0" w:color="auto"/>
        <w:right w:val="none" w:sz="0" w:space="0" w:color="auto"/>
      </w:divBdr>
    </w:div>
    <w:div w:id="1802189522">
      <w:marLeft w:val="0"/>
      <w:marRight w:val="0"/>
      <w:marTop w:val="0"/>
      <w:marBottom w:val="0"/>
      <w:divBdr>
        <w:top w:val="none" w:sz="0" w:space="0" w:color="auto"/>
        <w:left w:val="none" w:sz="0" w:space="0" w:color="auto"/>
        <w:bottom w:val="none" w:sz="0" w:space="0" w:color="auto"/>
        <w:right w:val="none" w:sz="0" w:space="0" w:color="auto"/>
      </w:divBdr>
    </w:div>
    <w:div w:id="1802189523">
      <w:marLeft w:val="0"/>
      <w:marRight w:val="0"/>
      <w:marTop w:val="0"/>
      <w:marBottom w:val="0"/>
      <w:divBdr>
        <w:top w:val="none" w:sz="0" w:space="0" w:color="auto"/>
        <w:left w:val="none" w:sz="0" w:space="0" w:color="auto"/>
        <w:bottom w:val="none" w:sz="0" w:space="0" w:color="auto"/>
        <w:right w:val="none" w:sz="0" w:space="0" w:color="auto"/>
      </w:divBdr>
    </w:div>
    <w:div w:id="1802189524">
      <w:marLeft w:val="0"/>
      <w:marRight w:val="0"/>
      <w:marTop w:val="0"/>
      <w:marBottom w:val="0"/>
      <w:divBdr>
        <w:top w:val="none" w:sz="0" w:space="0" w:color="auto"/>
        <w:left w:val="none" w:sz="0" w:space="0" w:color="auto"/>
        <w:bottom w:val="none" w:sz="0" w:space="0" w:color="auto"/>
        <w:right w:val="none" w:sz="0" w:space="0" w:color="auto"/>
      </w:divBdr>
    </w:div>
    <w:div w:id="1802189525">
      <w:marLeft w:val="0"/>
      <w:marRight w:val="0"/>
      <w:marTop w:val="0"/>
      <w:marBottom w:val="0"/>
      <w:divBdr>
        <w:top w:val="none" w:sz="0" w:space="0" w:color="auto"/>
        <w:left w:val="none" w:sz="0" w:space="0" w:color="auto"/>
        <w:bottom w:val="none" w:sz="0" w:space="0" w:color="auto"/>
        <w:right w:val="none" w:sz="0" w:space="0" w:color="auto"/>
      </w:divBdr>
    </w:div>
    <w:div w:id="1802189526">
      <w:marLeft w:val="0"/>
      <w:marRight w:val="0"/>
      <w:marTop w:val="0"/>
      <w:marBottom w:val="0"/>
      <w:divBdr>
        <w:top w:val="none" w:sz="0" w:space="0" w:color="auto"/>
        <w:left w:val="none" w:sz="0" w:space="0" w:color="auto"/>
        <w:bottom w:val="none" w:sz="0" w:space="0" w:color="auto"/>
        <w:right w:val="none" w:sz="0" w:space="0" w:color="auto"/>
      </w:divBdr>
    </w:div>
    <w:div w:id="1802189527">
      <w:marLeft w:val="0"/>
      <w:marRight w:val="0"/>
      <w:marTop w:val="0"/>
      <w:marBottom w:val="0"/>
      <w:divBdr>
        <w:top w:val="none" w:sz="0" w:space="0" w:color="auto"/>
        <w:left w:val="none" w:sz="0" w:space="0" w:color="auto"/>
        <w:bottom w:val="none" w:sz="0" w:space="0" w:color="auto"/>
        <w:right w:val="none" w:sz="0" w:space="0" w:color="auto"/>
      </w:divBdr>
    </w:div>
    <w:div w:id="1802189528">
      <w:marLeft w:val="0"/>
      <w:marRight w:val="0"/>
      <w:marTop w:val="0"/>
      <w:marBottom w:val="0"/>
      <w:divBdr>
        <w:top w:val="none" w:sz="0" w:space="0" w:color="auto"/>
        <w:left w:val="none" w:sz="0" w:space="0" w:color="auto"/>
        <w:bottom w:val="none" w:sz="0" w:space="0" w:color="auto"/>
        <w:right w:val="none" w:sz="0" w:space="0" w:color="auto"/>
      </w:divBdr>
    </w:div>
    <w:div w:id="1802189529">
      <w:marLeft w:val="0"/>
      <w:marRight w:val="0"/>
      <w:marTop w:val="0"/>
      <w:marBottom w:val="0"/>
      <w:divBdr>
        <w:top w:val="none" w:sz="0" w:space="0" w:color="auto"/>
        <w:left w:val="none" w:sz="0" w:space="0" w:color="auto"/>
        <w:bottom w:val="none" w:sz="0" w:space="0" w:color="auto"/>
        <w:right w:val="none" w:sz="0" w:space="0" w:color="auto"/>
      </w:divBdr>
    </w:div>
    <w:div w:id="1802189530">
      <w:marLeft w:val="0"/>
      <w:marRight w:val="0"/>
      <w:marTop w:val="0"/>
      <w:marBottom w:val="0"/>
      <w:divBdr>
        <w:top w:val="none" w:sz="0" w:space="0" w:color="auto"/>
        <w:left w:val="none" w:sz="0" w:space="0" w:color="auto"/>
        <w:bottom w:val="none" w:sz="0" w:space="0" w:color="auto"/>
        <w:right w:val="none" w:sz="0" w:space="0" w:color="auto"/>
      </w:divBdr>
    </w:div>
    <w:div w:id="1802189531">
      <w:marLeft w:val="0"/>
      <w:marRight w:val="0"/>
      <w:marTop w:val="0"/>
      <w:marBottom w:val="0"/>
      <w:divBdr>
        <w:top w:val="none" w:sz="0" w:space="0" w:color="auto"/>
        <w:left w:val="none" w:sz="0" w:space="0" w:color="auto"/>
        <w:bottom w:val="none" w:sz="0" w:space="0" w:color="auto"/>
        <w:right w:val="none" w:sz="0" w:space="0" w:color="auto"/>
      </w:divBdr>
    </w:div>
    <w:div w:id="1802189532">
      <w:marLeft w:val="0"/>
      <w:marRight w:val="0"/>
      <w:marTop w:val="0"/>
      <w:marBottom w:val="0"/>
      <w:divBdr>
        <w:top w:val="none" w:sz="0" w:space="0" w:color="auto"/>
        <w:left w:val="none" w:sz="0" w:space="0" w:color="auto"/>
        <w:bottom w:val="none" w:sz="0" w:space="0" w:color="auto"/>
        <w:right w:val="none" w:sz="0" w:space="0" w:color="auto"/>
      </w:divBdr>
    </w:div>
    <w:div w:id="1802189533">
      <w:marLeft w:val="0"/>
      <w:marRight w:val="0"/>
      <w:marTop w:val="0"/>
      <w:marBottom w:val="0"/>
      <w:divBdr>
        <w:top w:val="none" w:sz="0" w:space="0" w:color="auto"/>
        <w:left w:val="none" w:sz="0" w:space="0" w:color="auto"/>
        <w:bottom w:val="none" w:sz="0" w:space="0" w:color="auto"/>
        <w:right w:val="none" w:sz="0" w:space="0" w:color="auto"/>
      </w:divBdr>
    </w:div>
    <w:div w:id="1802189534">
      <w:marLeft w:val="0"/>
      <w:marRight w:val="0"/>
      <w:marTop w:val="0"/>
      <w:marBottom w:val="0"/>
      <w:divBdr>
        <w:top w:val="none" w:sz="0" w:space="0" w:color="auto"/>
        <w:left w:val="none" w:sz="0" w:space="0" w:color="auto"/>
        <w:bottom w:val="none" w:sz="0" w:space="0" w:color="auto"/>
        <w:right w:val="none" w:sz="0" w:space="0" w:color="auto"/>
      </w:divBdr>
    </w:div>
    <w:div w:id="1802189535">
      <w:marLeft w:val="0"/>
      <w:marRight w:val="0"/>
      <w:marTop w:val="0"/>
      <w:marBottom w:val="0"/>
      <w:divBdr>
        <w:top w:val="none" w:sz="0" w:space="0" w:color="auto"/>
        <w:left w:val="none" w:sz="0" w:space="0" w:color="auto"/>
        <w:bottom w:val="none" w:sz="0" w:space="0" w:color="auto"/>
        <w:right w:val="none" w:sz="0" w:space="0" w:color="auto"/>
      </w:divBdr>
    </w:div>
    <w:div w:id="1802189536">
      <w:marLeft w:val="0"/>
      <w:marRight w:val="0"/>
      <w:marTop w:val="0"/>
      <w:marBottom w:val="0"/>
      <w:divBdr>
        <w:top w:val="none" w:sz="0" w:space="0" w:color="auto"/>
        <w:left w:val="none" w:sz="0" w:space="0" w:color="auto"/>
        <w:bottom w:val="none" w:sz="0" w:space="0" w:color="auto"/>
        <w:right w:val="none" w:sz="0" w:space="0" w:color="auto"/>
      </w:divBdr>
    </w:div>
    <w:div w:id="1802189537">
      <w:marLeft w:val="0"/>
      <w:marRight w:val="0"/>
      <w:marTop w:val="0"/>
      <w:marBottom w:val="0"/>
      <w:divBdr>
        <w:top w:val="none" w:sz="0" w:space="0" w:color="auto"/>
        <w:left w:val="none" w:sz="0" w:space="0" w:color="auto"/>
        <w:bottom w:val="none" w:sz="0" w:space="0" w:color="auto"/>
        <w:right w:val="none" w:sz="0" w:space="0" w:color="auto"/>
      </w:divBdr>
    </w:div>
    <w:div w:id="1802189538">
      <w:marLeft w:val="0"/>
      <w:marRight w:val="0"/>
      <w:marTop w:val="0"/>
      <w:marBottom w:val="0"/>
      <w:divBdr>
        <w:top w:val="none" w:sz="0" w:space="0" w:color="auto"/>
        <w:left w:val="none" w:sz="0" w:space="0" w:color="auto"/>
        <w:bottom w:val="none" w:sz="0" w:space="0" w:color="auto"/>
        <w:right w:val="none" w:sz="0" w:space="0" w:color="auto"/>
      </w:divBdr>
    </w:div>
    <w:div w:id="1802189539">
      <w:marLeft w:val="0"/>
      <w:marRight w:val="0"/>
      <w:marTop w:val="0"/>
      <w:marBottom w:val="0"/>
      <w:divBdr>
        <w:top w:val="none" w:sz="0" w:space="0" w:color="auto"/>
        <w:left w:val="none" w:sz="0" w:space="0" w:color="auto"/>
        <w:bottom w:val="none" w:sz="0" w:space="0" w:color="auto"/>
        <w:right w:val="none" w:sz="0" w:space="0" w:color="auto"/>
      </w:divBdr>
    </w:div>
    <w:div w:id="1802189540">
      <w:marLeft w:val="0"/>
      <w:marRight w:val="0"/>
      <w:marTop w:val="0"/>
      <w:marBottom w:val="0"/>
      <w:divBdr>
        <w:top w:val="none" w:sz="0" w:space="0" w:color="auto"/>
        <w:left w:val="none" w:sz="0" w:space="0" w:color="auto"/>
        <w:bottom w:val="none" w:sz="0" w:space="0" w:color="auto"/>
        <w:right w:val="none" w:sz="0" w:space="0" w:color="auto"/>
      </w:divBdr>
    </w:div>
    <w:div w:id="1802189541">
      <w:marLeft w:val="0"/>
      <w:marRight w:val="0"/>
      <w:marTop w:val="0"/>
      <w:marBottom w:val="0"/>
      <w:divBdr>
        <w:top w:val="none" w:sz="0" w:space="0" w:color="auto"/>
        <w:left w:val="none" w:sz="0" w:space="0" w:color="auto"/>
        <w:bottom w:val="none" w:sz="0" w:space="0" w:color="auto"/>
        <w:right w:val="none" w:sz="0" w:space="0" w:color="auto"/>
      </w:divBdr>
    </w:div>
    <w:div w:id="1802189542">
      <w:marLeft w:val="0"/>
      <w:marRight w:val="0"/>
      <w:marTop w:val="0"/>
      <w:marBottom w:val="0"/>
      <w:divBdr>
        <w:top w:val="none" w:sz="0" w:space="0" w:color="auto"/>
        <w:left w:val="none" w:sz="0" w:space="0" w:color="auto"/>
        <w:bottom w:val="none" w:sz="0" w:space="0" w:color="auto"/>
        <w:right w:val="none" w:sz="0" w:space="0" w:color="auto"/>
      </w:divBdr>
    </w:div>
    <w:div w:id="1802189543">
      <w:marLeft w:val="0"/>
      <w:marRight w:val="0"/>
      <w:marTop w:val="0"/>
      <w:marBottom w:val="0"/>
      <w:divBdr>
        <w:top w:val="none" w:sz="0" w:space="0" w:color="auto"/>
        <w:left w:val="none" w:sz="0" w:space="0" w:color="auto"/>
        <w:bottom w:val="none" w:sz="0" w:space="0" w:color="auto"/>
        <w:right w:val="none" w:sz="0" w:space="0" w:color="auto"/>
      </w:divBdr>
    </w:div>
    <w:div w:id="1802189544">
      <w:marLeft w:val="0"/>
      <w:marRight w:val="0"/>
      <w:marTop w:val="0"/>
      <w:marBottom w:val="0"/>
      <w:divBdr>
        <w:top w:val="none" w:sz="0" w:space="0" w:color="auto"/>
        <w:left w:val="none" w:sz="0" w:space="0" w:color="auto"/>
        <w:bottom w:val="none" w:sz="0" w:space="0" w:color="auto"/>
        <w:right w:val="none" w:sz="0" w:space="0" w:color="auto"/>
      </w:divBdr>
    </w:div>
    <w:div w:id="1802189545">
      <w:marLeft w:val="0"/>
      <w:marRight w:val="0"/>
      <w:marTop w:val="0"/>
      <w:marBottom w:val="0"/>
      <w:divBdr>
        <w:top w:val="none" w:sz="0" w:space="0" w:color="auto"/>
        <w:left w:val="none" w:sz="0" w:space="0" w:color="auto"/>
        <w:bottom w:val="none" w:sz="0" w:space="0" w:color="auto"/>
        <w:right w:val="none" w:sz="0" w:space="0" w:color="auto"/>
      </w:divBdr>
    </w:div>
    <w:div w:id="1802189546">
      <w:marLeft w:val="0"/>
      <w:marRight w:val="0"/>
      <w:marTop w:val="0"/>
      <w:marBottom w:val="0"/>
      <w:divBdr>
        <w:top w:val="none" w:sz="0" w:space="0" w:color="auto"/>
        <w:left w:val="none" w:sz="0" w:space="0" w:color="auto"/>
        <w:bottom w:val="none" w:sz="0" w:space="0" w:color="auto"/>
        <w:right w:val="none" w:sz="0" w:space="0" w:color="auto"/>
      </w:divBdr>
    </w:div>
    <w:div w:id="1802189547">
      <w:marLeft w:val="0"/>
      <w:marRight w:val="0"/>
      <w:marTop w:val="0"/>
      <w:marBottom w:val="0"/>
      <w:divBdr>
        <w:top w:val="none" w:sz="0" w:space="0" w:color="auto"/>
        <w:left w:val="none" w:sz="0" w:space="0" w:color="auto"/>
        <w:bottom w:val="none" w:sz="0" w:space="0" w:color="auto"/>
        <w:right w:val="none" w:sz="0" w:space="0" w:color="auto"/>
      </w:divBdr>
    </w:div>
    <w:div w:id="1802189548">
      <w:marLeft w:val="0"/>
      <w:marRight w:val="0"/>
      <w:marTop w:val="0"/>
      <w:marBottom w:val="0"/>
      <w:divBdr>
        <w:top w:val="none" w:sz="0" w:space="0" w:color="auto"/>
        <w:left w:val="none" w:sz="0" w:space="0" w:color="auto"/>
        <w:bottom w:val="none" w:sz="0" w:space="0" w:color="auto"/>
        <w:right w:val="none" w:sz="0" w:space="0" w:color="auto"/>
      </w:divBdr>
    </w:div>
    <w:div w:id="1802189549">
      <w:marLeft w:val="0"/>
      <w:marRight w:val="0"/>
      <w:marTop w:val="0"/>
      <w:marBottom w:val="0"/>
      <w:divBdr>
        <w:top w:val="none" w:sz="0" w:space="0" w:color="auto"/>
        <w:left w:val="none" w:sz="0" w:space="0" w:color="auto"/>
        <w:bottom w:val="none" w:sz="0" w:space="0" w:color="auto"/>
        <w:right w:val="none" w:sz="0" w:space="0" w:color="auto"/>
      </w:divBdr>
    </w:div>
    <w:div w:id="1802189550">
      <w:marLeft w:val="0"/>
      <w:marRight w:val="0"/>
      <w:marTop w:val="0"/>
      <w:marBottom w:val="0"/>
      <w:divBdr>
        <w:top w:val="none" w:sz="0" w:space="0" w:color="auto"/>
        <w:left w:val="none" w:sz="0" w:space="0" w:color="auto"/>
        <w:bottom w:val="none" w:sz="0" w:space="0" w:color="auto"/>
        <w:right w:val="none" w:sz="0" w:space="0" w:color="auto"/>
      </w:divBdr>
    </w:div>
    <w:div w:id="1802189551">
      <w:marLeft w:val="0"/>
      <w:marRight w:val="0"/>
      <w:marTop w:val="0"/>
      <w:marBottom w:val="0"/>
      <w:divBdr>
        <w:top w:val="none" w:sz="0" w:space="0" w:color="auto"/>
        <w:left w:val="none" w:sz="0" w:space="0" w:color="auto"/>
        <w:bottom w:val="none" w:sz="0" w:space="0" w:color="auto"/>
        <w:right w:val="none" w:sz="0" w:space="0" w:color="auto"/>
      </w:divBdr>
    </w:div>
    <w:div w:id="1802189552">
      <w:marLeft w:val="0"/>
      <w:marRight w:val="0"/>
      <w:marTop w:val="0"/>
      <w:marBottom w:val="0"/>
      <w:divBdr>
        <w:top w:val="none" w:sz="0" w:space="0" w:color="auto"/>
        <w:left w:val="none" w:sz="0" w:space="0" w:color="auto"/>
        <w:bottom w:val="none" w:sz="0" w:space="0" w:color="auto"/>
        <w:right w:val="none" w:sz="0" w:space="0" w:color="auto"/>
      </w:divBdr>
    </w:div>
    <w:div w:id="1802189553">
      <w:marLeft w:val="0"/>
      <w:marRight w:val="0"/>
      <w:marTop w:val="0"/>
      <w:marBottom w:val="0"/>
      <w:divBdr>
        <w:top w:val="none" w:sz="0" w:space="0" w:color="auto"/>
        <w:left w:val="none" w:sz="0" w:space="0" w:color="auto"/>
        <w:bottom w:val="none" w:sz="0" w:space="0" w:color="auto"/>
        <w:right w:val="none" w:sz="0" w:space="0" w:color="auto"/>
      </w:divBdr>
    </w:div>
    <w:div w:id="1802189554">
      <w:marLeft w:val="0"/>
      <w:marRight w:val="0"/>
      <w:marTop w:val="0"/>
      <w:marBottom w:val="0"/>
      <w:divBdr>
        <w:top w:val="none" w:sz="0" w:space="0" w:color="auto"/>
        <w:left w:val="none" w:sz="0" w:space="0" w:color="auto"/>
        <w:bottom w:val="none" w:sz="0" w:space="0" w:color="auto"/>
        <w:right w:val="none" w:sz="0" w:space="0" w:color="auto"/>
      </w:divBdr>
    </w:div>
    <w:div w:id="1802189555">
      <w:marLeft w:val="0"/>
      <w:marRight w:val="0"/>
      <w:marTop w:val="0"/>
      <w:marBottom w:val="0"/>
      <w:divBdr>
        <w:top w:val="none" w:sz="0" w:space="0" w:color="auto"/>
        <w:left w:val="none" w:sz="0" w:space="0" w:color="auto"/>
        <w:bottom w:val="none" w:sz="0" w:space="0" w:color="auto"/>
        <w:right w:val="none" w:sz="0" w:space="0" w:color="auto"/>
      </w:divBdr>
    </w:div>
    <w:div w:id="1802189556">
      <w:marLeft w:val="0"/>
      <w:marRight w:val="0"/>
      <w:marTop w:val="0"/>
      <w:marBottom w:val="0"/>
      <w:divBdr>
        <w:top w:val="none" w:sz="0" w:space="0" w:color="auto"/>
        <w:left w:val="none" w:sz="0" w:space="0" w:color="auto"/>
        <w:bottom w:val="none" w:sz="0" w:space="0" w:color="auto"/>
        <w:right w:val="none" w:sz="0" w:space="0" w:color="auto"/>
      </w:divBdr>
    </w:div>
    <w:div w:id="1802189557">
      <w:marLeft w:val="0"/>
      <w:marRight w:val="0"/>
      <w:marTop w:val="0"/>
      <w:marBottom w:val="0"/>
      <w:divBdr>
        <w:top w:val="none" w:sz="0" w:space="0" w:color="auto"/>
        <w:left w:val="none" w:sz="0" w:space="0" w:color="auto"/>
        <w:bottom w:val="none" w:sz="0" w:space="0" w:color="auto"/>
        <w:right w:val="none" w:sz="0" w:space="0" w:color="auto"/>
      </w:divBdr>
    </w:div>
    <w:div w:id="1802189558">
      <w:marLeft w:val="0"/>
      <w:marRight w:val="0"/>
      <w:marTop w:val="0"/>
      <w:marBottom w:val="0"/>
      <w:divBdr>
        <w:top w:val="none" w:sz="0" w:space="0" w:color="auto"/>
        <w:left w:val="none" w:sz="0" w:space="0" w:color="auto"/>
        <w:bottom w:val="none" w:sz="0" w:space="0" w:color="auto"/>
        <w:right w:val="none" w:sz="0" w:space="0" w:color="auto"/>
      </w:divBdr>
    </w:div>
    <w:div w:id="1802189559">
      <w:marLeft w:val="0"/>
      <w:marRight w:val="0"/>
      <w:marTop w:val="0"/>
      <w:marBottom w:val="0"/>
      <w:divBdr>
        <w:top w:val="none" w:sz="0" w:space="0" w:color="auto"/>
        <w:left w:val="none" w:sz="0" w:space="0" w:color="auto"/>
        <w:bottom w:val="none" w:sz="0" w:space="0" w:color="auto"/>
        <w:right w:val="none" w:sz="0" w:space="0" w:color="auto"/>
      </w:divBdr>
    </w:div>
    <w:div w:id="1802189560">
      <w:marLeft w:val="0"/>
      <w:marRight w:val="0"/>
      <w:marTop w:val="0"/>
      <w:marBottom w:val="0"/>
      <w:divBdr>
        <w:top w:val="none" w:sz="0" w:space="0" w:color="auto"/>
        <w:left w:val="none" w:sz="0" w:space="0" w:color="auto"/>
        <w:bottom w:val="none" w:sz="0" w:space="0" w:color="auto"/>
        <w:right w:val="none" w:sz="0" w:space="0" w:color="auto"/>
      </w:divBdr>
    </w:div>
    <w:div w:id="1802189561">
      <w:marLeft w:val="0"/>
      <w:marRight w:val="0"/>
      <w:marTop w:val="0"/>
      <w:marBottom w:val="0"/>
      <w:divBdr>
        <w:top w:val="none" w:sz="0" w:space="0" w:color="auto"/>
        <w:left w:val="none" w:sz="0" w:space="0" w:color="auto"/>
        <w:bottom w:val="none" w:sz="0" w:space="0" w:color="auto"/>
        <w:right w:val="none" w:sz="0" w:space="0" w:color="auto"/>
      </w:divBdr>
    </w:div>
    <w:div w:id="1802189562">
      <w:marLeft w:val="0"/>
      <w:marRight w:val="0"/>
      <w:marTop w:val="0"/>
      <w:marBottom w:val="0"/>
      <w:divBdr>
        <w:top w:val="none" w:sz="0" w:space="0" w:color="auto"/>
        <w:left w:val="none" w:sz="0" w:space="0" w:color="auto"/>
        <w:bottom w:val="none" w:sz="0" w:space="0" w:color="auto"/>
        <w:right w:val="none" w:sz="0" w:space="0" w:color="auto"/>
      </w:divBdr>
    </w:div>
    <w:div w:id="1802189563">
      <w:marLeft w:val="0"/>
      <w:marRight w:val="0"/>
      <w:marTop w:val="0"/>
      <w:marBottom w:val="0"/>
      <w:divBdr>
        <w:top w:val="none" w:sz="0" w:space="0" w:color="auto"/>
        <w:left w:val="none" w:sz="0" w:space="0" w:color="auto"/>
        <w:bottom w:val="none" w:sz="0" w:space="0" w:color="auto"/>
        <w:right w:val="none" w:sz="0" w:space="0" w:color="auto"/>
      </w:divBdr>
    </w:div>
    <w:div w:id="1802189564">
      <w:marLeft w:val="0"/>
      <w:marRight w:val="0"/>
      <w:marTop w:val="0"/>
      <w:marBottom w:val="0"/>
      <w:divBdr>
        <w:top w:val="none" w:sz="0" w:space="0" w:color="auto"/>
        <w:left w:val="none" w:sz="0" w:space="0" w:color="auto"/>
        <w:bottom w:val="none" w:sz="0" w:space="0" w:color="auto"/>
        <w:right w:val="none" w:sz="0" w:space="0" w:color="auto"/>
      </w:divBdr>
    </w:div>
    <w:div w:id="1802189565">
      <w:marLeft w:val="0"/>
      <w:marRight w:val="0"/>
      <w:marTop w:val="0"/>
      <w:marBottom w:val="0"/>
      <w:divBdr>
        <w:top w:val="none" w:sz="0" w:space="0" w:color="auto"/>
        <w:left w:val="none" w:sz="0" w:space="0" w:color="auto"/>
        <w:bottom w:val="none" w:sz="0" w:space="0" w:color="auto"/>
        <w:right w:val="none" w:sz="0" w:space="0" w:color="auto"/>
      </w:divBdr>
    </w:div>
    <w:div w:id="1802189566">
      <w:marLeft w:val="0"/>
      <w:marRight w:val="0"/>
      <w:marTop w:val="0"/>
      <w:marBottom w:val="0"/>
      <w:divBdr>
        <w:top w:val="none" w:sz="0" w:space="0" w:color="auto"/>
        <w:left w:val="none" w:sz="0" w:space="0" w:color="auto"/>
        <w:bottom w:val="none" w:sz="0" w:space="0" w:color="auto"/>
        <w:right w:val="none" w:sz="0" w:space="0" w:color="auto"/>
      </w:divBdr>
    </w:div>
    <w:div w:id="1802189567">
      <w:marLeft w:val="0"/>
      <w:marRight w:val="0"/>
      <w:marTop w:val="0"/>
      <w:marBottom w:val="0"/>
      <w:divBdr>
        <w:top w:val="none" w:sz="0" w:space="0" w:color="auto"/>
        <w:left w:val="none" w:sz="0" w:space="0" w:color="auto"/>
        <w:bottom w:val="none" w:sz="0" w:space="0" w:color="auto"/>
        <w:right w:val="none" w:sz="0" w:space="0" w:color="auto"/>
      </w:divBdr>
    </w:div>
    <w:div w:id="1802189568">
      <w:marLeft w:val="0"/>
      <w:marRight w:val="0"/>
      <w:marTop w:val="0"/>
      <w:marBottom w:val="0"/>
      <w:divBdr>
        <w:top w:val="none" w:sz="0" w:space="0" w:color="auto"/>
        <w:left w:val="none" w:sz="0" w:space="0" w:color="auto"/>
        <w:bottom w:val="none" w:sz="0" w:space="0" w:color="auto"/>
        <w:right w:val="none" w:sz="0" w:space="0" w:color="auto"/>
      </w:divBdr>
    </w:div>
    <w:div w:id="1802189569">
      <w:marLeft w:val="0"/>
      <w:marRight w:val="0"/>
      <w:marTop w:val="0"/>
      <w:marBottom w:val="0"/>
      <w:divBdr>
        <w:top w:val="none" w:sz="0" w:space="0" w:color="auto"/>
        <w:left w:val="none" w:sz="0" w:space="0" w:color="auto"/>
        <w:bottom w:val="none" w:sz="0" w:space="0" w:color="auto"/>
        <w:right w:val="none" w:sz="0" w:space="0" w:color="auto"/>
      </w:divBdr>
    </w:div>
    <w:div w:id="1802189570">
      <w:marLeft w:val="0"/>
      <w:marRight w:val="0"/>
      <w:marTop w:val="0"/>
      <w:marBottom w:val="0"/>
      <w:divBdr>
        <w:top w:val="none" w:sz="0" w:space="0" w:color="auto"/>
        <w:left w:val="none" w:sz="0" w:space="0" w:color="auto"/>
        <w:bottom w:val="none" w:sz="0" w:space="0" w:color="auto"/>
        <w:right w:val="none" w:sz="0" w:space="0" w:color="auto"/>
      </w:divBdr>
    </w:div>
    <w:div w:id="1802189571">
      <w:marLeft w:val="0"/>
      <w:marRight w:val="0"/>
      <w:marTop w:val="0"/>
      <w:marBottom w:val="0"/>
      <w:divBdr>
        <w:top w:val="none" w:sz="0" w:space="0" w:color="auto"/>
        <w:left w:val="none" w:sz="0" w:space="0" w:color="auto"/>
        <w:bottom w:val="none" w:sz="0" w:space="0" w:color="auto"/>
        <w:right w:val="none" w:sz="0" w:space="0" w:color="auto"/>
      </w:divBdr>
    </w:div>
    <w:div w:id="1802189572">
      <w:marLeft w:val="0"/>
      <w:marRight w:val="0"/>
      <w:marTop w:val="0"/>
      <w:marBottom w:val="0"/>
      <w:divBdr>
        <w:top w:val="none" w:sz="0" w:space="0" w:color="auto"/>
        <w:left w:val="none" w:sz="0" w:space="0" w:color="auto"/>
        <w:bottom w:val="none" w:sz="0" w:space="0" w:color="auto"/>
        <w:right w:val="none" w:sz="0" w:space="0" w:color="auto"/>
      </w:divBdr>
    </w:div>
    <w:div w:id="1802189573">
      <w:marLeft w:val="0"/>
      <w:marRight w:val="0"/>
      <w:marTop w:val="0"/>
      <w:marBottom w:val="0"/>
      <w:divBdr>
        <w:top w:val="none" w:sz="0" w:space="0" w:color="auto"/>
        <w:left w:val="none" w:sz="0" w:space="0" w:color="auto"/>
        <w:bottom w:val="none" w:sz="0" w:space="0" w:color="auto"/>
        <w:right w:val="none" w:sz="0" w:space="0" w:color="auto"/>
      </w:divBdr>
    </w:div>
    <w:div w:id="1802189574">
      <w:marLeft w:val="0"/>
      <w:marRight w:val="0"/>
      <w:marTop w:val="0"/>
      <w:marBottom w:val="0"/>
      <w:divBdr>
        <w:top w:val="none" w:sz="0" w:space="0" w:color="auto"/>
        <w:left w:val="none" w:sz="0" w:space="0" w:color="auto"/>
        <w:bottom w:val="none" w:sz="0" w:space="0" w:color="auto"/>
        <w:right w:val="none" w:sz="0" w:space="0" w:color="auto"/>
      </w:divBdr>
    </w:div>
    <w:div w:id="1802189575">
      <w:marLeft w:val="0"/>
      <w:marRight w:val="0"/>
      <w:marTop w:val="0"/>
      <w:marBottom w:val="0"/>
      <w:divBdr>
        <w:top w:val="none" w:sz="0" w:space="0" w:color="auto"/>
        <w:left w:val="none" w:sz="0" w:space="0" w:color="auto"/>
        <w:bottom w:val="none" w:sz="0" w:space="0" w:color="auto"/>
        <w:right w:val="none" w:sz="0" w:space="0" w:color="auto"/>
      </w:divBdr>
    </w:div>
    <w:div w:id="1802189576">
      <w:marLeft w:val="0"/>
      <w:marRight w:val="0"/>
      <w:marTop w:val="0"/>
      <w:marBottom w:val="0"/>
      <w:divBdr>
        <w:top w:val="none" w:sz="0" w:space="0" w:color="auto"/>
        <w:left w:val="none" w:sz="0" w:space="0" w:color="auto"/>
        <w:bottom w:val="none" w:sz="0" w:space="0" w:color="auto"/>
        <w:right w:val="none" w:sz="0" w:space="0" w:color="auto"/>
      </w:divBdr>
    </w:div>
    <w:div w:id="1802189577">
      <w:marLeft w:val="0"/>
      <w:marRight w:val="0"/>
      <w:marTop w:val="0"/>
      <w:marBottom w:val="0"/>
      <w:divBdr>
        <w:top w:val="none" w:sz="0" w:space="0" w:color="auto"/>
        <w:left w:val="none" w:sz="0" w:space="0" w:color="auto"/>
        <w:bottom w:val="none" w:sz="0" w:space="0" w:color="auto"/>
        <w:right w:val="none" w:sz="0" w:space="0" w:color="auto"/>
      </w:divBdr>
    </w:div>
    <w:div w:id="1802189578">
      <w:marLeft w:val="0"/>
      <w:marRight w:val="0"/>
      <w:marTop w:val="0"/>
      <w:marBottom w:val="0"/>
      <w:divBdr>
        <w:top w:val="none" w:sz="0" w:space="0" w:color="auto"/>
        <w:left w:val="none" w:sz="0" w:space="0" w:color="auto"/>
        <w:bottom w:val="none" w:sz="0" w:space="0" w:color="auto"/>
        <w:right w:val="none" w:sz="0" w:space="0" w:color="auto"/>
      </w:divBdr>
    </w:div>
    <w:div w:id="1802189579">
      <w:marLeft w:val="0"/>
      <w:marRight w:val="0"/>
      <w:marTop w:val="0"/>
      <w:marBottom w:val="0"/>
      <w:divBdr>
        <w:top w:val="none" w:sz="0" w:space="0" w:color="auto"/>
        <w:left w:val="none" w:sz="0" w:space="0" w:color="auto"/>
        <w:bottom w:val="none" w:sz="0" w:space="0" w:color="auto"/>
        <w:right w:val="none" w:sz="0" w:space="0" w:color="auto"/>
      </w:divBdr>
    </w:div>
    <w:div w:id="1802189580">
      <w:marLeft w:val="0"/>
      <w:marRight w:val="0"/>
      <w:marTop w:val="0"/>
      <w:marBottom w:val="0"/>
      <w:divBdr>
        <w:top w:val="none" w:sz="0" w:space="0" w:color="auto"/>
        <w:left w:val="none" w:sz="0" w:space="0" w:color="auto"/>
        <w:bottom w:val="none" w:sz="0" w:space="0" w:color="auto"/>
        <w:right w:val="none" w:sz="0" w:space="0" w:color="auto"/>
      </w:divBdr>
    </w:div>
    <w:div w:id="1802189581">
      <w:marLeft w:val="0"/>
      <w:marRight w:val="0"/>
      <w:marTop w:val="0"/>
      <w:marBottom w:val="0"/>
      <w:divBdr>
        <w:top w:val="none" w:sz="0" w:space="0" w:color="auto"/>
        <w:left w:val="none" w:sz="0" w:space="0" w:color="auto"/>
        <w:bottom w:val="none" w:sz="0" w:space="0" w:color="auto"/>
        <w:right w:val="none" w:sz="0" w:space="0" w:color="auto"/>
      </w:divBdr>
    </w:div>
    <w:div w:id="1802189582">
      <w:marLeft w:val="0"/>
      <w:marRight w:val="0"/>
      <w:marTop w:val="0"/>
      <w:marBottom w:val="0"/>
      <w:divBdr>
        <w:top w:val="none" w:sz="0" w:space="0" w:color="auto"/>
        <w:left w:val="none" w:sz="0" w:space="0" w:color="auto"/>
        <w:bottom w:val="none" w:sz="0" w:space="0" w:color="auto"/>
        <w:right w:val="none" w:sz="0" w:space="0" w:color="auto"/>
      </w:divBdr>
    </w:div>
    <w:div w:id="1802189583">
      <w:marLeft w:val="0"/>
      <w:marRight w:val="0"/>
      <w:marTop w:val="0"/>
      <w:marBottom w:val="0"/>
      <w:divBdr>
        <w:top w:val="none" w:sz="0" w:space="0" w:color="auto"/>
        <w:left w:val="none" w:sz="0" w:space="0" w:color="auto"/>
        <w:bottom w:val="none" w:sz="0" w:space="0" w:color="auto"/>
        <w:right w:val="none" w:sz="0" w:space="0" w:color="auto"/>
      </w:divBdr>
    </w:div>
    <w:div w:id="1802189584">
      <w:marLeft w:val="0"/>
      <w:marRight w:val="0"/>
      <w:marTop w:val="0"/>
      <w:marBottom w:val="0"/>
      <w:divBdr>
        <w:top w:val="none" w:sz="0" w:space="0" w:color="auto"/>
        <w:left w:val="none" w:sz="0" w:space="0" w:color="auto"/>
        <w:bottom w:val="none" w:sz="0" w:space="0" w:color="auto"/>
        <w:right w:val="none" w:sz="0" w:space="0" w:color="auto"/>
      </w:divBdr>
    </w:div>
    <w:div w:id="1802189585">
      <w:marLeft w:val="0"/>
      <w:marRight w:val="0"/>
      <w:marTop w:val="0"/>
      <w:marBottom w:val="0"/>
      <w:divBdr>
        <w:top w:val="none" w:sz="0" w:space="0" w:color="auto"/>
        <w:left w:val="none" w:sz="0" w:space="0" w:color="auto"/>
        <w:bottom w:val="none" w:sz="0" w:space="0" w:color="auto"/>
        <w:right w:val="none" w:sz="0" w:space="0" w:color="auto"/>
      </w:divBdr>
    </w:div>
    <w:div w:id="1802189586">
      <w:marLeft w:val="0"/>
      <w:marRight w:val="0"/>
      <w:marTop w:val="0"/>
      <w:marBottom w:val="0"/>
      <w:divBdr>
        <w:top w:val="none" w:sz="0" w:space="0" w:color="auto"/>
        <w:left w:val="none" w:sz="0" w:space="0" w:color="auto"/>
        <w:bottom w:val="none" w:sz="0" w:space="0" w:color="auto"/>
        <w:right w:val="none" w:sz="0" w:space="0" w:color="auto"/>
      </w:divBdr>
    </w:div>
    <w:div w:id="1802189587">
      <w:marLeft w:val="0"/>
      <w:marRight w:val="0"/>
      <w:marTop w:val="0"/>
      <w:marBottom w:val="0"/>
      <w:divBdr>
        <w:top w:val="none" w:sz="0" w:space="0" w:color="auto"/>
        <w:left w:val="none" w:sz="0" w:space="0" w:color="auto"/>
        <w:bottom w:val="none" w:sz="0" w:space="0" w:color="auto"/>
        <w:right w:val="none" w:sz="0" w:space="0" w:color="auto"/>
      </w:divBdr>
    </w:div>
    <w:div w:id="1802189588">
      <w:marLeft w:val="0"/>
      <w:marRight w:val="0"/>
      <w:marTop w:val="0"/>
      <w:marBottom w:val="0"/>
      <w:divBdr>
        <w:top w:val="none" w:sz="0" w:space="0" w:color="auto"/>
        <w:left w:val="none" w:sz="0" w:space="0" w:color="auto"/>
        <w:bottom w:val="none" w:sz="0" w:space="0" w:color="auto"/>
        <w:right w:val="none" w:sz="0" w:space="0" w:color="auto"/>
      </w:divBdr>
    </w:div>
    <w:div w:id="1802189589">
      <w:marLeft w:val="0"/>
      <w:marRight w:val="0"/>
      <w:marTop w:val="0"/>
      <w:marBottom w:val="0"/>
      <w:divBdr>
        <w:top w:val="none" w:sz="0" w:space="0" w:color="auto"/>
        <w:left w:val="none" w:sz="0" w:space="0" w:color="auto"/>
        <w:bottom w:val="none" w:sz="0" w:space="0" w:color="auto"/>
        <w:right w:val="none" w:sz="0" w:space="0" w:color="auto"/>
      </w:divBdr>
    </w:div>
    <w:div w:id="1802189590">
      <w:marLeft w:val="0"/>
      <w:marRight w:val="0"/>
      <w:marTop w:val="0"/>
      <w:marBottom w:val="0"/>
      <w:divBdr>
        <w:top w:val="none" w:sz="0" w:space="0" w:color="auto"/>
        <w:left w:val="none" w:sz="0" w:space="0" w:color="auto"/>
        <w:bottom w:val="none" w:sz="0" w:space="0" w:color="auto"/>
        <w:right w:val="none" w:sz="0" w:space="0" w:color="auto"/>
      </w:divBdr>
    </w:div>
    <w:div w:id="1802189591">
      <w:marLeft w:val="0"/>
      <w:marRight w:val="0"/>
      <w:marTop w:val="0"/>
      <w:marBottom w:val="0"/>
      <w:divBdr>
        <w:top w:val="none" w:sz="0" w:space="0" w:color="auto"/>
        <w:left w:val="none" w:sz="0" w:space="0" w:color="auto"/>
        <w:bottom w:val="none" w:sz="0" w:space="0" w:color="auto"/>
        <w:right w:val="none" w:sz="0" w:space="0" w:color="auto"/>
      </w:divBdr>
    </w:div>
    <w:div w:id="1802189592">
      <w:marLeft w:val="0"/>
      <w:marRight w:val="0"/>
      <w:marTop w:val="0"/>
      <w:marBottom w:val="0"/>
      <w:divBdr>
        <w:top w:val="none" w:sz="0" w:space="0" w:color="auto"/>
        <w:left w:val="none" w:sz="0" w:space="0" w:color="auto"/>
        <w:bottom w:val="none" w:sz="0" w:space="0" w:color="auto"/>
        <w:right w:val="none" w:sz="0" w:space="0" w:color="auto"/>
      </w:divBdr>
    </w:div>
    <w:div w:id="1802189593">
      <w:marLeft w:val="0"/>
      <w:marRight w:val="0"/>
      <w:marTop w:val="0"/>
      <w:marBottom w:val="0"/>
      <w:divBdr>
        <w:top w:val="none" w:sz="0" w:space="0" w:color="auto"/>
        <w:left w:val="none" w:sz="0" w:space="0" w:color="auto"/>
        <w:bottom w:val="none" w:sz="0" w:space="0" w:color="auto"/>
        <w:right w:val="none" w:sz="0" w:space="0" w:color="auto"/>
      </w:divBdr>
    </w:div>
    <w:div w:id="1802189594">
      <w:marLeft w:val="0"/>
      <w:marRight w:val="0"/>
      <w:marTop w:val="0"/>
      <w:marBottom w:val="0"/>
      <w:divBdr>
        <w:top w:val="none" w:sz="0" w:space="0" w:color="auto"/>
        <w:left w:val="none" w:sz="0" w:space="0" w:color="auto"/>
        <w:bottom w:val="none" w:sz="0" w:space="0" w:color="auto"/>
        <w:right w:val="none" w:sz="0" w:space="0" w:color="auto"/>
      </w:divBdr>
    </w:div>
    <w:div w:id="1802189595">
      <w:marLeft w:val="0"/>
      <w:marRight w:val="0"/>
      <w:marTop w:val="0"/>
      <w:marBottom w:val="0"/>
      <w:divBdr>
        <w:top w:val="none" w:sz="0" w:space="0" w:color="auto"/>
        <w:left w:val="none" w:sz="0" w:space="0" w:color="auto"/>
        <w:bottom w:val="none" w:sz="0" w:space="0" w:color="auto"/>
        <w:right w:val="none" w:sz="0" w:space="0" w:color="auto"/>
      </w:divBdr>
    </w:div>
    <w:div w:id="1802189596">
      <w:marLeft w:val="0"/>
      <w:marRight w:val="0"/>
      <w:marTop w:val="0"/>
      <w:marBottom w:val="0"/>
      <w:divBdr>
        <w:top w:val="none" w:sz="0" w:space="0" w:color="auto"/>
        <w:left w:val="none" w:sz="0" w:space="0" w:color="auto"/>
        <w:bottom w:val="none" w:sz="0" w:space="0" w:color="auto"/>
        <w:right w:val="none" w:sz="0" w:space="0" w:color="auto"/>
      </w:divBdr>
    </w:div>
    <w:div w:id="1802189597">
      <w:marLeft w:val="0"/>
      <w:marRight w:val="0"/>
      <w:marTop w:val="0"/>
      <w:marBottom w:val="0"/>
      <w:divBdr>
        <w:top w:val="none" w:sz="0" w:space="0" w:color="auto"/>
        <w:left w:val="none" w:sz="0" w:space="0" w:color="auto"/>
        <w:bottom w:val="none" w:sz="0" w:space="0" w:color="auto"/>
        <w:right w:val="none" w:sz="0" w:space="0" w:color="auto"/>
      </w:divBdr>
    </w:div>
    <w:div w:id="1802189598">
      <w:marLeft w:val="0"/>
      <w:marRight w:val="0"/>
      <w:marTop w:val="0"/>
      <w:marBottom w:val="0"/>
      <w:divBdr>
        <w:top w:val="none" w:sz="0" w:space="0" w:color="auto"/>
        <w:left w:val="none" w:sz="0" w:space="0" w:color="auto"/>
        <w:bottom w:val="none" w:sz="0" w:space="0" w:color="auto"/>
        <w:right w:val="none" w:sz="0" w:space="0" w:color="auto"/>
      </w:divBdr>
    </w:div>
    <w:div w:id="1802189599">
      <w:marLeft w:val="0"/>
      <w:marRight w:val="0"/>
      <w:marTop w:val="0"/>
      <w:marBottom w:val="0"/>
      <w:divBdr>
        <w:top w:val="none" w:sz="0" w:space="0" w:color="auto"/>
        <w:left w:val="none" w:sz="0" w:space="0" w:color="auto"/>
        <w:bottom w:val="none" w:sz="0" w:space="0" w:color="auto"/>
        <w:right w:val="none" w:sz="0" w:space="0" w:color="auto"/>
      </w:divBdr>
    </w:div>
    <w:div w:id="1802189600">
      <w:marLeft w:val="0"/>
      <w:marRight w:val="0"/>
      <w:marTop w:val="0"/>
      <w:marBottom w:val="0"/>
      <w:divBdr>
        <w:top w:val="none" w:sz="0" w:space="0" w:color="auto"/>
        <w:left w:val="none" w:sz="0" w:space="0" w:color="auto"/>
        <w:bottom w:val="none" w:sz="0" w:space="0" w:color="auto"/>
        <w:right w:val="none" w:sz="0" w:space="0" w:color="auto"/>
      </w:divBdr>
    </w:div>
    <w:div w:id="1802189601">
      <w:marLeft w:val="0"/>
      <w:marRight w:val="0"/>
      <w:marTop w:val="0"/>
      <w:marBottom w:val="0"/>
      <w:divBdr>
        <w:top w:val="none" w:sz="0" w:space="0" w:color="auto"/>
        <w:left w:val="none" w:sz="0" w:space="0" w:color="auto"/>
        <w:bottom w:val="none" w:sz="0" w:space="0" w:color="auto"/>
        <w:right w:val="none" w:sz="0" w:space="0" w:color="auto"/>
      </w:divBdr>
    </w:div>
    <w:div w:id="1802189602">
      <w:marLeft w:val="0"/>
      <w:marRight w:val="0"/>
      <w:marTop w:val="0"/>
      <w:marBottom w:val="0"/>
      <w:divBdr>
        <w:top w:val="none" w:sz="0" w:space="0" w:color="auto"/>
        <w:left w:val="none" w:sz="0" w:space="0" w:color="auto"/>
        <w:bottom w:val="none" w:sz="0" w:space="0" w:color="auto"/>
        <w:right w:val="none" w:sz="0" w:space="0" w:color="auto"/>
      </w:divBdr>
    </w:div>
    <w:div w:id="1802189603">
      <w:marLeft w:val="0"/>
      <w:marRight w:val="0"/>
      <w:marTop w:val="0"/>
      <w:marBottom w:val="0"/>
      <w:divBdr>
        <w:top w:val="none" w:sz="0" w:space="0" w:color="auto"/>
        <w:left w:val="none" w:sz="0" w:space="0" w:color="auto"/>
        <w:bottom w:val="none" w:sz="0" w:space="0" w:color="auto"/>
        <w:right w:val="none" w:sz="0" w:space="0" w:color="auto"/>
      </w:divBdr>
    </w:div>
    <w:div w:id="1802189604">
      <w:marLeft w:val="0"/>
      <w:marRight w:val="0"/>
      <w:marTop w:val="0"/>
      <w:marBottom w:val="0"/>
      <w:divBdr>
        <w:top w:val="none" w:sz="0" w:space="0" w:color="auto"/>
        <w:left w:val="none" w:sz="0" w:space="0" w:color="auto"/>
        <w:bottom w:val="none" w:sz="0" w:space="0" w:color="auto"/>
        <w:right w:val="none" w:sz="0" w:space="0" w:color="auto"/>
      </w:divBdr>
    </w:div>
    <w:div w:id="1802189605">
      <w:marLeft w:val="0"/>
      <w:marRight w:val="0"/>
      <w:marTop w:val="0"/>
      <w:marBottom w:val="0"/>
      <w:divBdr>
        <w:top w:val="none" w:sz="0" w:space="0" w:color="auto"/>
        <w:left w:val="none" w:sz="0" w:space="0" w:color="auto"/>
        <w:bottom w:val="none" w:sz="0" w:space="0" w:color="auto"/>
        <w:right w:val="none" w:sz="0" w:space="0" w:color="auto"/>
      </w:divBdr>
    </w:div>
    <w:div w:id="1802189606">
      <w:marLeft w:val="0"/>
      <w:marRight w:val="0"/>
      <w:marTop w:val="0"/>
      <w:marBottom w:val="0"/>
      <w:divBdr>
        <w:top w:val="none" w:sz="0" w:space="0" w:color="auto"/>
        <w:left w:val="none" w:sz="0" w:space="0" w:color="auto"/>
        <w:bottom w:val="none" w:sz="0" w:space="0" w:color="auto"/>
        <w:right w:val="none" w:sz="0" w:space="0" w:color="auto"/>
      </w:divBdr>
    </w:div>
    <w:div w:id="1802189607">
      <w:marLeft w:val="0"/>
      <w:marRight w:val="0"/>
      <w:marTop w:val="0"/>
      <w:marBottom w:val="0"/>
      <w:divBdr>
        <w:top w:val="none" w:sz="0" w:space="0" w:color="auto"/>
        <w:left w:val="none" w:sz="0" w:space="0" w:color="auto"/>
        <w:bottom w:val="none" w:sz="0" w:space="0" w:color="auto"/>
        <w:right w:val="none" w:sz="0" w:space="0" w:color="auto"/>
      </w:divBdr>
    </w:div>
    <w:div w:id="1802189608">
      <w:marLeft w:val="0"/>
      <w:marRight w:val="0"/>
      <w:marTop w:val="0"/>
      <w:marBottom w:val="0"/>
      <w:divBdr>
        <w:top w:val="none" w:sz="0" w:space="0" w:color="auto"/>
        <w:left w:val="none" w:sz="0" w:space="0" w:color="auto"/>
        <w:bottom w:val="none" w:sz="0" w:space="0" w:color="auto"/>
        <w:right w:val="none" w:sz="0" w:space="0" w:color="auto"/>
      </w:divBdr>
    </w:div>
    <w:div w:id="1802189609">
      <w:marLeft w:val="0"/>
      <w:marRight w:val="0"/>
      <w:marTop w:val="0"/>
      <w:marBottom w:val="0"/>
      <w:divBdr>
        <w:top w:val="none" w:sz="0" w:space="0" w:color="auto"/>
        <w:left w:val="none" w:sz="0" w:space="0" w:color="auto"/>
        <w:bottom w:val="none" w:sz="0" w:space="0" w:color="auto"/>
        <w:right w:val="none" w:sz="0" w:space="0" w:color="auto"/>
      </w:divBdr>
    </w:div>
    <w:div w:id="1802189610">
      <w:marLeft w:val="0"/>
      <w:marRight w:val="0"/>
      <w:marTop w:val="0"/>
      <w:marBottom w:val="0"/>
      <w:divBdr>
        <w:top w:val="none" w:sz="0" w:space="0" w:color="auto"/>
        <w:left w:val="none" w:sz="0" w:space="0" w:color="auto"/>
        <w:bottom w:val="none" w:sz="0" w:space="0" w:color="auto"/>
        <w:right w:val="none" w:sz="0" w:space="0" w:color="auto"/>
      </w:divBdr>
    </w:div>
    <w:div w:id="1802189611">
      <w:marLeft w:val="0"/>
      <w:marRight w:val="0"/>
      <w:marTop w:val="0"/>
      <w:marBottom w:val="0"/>
      <w:divBdr>
        <w:top w:val="none" w:sz="0" w:space="0" w:color="auto"/>
        <w:left w:val="none" w:sz="0" w:space="0" w:color="auto"/>
        <w:bottom w:val="none" w:sz="0" w:space="0" w:color="auto"/>
        <w:right w:val="none" w:sz="0" w:space="0" w:color="auto"/>
      </w:divBdr>
    </w:div>
    <w:div w:id="1802189612">
      <w:marLeft w:val="0"/>
      <w:marRight w:val="0"/>
      <w:marTop w:val="0"/>
      <w:marBottom w:val="0"/>
      <w:divBdr>
        <w:top w:val="none" w:sz="0" w:space="0" w:color="auto"/>
        <w:left w:val="none" w:sz="0" w:space="0" w:color="auto"/>
        <w:bottom w:val="none" w:sz="0" w:space="0" w:color="auto"/>
        <w:right w:val="none" w:sz="0" w:space="0" w:color="auto"/>
      </w:divBdr>
    </w:div>
    <w:div w:id="1802189613">
      <w:marLeft w:val="0"/>
      <w:marRight w:val="0"/>
      <w:marTop w:val="0"/>
      <w:marBottom w:val="0"/>
      <w:divBdr>
        <w:top w:val="none" w:sz="0" w:space="0" w:color="auto"/>
        <w:left w:val="none" w:sz="0" w:space="0" w:color="auto"/>
        <w:bottom w:val="none" w:sz="0" w:space="0" w:color="auto"/>
        <w:right w:val="none" w:sz="0" w:space="0" w:color="auto"/>
      </w:divBdr>
    </w:div>
    <w:div w:id="1802189614">
      <w:marLeft w:val="0"/>
      <w:marRight w:val="0"/>
      <w:marTop w:val="0"/>
      <w:marBottom w:val="0"/>
      <w:divBdr>
        <w:top w:val="none" w:sz="0" w:space="0" w:color="auto"/>
        <w:left w:val="none" w:sz="0" w:space="0" w:color="auto"/>
        <w:bottom w:val="none" w:sz="0" w:space="0" w:color="auto"/>
        <w:right w:val="none" w:sz="0" w:space="0" w:color="auto"/>
      </w:divBdr>
    </w:div>
    <w:div w:id="1802189615">
      <w:marLeft w:val="0"/>
      <w:marRight w:val="0"/>
      <w:marTop w:val="0"/>
      <w:marBottom w:val="0"/>
      <w:divBdr>
        <w:top w:val="none" w:sz="0" w:space="0" w:color="auto"/>
        <w:left w:val="none" w:sz="0" w:space="0" w:color="auto"/>
        <w:bottom w:val="none" w:sz="0" w:space="0" w:color="auto"/>
        <w:right w:val="none" w:sz="0" w:space="0" w:color="auto"/>
      </w:divBdr>
    </w:div>
    <w:div w:id="1802189616">
      <w:marLeft w:val="0"/>
      <w:marRight w:val="0"/>
      <w:marTop w:val="0"/>
      <w:marBottom w:val="0"/>
      <w:divBdr>
        <w:top w:val="none" w:sz="0" w:space="0" w:color="auto"/>
        <w:left w:val="none" w:sz="0" w:space="0" w:color="auto"/>
        <w:bottom w:val="none" w:sz="0" w:space="0" w:color="auto"/>
        <w:right w:val="none" w:sz="0" w:space="0" w:color="auto"/>
      </w:divBdr>
    </w:div>
    <w:div w:id="1802189617">
      <w:marLeft w:val="0"/>
      <w:marRight w:val="0"/>
      <w:marTop w:val="0"/>
      <w:marBottom w:val="0"/>
      <w:divBdr>
        <w:top w:val="none" w:sz="0" w:space="0" w:color="auto"/>
        <w:left w:val="none" w:sz="0" w:space="0" w:color="auto"/>
        <w:bottom w:val="none" w:sz="0" w:space="0" w:color="auto"/>
        <w:right w:val="none" w:sz="0" w:space="0" w:color="auto"/>
      </w:divBdr>
    </w:div>
    <w:div w:id="1802189618">
      <w:marLeft w:val="0"/>
      <w:marRight w:val="0"/>
      <w:marTop w:val="0"/>
      <w:marBottom w:val="0"/>
      <w:divBdr>
        <w:top w:val="none" w:sz="0" w:space="0" w:color="auto"/>
        <w:left w:val="none" w:sz="0" w:space="0" w:color="auto"/>
        <w:bottom w:val="none" w:sz="0" w:space="0" w:color="auto"/>
        <w:right w:val="none" w:sz="0" w:space="0" w:color="auto"/>
      </w:divBdr>
    </w:div>
    <w:div w:id="1802189619">
      <w:marLeft w:val="0"/>
      <w:marRight w:val="0"/>
      <w:marTop w:val="0"/>
      <w:marBottom w:val="0"/>
      <w:divBdr>
        <w:top w:val="none" w:sz="0" w:space="0" w:color="auto"/>
        <w:left w:val="none" w:sz="0" w:space="0" w:color="auto"/>
        <w:bottom w:val="none" w:sz="0" w:space="0" w:color="auto"/>
        <w:right w:val="none" w:sz="0" w:space="0" w:color="auto"/>
      </w:divBdr>
    </w:div>
    <w:div w:id="1802189620">
      <w:marLeft w:val="0"/>
      <w:marRight w:val="0"/>
      <w:marTop w:val="0"/>
      <w:marBottom w:val="0"/>
      <w:divBdr>
        <w:top w:val="none" w:sz="0" w:space="0" w:color="auto"/>
        <w:left w:val="none" w:sz="0" w:space="0" w:color="auto"/>
        <w:bottom w:val="none" w:sz="0" w:space="0" w:color="auto"/>
        <w:right w:val="none" w:sz="0" w:space="0" w:color="auto"/>
      </w:divBdr>
    </w:div>
    <w:div w:id="1802189621">
      <w:marLeft w:val="0"/>
      <w:marRight w:val="0"/>
      <w:marTop w:val="0"/>
      <w:marBottom w:val="0"/>
      <w:divBdr>
        <w:top w:val="none" w:sz="0" w:space="0" w:color="auto"/>
        <w:left w:val="none" w:sz="0" w:space="0" w:color="auto"/>
        <w:bottom w:val="none" w:sz="0" w:space="0" w:color="auto"/>
        <w:right w:val="none" w:sz="0" w:space="0" w:color="auto"/>
      </w:divBdr>
    </w:div>
    <w:div w:id="1802189622">
      <w:marLeft w:val="0"/>
      <w:marRight w:val="0"/>
      <w:marTop w:val="0"/>
      <w:marBottom w:val="0"/>
      <w:divBdr>
        <w:top w:val="none" w:sz="0" w:space="0" w:color="auto"/>
        <w:left w:val="none" w:sz="0" w:space="0" w:color="auto"/>
        <w:bottom w:val="none" w:sz="0" w:space="0" w:color="auto"/>
        <w:right w:val="none" w:sz="0" w:space="0" w:color="auto"/>
      </w:divBdr>
    </w:div>
    <w:div w:id="1802189623">
      <w:marLeft w:val="0"/>
      <w:marRight w:val="0"/>
      <w:marTop w:val="0"/>
      <w:marBottom w:val="0"/>
      <w:divBdr>
        <w:top w:val="none" w:sz="0" w:space="0" w:color="auto"/>
        <w:left w:val="none" w:sz="0" w:space="0" w:color="auto"/>
        <w:bottom w:val="none" w:sz="0" w:space="0" w:color="auto"/>
        <w:right w:val="none" w:sz="0" w:space="0" w:color="auto"/>
      </w:divBdr>
    </w:div>
    <w:div w:id="1802189624">
      <w:marLeft w:val="0"/>
      <w:marRight w:val="0"/>
      <w:marTop w:val="0"/>
      <w:marBottom w:val="0"/>
      <w:divBdr>
        <w:top w:val="none" w:sz="0" w:space="0" w:color="auto"/>
        <w:left w:val="none" w:sz="0" w:space="0" w:color="auto"/>
        <w:bottom w:val="none" w:sz="0" w:space="0" w:color="auto"/>
        <w:right w:val="none" w:sz="0" w:space="0" w:color="auto"/>
      </w:divBdr>
    </w:div>
    <w:div w:id="1802189625">
      <w:marLeft w:val="0"/>
      <w:marRight w:val="0"/>
      <w:marTop w:val="0"/>
      <w:marBottom w:val="0"/>
      <w:divBdr>
        <w:top w:val="none" w:sz="0" w:space="0" w:color="auto"/>
        <w:left w:val="none" w:sz="0" w:space="0" w:color="auto"/>
        <w:bottom w:val="none" w:sz="0" w:space="0" w:color="auto"/>
        <w:right w:val="none" w:sz="0" w:space="0" w:color="auto"/>
      </w:divBdr>
    </w:div>
    <w:div w:id="1802189626">
      <w:marLeft w:val="0"/>
      <w:marRight w:val="0"/>
      <w:marTop w:val="0"/>
      <w:marBottom w:val="0"/>
      <w:divBdr>
        <w:top w:val="none" w:sz="0" w:space="0" w:color="auto"/>
        <w:left w:val="none" w:sz="0" w:space="0" w:color="auto"/>
        <w:bottom w:val="none" w:sz="0" w:space="0" w:color="auto"/>
        <w:right w:val="none" w:sz="0" w:space="0" w:color="auto"/>
      </w:divBdr>
    </w:div>
    <w:div w:id="1802189627">
      <w:marLeft w:val="0"/>
      <w:marRight w:val="0"/>
      <w:marTop w:val="0"/>
      <w:marBottom w:val="0"/>
      <w:divBdr>
        <w:top w:val="none" w:sz="0" w:space="0" w:color="auto"/>
        <w:left w:val="none" w:sz="0" w:space="0" w:color="auto"/>
        <w:bottom w:val="none" w:sz="0" w:space="0" w:color="auto"/>
        <w:right w:val="none" w:sz="0" w:space="0" w:color="auto"/>
      </w:divBdr>
    </w:div>
    <w:div w:id="1802189628">
      <w:marLeft w:val="0"/>
      <w:marRight w:val="0"/>
      <w:marTop w:val="0"/>
      <w:marBottom w:val="0"/>
      <w:divBdr>
        <w:top w:val="none" w:sz="0" w:space="0" w:color="auto"/>
        <w:left w:val="none" w:sz="0" w:space="0" w:color="auto"/>
        <w:bottom w:val="none" w:sz="0" w:space="0" w:color="auto"/>
        <w:right w:val="none" w:sz="0" w:space="0" w:color="auto"/>
      </w:divBdr>
    </w:div>
    <w:div w:id="1802189629">
      <w:marLeft w:val="0"/>
      <w:marRight w:val="0"/>
      <w:marTop w:val="0"/>
      <w:marBottom w:val="0"/>
      <w:divBdr>
        <w:top w:val="none" w:sz="0" w:space="0" w:color="auto"/>
        <w:left w:val="none" w:sz="0" w:space="0" w:color="auto"/>
        <w:bottom w:val="none" w:sz="0" w:space="0" w:color="auto"/>
        <w:right w:val="none" w:sz="0" w:space="0" w:color="auto"/>
      </w:divBdr>
    </w:div>
    <w:div w:id="1802189630">
      <w:marLeft w:val="0"/>
      <w:marRight w:val="0"/>
      <w:marTop w:val="0"/>
      <w:marBottom w:val="0"/>
      <w:divBdr>
        <w:top w:val="none" w:sz="0" w:space="0" w:color="auto"/>
        <w:left w:val="none" w:sz="0" w:space="0" w:color="auto"/>
        <w:bottom w:val="none" w:sz="0" w:space="0" w:color="auto"/>
        <w:right w:val="none" w:sz="0" w:space="0" w:color="auto"/>
      </w:divBdr>
    </w:div>
    <w:div w:id="1802189631">
      <w:marLeft w:val="0"/>
      <w:marRight w:val="0"/>
      <w:marTop w:val="0"/>
      <w:marBottom w:val="0"/>
      <w:divBdr>
        <w:top w:val="none" w:sz="0" w:space="0" w:color="auto"/>
        <w:left w:val="none" w:sz="0" w:space="0" w:color="auto"/>
        <w:bottom w:val="none" w:sz="0" w:space="0" w:color="auto"/>
        <w:right w:val="none" w:sz="0" w:space="0" w:color="auto"/>
      </w:divBdr>
    </w:div>
    <w:div w:id="1802189632">
      <w:marLeft w:val="0"/>
      <w:marRight w:val="0"/>
      <w:marTop w:val="0"/>
      <w:marBottom w:val="0"/>
      <w:divBdr>
        <w:top w:val="none" w:sz="0" w:space="0" w:color="auto"/>
        <w:left w:val="none" w:sz="0" w:space="0" w:color="auto"/>
        <w:bottom w:val="none" w:sz="0" w:space="0" w:color="auto"/>
        <w:right w:val="none" w:sz="0" w:space="0" w:color="auto"/>
      </w:divBdr>
    </w:div>
    <w:div w:id="1802189633">
      <w:marLeft w:val="0"/>
      <w:marRight w:val="0"/>
      <w:marTop w:val="0"/>
      <w:marBottom w:val="0"/>
      <w:divBdr>
        <w:top w:val="none" w:sz="0" w:space="0" w:color="auto"/>
        <w:left w:val="none" w:sz="0" w:space="0" w:color="auto"/>
        <w:bottom w:val="none" w:sz="0" w:space="0" w:color="auto"/>
        <w:right w:val="none" w:sz="0" w:space="0" w:color="auto"/>
      </w:divBdr>
    </w:div>
    <w:div w:id="1802189634">
      <w:marLeft w:val="0"/>
      <w:marRight w:val="0"/>
      <w:marTop w:val="0"/>
      <w:marBottom w:val="0"/>
      <w:divBdr>
        <w:top w:val="none" w:sz="0" w:space="0" w:color="auto"/>
        <w:left w:val="none" w:sz="0" w:space="0" w:color="auto"/>
        <w:bottom w:val="none" w:sz="0" w:space="0" w:color="auto"/>
        <w:right w:val="none" w:sz="0" w:space="0" w:color="auto"/>
      </w:divBdr>
    </w:div>
    <w:div w:id="1802189635">
      <w:marLeft w:val="0"/>
      <w:marRight w:val="0"/>
      <w:marTop w:val="0"/>
      <w:marBottom w:val="0"/>
      <w:divBdr>
        <w:top w:val="none" w:sz="0" w:space="0" w:color="auto"/>
        <w:left w:val="none" w:sz="0" w:space="0" w:color="auto"/>
        <w:bottom w:val="none" w:sz="0" w:space="0" w:color="auto"/>
        <w:right w:val="none" w:sz="0" w:space="0" w:color="auto"/>
      </w:divBdr>
    </w:div>
    <w:div w:id="1802189636">
      <w:marLeft w:val="0"/>
      <w:marRight w:val="0"/>
      <w:marTop w:val="0"/>
      <w:marBottom w:val="0"/>
      <w:divBdr>
        <w:top w:val="none" w:sz="0" w:space="0" w:color="auto"/>
        <w:left w:val="none" w:sz="0" w:space="0" w:color="auto"/>
        <w:bottom w:val="none" w:sz="0" w:space="0" w:color="auto"/>
        <w:right w:val="none" w:sz="0" w:space="0" w:color="auto"/>
      </w:divBdr>
    </w:div>
    <w:div w:id="1802189637">
      <w:marLeft w:val="0"/>
      <w:marRight w:val="0"/>
      <w:marTop w:val="0"/>
      <w:marBottom w:val="0"/>
      <w:divBdr>
        <w:top w:val="none" w:sz="0" w:space="0" w:color="auto"/>
        <w:left w:val="none" w:sz="0" w:space="0" w:color="auto"/>
        <w:bottom w:val="none" w:sz="0" w:space="0" w:color="auto"/>
        <w:right w:val="none" w:sz="0" w:space="0" w:color="auto"/>
      </w:divBdr>
    </w:div>
    <w:div w:id="1802189638">
      <w:marLeft w:val="0"/>
      <w:marRight w:val="0"/>
      <w:marTop w:val="0"/>
      <w:marBottom w:val="0"/>
      <w:divBdr>
        <w:top w:val="none" w:sz="0" w:space="0" w:color="auto"/>
        <w:left w:val="none" w:sz="0" w:space="0" w:color="auto"/>
        <w:bottom w:val="none" w:sz="0" w:space="0" w:color="auto"/>
        <w:right w:val="none" w:sz="0" w:space="0" w:color="auto"/>
      </w:divBdr>
    </w:div>
    <w:div w:id="1802189639">
      <w:marLeft w:val="0"/>
      <w:marRight w:val="0"/>
      <w:marTop w:val="0"/>
      <w:marBottom w:val="0"/>
      <w:divBdr>
        <w:top w:val="none" w:sz="0" w:space="0" w:color="auto"/>
        <w:left w:val="none" w:sz="0" w:space="0" w:color="auto"/>
        <w:bottom w:val="none" w:sz="0" w:space="0" w:color="auto"/>
        <w:right w:val="none" w:sz="0" w:space="0" w:color="auto"/>
      </w:divBdr>
    </w:div>
    <w:div w:id="1802189640">
      <w:marLeft w:val="0"/>
      <w:marRight w:val="0"/>
      <w:marTop w:val="0"/>
      <w:marBottom w:val="0"/>
      <w:divBdr>
        <w:top w:val="none" w:sz="0" w:space="0" w:color="auto"/>
        <w:left w:val="none" w:sz="0" w:space="0" w:color="auto"/>
        <w:bottom w:val="none" w:sz="0" w:space="0" w:color="auto"/>
        <w:right w:val="none" w:sz="0" w:space="0" w:color="auto"/>
      </w:divBdr>
    </w:div>
    <w:div w:id="1802189641">
      <w:marLeft w:val="0"/>
      <w:marRight w:val="0"/>
      <w:marTop w:val="0"/>
      <w:marBottom w:val="0"/>
      <w:divBdr>
        <w:top w:val="none" w:sz="0" w:space="0" w:color="auto"/>
        <w:left w:val="none" w:sz="0" w:space="0" w:color="auto"/>
        <w:bottom w:val="none" w:sz="0" w:space="0" w:color="auto"/>
        <w:right w:val="none" w:sz="0" w:space="0" w:color="auto"/>
      </w:divBdr>
    </w:div>
    <w:div w:id="1802189642">
      <w:marLeft w:val="0"/>
      <w:marRight w:val="0"/>
      <w:marTop w:val="0"/>
      <w:marBottom w:val="0"/>
      <w:divBdr>
        <w:top w:val="none" w:sz="0" w:space="0" w:color="auto"/>
        <w:left w:val="none" w:sz="0" w:space="0" w:color="auto"/>
        <w:bottom w:val="none" w:sz="0" w:space="0" w:color="auto"/>
        <w:right w:val="none" w:sz="0" w:space="0" w:color="auto"/>
      </w:divBdr>
    </w:div>
    <w:div w:id="1802189643">
      <w:marLeft w:val="0"/>
      <w:marRight w:val="0"/>
      <w:marTop w:val="0"/>
      <w:marBottom w:val="0"/>
      <w:divBdr>
        <w:top w:val="none" w:sz="0" w:space="0" w:color="auto"/>
        <w:left w:val="none" w:sz="0" w:space="0" w:color="auto"/>
        <w:bottom w:val="none" w:sz="0" w:space="0" w:color="auto"/>
        <w:right w:val="none" w:sz="0" w:space="0" w:color="auto"/>
      </w:divBdr>
    </w:div>
    <w:div w:id="1802189644">
      <w:marLeft w:val="0"/>
      <w:marRight w:val="0"/>
      <w:marTop w:val="0"/>
      <w:marBottom w:val="0"/>
      <w:divBdr>
        <w:top w:val="none" w:sz="0" w:space="0" w:color="auto"/>
        <w:left w:val="none" w:sz="0" w:space="0" w:color="auto"/>
        <w:bottom w:val="none" w:sz="0" w:space="0" w:color="auto"/>
        <w:right w:val="none" w:sz="0" w:space="0" w:color="auto"/>
      </w:divBdr>
    </w:div>
    <w:div w:id="1802189645">
      <w:marLeft w:val="0"/>
      <w:marRight w:val="0"/>
      <w:marTop w:val="0"/>
      <w:marBottom w:val="0"/>
      <w:divBdr>
        <w:top w:val="none" w:sz="0" w:space="0" w:color="auto"/>
        <w:left w:val="none" w:sz="0" w:space="0" w:color="auto"/>
        <w:bottom w:val="none" w:sz="0" w:space="0" w:color="auto"/>
        <w:right w:val="none" w:sz="0" w:space="0" w:color="auto"/>
      </w:divBdr>
    </w:div>
    <w:div w:id="1802189646">
      <w:marLeft w:val="0"/>
      <w:marRight w:val="0"/>
      <w:marTop w:val="0"/>
      <w:marBottom w:val="0"/>
      <w:divBdr>
        <w:top w:val="none" w:sz="0" w:space="0" w:color="auto"/>
        <w:left w:val="none" w:sz="0" w:space="0" w:color="auto"/>
        <w:bottom w:val="none" w:sz="0" w:space="0" w:color="auto"/>
        <w:right w:val="none" w:sz="0" w:space="0" w:color="auto"/>
      </w:divBdr>
    </w:div>
    <w:div w:id="1802189647">
      <w:marLeft w:val="0"/>
      <w:marRight w:val="0"/>
      <w:marTop w:val="0"/>
      <w:marBottom w:val="0"/>
      <w:divBdr>
        <w:top w:val="none" w:sz="0" w:space="0" w:color="auto"/>
        <w:left w:val="none" w:sz="0" w:space="0" w:color="auto"/>
        <w:bottom w:val="none" w:sz="0" w:space="0" w:color="auto"/>
        <w:right w:val="none" w:sz="0" w:space="0" w:color="auto"/>
      </w:divBdr>
    </w:div>
    <w:div w:id="1802189648">
      <w:marLeft w:val="0"/>
      <w:marRight w:val="0"/>
      <w:marTop w:val="0"/>
      <w:marBottom w:val="0"/>
      <w:divBdr>
        <w:top w:val="none" w:sz="0" w:space="0" w:color="auto"/>
        <w:left w:val="none" w:sz="0" w:space="0" w:color="auto"/>
        <w:bottom w:val="none" w:sz="0" w:space="0" w:color="auto"/>
        <w:right w:val="none" w:sz="0" w:space="0" w:color="auto"/>
      </w:divBdr>
    </w:div>
    <w:div w:id="1802189649">
      <w:marLeft w:val="0"/>
      <w:marRight w:val="0"/>
      <w:marTop w:val="0"/>
      <w:marBottom w:val="0"/>
      <w:divBdr>
        <w:top w:val="none" w:sz="0" w:space="0" w:color="auto"/>
        <w:left w:val="none" w:sz="0" w:space="0" w:color="auto"/>
        <w:bottom w:val="none" w:sz="0" w:space="0" w:color="auto"/>
        <w:right w:val="none" w:sz="0" w:space="0" w:color="auto"/>
      </w:divBdr>
    </w:div>
    <w:div w:id="1802189651">
      <w:marLeft w:val="0"/>
      <w:marRight w:val="0"/>
      <w:marTop w:val="0"/>
      <w:marBottom w:val="0"/>
      <w:divBdr>
        <w:top w:val="none" w:sz="0" w:space="0" w:color="auto"/>
        <w:left w:val="none" w:sz="0" w:space="0" w:color="auto"/>
        <w:bottom w:val="none" w:sz="0" w:space="0" w:color="auto"/>
        <w:right w:val="none" w:sz="0" w:space="0" w:color="auto"/>
      </w:divBdr>
    </w:div>
    <w:div w:id="1802189652">
      <w:marLeft w:val="0"/>
      <w:marRight w:val="0"/>
      <w:marTop w:val="0"/>
      <w:marBottom w:val="0"/>
      <w:divBdr>
        <w:top w:val="none" w:sz="0" w:space="0" w:color="auto"/>
        <w:left w:val="none" w:sz="0" w:space="0" w:color="auto"/>
        <w:bottom w:val="none" w:sz="0" w:space="0" w:color="auto"/>
        <w:right w:val="none" w:sz="0" w:space="0" w:color="auto"/>
      </w:divBdr>
    </w:div>
    <w:div w:id="1802189653">
      <w:marLeft w:val="0"/>
      <w:marRight w:val="0"/>
      <w:marTop w:val="0"/>
      <w:marBottom w:val="0"/>
      <w:divBdr>
        <w:top w:val="none" w:sz="0" w:space="0" w:color="auto"/>
        <w:left w:val="none" w:sz="0" w:space="0" w:color="auto"/>
        <w:bottom w:val="none" w:sz="0" w:space="0" w:color="auto"/>
        <w:right w:val="none" w:sz="0" w:space="0" w:color="auto"/>
      </w:divBdr>
    </w:div>
    <w:div w:id="1802189654">
      <w:marLeft w:val="0"/>
      <w:marRight w:val="0"/>
      <w:marTop w:val="0"/>
      <w:marBottom w:val="0"/>
      <w:divBdr>
        <w:top w:val="none" w:sz="0" w:space="0" w:color="auto"/>
        <w:left w:val="none" w:sz="0" w:space="0" w:color="auto"/>
        <w:bottom w:val="none" w:sz="0" w:space="0" w:color="auto"/>
        <w:right w:val="none" w:sz="0" w:space="0" w:color="auto"/>
      </w:divBdr>
    </w:div>
    <w:div w:id="1802189655">
      <w:marLeft w:val="0"/>
      <w:marRight w:val="0"/>
      <w:marTop w:val="0"/>
      <w:marBottom w:val="0"/>
      <w:divBdr>
        <w:top w:val="none" w:sz="0" w:space="0" w:color="auto"/>
        <w:left w:val="none" w:sz="0" w:space="0" w:color="auto"/>
        <w:bottom w:val="none" w:sz="0" w:space="0" w:color="auto"/>
        <w:right w:val="none" w:sz="0" w:space="0" w:color="auto"/>
      </w:divBdr>
    </w:div>
    <w:div w:id="1802189656">
      <w:marLeft w:val="0"/>
      <w:marRight w:val="0"/>
      <w:marTop w:val="0"/>
      <w:marBottom w:val="0"/>
      <w:divBdr>
        <w:top w:val="none" w:sz="0" w:space="0" w:color="auto"/>
        <w:left w:val="none" w:sz="0" w:space="0" w:color="auto"/>
        <w:bottom w:val="none" w:sz="0" w:space="0" w:color="auto"/>
        <w:right w:val="none" w:sz="0" w:space="0" w:color="auto"/>
      </w:divBdr>
    </w:div>
    <w:div w:id="1802189657">
      <w:marLeft w:val="0"/>
      <w:marRight w:val="0"/>
      <w:marTop w:val="0"/>
      <w:marBottom w:val="0"/>
      <w:divBdr>
        <w:top w:val="none" w:sz="0" w:space="0" w:color="auto"/>
        <w:left w:val="none" w:sz="0" w:space="0" w:color="auto"/>
        <w:bottom w:val="none" w:sz="0" w:space="0" w:color="auto"/>
        <w:right w:val="none" w:sz="0" w:space="0" w:color="auto"/>
      </w:divBdr>
    </w:div>
    <w:div w:id="1802189658">
      <w:marLeft w:val="0"/>
      <w:marRight w:val="0"/>
      <w:marTop w:val="0"/>
      <w:marBottom w:val="0"/>
      <w:divBdr>
        <w:top w:val="none" w:sz="0" w:space="0" w:color="auto"/>
        <w:left w:val="none" w:sz="0" w:space="0" w:color="auto"/>
        <w:bottom w:val="none" w:sz="0" w:space="0" w:color="auto"/>
        <w:right w:val="none" w:sz="0" w:space="0" w:color="auto"/>
      </w:divBdr>
    </w:div>
    <w:div w:id="1802189659">
      <w:marLeft w:val="0"/>
      <w:marRight w:val="0"/>
      <w:marTop w:val="0"/>
      <w:marBottom w:val="0"/>
      <w:divBdr>
        <w:top w:val="none" w:sz="0" w:space="0" w:color="auto"/>
        <w:left w:val="none" w:sz="0" w:space="0" w:color="auto"/>
        <w:bottom w:val="none" w:sz="0" w:space="0" w:color="auto"/>
        <w:right w:val="none" w:sz="0" w:space="0" w:color="auto"/>
      </w:divBdr>
    </w:div>
    <w:div w:id="1802189660">
      <w:marLeft w:val="0"/>
      <w:marRight w:val="0"/>
      <w:marTop w:val="0"/>
      <w:marBottom w:val="0"/>
      <w:divBdr>
        <w:top w:val="none" w:sz="0" w:space="0" w:color="auto"/>
        <w:left w:val="none" w:sz="0" w:space="0" w:color="auto"/>
        <w:bottom w:val="none" w:sz="0" w:space="0" w:color="auto"/>
        <w:right w:val="none" w:sz="0" w:space="0" w:color="auto"/>
      </w:divBdr>
    </w:div>
    <w:div w:id="1802189661">
      <w:marLeft w:val="0"/>
      <w:marRight w:val="0"/>
      <w:marTop w:val="0"/>
      <w:marBottom w:val="0"/>
      <w:divBdr>
        <w:top w:val="none" w:sz="0" w:space="0" w:color="auto"/>
        <w:left w:val="none" w:sz="0" w:space="0" w:color="auto"/>
        <w:bottom w:val="none" w:sz="0" w:space="0" w:color="auto"/>
        <w:right w:val="none" w:sz="0" w:space="0" w:color="auto"/>
      </w:divBdr>
    </w:div>
    <w:div w:id="1802189662">
      <w:marLeft w:val="0"/>
      <w:marRight w:val="0"/>
      <w:marTop w:val="0"/>
      <w:marBottom w:val="0"/>
      <w:divBdr>
        <w:top w:val="none" w:sz="0" w:space="0" w:color="auto"/>
        <w:left w:val="none" w:sz="0" w:space="0" w:color="auto"/>
        <w:bottom w:val="none" w:sz="0" w:space="0" w:color="auto"/>
        <w:right w:val="none" w:sz="0" w:space="0" w:color="auto"/>
      </w:divBdr>
    </w:div>
    <w:div w:id="1802189663">
      <w:marLeft w:val="0"/>
      <w:marRight w:val="0"/>
      <w:marTop w:val="0"/>
      <w:marBottom w:val="0"/>
      <w:divBdr>
        <w:top w:val="none" w:sz="0" w:space="0" w:color="auto"/>
        <w:left w:val="none" w:sz="0" w:space="0" w:color="auto"/>
        <w:bottom w:val="none" w:sz="0" w:space="0" w:color="auto"/>
        <w:right w:val="none" w:sz="0" w:space="0" w:color="auto"/>
      </w:divBdr>
    </w:div>
    <w:div w:id="1802189664">
      <w:marLeft w:val="0"/>
      <w:marRight w:val="0"/>
      <w:marTop w:val="0"/>
      <w:marBottom w:val="0"/>
      <w:divBdr>
        <w:top w:val="none" w:sz="0" w:space="0" w:color="auto"/>
        <w:left w:val="none" w:sz="0" w:space="0" w:color="auto"/>
        <w:bottom w:val="none" w:sz="0" w:space="0" w:color="auto"/>
        <w:right w:val="none" w:sz="0" w:space="0" w:color="auto"/>
      </w:divBdr>
    </w:div>
    <w:div w:id="1802189665">
      <w:marLeft w:val="0"/>
      <w:marRight w:val="0"/>
      <w:marTop w:val="0"/>
      <w:marBottom w:val="0"/>
      <w:divBdr>
        <w:top w:val="none" w:sz="0" w:space="0" w:color="auto"/>
        <w:left w:val="none" w:sz="0" w:space="0" w:color="auto"/>
        <w:bottom w:val="none" w:sz="0" w:space="0" w:color="auto"/>
        <w:right w:val="none" w:sz="0" w:space="0" w:color="auto"/>
      </w:divBdr>
    </w:div>
    <w:div w:id="1802189666">
      <w:marLeft w:val="0"/>
      <w:marRight w:val="0"/>
      <w:marTop w:val="0"/>
      <w:marBottom w:val="0"/>
      <w:divBdr>
        <w:top w:val="none" w:sz="0" w:space="0" w:color="auto"/>
        <w:left w:val="none" w:sz="0" w:space="0" w:color="auto"/>
        <w:bottom w:val="none" w:sz="0" w:space="0" w:color="auto"/>
        <w:right w:val="none" w:sz="0" w:space="0" w:color="auto"/>
      </w:divBdr>
    </w:div>
    <w:div w:id="1802189667">
      <w:marLeft w:val="0"/>
      <w:marRight w:val="0"/>
      <w:marTop w:val="0"/>
      <w:marBottom w:val="0"/>
      <w:divBdr>
        <w:top w:val="none" w:sz="0" w:space="0" w:color="auto"/>
        <w:left w:val="none" w:sz="0" w:space="0" w:color="auto"/>
        <w:bottom w:val="none" w:sz="0" w:space="0" w:color="auto"/>
        <w:right w:val="none" w:sz="0" w:space="0" w:color="auto"/>
      </w:divBdr>
    </w:div>
    <w:div w:id="1802189668">
      <w:marLeft w:val="0"/>
      <w:marRight w:val="0"/>
      <w:marTop w:val="0"/>
      <w:marBottom w:val="0"/>
      <w:divBdr>
        <w:top w:val="none" w:sz="0" w:space="0" w:color="auto"/>
        <w:left w:val="none" w:sz="0" w:space="0" w:color="auto"/>
        <w:bottom w:val="none" w:sz="0" w:space="0" w:color="auto"/>
        <w:right w:val="none" w:sz="0" w:space="0" w:color="auto"/>
      </w:divBdr>
    </w:div>
    <w:div w:id="1802189669">
      <w:marLeft w:val="0"/>
      <w:marRight w:val="0"/>
      <w:marTop w:val="0"/>
      <w:marBottom w:val="0"/>
      <w:divBdr>
        <w:top w:val="none" w:sz="0" w:space="0" w:color="auto"/>
        <w:left w:val="none" w:sz="0" w:space="0" w:color="auto"/>
        <w:bottom w:val="none" w:sz="0" w:space="0" w:color="auto"/>
        <w:right w:val="none" w:sz="0" w:space="0" w:color="auto"/>
      </w:divBdr>
    </w:div>
    <w:div w:id="1802189670">
      <w:marLeft w:val="0"/>
      <w:marRight w:val="0"/>
      <w:marTop w:val="0"/>
      <w:marBottom w:val="0"/>
      <w:divBdr>
        <w:top w:val="none" w:sz="0" w:space="0" w:color="auto"/>
        <w:left w:val="none" w:sz="0" w:space="0" w:color="auto"/>
        <w:bottom w:val="none" w:sz="0" w:space="0" w:color="auto"/>
        <w:right w:val="none" w:sz="0" w:space="0" w:color="auto"/>
      </w:divBdr>
    </w:div>
    <w:div w:id="1802189671">
      <w:marLeft w:val="0"/>
      <w:marRight w:val="0"/>
      <w:marTop w:val="0"/>
      <w:marBottom w:val="0"/>
      <w:divBdr>
        <w:top w:val="none" w:sz="0" w:space="0" w:color="auto"/>
        <w:left w:val="none" w:sz="0" w:space="0" w:color="auto"/>
        <w:bottom w:val="none" w:sz="0" w:space="0" w:color="auto"/>
        <w:right w:val="none" w:sz="0" w:space="0" w:color="auto"/>
      </w:divBdr>
    </w:div>
    <w:div w:id="1802189672">
      <w:marLeft w:val="0"/>
      <w:marRight w:val="0"/>
      <w:marTop w:val="0"/>
      <w:marBottom w:val="0"/>
      <w:divBdr>
        <w:top w:val="none" w:sz="0" w:space="0" w:color="auto"/>
        <w:left w:val="none" w:sz="0" w:space="0" w:color="auto"/>
        <w:bottom w:val="none" w:sz="0" w:space="0" w:color="auto"/>
        <w:right w:val="none" w:sz="0" w:space="0" w:color="auto"/>
      </w:divBdr>
      <w:divsChild>
        <w:div w:id="1802189650">
          <w:marLeft w:val="0"/>
          <w:marRight w:val="0"/>
          <w:marTop w:val="0"/>
          <w:marBottom w:val="0"/>
          <w:divBdr>
            <w:top w:val="none" w:sz="0" w:space="0" w:color="auto"/>
            <w:left w:val="none" w:sz="0" w:space="0" w:color="auto"/>
            <w:bottom w:val="none" w:sz="0" w:space="0" w:color="auto"/>
            <w:right w:val="none" w:sz="0" w:space="0" w:color="auto"/>
          </w:divBdr>
        </w:div>
        <w:div w:id="1802189682">
          <w:marLeft w:val="0"/>
          <w:marRight w:val="0"/>
          <w:marTop w:val="0"/>
          <w:marBottom w:val="0"/>
          <w:divBdr>
            <w:top w:val="none" w:sz="0" w:space="0" w:color="auto"/>
            <w:left w:val="none" w:sz="0" w:space="0" w:color="auto"/>
            <w:bottom w:val="none" w:sz="0" w:space="0" w:color="auto"/>
            <w:right w:val="none" w:sz="0" w:space="0" w:color="auto"/>
          </w:divBdr>
        </w:div>
      </w:divsChild>
    </w:div>
    <w:div w:id="1802189673">
      <w:marLeft w:val="0"/>
      <w:marRight w:val="0"/>
      <w:marTop w:val="0"/>
      <w:marBottom w:val="0"/>
      <w:divBdr>
        <w:top w:val="none" w:sz="0" w:space="0" w:color="auto"/>
        <w:left w:val="none" w:sz="0" w:space="0" w:color="auto"/>
        <w:bottom w:val="none" w:sz="0" w:space="0" w:color="auto"/>
        <w:right w:val="none" w:sz="0" w:space="0" w:color="auto"/>
      </w:divBdr>
    </w:div>
    <w:div w:id="1802189674">
      <w:marLeft w:val="0"/>
      <w:marRight w:val="0"/>
      <w:marTop w:val="0"/>
      <w:marBottom w:val="0"/>
      <w:divBdr>
        <w:top w:val="none" w:sz="0" w:space="0" w:color="auto"/>
        <w:left w:val="none" w:sz="0" w:space="0" w:color="auto"/>
        <w:bottom w:val="none" w:sz="0" w:space="0" w:color="auto"/>
        <w:right w:val="none" w:sz="0" w:space="0" w:color="auto"/>
      </w:divBdr>
    </w:div>
    <w:div w:id="1802189675">
      <w:marLeft w:val="0"/>
      <w:marRight w:val="0"/>
      <w:marTop w:val="0"/>
      <w:marBottom w:val="0"/>
      <w:divBdr>
        <w:top w:val="none" w:sz="0" w:space="0" w:color="auto"/>
        <w:left w:val="none" w:sz="0" w:space="0" w:color="auto"/>
        <w:bottom w:val="none" w:sz="0" w:space="0" w:color="auto"/>
        <w:right w:val="none" w:sz="0" w:space="0" w:color="auto"/>
      </w:divBdr>
    </w:div>
    <w:div w:id="1802189676">
      <w:marLeft w:val="0"/>
      <w:marRight w:val="0"/>
      <w:marTop w:val="0"/>
      <w:marBottom w:val="0"/>
      <w:divBdr>
        <w:top w:val="none" w:sz="0" w:space="0" w:color="auto"/>
        <w:left w:val="none" w:sz="0" w:space="0" w:color="auto"/>
        <w:bottom w:val="none" w:sz="0" w:space="0" w:color="auto"/>
        <w:right w:val="none" w:sz="0" w:space="0" w:color="auto"/>
      </w:divBdr>
    </w:div>
    <w:div w:id="1802189677">
      <w:marLeft w:val="0"/>
      <w:marRight w:val="0"/>
      <w:marTop w:val="0"/>
      <w:marBottom w:val="0"/>
      <w:divBdr>
        <w:top w:val="none" w:sz="0" w:space="0" w:color="auto"/>
        <w:left w:val="none" w:sz="0" w:space="0" w:color="auto"/>
        <w:bottom w:val="none" w:sz="0" w:space="0" w:color="auto"/>
        <w:right w:val="none" w:sz="0" w:space="0" w:color="auto"/>
      </w:divBdr>
    </w:div>
    <w:div w:id="1802189678">
      <w:marLeft w:val="0"/>
      <w:marRight w:val="0"/>
      <w:marTop w:val="0"/>
      <w:marBottom w:val="0"/>
      <w:divBdr>
        <w:top w:val="none" w:sz="0" w:space="0" w:color="auto"/>
        <w:left w:val="none" w:sz="0" w:space="0" w:color="auto"/>
        <w:bottom w:val="none" w:sz="0" w:space="0" w:color="auto"/>
        <w:right w:val="none" w:sz="0" w:space="0" w:color="auto"/>
      </w:divBdr>
    </w:div>
    <w:div w:id="1802189679">
      <w:marLeft w:val="0"/>
      <w:marRight w:val="0"/>
      <w:marTop w:val="0"/>
      <w:marBottom w:val="0"/>
      <w:divBdr>
        <w:top w:val="none" w:sz="0" w:space="0" w:color="auto"/>
        <w:left w:val="none" w:sz="0" w:space="0" w:color="auto"/>
        <w:bottom w:val="none" w:sz="0" w:space="0" w:color="auto"/>
        <w:right w:val="none" w:sz="0" w:space="0" w:color="auto"/>
      </w:divBdr>
    </w:div>
    <w:div w:id="1802189680">
      <w:marLeft w:val="0"/>
      <w:marRight w:val="0"/>
      <w:marTop w:val="0"/>
      <w:marBottom w:val="0"/>
      <w:divBdr>
        <w:top w:val="none" w:sz="0" w:space="0" w:color="auto"/>
        <w:left w:val="none" w:sz="0" w:space="0" w:color="auto"/>
        <w:bottom w:val="none" w:sz="0" w:space="0" w:color="auto"/>
        <w:right w:val="none" w:sz="0" w:space="0" w:color="auto"/>
      </w:divBdr>
    </w:div>
    <w:div w:id="1802189681">
      <w:marLeft w:val="0"/>
      <w:marRight w:val="0"/>
      <w:marTop w:val="0"/>
      <w:marBottom w:val="0"/>
      <w:divBdr>
        <w:top w:val="none" w:sz="0" w:space="0" w:color="auto"/>
        <w:left w:val="none" w:sz="0" w:space="0" w:color="auto"/>
        <w:bottom w:val="none" w:sz="0" w:space="0" w:color="auto"/>
        <w:right w:val="none" w:sz="0" w:space="0" w:color="auto"/>
      </w:divBdr>
    </w:div>
    <w:div w:id="1802189683">
      <w:marLeft w:val="0"/>
      <w:marRight w:val="0"/>
      <w:marTop w:val="0"/>
      <w:marBottom w:val="0"/>
      <w:divBdr>
        <w:top w:val="none" w:sz="0" w:space="0" w:color="auto"/>
        <w:left w:val="none" w:sz="0" w:space="0" w:color="auto"/>
        <w:bottom w:val="none" w:sz="0" w:space="0" w:color="auto"/>
        <w:right w:val="none" w:sz="0" w:space="0" w:color="auto"/>
      </w:divBdr>
    </w:div>
    <w:div w:id="1802189684">
      <w:marLeft w:val="0"/>
      <w:marRight w:val="0"/>
      <w:marTop w:val="0"/>
      <w:marBottom w:val="0"/>
      <w:divBdr>
        <w:top w:val="none" w:sz="0" w:space="0" w:color="auto"/>
        <w:left w:val="none" w:sz="0" w:space="0" w:color="auto"/>
        <w:bottom w:val="none" w:sz="0" w:space="0" w:color="auto"/>
        <w:right w:val="none" w:sz="0" w:space="0" w:color="auto"/>
      </w:divBdr>
    </w:div>
    <w:div w:id="1802189685">
      <w:marLeft w:val="0"/>
      <w:marRight w:val="0"/>
      <w:marTop w:val="0"/>
      <w:marBottom w:val="0"/>
      <w:divBdr>
        <w:top w:val="none" w:sz="0" w:space="0" w:color="auto"/>
        <w:left w:val="none" w:sz="0" w:space="0" w:color="auto"/>
        <w:bottom w:val="none" w:sz="0" w:space="0" w:color="auto"/>
        <w:right w:val="none" w:sz="0" w:space="0" w:color="auto"/>
      </w:divBdr>
    </w:div>
    <w:div w:id="1802189686">
      <w:marLeft w:val="0"/>
      <w:marRight w:val="0"/>
      <w:marTop w:val="0"/>
      <w:marBottom w:val="0"/>
      <w:divBdr>
        <w:top w:val="none" w:sz="0" w:space="0" w:color="auto"/>
        <w:left w:val="none" w:sz="0" w:space="0" w:color="auto"/>
        <w:bottom w:val="none" w:sz="0" w:space="0" w:color="auto"/>
        <w:right w:val="none" w:sz="0" w:space="0" w:color="auto"/>
      </w:divBdr>
    </w:div>
    <w:div w:id="1802189687">
      <w:marLeft w:val="0"/>
      <w:marRight w:val="0"/>
      <w:marTop w:val="0"/>
      <w:marBottom w:val="0"/>
      <w:divBdr>
        <w:top w:val="none" w:sz="0" w:space="0" w:color="auto"/>
        <w:left w:val="none" w:sz="0" w:space="0" w:color="auto"/>
        <w:bottom w:val="none" w:sz="0" w:space="0" w:color="auto"/>
        <w:right w:val="none" w:sz="0" w:space="0" w:color="auto"/>
      </w:divBdr>
    </w:div>
    <w:div w:id="1802189688">
      <w:marLeft w:val="0"/>
      <w:marRight w:val="0"/>
      <w:marTop w:val="0"/>
      <w:marBottom w:val="0"/>
      <w:divBdr>
        <w:top w:val="none" w:sz="0" w:space="0" w:color="auto"/>
        <w:left w:val="none" w:sz="0" w:space="0" w:color="auto"/>
        <w:bottom w:val="none" w:sz="0" w:space="0" w:color="auto"/>
        <w:right w:val="none" w:sz="0" w:space="0" w:color="auto"/>
      </w:divBdr>
    </w:div>
    <w:div w:id="1802189689">
      <w:marLeft w:val="0"/>
      <w:marRight w:val="0"/>
      <w:marTop w:val="0"/>
      <w:marBottom w:val="0"/>
      <w:divBdr>
        <w:top w:val="none" w:sz="0" w:space="0" w:color="auto"/>
        <w:left w:val="none" w:sz="0" w:space="0" w:color="auto"/>
        <w:bottom w:val="none" w:sz="0" w:space="0" w:color="auto"/>
        <w:right w:val="none" w:sz="0" w:space="0" w:color="auto"/>
      </w:divBdr>
    </w:div>
    <w:div w:id="1802189690">
      <w:marLeft w:val="0"/>
      <w:marRight w:val="0"/>
      <w:marTop w:val="0"/>
      <w:marBottom w:val="0"/>
      <w:divBdr>
        <w:top w:val="none" w:sz="0" w:space="0" w:color="auto"/>
        <w:left w:val="none" w:sz="0" w:space="0" w:color="auto"/>
        <w:bottom w:val="none" w:sz="0" w:space="0" w:color="auto"/>
        <w:right w:val="none" w:sz="0" w:space="0" w:color="auto"/>
      </w:divBdr>
    </w:div>
    <w:div w:id="1802189691">
      <w:marLeft w:val="0"/>
      <w:marRight w:val="0"/>
      <w:marTop w:val="0"/>
      <w:marBottom w:val="0"/>
      <w:divBdr>
        <w:top w:val="none" w:sz="0" w:space="0" w:color="auto"/>
        <w:left w:val="none" w:sz="0" w:space="0" w:color="auto"/>
        <w:bottom w:val="none" w:sz="0" w:space="0" w:color="auto"/>
        <w:right w:val="none" w:sz="0" w:space="0" w:color="auto"/>
      </w:divBdr>
    </w:div>
    <w:div w:id="1802189692">
      <w:marLeft w:val="0"/>
      <w:marRight w:val="0"/>
      <w:marTop w:val="0"/>
      <w:marBottom w:val="0"/>
      <w:divBdr>
        <w:top w:val="none" w:sz="0" w:space="0" w:color="auto"/>
        <w:left w:val="none" w:sz="0" w:space="0" w:color="auto"/>
        <w:bottom w:val="none" w:sz="0" w:space="0" w:color="auto"/>
        <w:right w:val="none" w:sz="0" w:space="0" w:color="auto"/>
      </w:divBdr>
    </w:div>
    <w:div w:id="1802189693">
      <w:marLeft w:val="0"/>
      <w:marRight w:val="0"/>
      <w:marTop w:val="0"/>
      <w:marBottom w:val="0"/>
      <w:divBdr>
        <w:top w:val="none" w:sz="0" w:space="0" w:color="auto"/>
        <w:left w:val="none" w:sz="0" w:space="0" w:color="auto"/>
        <w:bottom w:val="none" w:sz="0" w:space="0" w:color="auto"/>
        <w:right w:val="none" w:sz="0" w:space="0" w:color="auto"/>
      </w:divBdr>
    </w:div>
    <w:div w:id="1802189694">
      <w:marLeft w:val="0"/>
      <w:marRight w:val="0"/>
      <w:marTop w:val="0"/>
      <w:marBottom w:val="0"/>
      <w:divBdr>
        <w:top w:val="none" w:sz="0" w:space="0" w:color="auto"/>
        <w:left w:val="none" w:sz="0" w:space="0" w:color="auto"/>
        <w:bottom w:val="none" w:sz="0" w:space="0" w:color="auto"/>
        <w:right w:val="none" w:sz="0" w:space="0" w:color="auto"/>
      </w:divBdr>
    </w:div>
    <w:div w:id="1802189695">
      <w:marLeft w:val="0"/>
      <w:marRight w:val="0"/>
      <w:marTop w:val="0"/>
      <w:marBottom w:val="0"/>
      <w:divBdr>
        <w:top w:val="none" w:sz="0" w:space="0" w:color="auto"/>
        <w:left w:val="none" w:sz="0" w:space="0" w:color="auto"/>
        <w:bottom w:val="none" w:sz="0" w:space="0" w:color="auto"/>
        <w:right w:val="none" w:sz="0" w:space="0" w:color="auto"/>
      </w:divBdr>
    </w:div>
    <w:div w:id="1802189696">
      <w:marLeft w:val="0"/>
      <w:marRight w:val="0"/>
      <w:marTop w:val="0"/>
      <w:marBottom w:val="0"/>
      <w:divBdr>
        <w:top w:val="none" w:sz="0" w:space="0" w:color="auto"/>
        <w:left w:val="none" w:sz="0" w:space="0" w:color="auto"/>
        <w:bottom w:val="none" w:sz="0" w:space="0" w:color="auto"/>
        <w:right w:val="none" w:sz="0" w:space="0" w:color="auto"/>
      </w:divBdr>
    </w:div>
    <w:div w:id="1802189697">
      <w:marLeft w:val="0"/>
      <w:marRight w:val="0"/>
      <w:marTop w:val="0"/>
      <w:marBottom w:val="0"/>
      <w:divBdr>
        <w:top w:val="none" w:sz="0" w:space="0" w:color="auto"/>
        <w:left w:val="none" w:sz="0" w:space="0" w:color="auto"/>
        <w:bottom w:val="none" w:sz="0" w:space="0" w:color="auto"/>
        <w:right w:val="none" w:sz="0" w:space="0" w:color="auto"/>
      </w:divBdr>
    </w:div>
    <w:div w:id="1802189698">
      <w:marLeft w:val="0"/>
      <w:marRight w:val="0"/>
      <w:marTop w:val="0"/>
      <w:marBottom w:val="0"/>
      <w:divBdr>
        <w:top w:val="none" w:sz="0" w:space="0" w:color="auto"/>
        <w:left w:val="none" w:sz="0" w:space="0" w:color="auto"/>
        <w:bottom w:val="none" w:sz="0" w:space="0" w:color="auto"/>
        <w:right w:val="none" w:sz="0" w:space="0" w:color="auto"/>
      </w:divBdr>
    </w:div>
    <w:div w:id="1802189699">
      <w:marLeft w:val="0"/>
      <w:marRight w:val="0"/>
      <w:marTop w:val="0"/>
      <w:marBottom w:val="0"/>
      <w:divBdr>
        <w:top w:val="none" w:sz="0" w:space="0" w:color="auto"/>
        <w:left w:val="none" w:sz="0" w:space="0" w:color="auto"/>
        <w:bottom w:val="none" w:sz="0" w:space="0" w:color="auto"/>
        <w:right w:val="none" w:sz="0" w:space="0" w:color="auto"/>
      </w:divBdr>
    </w:div>
    <w:div w:id="1802189700">
      <w:marLeft w:val="0"/>
      <w:marRight w:val="0"/>
      <w:marTop w:val="0"/>
      <w:marBottom w:val="0"/>
      <w:divBdr>
        <w:top w:val="none" w:sz="0" w:space="0" w:color="auto"/>
        <w:left w:val="none" w:sz="0" w:space="0" w:color="auto"/>
        <w:bottom w:val="none" w:sz="0" w:space="0" w:color="auto"/>
        <w:right w:val="none" w:sz="0" w:space="0" w:color="auto"/>
      </w:divBdr>
    </w:div>
    <w:div w:id="1802189701">
      <w:marLeft w:val="0"/>
      <w:marRight w:val="0"/>
      <w:marTop w:val="0"/>
      <w:marBottom w:val="0"/>
      <w:divBdr>
        <w:top w:val="none" w:sz="0" w:space="0" w:color="auto"/>
        <w:left w:val="none" w:sz="0" w:space="0" w:color="auto"/>
        <w:bottom w:val="none" w:sz="0" w:space="0" w:color="auto"/>
        <w:right w:val="none" w:sz="0" w:space="0" w:color="auto"/>
      </w:divBdr>
    </w:div>
    <w:div w:id="1802189702">
      <w:marLeft w:val="0"/>
      <w:marRight w:val="0"/>
      <w:marTop w:val="0"/>
      <w:marBottom w:val="0"/>
      <w:divBdr>
        <w:top w:val="none" w:sz="0" w:space="0" w:color="auto"/>
        <w:left w:val="none" w:sz="0" w:space="0" w:color="auto"/>
        <w:bottom w:val="none" w:sz="0" w:space="0" w:color="auto"/>
        <w:right w:val="none" w:sz="0" w:space="0" w:color="auto"/>
      </w:divBdr>
    </w:div>
    <w:div w:id="1802189703">
      <w:marLeft w:val="0"/>
      <w:marRight w:val="0"/>
      <w:marTop w:val="0"/>
      <w:marBottom w:val="0"/>
      <w:divBdr>
        <w:top w:val="none" w:sz="0" w:space="0" w:color="auto"/>
        <w:left w:val="none" w:sz="0" w:space="0" w:color="auto"/>
        <w:bottom w:val="none" w:sz="0" w:space="0" w:color="auto"/>
        <w:right w:val="none" w:sz="0" w:space="0" w:color="auto"/>
      </w:divBdr>
    </w:div>
    <w:div w:id="1802189704">
      <w:marLeft w:val="0"/>
      <w:marRight w:val="0"/>
      <w:marTop w:val="0"/>
      <w:marBottom w:val="0"/>
      <w:divBdr>
        <w:top w:val="none" w:sz="0" w:space="0" w:color="auto"/>
        <w:left w:val="none" w:sz="0" w:space="0" w:color="auto"/>
        <w:bottom w:val="none" w:sz="0" w:space="0" w:color="auto"/>
        <w:right w:val="none" w:sz="0" w:space="0" w:color="auto"/>
      </w:divBdr>
    </w:div>
    <w:div w:id="1802189705">
      <w:marLeft w:val="0"/>
      <w:marRight w:val="0"/>
      <w:marTop w:val="0"/>
      <w:marBottom w:val="0"/>
      <w:divBdr>
        <w:top w:val="none" w:sz="0" w:space="0" w:color="auto"/>
        <w:left w:val="none" w:sz="0" w:space="0" w:color="auto"/>
        <w:bottom w:val="none" w:sz="0" w:space="0" w:color="auto"/>
        <w:right w:val="none" w:sz="0" w:space="0" w:color="auto"/>
      </w:divBdr>
    </w:div>
    <w:div w:id="1802189706">
      <w:marLeft w:val="0"/>
      <w:marRight w:val="0"/>
      <w:marTop w:val="0"/>
      <w:marBottom w:val="0"/>
      <w:divBdr>
        <w:top w:val="none" w:sz="0" w:space="0" w:color="auto"/>
        <w:left w:val="none" w:sz="0" w:space="0" w:color="auto"/>
        <w:bottom w:val="none" w:sz="0" w:space="0" w:color="auto"/>
        <w:right w:val="none" w:sz="0" w:space="0" w:color="auto"/>
      </w:divBdr>
    </w:div>
    <w:div w:id="1802189707">
      <w:marLeft w:val="0"/>
      <w:marRight w:val="0"/>
      <w:marTop w:val="0"/>
      <w:marBottom w:val="0"/>
      <w:divBdr>
        <w:top w:val="none" w:sz="0" w:space="0" w:color="auto"/>
        <w:left w:val="none" w:sz="0" w:space="0" w:color="auto"/>
        <w:bottom w:val="none" w:sz="0" w:space="0" w:color="auto"/>
        <w:right w:val="none" w:sz="0" w:space="0" w:color="auto"/>
      </w:divBdr>
    </w:div>
    <w:div w:id="1802189708">
      <w:marLeft w:val="0"/>
      <w:marRight w:val="0"/>
      <w:marTop w:val="0"/>
      <w:marBottom w:val="0"/>
      <w:divBdr>
        <w:top w:val="none" w:sz="0" w:space="0" w:color="auto"/>
        <w:left w:val="none" w:sz="0" w:space="0" w:color="auto"/>
        <w:bottom w:val="none" w:sz="0" w:space="0" w:color="auto"/>
        <w:right w:val="none" w:sz="0" w:space="0" w:color="auto"/>
      </w:divBdr>
    </w:div>
    <w:div w:id="1802189709">
      <w:marLeft w:val="0"/>
      <w:marRight w:val="0"/>
      <w:marTop w:val="0"/>
      <w:marBottom w:val="0"/>
      <w:divBdr>
        <w:top w:val="none" w:sz="0" w:space="0" w:color="auto"/>
        <w:left w:val="none" w:sz="0" w:space="0" w:color="auto"/>
        <w:bottom w:val="none" w:sz="0" w:space="0" w:color="auto"/>
        <w:right w:val="none" w:sz="0" w:space="0" w:color="auto"/>
      </w:divBdr>
    </w:div>
    <w:div w:id="1802189710">
      <w:marLeft w:val="0"/>
      <w:marRight w:val="0"/>
      <w:marTop w:val="0"/>
      <w:marBottom w:val="0"/>
      <w:divBdr>
        <w:top w:val="none" w:sz="0" w:space="0" w:color="auto"/>
        <w:left w:val="none" w:sz="0" w:space="0" w:color="auto"/>
        <w:bottom w:val="none" w:sz="0" w:space="0" w:color="auto"/>
        <w:right w:val="none" w:sz="0" w:space="0" w:color="auto"/>
      </w:divBdr>
    </w:div>
    <w:div w:id="1802189711">
      <w:marLeft w:val="0"/>
      <w:marRight w:val="0"/>
      <w:marTop w:val="0"/>
      <w:marBottom w:val="0"/>
      <w:divBdr>
        <w:top w:val="none" w:sz="0" w:space="0" w:color="auto"/>
        <w:left w:val="none" w:sz="0" w:space="0" w:color="auto"/>
        <w:bottom w:val="none" w:sz="0" w:space="0" w:color="auto"/>
        <w:right w:val="none" w:sz="0" w:space="0" w:color="auto"/>
      </w:divBdr>
    </w:div>
    <w:div w:id="1802189712">
      <w:marLeft w:val="0"/>
      <w:marRight w:val="0"/>
      <w:marTop w:val="0"/>
      <w:marBottom w:val="0"/>
      <w:divBdr>
        <w:top w:val="none" w:sz="0" w:space="0" w:color="auto"/>
        <w:left w:val="none" w:sz="0" w:space="0" w:color="auto"/>
        <w:bottom w:val="none" w:sz="0" w:space="0" w:color="auto"/>
        <w:right w:val="none" w:sz="0" w:space="0" w:color="auto"/>
      </w:divBdr>
    </w:div>
    <w:div w:id="1802189713">
      <w:marLeft w:val="0"/>
      <w:marRight w:val="0"/>
      <w:marTop w:val="0"/>
      <w:marBottom w:val="0"/>
      <w:divBdr>
        <w:top w:val="none" w:sz="0" w:space="0" w:color="auto"/>
        <w:left w:val="none" w:sz="0" w:space="0" w:color="auto"/>
        <w:bottom w:val="none" w:sz="0" w:space="0" w:color="auto"/>
        <w:right w:val="none" w:sz="0" w:space="0" w:color="auto"/>
      </w:divBdr>
    </w:div>
    <w:div w:id="1802189714">
      <w:marLeft w:val="0"/>
      <w:marRight w:val="0"/>
      <w:marTop w:val="0"/>
      <w:marBottom w:val="0"/>
      <w:divBdr>
        <w:top w:val="none" w:sz="0" w:space="0" w:color="auto"/>
        <w:left w:val="none" w:sz="0" w:space="0" w:color="auto"/>
        <w:bottom w:val="none" w:sz="0" w:space="0" w:color="auto"/>
        <w:right w:val="none" w:sz="0" w:space="0" w:color="auto"/>
      </w:divBdr>
    </w:div>
    <w:div w:id="1802189715">
      <w:marLeft w:val="0"/>
      <w:marRight w:val="0"/>
      <w:marTop w:val="0"/>
      <w:marBottom w:val="0"/>
      <w:divBdr>
        <w:top w:val="none" w:sz="0" w:space="0" w:color="auto"/>
        <w:left w:val="none" w:sz="0" w:space="0" w:color="auto"/>
        <w:bottom w:val="none" w:sz="0" w:space="0" w:color="auto"/>
        <w:right w:val="none" w:sz="0" w:space="0" w:color="auto"/>
      </w:divBdr>
    </w:div>
    <w:div w:id="1802189716">
      <w:marLeft w:val="0"/>
      <w:marRight w:val="0"/>
      <w:marTop w:val="0"/>
      <w:marBottom w:val="0"/>
      <w:divBdr>
        <w:top w:val="none" w:sz="0" w:space="0" w:color="auto"/>
        <w:left w:val="none" w:sz="0" w:space="0" w:color="auto"/>
        <w:bottom w:val="none" w:sz="0" w:space="0" w:color="auto"/>
        <w:right w:val="none" w:sz="0" w:space="0" w:color="auto"/>
      </w:divBdr>
    </w:div>
    <w:div w:id="1802189717">
      <w:marLeft w:val="0"/>
      <w:marRight w:val="0"/>
      <w:marTop w:val="0"/>
      <w:marBottom w:val="0"/>
      <w:divBdr>
        <w:top w:val="none" w:sz="0" w:space="0" w:color="auto"/>
        <w:left w:val="none" w:sz="0" w:space="0" w:color="auto"/>
        <w:bottom w:val="none" w:sz="0" w:space="0" w:color="auto"/>
        <w:right w:val="none" w:sz="0" w:space="0" w:color="auto"/>
      </w:divBdr>
    </w:div>
    <w:div w:id="1802189718">
      <w:marLeft w:val="0"/>
      <w:marRight w:val="0"/>
      <w:marTop w:val="0"/>
      <w:marBottom w:val="0"/>
      <w:divBdr>
        <w:top w:val="none" w:sz="0" w:space="0" w:color="auto"/>
        <w:left w:val="none" w:sz="0" w:space="0" w:color="auto"/>
        <w:bottom w:val="none" w:sz="0" w:space="0" w:color="auto"/>
        <w:right w:val="none" w:sz="0" w:space="0" w:color="auto"/>
      </w:divBdr>
    </w:div>
    <w:div w:id="1802189719">
      <w:marLeft w:val="0"/>
      <w:marRight w:val="0"/>
      <w:marTop w:val="0"/>
      <w:marBottom w:val="0"/>
      <w:divBdr>
        <w:top w:val="none" w:sz="0" w:space="0" w:color="auto"/>
        <w:left w:val="none" w:sz="0" w:space="0" w:color="auto"/>
        <w:bottom w:val="none" w:sz="0" w:space="0" w:color="auto"/>
        <w:right w:val="none" w:sz="0" w:space="0" w:color="auto"/>
      </w:divBdr>
    </w:div>
    <w:div w:id="1802189720">
      <w:marLeft w:val="0"/>
      <w:marRight w:val="0"/>
      <w:marTop w:val="0"/>
      <w:marBottom w:val="0"/>
      <w:divBdr>
        <w:top w:val="none" w:sz="0" w:space="0" w:color="auto"/>
        <w:left w:val="none" w:sz="0" w:space="0" w:color="auto"/>
        <w:bottom w:val="none" w:sz="0" w:space="0" w:color="auto"/>
        <w:right w:val="none" w:sz="0" w:space="0" w:color="auto"/>
      </w:divBdr>
    </w:div>
    <w:div w:id="1802189721">
      <w:marLeft w:val="0"/>
      <w:marRight w:val="0"/>
      <w:marTop w:val="0"/>
      <w:marBottom w:val="0"/>
      <w:divBdr>
        <w:top w:val="none" w:sz="0" w:space="0" w:color="auto"/>
        <w:left w:val="none" w:sz="0" w:space="0" w:color="auto"/>
        <w:bottom w:val="none" w:sz="0" w:space="0" w:color="auto"/>
        <w:right w:val="none" w:sz="0" w:space="0" w:color="auto"/>
      </w:divBdr>
    </w:div>
    <w:div w:id="1802189722">
      <w:marLeft w:val="0"/>
      <w:marRight w:val="0"/>
      <w:marTop w:val="0"/>
      <w:marBottom w:val="0"/>
      <w:divBdr>
        <w:top w:val="none" w:sz="0" w:space="0" w:color="auto"/>
        <w:left w:val="none" w:sz="0" w:space="0" w:color="auto"/>
        <w:bottom w:val="none" w:sz="0" w:space="0" w:color="auto"/>
        <w:right w:val="none" w:sz="0" w:space="0" w:color="auto"/>
      </w:divBdr>
    </w:div>
    <w:div w:id="1802189723">
      <w:marLeft w:val="0"/>
      <w:marRight w:val="0"/>
      <w:marTop w:val="0"/>
      <w:marBottom w:val="0"/>
      <w:divBdr>
        <w:top w:val="none" w:sz="0" w:space="0" w:color="auto"/>
        <w:left w:val="none" w:sz="0" w:space="0" w:color="auto"/>
        <w:bottom w:val="none" w:sz="0" w:space="0" w:color="auto"/>
        <w:right w:val="none" w:sz="0" w:space="0" w:color="auto"/>
      </w:divBdr>
    </w:div>
    <w:div w:id="1802189724">
      <w:marLeft w:val="0"/>
      <w:marRight w:val="0"/>
      <w:marTop w:val="0"/>
      <w:marBottom w:val="0"/>
      <w:divBdr>
        <w:top w:val="none" w:sz="0" w:space="0" w:color="auto"/>
        <w:left w:val="none" w:sz="0" w:space="0" w:color="auto"/>
        <w:bottom w:val="none" w:sz="0" w:space="0" w:color="auto"/>
        <w:right w:val="none" w:sz="0" w:space="0" w:color="auto"/>
      </w:divBdr>
    </w:div>
    <w:div w:id="1802189725">
      <w:marLeft w:val="0"/>
      <w:marRight w:val="0"/>
      <w:marTop w:val="0"/>
      <w:marBottom w:val="0"/>
      <w:divBdr>
        <w:top w:val="none" w:sz="0" w:space="0" w:color="auto"/>
        <w:left w:val="none" w:sz="0" w:space="0" w:color="auto"/>
        <w:bottom w:val="none" w:sz="0" w:space="0" w:color="auto"/>
        <w:right w:val="none" w:sz="0" w:space="0" w:color="auto"/>
      </w:divBdr>
    </w:div>
    <w:div w:id="1802189726">
      <w:marLeft w:val="0"/>
      <w:marRight w:val="0"/>
      <w:marTop w:val="0"/>
      <w:marBottom w:val="0"/>
      <w:divBdr>
        <w:top w:val="none" w:sz="0" w:space="0" w:color="auto"/>
        <w:left w:val="none" w:sz="0" w:space="0" w:color="auto"/>
        <w:bottom w:val="none" w:sz="0" w:space="0" w:color="auto"/>
        <w:right w:val="none" w:sz="0" w:space="0" w:color="auto"/>
      </w:divBdr>
    </w:div>
    <w:div w:id="1802189727">
      <w:marLeft w:val="0"/>
      <w:marRight w:val="0"/>
      <w:marTop w:val="0"/>
      <w:marBottom w:val="0"/>
      <w:divBdr>
        <w:top w:val="none" w:sz="0" w:space="0" w:color="auto"/>
        <w:left w:val="none" w:sz="0" w:space="0" w:color="auto"/>
        <w:bottom w:val="none" w:sz="0" w:space="0" w:color="auto"/>
        <w:right w:val="none" w:sz="0" w:space="0" w:color="auto"/>
      </w:divBdr>
    </w:div>
    <w:div w:id="1802189728">
      <w:marLeft w:val="0"/>
      <w:marRight w:val="0"/>
      <w:marTop w:val="0"/>
      <w:marBottom w:val="0"/>
      <w:divBdr>
        <w:top w:val="none" w:sz="0" w:space="0" w:color="auto"/>
        <w:left w:val="none" w:sz="0" w:space="0" w:color="auto"/>
        <w:bottom w:val="none" w:sz="0" w:space="0" w:color="auto"/>
        <w:right w:val="none" w:sz="0" w:space="0" w:color="auto"/>
      </w:divBdr>
    </w:div>
    <w:div w:id="1802189729">
      <w:marLeft w:val="0"/>
      <w:marRight w:val="0"/>
      <w:marTop w:val="0"/>
      <w:marBottom w:val="0"/>
      <w:divBdr>
        <w:top w:val="none" w:sz="0" w:space="0" w:color="auto"/>
        <w:left w:val="none" w:sz="0" w:space="0" w:color="auto"/>
        <w:bottom w:val="none" w:sz="0" w:space="0" w:color="auto"/>
        <w:right w:val="none" w:sz="0" w:space="0" w:color="auto"/>
      </w:divBdr>
    </w:div>
    <w:div w:id="1802189730">
      <w:marLeft w:val="0"/>
      <w:marRight w:val="0"/>
      <w:marTop w:val="0"/>
      <w:marBottom w:val="0"/>
      <w:divBdr>
        <w:top w:val="none" w:sz="0" w:space="0" w:color="auto"/>
        <w:left w:val="none" w:sz="0" w:space="0" w:color="auto"/>
        <w:bottom w:val="none" w:sz="0" w:space="0" w:color="auto"/>
        <w:right w:val="none" w:sz="0" w:space="0" w:color="auto"/>
      </w:divBdr>
    </w:div>
    <w:div w:id="1802189731">
      <w:marLeft w:val="0"/>
      <w:marRight w:val="0"/>
      <w:marTop w:val="0"/>
      <w:marBottom w:val="0"/>
      <w:divBdr>
        <w:top w:val="none" w:sz="0" w:space="0" w:color="auto"/>
        <w:left w:val="none" w:sz="0" w:space="0" w:color="auto"/>
        <w:bottom w:val="none" w:sz="0" w:space="0" w:color="auto"/>
        <w:right w:val="none" w:sz="0" w:space="0" w:color="auto"/>
      </w:divBdr>
    </w:div>
    <w:div w:id="1802189732">
      <w:marLeft w:val="0"/>
      <w:marRight w:val="0"/>
      <w:marTop w:val="0"/>
      <w:marBottom w:val="0"/>
      <w:divBdr>
        <w:top w:val="none" w:sz="0" w:space="0" w:color="auto"/>
        <w:left w:val="none" w:sz="0" w:space="0" w:color="auto"/>
        <w:bottom w:val="none" w:sz="0" w:space="0" w:color="auto"/>
        <w:right w:val="none" w:sz="0" w:space="0" w:color="auto"/>
      </w:divBdr>
    </w:div>
    <w:div w:id="1802189733">
      <w:marLeft w:val="0"/>
      <w:marRight w:val="0"/>
      <w:marTop w:val="0"/>
      <w:marBottom w:val="0"/>
      <w:divBdr>
        <w:top w:val="none" w:sz="0" w:space="0" w:color="auto"/>
        <w:left w:val="none" w:sz="0" w:space="0" w:color="auto"/>
        <w:bottom w:val="none" w:sz="0" w:space="0" w:color="auto"/>
        <w:right w:val="none" w:sz="0" w:space="0" w:color="auto"/>
      </w:divBdr>
    </w:div>
    <w:div w:id="1802189734">
      <w:marLeft w:val="0"/>
      <w:marRight w:val="0"/>
      <w:marTop w:val="0"/>
      <w:marBottom w:val="0"/>
      <w:divBdr>
        <w:top w:val="none" w:sz="0" w:space="0" w:color="auto"/>
        <w:left w:val="none" w:sz="0" w:space="0" w:color="auto"/>
        <w:bottom w:val="none" w:sz="0" w:space="0" w:color="auto"/>
        <w:right w:val="none" w:sz="0" w:space="0" w:color="auto"/>
      </w:divBdr>
    </w:div>
    <w:div w:id="1802189735">
      <w:marLeft w:val="0"/>
      <w:marRight w:val="0"/>
      <w:marTop w:val="0"/>
      <w:marBottom w:val="0"/>
      <w:divBdr>
        <w:top w:val="none" w:sz="0" w:space="0" w:color="auto"/>
        <w:left w:val="none" w:sz="0" w:space="0" w:color="auto"/>
        <w:bottom w:val="none" w:sz="0" w:space="0" w:color="auto"/>
        <w:right w:val="none" w:sz="0" w:space="0" w:color="auto"/>
      </w:divBdr>
    </w:div>
    <w:div w:id="1802189736">
      <w:marLeft w:val="0"/>
      <w:marRight w:val="0"/>
      <w:marTop w:val="0"/>
      <w:marBottom w:val="0"/>
      <w:divBdr>
        <w:top w:val="none" w:sz="0" w:space="0" w:color="auto"/>
        <w:left w:val="none" w:sz="0" w:space="0" w:color="auto"/>
        <w:bottom w:val="none" w:sz="0" w:space="0" w:color="auto"/>
        <w:right w:val="none" w:sz="0" w:space="0" w:color="auto"/>
      </w:divBdr>
    </w:div>
    <w:div w:id="1802189737">
      <w:marLeft w:val="0"/>
      <w:marRight w:val="0"/>
      <w:marTop w:val="0"/>
      <w:marBottom w:val="0"/>
      <w:divBdr>
        <w:top w:val="none" w:sz="0" w:space="0" w:color="auto"/>
        <w:left w:val="none" w:sz="0" w:space="0" w:color="auto"/>
        <w:bottom w:val="none" w:sz="0" w:space="0" w:color="auto"/>
        <w:right w:val="none" w:sz="0" w:space="0" w:color="auto"/>
      </w:divBdr>
    </w:div>
    <w:div w:id="1802189738">
      <w:marLeft w:val="0"/>
      <w:marRight w:val="0"/>
      <w:marTop w:val="0"/>
      <w:marBottom w:val="0"/>
      <w:divBdr>
        <w:top w:val="none" w:sz="0" w:space="0" w:color="auto"/>
        <w:left w:val="none" w:sz="0" w:space="0" w:color="auto"/>
        <w:bottom w:val="none" w:sz="0" w:space="0" w:color="auto"/>
        <w:right w:val="none" w:sz="0" w:space="0" w:color="auto"/>
      </w:divBdr>
    </w:div>
    <w:div w:id="1802189739">
      <w:marLeft w:val="0"/>
      <w:marRight w:val="0"/>
      <w:marTop w:val="0"/>
      <w:marBottom w:val="0"/>
      <w:divBdr>
        <w:top w:val="none" w:sz="0" w:space="0" w:color="auto"/>
        <w:left w:val="none" w:sz="0" w:space="0" w:color="auto"/>
        <w:bottom w:val="none" w:sz="0" w:space="0" w:color="auto"/>
        <w:right w:val="none" w:sz="0" w:space="0" w:color="auto"/>
      </w:divBdr>
    </w:div>
    <w:div w:id="1802189740">
      <w:marLeft w:val="0"/>
      <w:marRight w:val="0"/>
      <w:marTop w:val="0"/>
      <w:marBottom w:val="0"/>
      <w:divBdr>
        <w:top w:val="none" w:sz="0" w:space="0" w:color="auto"/>
        <w:left w:val="none" w:sz="0" w:space="0" w:color="auto"/>
        <w:bottom w:val="none" w:sz="0" w:space="0" w:color="auto"/>
        <w:right w:val="none" w:sz="0" w:space="0" w:color="auto"/>
      </w:divBdr>
    </w:div>
    <w:div w:id="1802189741">
      <w:marLeft w:val="0"/>
      <w:marRight w:val="0"/>
      <w:marTop w:val="0"/>
      <w:marBottom w:val="0"/>
      <w:divBdr>
        <w:top w:val="none" w:sz="0" w:space="0" w:color="auto"/>
        <w:left w:val="none" w:sz="0" w:space="0" w:color="auto"/>
        <w:bottom w:val="none" w:sz="0" w:space="0" w:color="auto"/>
        <w:right w:val="none" w:sz="0" w:space="0" w:color="auto"/>
      </w:divBdr>
    </w:div>
    <w:div w:id="1802189742">
      <w:marLeft w:val="0"/>
      <w:marRight w:val="0"/>
      <w:marTop w:val="0"/>
      <w:marBottom w:val="0"/>
      <w:divBdr>
        <w:top w:val="none" w:sz="0" w:space="0" w:color="auto"/>
        <w:left w:val="none" w:sz="0" w:space="0" w:color="auto"/>
        <w:bottom w:val="none" w:sz="0" w:space="0" w:color="auto"/>
        <w:right w:val="none" w:sz="0" w:space="0" w:color="auto"/>
      </w:divBdr>
    </w:div>
    <w:div w:id="1802189743">
      <w:marLeft w:val="0"/>
      <w:marRight w:val="0"/>
      <w:marTop w:val="0"/>
      <w:marBottom w:val="0"/>
      <w:divBdr>
        <w:top w:val="none" w:sz="0" w:space="0" w:color="auto"/>
        <w:left w:val="none" w:sz="0" w:space="0" w:color="auto"/>
        <w:bottom w:val="none" w:sz="0" w:space="0" w:color="auto"/>
        <w:right w:val="none" w:sz="0" w:space="0" w:color="auto"/>
      </w:divBdr>
    </w:div>
    <w:div w:id="1802189744">
      <w:marLeft w:val="0"/>
      <w:marRight w:val="0"/>
      <w:marTop w:val="0"/>
      <w:marBottom w:val="0"/>
      <w:divBdr>
        <w:top w:val="none" w:sz="0" w:space="0" w:color="auto"/>
        <w:left w:val="none" w:sz="0" w:space="0" w:color="auto"/>
        <w:bottom w:val="none" w:sz="0" w:space="0" w:color="auto"/>
        <w:right w:val="none" w:sz="0" w:space="0" w:color="auto"/>
      </w:divBdr>
    </w:div>
    <w:div w:id="1802189745">
      <w:marLeft w:val="0"/>
      <w:marRight w:val="0"/>
      <w:marTop w:val="0"/>
      <w:marBottom w:val="0"/>
      <w:divBdr>
        <w:top w:val="none" w:sz="0" w:space="0" w:color="auto"/>
        <w:left w:val="none" w:sz="0" w:space="0" w:color="auto"/>
        <w:bottom w:val="none" w:sz="0" w:space="0" w:color="auto"/>
        <w:right w:val="none" w:sz="0" w:space="0" w:color="auto"/>
      </w:divBdr>
    </w:div>
    <w:div w:id="1802189746">
      <w:marLeft w:val="0"/>
      <w:marRight w:val="0"/>
      <w:marTop w:val="0"/>
      <w:marBottom w:val="0"/>
      <w:divBdr>
        <w:top w:val="none" w:sz="0" w:space="0" w:color="auto"/>
        <w:left w:val="none" w:sz="0" w:space="0" w:color="auto"/>
        <w:bottom w:val="none" w:sz="0" w:space="0" w:color="auto"/>
        <w:right w:val="none" w:sz="0" w:space="0" w:color="auto"/>
      </w:divBdr>
    </w:div>
    <w:div w:id="1802189747">
      <w:marLeft w:val="0"/>
      <w:marRight w:val="0"/>
      <w:marTop w:val="0"/>
      <w:marBottom w:val="0"/>
      <w:divBdr>
        <w:top w:val="none" w:sz="0" w:space="0" w:color="auto"/>
        <w:left w:val="none" w:sz="0" w:space="0" w:color="auto"/>
        <w:bottom w:val="none" w:sz="0" w:space="0" w:color="auto"/>
        <w:right w:val="none" w:sz="0" w:space="0" w:color="auto"/>
      </w:divBdr>
    </w:div>
    <w:div w:id="1802189748">
      <w:marLeft w:val="0"/>
      <w:marRight w:val="0"/>
      <w:marTop w:val="0"/>
      <w:marBottom w:val="0"/>
      <w:divBdr>
        <w:top w:val="none" w:sz="0" w:space="0" w:color="auto"/>
        <w:left w:val="none" w:sz="0" w:space="0" w:color="auto"/>
        <w:bottom w:val="none" w:sz="0" w:space="0" w:color="auto"/>
        <w:right w:val="none" w:sz="0" w:space="0" w:color="auto"/>
      </w:divBdr>
    </w:div>
    <w:div w:id="1802189749">
      <w:marLeft w:val="0"/>
      <w:marRight w:val="0"/>
      <w:marTop w:val="0"/>
      <w:marBottom w:val="0"/>
      <w:divBdr>
        <w:top w:val="none" w:sz="0" w:space="0" w:color="auto"/>
        <w:left w:val="none" w:sz="0" w:space="0" w:color="auto"/>
        <w:bottom w:val="none" w:sz="0" w:space="0" w:color="auto"/>
        <w:right w:val="none" w:sz="0" w:space="0" w:color="auto"/>
      </w:divBdr>
    </w:div>
    <w:div w:id="1802189750">
      <w:marLeft w:val="0"/>
      <w:marRight w:val="0"/>
      <w:marTop w:val="0"/>
      <w:marBottom w:val="0"/>
      <w:divBdr>
        <w:top w:val="none" w:sz="0" w:space="0" w:color="auto"/>
        <w:left w:val="none" w:sz="0" w:space="0" w:color="auto"/>
        <w:bottom w:val="none" w:sz="0" w:space="0" w:color="auto"/>
        <w:right w:val="none" w:sz="0" w:space="0" w:color="auto"/>
      </w:divBdr>
    </w:div>
    <w:div w:id="1802189751">
      <w:marLeft w:val="0"/>
      <w:marRight w:val="0"/>
      <w:marTop w:val="0"/>
      <w:marBottom w:val="0"/>
      <w:divBdr>
        <w:top w:val="none" w:sz="0" w:space="0" w:color="auto"/>
        <w:left w:val="none" w:sz="0" w:space="0" w:color="auto"/>
        <w:bottom w:val="none" w:sz="0" w:space="0" w:color="auto"/>
        <w:right w:val="none" w:sz="0" w:space="0" w:color="auto"/>
      </w:divBdr>
    </w:div>
    <w:div w:id="1802189752">
      <w:marLeft w:val="0"/>
      <w:marRight w:val="0"/>
      <w:marTop w:val="0"/>
      <w:marBottom w:val="0"/>
      <w:divBdr>
        <w:top w:val="none" w:sz="0" w:space="0" w:color="auto"/>
        <w:left w:val="none" w:sz="0" w:space="0" w:color="auto"/>
        <w:bottom w:val="none" w:sz="0" w:space="0" w:color="auto"/>
        <w:right w:val="none" w:sz="0" w:space="0" w:color="auto"/>
      </w:divBdr>
    </w:div>
    <w:div w:id="1802189753">
      <w:marLeft w:val="0"/>
      <w:marRight w:val="0"/>
      <w:marTop w:val="0"/>
      <w:marBottom w:val="0"/>
      <w:divBdr>
        <w:top w:val="none" w:sz="0" w:space="0" w:color="auto"/>
        <w:left w:val="none" w:sz="0" w:space="0" w:color="auto"/>
        <w:bottom w:val="none" w:sz="0" w:space="0" w:color="auto"/>
        <w:right w:val="none" w:sz="0" w:space="0" w:color="auto"/>
      </w:divBdr>
    </w:div>
    <w:div w:id="1802189754">
      <w:marLeft w:val="0"/>
      <w:marRight w:val="0"/>
      <w:marTop w:val="0"/>
      <w:marBottom w:val="0"/>
      <w:divBdr>
        <w:top w:val="none" w:sz="0" w:space="0" w:color="auto"/>
        <w:left w:val="none" w:sz="0" w:space="0" w:color="auto"/>
        <w:bottom w:val="none" w:sz="0" w:space="0" w:color="auto"/>
        <w:right w:val="none" w:sz="0" w:space="0" w:color="auto"/>
      </w:divBdr>
    </w:div>
    <w:div w:id="1802189755">
      <w:marLeft w:val="0"/>
      <w:marRight w:val="0"/>
      <w:marTop w:val="0"/>
      <w:marBottom w:val="0"/>
      <w:divBdr>
        <w:top w:val="none" w:sz="0" w:space="0" w:color="auto"/>
        <w:left w:val="none" w:sz="0" w:space="0" w:color="auto"/>
        <w:bottom w:val="none" w:sz="0" w:space="0" w:color="auto"/>
        <w:right w:val="none" w:sz="0" w:space="0" w:color="auto"/>
      </w:divBdr>
    </w:div>
    <w:div w:id="1802189756">
      <w:marLeft w:val="0"/>
      <w:marRight w:val="0"/>
      <w:marTop w:val="0"/>
      <w:marBottom w:val="0"/>
      <w:divBdr>
        <w:top w:val="none" w:sz="0" w:space="0" w:color="auto"/>
        <w:left w:val="none" w:sz="0" w:space="0" w:color="auto"/>
        <w:bottom w:val="none" w:sz="0" w:space="0" w:color="auto"/>
        <w:right w:val="none" w:sz="0" w:space="0" w:color="auto"/>
      </w:divBdr>
    </w:div>
    <w:div w:id="1802189757">
      <w:marLeft w:val="0"/>
      <w:marRight w:val="0"/>
      <w:marTop w:val="0"/>
      <w:marBottom w:val="0"/>
      <w:divBdr>
        <w:top w:val="none" w:sz="0" w:space="0" w:color="auto"/>
        <w:left w:val="none" w:sz="0" w:space="0" w:color="auto"/>
        <w:bottom w:val="none" w:sz="0" w:space="0" w:color="auto"/>
        <w:right w:val="none" w:sz="0" w:space="0" w:color="auto"/>
      </w:divBdr>
    </w:div>
    <w:div w:id="1802189758">
      <w:marLeft w:val="0"/>
      <w:marRight w:val="0"/>
      <w:marTop w:val="0"/>
      <w:marBottom w:val="0"/>
      <w:divBdr>
        <w:top w:val="none" w:sz="0" w:space="0" w:color="auto"/>
        <w:left w:val="none" w:sz="0" w:space="0" w:color="auto"/>
        <w:bottom w:val="none" w:sz="0" w:space="0" w:color="auto"/>
        <w:right w:val="none" w:sz="0" w:space="0" w:color="auto"/>
      </w:divBdr>
    </w:div>
    <w:div w:id="1802189759">
      <w:marLeft w:val="0"/>
      <w:marRight w:val="0"/>
      <w:marTop w:val="0"/>
      <w:marBottom w:val="0"/>
      <w:divBdr>
        <w:top w:val="none" w:sz="0" w:space="0" w:color="auto"/>
        <w:left w:val="none" w:sz="0" w:space="0" w:color="auto"/>
        <w:bottom w:val="none" w:sz="0" w:space="0" w:color="auto"/>
        <w:right w:val="none" w:sz="0" w:space="0" w:color="auto"/>
      </w:divBdr>
    </w:div>
    <w:div w:id="1802189760">
      <w:marLeft w:val="0"/>
      <w:marRight w:val="0"/>
      <w:marTop w:val="0"/>
      <w:marBottom w:val="0"/>
      <w:divBdr>
        <w:top w:val="none" w:sz="0" w:space="0" w:color="auto"/>
        <w:left w:val="none" w:sz="0" w:space="0" w:color="auto"/>
        <w:bottom w:val="none" w:sz="0" w:space="0" w:color="auto"/>
        <w:right w:val="none" w:sz="0" w:space="0" w:color="auto"/>
      </w:divBdr>
    </w:div>
    <w:div w:id="1802189761">
      <w:marLeft w:val="0"/>
      <w:marRight w:val="0"/>
      <w:marTop w:val="0"/>
      <w:marBottom w:val="0"/>
      <w:divBdr>
        <w:top w:val="none" w:sz="0" w:space="0" w:color="auto"/>
        <w:left w:val="none" w:sz="0" w:space="0" w:color="auto"/>
        <w:bottom w:val="none" w:sz="0" w:space="0" w:color="auto"/>
        <w:right w:val="none" w:sz="0" w:space="0" w:color="auto"/>
      </w:divBdr>
    </w:div>
    <w:div w:id="1802189762">
      <w:marLeft w:val="0"/>
      <w:marRight w:val="0"/>
      <w:marTop w:val="0"/>
      <w:marBottom w:val="0"/>
      <w:divBdr>
        <w:top w:val="none" w:sz="0" w:space="0" w:color="auto"/>
        <w:left w:val="none" w:sz="0" w:space="0" w:color="auto"/>
        <w:bottom w:val="none" w:sz="0" w:space="0" w:color="auto"/>
        <w:right w:val="none" w:sz="0" w:space="0" w:color="auto"/>
      </w:divBdr>
    </w:div>
    <w:div w:id="1802189763">
      <w:marLeft w:val="0"/>
      <w:marRight w:val="0"/>
      <w:marTop w:val="0"/>
      <w:marBottom w:val="0"/>
      <w:divBdr>
        <w:top w:val="none" w:sz="0" w:space="0" w:color="auto"/>
        <w:left w:val="none" w:sz="0" w:space="0" w:color="auto"/>
        <w:bottom w:val="none" w:sz="0" w:space="0" w:color="auto"/>
        <w:right w:val="none" w:sz="0" w:space="0" w:color="auto"/>
      </w:divBdr>
    </w:div>
    <w:div w:id="1802189764">
      <w:marLeft w:val="0"/>
      <w:marRight w:val="0"/>
      <w:marTop w:val="0"/>
      <w:marBottom w:val="0"/>
      <w:divBdr>
        <w:top w:val="none" w:sz="0" w:space="0" w:color="auto"/>
        <w:left w:val="none" w:sz="0" w:space="0" w:color="auto"/>
        <w:bottom w:val="none" w:sz="0" w:space="0" w:color="auto"/>
        <w:right w:val="none" w:sz="0" w:space="0" w:color="auto"/>
      </w:divBdr>
    </w:div>
    <w:div w:id="1802189765">
      <w:marLeft w:val="0"/>
      <w:marRight w:val="0"/>
      <w:marTop w:val="0"/>
      <w:marBottom w:val="0"/>
      <w:divBdr>
        <w:top w:val="none" w:sz="0" w:space="0" w:color="auto"/>
        <w:left w:val="none" w:sz="0" w:space="0" w:color="auto"/>
        <w:bottom w:val="none" w:sz="0" w:space="0" w:color="auto"/>
        <w:right w:val="none" w:sz="0" w:space="0" w:color="auto"/>
      </w:divBdr>
    </w:div>
    <w:div w:id="1802189766">
      <w:marLeft w:val="0"/>
      <w:marRight w:val="0"/>
      <w:marTop w:val="0"/>
      <w:marBottom w:val="0"/>
      <w:divBdr>
        <w:top w:val="none" w:sz="0" w:space="0" w:color="auto"/>
        <w:left w:val="none" w:sz="0" w:space="0" w:color="auto"/>
        <w:bottom w:val="none" w:sz="0" w:space="0" w:color="auto"/>
        <w:right w:val="none" w:sz="0" w:space="0" w:color="auto"/>
      </w:divBdr>
    </w:div>
    <w:div w:id="1802189767">
      <w:marLeft w:val="0"/>
      <w:marRight w:val="0"/>
      <w:marTop w:val="0"/>
      <w:marBottom w:val="0"/>
      <w:divBdr>
        <w:top w:val="none" w:sz="0" w:space="0" w:color="auto"/>
        <w:left w:val="none" w:sz="0" w:space="0" w:color="auto"/>
        <w:bottom w:val="none" w:sz="0" w:space="0" w:color="auto"/>
        <w:right w:val="none" w:sz="0" w:space="0" w:color="auto"/>
      </w:divBdr>
    </w:div>
    <w:div w:id="1802189768">
      <w:marLeft w:val="0"/>
      <w:marRight w:val="0"/>
      <w:marTop w:val="0"/>
      <w:marBottom w:val="0"/>
      <w:divBdr>
        <w:top w:val="none" w:sz="0" w:space="0" w:color="auto"/>
        <w:left w:val="none" w:sz="0" w:space="0" w:color="auto"/>
        <w:bottom w:val="none" w:sz="0" w:space="0" w:color="auto"/>
        <w:right w:val="none" w:sz="0" w:space="0" w:color="auto"/>
      </w:divBdr>
    </w:div>
    <w:div w:id="1802189769">
      <w:marLeft w:val="0"/>
      <w:marRight w:val="0"/>
      <w:marTop w:val="0"/>
      <w:marBottom w:val="0"/>
      <w:divBdr>
        <w:top w:val="none" w:sz="0" w:space="0" w:color="auto"/>
        <w:left w:val="none" w:sz="0" w:space="0" w:color="auto"/>
        <w:bottom w:val="none" w:sz="0" w:space="0" w:color="auto"/>
        <w:right w:val="none" w:sz="0" w:space="0" w:color="auto"/>
      </w:divBdr>
    </w:div>
    <w:div w:id="1802189770">
      <w:marLeft w:val="0"/>
      <w:marRight w:val="0"/>
      <w:marTop w:val="0"/>
      <w:marBottom w:val="0"/>
      <w:divBdr>
        <w:top w:val="none" w:sz="0" w:space="0" w:color="auto"/>
        <w:left w:val="none" w:sz="0" w:space="0" w:color="auto"/>
        <w:bottom w:val="none" w:sz="0" w:space="0" w:color="auto"/>
        <w:right w:val="none" w:sz="0" w:space="0" w:color="auto"/>
      </w:divBdr>
    </w:div>
    <w:div w:id="1802189771">
      <w:marLeft w:val="0"/>
      <w:marRight w:val="0"/>
      <w:marTop w:val="0"/>
      <w:marBottom w:val="0"/>
      <w:divBdr>
        <w:top w:val="none" w:sz="0" w:space="0" w:color="auto"/>
        <w:left w:val="none" w:sz="0" w:space="0" w:color="auto"/>
        <w:bottom w:val="none" w:sz="0" w:space="0" w:color="auto"/>
        <w:right w:val="none" w:sz="0" w:space="0" w:color="auto"/>
      </w:divBdr>
    </w:div>
    <w:div w:id="1802189773">
      <w:marLeft w:val="0"/>
      <w:marRight w:val="0"/>
      <w:marTop w:val="0"/>
      <w:marBottom w:val="0"/>
      <w:divBdr>
        <w:top w:val="none" w:sz="0" w:space="0" w:color="auto"/>
        <w:left w:val="none" w:sz="0" w:space="0" w:color="auto"/>
        <w:bottom w:val="none" w:sz="0" w:space="0" w:color="auto"/>
        <w:right w:val="none" w:sz="0" w:space="0" w:color="auto"/>
      </w:divBdr>
    </w:div>
    <w:div w:id="1802189774">
      <w:marLeft w:val="0"/>
      <w:marRight w:val="0"/>
      <w:marTop w:val="0"/>
      <w:marBottom w:val="0"/>
      <w:divBdr>
        <w:top w:val="none" w:sz="0" w:space="0" w:color="auto"/>
        <w:left w:val="none" w:sz="0" w:space="0" w:color="auto"/>
        <w:bottom w:val="none" w:sz="0" w:space="0" w:color="auto"/>
        <w:right w:val="none" w:sz="0" w:space="0" w:color="auto"/>
      </w:divBdr>
    </w:div>
    <w:div w:id="1802189775">
      <w:marLeft w:val="0"/>
      <w:marRight w:val="0"/>
      <w:marTop w:val="0"/>
      <w:marBottom w:val="0"/>
      <w:divBdr>
        <w:top w:val="none" w:sz="0" w:space="0" w:color="auto"/>
        <w:left w:val="none" w:sz="0" w:space="0" w:color="auto"/>
        <w:bottom w:val="none" w:sz="0" w:space="0" w:color="auto"/>
        <w:right w:val="none" w:sz="0" w:space="0" w:color="auto"/>
      </w:divBdr>
    </w:div>
    <w:div w:id="1802189776">
      <w:marLeft w:val="0"/>
      <w:marRight w:val="0"/>
      <w:marTop w:val="0"/>
      <w:marBottom w:val="0"/>
      <w:divBdr>
        <w:top w:val="none" w:sz="0" w:space="0" w:color="auto"/>
        <w:left w:val="none" w:sz="0" w:space="0" w:color="auto"/>
        <w:bottom w:val="none" w:sz="0" w:space="0" w:color="auto"/>
        <w:right w:val="none" w:sz="0" w:space="0" w:color="auto"/>
      </w:divBdr>
    </w:div>
    <w:div w:id="1802189777">
      <w:marLeft w:val="0"/>
      <w:marRight w:val="0"/>
      <w:marTop w:val="0"/>
      <w:marBottom w:val="0"/>
      <w:divBdr>
        <w:top w:val="none" w:sz="0" w:space="0" w:color="auto"/>
        <w:left w:val="none" w:sz="0" w:space="0" w:color="auto"/>
        <w:bottom w:val="none" w:sz="0" w:space="0" w:color="auto"/>
        <w:right w:val="none" w:sz="0" w:space="0" w:color="auto"/>
      </w:divBdr>
    </w:div>
    <w:div w:id="1802189778">
      <w:marLeft w:val="0"/>
      <w:marRight w:val="0"/>
      <w:marTop w:val="0"/>
      <w:marBottom w:val="0"/>
      <w:divBdr>
        <w:top w:val="none" w:sz="0" w:space="0" w:color="auto"/>
        <w:left w:val="none" w:sz="0" w:space="0" w:color="auto"/>
        <w:bottom w:val="none" w:sz="0" w:space="0" w:color="auto"/>
        <w:right w:val="none" w:sz="0" w:space="0" w:color="auto"/>
      </w:divBdr>
    </w:div>
    <w:div w:id="1802189779">
      <w:marLeft w:val="0"/>
      <w:marRight w:val="0"/>
      <w:marTop w:val="0"/>
      <w:marBottom w:val="0"/>
      <w:divBdr>
        <w:top w:val="none" w:sz="0" w:space="0" w:color="auto"/>
        <w:left w:val="none" w:sz="0" w:space="0" w:color="auto"/>
        <w:bottom w:val="none" w:sz="0" w:space="0" w:color="auto"/>
        <w:right w:val="none" w:sz="0" w:space="0" w:color="auto"/>
      </w:divBdr>
    </w:div>
    <w:div w:id="1802189780">
      <w:marLeft w:val="0"/>
      <w:marRight w:val="0"/>
      <w:marTop w:val="0"/>
      <w:marBottom w:val="0"/>
      <w:divBdr>
        <w:top w:val="none" w:sz="0" w:space="0" w:color="auto"/>
        <w:left w:val="none" w:sz="0" w:space="0" w:color="auto"/>
        <w:bottom w:val="none" w:sz="0" w:space="0" w:color="auto"/>
        <w:right w:val="none" w:sz="0" w:space="0" w:color="auto"/>
      </w:divBdr>
    </w:div>
    <w:div w:id="1802189781">
      <w:marLeft w:val="0"/>
      <w:marRight w:val="0"/>
      <w:marTop w:val="0"/>
      <w:marBottom w:val="0"/>
      <w:divBdr>
        <w:top w:val="none" w:sz="0" w:space="0" w:color="auto"/>
        <w:left w:val="none" w:sz="0" w:space="0" w:color="auto"/>
        <w:bottom w:val="none" w:sz="0" w:space="0" w:color="auto"/>
        <w:right w:val="none" w:sz="0" w:space="0" w:color="auto"/>
      </w:divBdr>
    </w:div>
    <w:div w:id="1802189782">
      <w:marLeft w:val="0"/>
      <w:marRight w:val="0"/>
      <w:marTop w:val="0"/>
      <w:marBottom w:val="0"/>
      <w:divBdr>
        <w:top w:val="none" w:sz="0" w:space="0" w:color="auto"/>
        <w:left w:val="none" w:sz="0" w:space="0" w:color="auto"/>
        <w:bottom w:val="none" w:sz="0" w:space="0" w:color="auto"/>
        <w:right w:val="none" w:sz="0" w:space="0" w:color="auto"/>
      </w:divBdr>
    </w:div>
    <w:div w:id="1802189783">
      <w:marLeft w:val="0"/>
      <w:marRight w:val="0"/>
      <w:marTop w:val="0"/>
      <w:marBottom w:val="0"/>
      <w:divBdr>
        <w:top w:val="none" w:sz="0" w:space="0" w:color="auto"/>
        <w:left w:val="none" w:sz="0" w:space="0" w:color="auto"/>
        <w:bottom w:val="none" w:sz="0" w:space="0" w:color="auto"/>
        <w:right w:val="none" w:sz="0" w:space="0" w:color="auto"/>
      </w:divBdr>
    </w:div>
    <w:div w:id="1802189784">
      <w:marLeft w:val="0"/>
      <w:marRight w:val="0"/>
      <w:marTop w:val="0"/>
      <w:marBottom w:val="0"/>
      <w:divBdr>
        <w:top w:val="none" w:sz="0" w:space="0" w:color="auto"/>
        <w:left w:val="none" w:sz="0" w:space="0" w:color="auto"/>
        <w:bottom w:val="none" w:sz="0" w:space="0" w:color="auto"/>
        <w:right w:val="none" w:sz="0" w:space="0" w:color="auto"/>
      </w:divBdr>
    </w:div>
    <w:div w:id="1802189785">
      <w:marLeft w:val="0"/>
      <w:marRight w:val="0"/>
      <w:marTop w:val="0"/>
      <w:marBottom w:val="0"/>
      <w:divBdr>
        <w:top w:val="none" w:sz="0" w:space="0" w:color="auto"/>
        <w:left w:val="none" w:sz="0" w:space="0" w:color="auto"/>
        <w:bottom w:val="none" w:sz="0" w:space="0" w:color="auto"/>
        <w:right w:val="none" w:sz="0" w:space="0" w:color="auto"/>
      </w:divBdr>
    </w:div>
    <w:div w:id="1802189786">
      <w:marLeft w:val="0"/>
      <w:marRight w:val="0"/>
      <w:marTop w:val="0"/>
      <w:marBottom w:val="0"/>
      <w:divBdr>
        <w:top w:val="none" w:sz="0" w:space="0" w:color="auto"/>
        <w:left w:val="none" w:sz="0" w:space="0" w:color="auto"/>
        <w:bottom w:val="none" w:sz="0" w:space="0" w:color="auto"/>
        <w:right w:val="none" w:sz="0" w:space="0" w:color="auto"/>
      </w:divBdr>
    </w:div>
    <w:div w:id="1802189787">
      <w:marLeft w:val="0"/>
      <w:marRight w:val="0"/>
      <w:marTop w:val="0"/>
      <w:marBottom w:val="0"/>
      <w:divBdr>
        <w:top w:val="none" w:sz="0" w:space="0" w:color="auto"/>
        <w:left w:val="none" w:sz="0" w:space="0" w:color="auto"/>
        <w:bottom w:val="none" w:sz="0" w:space="0" w:color="auto"/>
        <w:right w:val="none" w:sz="0" w:space="0" w:color="auto"/>
      </w:divBdr>
    </w:div>
    <w:div w:id="1802189788">
      <w:marLeft w:val="0"/>
      <w:marRight w:val="0"/>
      <w:marTop w:val="0"/>
      <w:marBottom w:val="0"/>
      <w:divBdr>
        <w:top w:val="none" w:sz="0" w:space="0" w:color="auto"/>
        <w:left w:val="none" w:sz="0" w:space="0" w:color="auto"/>
        <w:bottom w:val="none" w:sz="0" w:space="0" w:color="auto"/>
        <w:right w:val="none" w:sz="0" w:space="0" w:color="auto"/>
      </w:divBdr>
    </w:div>
    <w:div w:id="1802189789">
      <w:marLeft w:val="0"/>
      <w:marRight w:val="0"/>
      <w:marTop w:val="0"/>
      <w:marBottom w:val="0"/>
      <w:divBdr>
        <w:top w:val="none" w:sz="0" w:space="0" w:color="auto"/>
        <w:left w:val="none" w:sz="0" w:space="0" w:color="auto"/>
        <w:bottom w:val="none" w:sz="0" w:space="0" w:color="auto"/>
        <w:right w:val="none" w:sz="0" w:space="0" w:color="auto"/>
      </w:divBdr>
    </w:div>
    <w:div w:id="1802189790">
      <w:marLeft w:val="0"/>
      <w:marRight w:val="0"/>
      <w:marTop w:val="0"/>
      <w:marBottom w:val="0"/>
      <w:divBdr>
        <w:top w:val="none" w:sz="0" w:space="0" w:color="auto"/>
        <w:left w:val="none" w:sz="0" w:space="0" w:color="auto"/>
        <w:bottom w:val="none" w:sz="0" w:space="0" w:color="auto"/>
        <w:right w:val="none" w:sz="0" w:space="0" w:color="auto"/>
      </w:divBdr>
    </w:div>
    <w:div w:id="1802189791">
      <w:marLeft w:val="0"/>
      <w:marRight w:val="0"/>
      <w:marTop w:val="0"/>
      <w:marBottom w:val="0"/>
      <w:divBdr>
        <w:top w:val="none" w:sz="0" w:space="0" w:color="auto"/>
        <w:left w:val="none" w:sz="0" w:space="0" w:color="auto"/>
        <w:bottom w:val="none" w:sz="0" w:space="0" w:color="auto"/>
        <w:right w:val="none" w:sz="0" w:space="0" w:color="auto"/>
      </w:divBdr>
    </w:div>
    <w:div w:id="1802189792">
      <w:marLeft w:val="0"/>
      <w:marRight w:val="0"/>
      <w:marTop w:val="0"/>
      <w:marBottom w:val="0"/>
      <w:divBdr>
        <w:top w:val="none" w:sz="0" w:space="0" w:color="auto"/>
        <w:left w:val="none" w:sz="0" w:space="0" w:color="auto"/>
        <w:bottom w:val="none" w:sz="0" w:space="0" w:color="auto"/>
        <w:right w:val="none" w:sz="0" w:space="0" w:color="auto"/>
      </w:divBdr>
    </w:div>
    <w:div w:id="1802189793">
      <w:marLeft w:val="0"/>
      <w:marRight w:val="0"/>
      <w:marTop w:val="0"/>
      <w:marBottom w:val="0"/>
      <w:divBdr>
        <w:top w:val="none" w:sz="0" w:space="0" w:color="auto"/>
        <w:left w:val="none" w:sz="0" w:space="0" w:color="auto"/>
        <w:bottom w:val="none" w:sz="0" w:space="0" w:color="auto"/>
        <w:right w:val="none" w:sz="0" w:space="0" w:color="auto"/>
      </w:divBdr>
    </w:div>
    <w:div w:id="1802189794">
      <w:marLeft w:val="0"/>
      <w:marRight w:val="0"/>
      <w:marTop w:val="0"/>
      <w:marBottom w:val="0"/>
      <w:divBdr>
        <w:top w:val="none" w:sz="0" w:space="0" w:color="auto"/>
        <w:left w:val="none" w:sz="0" w:space="0" w:color="auto"/>
        <w:bottom w:val="none" w:sz="0" w:space="0" w:color="auto"/>
        <w:right w:val="none" w:sz="0" w:space="0" w:color="auto"/>
      </w:divBdr>
    </w:div>
    <w:div w:id="1802189795">
      <w:marLeft w:val="0"/>
      <w:marRight w:val="0"/>
      <w:marTop w:val="0"/>
      <w:marBottom w:val="0"/>
      <w:divBdr>
        <w:top w:val="none" w:sz="0" w:space="0" w:color="auto"/>
        <w:left w:val="none" w:sz="0" w:space="0" w:color="auto"/>
        <w:bottom w:val="none" w:sz="0" w:space="0" w:color="auto"/>
        <w:right w:val="none" w:sz="0" w:space="0" w:color="auto"/>
      </w:divBdr>
    </w:div>
    <w:div w:id="1802189796">
      <w:marLeft w:val="0"/>
      <w:marRight w:val="0"/>
      <w:marTop w:val="0"/>
      <w:marBottom w:val="0"/>
      <w:divBdr>
        <w:top w:val="none" w:sz="0" w:space="0" w:color="auto"/>
        <w:left w:val="none" w:sz="0" w:space="0" w:color="auto"/>
        <w:bottom w:val="none" w:sz="0" w:space="0" w:color="auto"/>
        <w:right w:val="none" w:sz="0" w:space="0" w:color="auto"/>
      </w:divBdr>
    </w:div>
    <w:div w:id="1802189797">
      <w:marLeft w:val="0"/>
      <w:marRight w:val="0"/>
      <w:marTop w:val="0"/>
      <w:marBottom w:val="0"/>
      <w:divBdr>
        <w:top w:val="none" w:sz="0" w:space="0" w:color="auto"/>
        <w:left w:val="none" w:sz="0" w:space="0" w:color="auto"/>
        <w:bottom w:val="none" w:sz="0" w:space="0" w:color="auto"/>
        <w:right w:val="none" w:sz="0" w:space="0" w:color="auto"/>
      </w:divBdr>
    </w:div>
    <w:div w:id="1802189798">
      <w:marLeft w:val="0"/>
      <w:marRight w:val="0"/>
      <w:marTop w:val="0"/>
      <w:marBottom w:val="0"/>
      <w:divBdr>
        <w:top w:val="none" w:sz="0" w:space="0" w:color="auto"/>
        <w:left w:val="none" w:sz="0" w:space="0" w:color="auto"/>
        <w:bottom w:val="none" w:sz="0" w:space="0" w:color="auto"/>
        <w:right w:val="none" w:sz="0" w:space="0" w:color="auto"/>
      </w:divBdr>
    </w:div>
    <w:div w:id="1802189799">
      <w:marLeft w:val="0"/>
      <w:marRight w:val="0"/>
      <w:marTop w:val="0"/>
      <w:marBottom w:val="0"/>
      <w:divBdr>
        <w:top w:val="none" w:sz="0" w:space="0" w:color="auto"/>
        <w:left w:val="none" w:sz="0" w:space="0" w:color="auto"/>
        <w:bottom w:val="none" w:sz="0" w:space="0" w:color="auto"/>
        <w:right w:val="none" w:sz="0" w:space="0" w:color="auto"/>
      </w:divBdr>
    </w:div>
    <w:div w:id="1802189800">
      <w:marLeft w:val="0"/>
      <w:marRight w:val="0"/>
      <w:marTop w:val="0"/>
      <w:marBottom w:val="0"/>
      <w:divBdr>
        <w:top w:val="none" w:sz="0" w:space="0" w:color="auto"/>
        <w:left w:val="none" w:sz="0" w:space="0" w:color="auto"/>
        <w:bottom w:val="none" w:sz="0" w:space="0" w:color="auto"/>
        <w:right w:val="none" w:sz="0" w:space="0" w:color="auto"/>
      </w:divBdr>
    </w:div>
    <w:div w:id="1802189801">
      <w:marLeft w:val="0"/>
      <w:marRight w:val="0"/>
      <w:marTop w:val="0"/>
      <w:marBottom w:val="0"/>
      <w:divBdr>
        <w:top w:val="none" w:sz="0" w:space="0" w:color="auto"/>
        <w:left w:val="none" w:sz="0" w:space="0" w:color="auto"/>
        <w:bottom w:val="none" w:sz="0" w:space="0" w:color="auto"/>
        <w:right w:val="none" w:sz="0" w:space="0" w:color="auto"/>
      </w:divBdr>
    </w:div>
    <w:div w:id="1802189802">
      <w:marLeft w:val="0"/>
      <w:marRight w:val="0"/>
      <w:marTop w:val="0"/>
      <w:marBottom w:val="0"/>
      <w:divBdr>
        <w:top w:val="none" w:sz="0" w:space="0" w:color="auto"/>
        <w:left w:val="none" w:sz="0" w:space="0" w:color="auto"/>
        <w:bottom w:val="none" w:sz="0" w:space="0" w:color="auto"/>
        <w:right w:val="none" w:sz="0" w:space="0" w:color="auto"/>
      </w:divBdr>
    </w:div>
    <w:div w:id="1802189803">
      <w:marLeft w:val="0"/>
      <w:marRight w:val="0"/>
      <w:marTop w:val="0"/>
      <w:marBottom w:val="0"/>
      <w:divBdr>
        <w:top w:val="none" w:sz="0" w:space="0" w:color="auto"/>
        <w:left w:val="none" w:sz="0" w:space="0" w:color="auto"/>
        <w:bottom w:val="none" w:sz="0" w:space="0" w:color="auto"/>
        <w:right w:val="none" w:sz="0" w:space="0" w:color="auto"/>
      </w:divBdr>
    </w:div>
    <w:div w:id="1802189804">
      <w:marLeft w:val="0"/>
      <w:marRight w:val="0"/>
      <w:marTop w:val="0"/>
      <w:marBottom w:val="0"/>
      <w:divBdr>
        <w:top w:val="none" w:sz="0" w:space="0" w:color="auto"/>
        <w:left w:val="none" w:sz="0" w:space="0" w:color="auto"/>
        <w:bottom w:val="none" w:sz="0" w:space="0" w:color="auto"/>
        <w:right w:val="none" w:sz="0" w:space="0" w:color="auto"/>
      </w:divBdr>
    </w:div>
    <w:div w:id="1802189805">
      <w:marLeft w:val="0"/>
      <w:marRight w:val="0"/>
      <w:marTop w:val="0"/>
      <w:marBottom w:val="0"/>
      <w:divBdr>
        <w:top w:val="none" w:sz="0" w:space="0" w:color="auto"/>
        <w:left w:val="none" w:sz="0" w:space="0" w:color="auto"/>
        <w:bottom w:val="none" w:sz="0" w:space="0" w:color="auto"/>
        <w:right w:val="none" w:sz="0" w:space="0" w:color="auto"/>
      </w:divBdr>
    </w:div>
    <w:div w:id="1802189806">
      <w:marLeft w:val="0"/>
      <w:marRight w:val="0"/>
      <w:marTop w:val="0"/>
      <w:marBottom w:val="0"/>
      <w:divBdr>
        <w:top w:val="none" w:sz="0" w:space="0" w:color="auto"/>
        <w:left w:val="none" w:sz="0" w:space="0" w:color="auto"/>
        <w:bottom w:val="none" w:sz="0" w:space="0" w:color="auto"/>
        <w:right w:val="none" w:sz="0" w:space="0" w:color="auto"/>
      </w:divBdr>
    </w:div>
    <w:div w:id="1802189808">
      <w:marLeft w:val="0"/>
      <w:marRight w:val="0"/>
      <w:marTop w:val="0"/>
      <w:marBottom w:val="0"/>
      <w:divBdr>
        <w:top w:val="none" w:sz="0" w:space="0" w:color="auto"/>
        <w:left w:val="none" w:sz="0" w:space="0" w:color="auto"/>
        <w:bottom w:val="none" w:sz="0" w:space="0" w:color="auto"/>
        <w:right w:val="none" w:sz="0" w:space="0" w:color="auto"/>
      </w:divBdr>
    </w:div>
    <w:div w:id="1802189809">
      <w:marLeft w:val="0"/>
      <w:marRight w:val="0"/>
      <w:marTop w:val="0"/>
      <w:marBottom w:val="0"/>
      <w:divBdr>
        <w:top w:val="none" w:sz="0" w:space="0" w:color="auto"/>
        <w:left w:val="none" w:sz="0" w:space="0" w:color="auto"/>
        <w:bottom w:val="none" w:sz="0" w:space="0" w:color="auto"/>
        <w:right w:val="none" w:sz="0" w:space="0" w:color="auto"/>
      </w:divBdr>
    </w:div>
    <w:div w:id="1802189810">
      <w:marLeft w:val="0"/>
      <w:marRight w:val="0"/>
      <w:marTop w:val="0"/>
      <w:marBottom w:val="0"/>
      <w:divBdr>
        <w:top w:val="none" w:sz="0" w:space="0" w:color="auto"/>
        <w:left w:val="none" w:sz="0" w:space="0" w:color="auto"/>
        <w:bottom w:val="none" w:sz="0" w:space="0" w:color="auto"/>
        <w:right w:val="none" w:sz="0" w:space="0" w:color="auto"/>
      </w:divBdr>
    </w:div>
    <w:div w:id="1802189811">
      <w:marLeft w:val="0"/>
      <w:marRight w:val="0"/>
      <w:marTop w:val="0"/>
      <w:marBottom w:val="0"/>
      <w:divBdr>
        <w:top w:val="none" w:sz="0" w:space="0" w:color="auto"/>
        <w:left w:val="none" w:sz="0" w:space="0" w:color="auto"/>
        <w:bottom w:val="none" w:sz="0" w:space="0" w:color="auto"/>
        <w:right w:val="none" w:sz="0" w:space="0" w:color="auto"/>
      </w:divBdr>
    </w:div>
    <w:div w:id="1802189812">
      <w:marLeft w:val="0"/>
      <w:marRight w:val="0"/>
      <w:marTop w:val="0"/>
      <w:marBottom w:val="0"/>
      <w:divBdr>
        <w:top w:val="none" w:sz="0" w:space="0" w:color="auto"/>
        <w:left w:val="none" w:sz="0" w:space="0" w:color="auto"/>
        <w:bottom w:val="none" w:sz="0" w:space="0" w:color="auto"/>
        <w:right w:val="none" w:sz="0" w:space="0" w:color="auto"/>
      </w:divBdr>
    </w:div>
    <w:div w:id="1802189813">
      <w:marLeft w:val="0"/>
      <w:marRight w:val="0"/>
      <w:marTop w:val="0"/>
      <w:marBottom w:val="0"/>
      <w:divBdr>
        <w:top w:val="none" w:sz="0" w:space="0" w:color="auto"/>
        <w:left w:val="none" w:sz="0" w:space="0" w:color="auto"/>
        <w:bottom w:val="none" w:sz="0" w:space="0" w:color="auto"/>
        <w:right w:val="none" w:sz="0" w:space="0" w:color="auto"/>
      </w:divBdr>
    </w:div>
    <w:div w:id="1802189814">
      <w:marLeft w:val="0"/>
      <w:marRight w:val="0"/>
      <w:marTop w:val="0"/>
      <w:marBottom w:val="0"/>
      <w:divBdr>
        <w:top w:val="none" w:sz="0" w:space="0" w:color="auto"/>
        <w:left w:val="none" w:sz="0" w:space="0" w:color="auto"/>
        <w:bottom w:val="none" w:sz="0" w:space="0" w:color="auto"/>
        <w:right w:val="none" w:sz="0" w:space="0" w:color="auto"/>
      </w:divBdr>
    </w:div>
    <w:div w:id="1802189815">
      <w:marLeft w:val="0"/>
      <w:marRight w:val="0"/>
      <w:marTop w:val="0"/>
      <w:marBottom w:val="0"/>
      <w:divBdr>
        <w:top w:val="none" w:sz="0" w:space="0" w:color="auto"/>
        <w:left w:val="none" w:sz="0" w:space="0" w:color="auto"/>
        <w:bottom w:val="none" w:sz="0" w:space="0" w:color="auto"/>
        <w:right w:val="none" w:sz="0" w:space="0" w:color="auto"/>
      </w:divBdr>
    </w:div>
    <w:div w:id="1802189816">
      <w:marLeft w:val="0"/>
      <w:marRight w:val="0"/>
      <w:marTop w:val="0"/>
      <w:marBottom w:val="0"/>
      <w:divBdr>
        <w:top w:val="none" w:sz="0" w:space="0" w:color="auto"/>
        <w:left w:val="none" w:sz="0" w:space="0" w:color="auto"/>
        <w:bottom w:val="none" w:sz="0" w:space="0" w:color="auto"/>
        <w:right w:val="none" w:sz="0" w:space="0" w:color="auto"/>
      </w:divBdr>
    </w:div>
    <w:div w:id="1802189817">
      <w:marLeft w:val="0"/>
      <w:marRight w:val="0"/>
      <w:marTop w:val="0"/>
      <w:marBottom w:val="0"/>
      <w:divBdr>
        <w:top w:val="none" w:sz="0" w:space="0" w:color="auto"/>
        <w:left w:val="none" w:sz="0" w:space="0" w:color="auto"/>
        <w:bottom w:val="none" w:sz="0" w:space="0" w:color="auto"/>
        <w:right w:val="none" w:sz="0" w:space="0" w:color="auto"/>
      </w:divBdr>
    </w:div>
    <w:div w:id="1806653507">
      <w:bodyDiv w:val="1"/>
      <w:marLeft w:val="0"/>
      <w:marRight w:val="0"/>
      <w:marTop w:val="0"/>
      <w:marBottom w:val="0"/>
      <w:divBdr>
        <w:top w:val="none" w:sz="0" w:space="0" w:color="auto"/>
        <w:left w:val="none" w:sz="0" w:space="0" w:color="auto"/>
        <w:bottom w:val="none" w:sz="0" w:space="0" w:color="auto"/>
        <w:right w:val="none" w:sz="0" w:space="0" w:color="auto"/>
      </w:divBdr>
    </w:div>
    <w:div w:id="1808007305">
      <w:bodyDiv w:val="1"/>
      <w:marLeft w:val="0"/>
      <w:marRight w:val="0"/>
      <w:marTop w:val="0"/>
      <w:marBottom w:val="0"/>
      <w:divBdr>
        <w:top w:val="none" w:sz="0" w:space="0" w:color="auto"/>
        <w:left w:val="none" w:sz="0" w:space="0" w:color="auto"/>
        <w:bottom w:val="none" w:sz="0" w:space="0" w:color="auto"/>
        <w:right w:val="none" w:sz="0" w:space="0" w:color="auto"/>
      </w:divBdr>
    </w:div>
    <w:div w:id="1814178319">
      <w:bodyDiv w:val="1"/>
      <w:marLeft w:val="0"/>
      <w:marRight w:val="0"/>
      <w:marTop w:val="0"/>
      <w:marBottom w:val="0"/>
      <w:divBdr>
        <w:top w:val="none" w:sz="0" w:space="0" w:color="auto"/>
        <w:left w:val="none" w:sz="0" w:space="0" w:color="auto"/>
        <w:bottom w:val="none" w:sz="0" w:space="0" w:color="auto"/>
        <w:right w:val="none" w:sz="0" w:space="0" w:color="auto"/>
      </w:divBdr>
    </w:div>
    <w:div w:id="1815103728">
      <w:bodyDiv w:val="1"/>
      <w:marLeft w:val="0"/>
      <w:marRight w:val="0"/>
      <w:marTop w:val="0"/>
      <w:marBottom w:val="0"/>
      <w:divBdr>
        <w:top w:val="none" w:sz="0" w:space="0" w:color="auto"/>
        <w:left w:val="none" w:sz="0" w:space="0" w:color="auto"/>
        <w:bottom w:val="none" w:sz="0" w:space="0" w:color="auto"/>
        <w:right w:val="none" w:sz="0" w:space="0" w:color="auto"/>
      </w:divBdr>
    </w:div>
    <w:div w:id="1815217989">
      <w:bodyDiv w:val="1"/>
      <w:marLeft w:val="0"/>
      <w:marRight w:val="0"/>
      <w:marTop w:val="0"/>
      <w:marBottom w:val="0"/>
      <w:divBdr>
        <w:top w:val="none" w:sz="0" w:space="0" w:color="auto"/>
        <w:left w:val="none" w:sz="0" w:space="0" w:color="auto"/>
        <w:bottom w:val="none" w:sz="0" w:space="0" w:color="auto"/>
        <w:right w:val="none" w:sz="0" w:space="0" w:color="auto"/>
      </w:divBdr>
    </w:div>
    <w:div w:id="1816412639">
      <w:bodyDiv w:val="1"/>
      <w:marLeft w:val="0"/>
      <w:marRight w:val="0"/>
      <w:marTop w:val="0"/>
      <w:marBottom w:val="0"/>
      <w:divBdr>
        <w:top w:val="none" w:sz="0" w:space="0" w:color="auto"/>
        <w:left w:val="none" w:sz="0" w:space="0" w:color="auto"/>
        <w:bottom w:val="none" w:sz="0" w:space="0" w:color="auto"/>
        <w:right w:val="none" w:sz="0" w:space="0" w:color="auto"/>
      </w:divBdr>
    </w:div>
    <w:div w:id="1817257528">
      <w:bodyDiv w:val="1"/>
      <w:marLeft w:val="0"/>
      <w:marRight w:val="0"/>
      <w:marTop w:val="0"/>
      <w:marBottom w:val="0"/>
      <w:divBdr>
        <w:top w:val="none" w:sz="0" w:space="0" w:color="auto"/>
        <w:left w:val="none" w:sz="0" w:space="0" w:color="auto"/>
        <w:bottom w:val="none" w:sz="0" w:space="0" w:color="auto"/>
        <w:right w:val="none" w:sz="0" w:space="0" w:color="auto"/>
      </w:divBdr>
    </w:div>
    <w:div w:id="1820420617">
      <w:bodyDiv w:val="1"/>
      <w:marLeft w:val="0"/>
      <w:marRight w:val="0"/>
      <w:marTop w:val="0"/>
      <w:marBottom w:val="0"/>
      <w:divBdr>
        <w:top w:val="none" w:sz="0" w:space="0" w:color="auto"/>
        <w:left w:val="none" w:sz="0" w:space="0" w:color="auto"/>
        <w:bottom w:val="none" w:sz="0" w:space="0" w:color="auto"/>
        <w:right w:val="none" w:sz="0" w:space="0" w:color="auto"/>
      </w:divBdr>
    </w:div>
    <w:div w:id="1824808142">
      <w:bodyDiv w:val="1"/>
      <w:marLeft w:val="0"/>
      <w:marRight w:val="0"/>
      <w:marTop w:val="0"/>
      <w:marBottom w:val="0"/>
      <w:divBdr>
        <w:top w:val="none" w:sz="0" w:space="0" w:color="auto"/>
        <w:left w:val="none" w:sz="0" w:space="0" w:color="auto"/>
        <w:bottom w:val="none" w:sz="0" w:space="0" w:color="auto"/>
        <w:right w:val="none" w:sz="0" w:space="0" w:color="auto"/>
      </w:divBdr>
    </w:div>
    <w:div w:id="1825314683">
      <w:bodyDiv w:val="1"/>
      <w:marLeft w:val="0"/>
      <w:marRight w:val="0"/>
      <w:marTop w:val="0"/>
      <w:marBottom w:val="0"/>
      <w:divBdr>
        <w:top w:val="none" w:sz="0" w:space="0" w:color="auto"/>
        <w:left w:val="none" w:sz="0" w:space="0" w:color="auto"/>
        <w:bottom w:val="none" w:sz="0" w:space="0" w:color="auto"/>
        <w:right w:val="none" w:sz="0" w:space="0" w:color="auto"/>
      </w:divBdr>
    </w:div>
    <w:div w:id="1835754387">
      <w:bodyDiv w:val="1"/>
      <w:marLeft w:val="0"/>
      <w:marRight w:val="0"/>
      <w:marTop w:val="0"/>
      <w:marBottom w:val="0"/>
      <w:divBdr>
        <w:top w:val="none" w:sz="0" w:space="0" w:color="auto"/>
        <w:left w:val="none" w:sz="0" w:space="0" w:color="auto"/>
        <w:bottom w:val="none" w:sz="0" w:space="0" w:color="auto"/>
        <w:right w:val="none" w:sz="0" w:space="0" w:color="auto"/>
      </w:divBdr>
    </w:div>
    <w:div w:id="1839227971">
      <w:bodyDiv w:val="1"/>
      <w:marLeft w:val="0"/>
      <w:marRight w:val="0"/>
      <w:marTop w:val="0"/>
      <w:marBottom w:val="0"/>
      <w:divBdr>
        <w:top w:val="none" w:sz="0" w:space="0" w:color="auto"/>
        <w:left w:val="none" w:sz="0" w:space="0" w:color="auto"/>
        <w:bottom w:val="none" w:sz="0" w:space="0" w:color="auto"/>
        <w:right w:val="none" w:sz="0" w:space="0" w:color="auto"/>
      </w:divBdr>
    </w:div>
    <w:div w:id="1839887530">
      <w:bodyDiv w:val="1"/>
      <w:marLeft w:val="0"/>
      <w:marRight w:val="0"/>
      <w:marTop w:val="0"/>
      <w:marBottom w:val="0"/>
      <w:divBdr>
        <w:top w:val="none" w:sz="0" w:space="0" w:color="auto"/>
        <w:left w:val="none" w:sz="0" w:space="0" w:color="auto"/>
        <w:bottom w:val="none" w:sz="0" w:space="0" w:color="auto"/>
        <w:right w:val="none" w:sz="0" w:space="0" w:color="auto"/>
      </w:divBdr>
    </w:div>
    <w:div w:id="1845314997">
      <w:bodyDiv w:val="1"/>
      <w:marLeft w:val="0"/>
      <w:marRight w:val="0"/>
      <w:marTop w:val="0"/>
      <w:marBottom w:val="0"/>
      <w:divBdr>
        <w:top w:val="none" w:sz="0" w:space="0" w:color="auto"/>
        <w:left w:val="none" w:sz="0" w:space="0" w:color="auto"/>
        <w:bottom w:val="none" w:sz="0" w:space="0" w:color="auto"/>
        <w:right w:val="none" w:sz="0" w:space="0" w:color="auto"/>
      </w:divBdr>
    </w:div>
    <w:div w:id="1852572603">
      <w:bodyDiv w:val="1"/>
      <w:marLeft w:val="0"/>
      <w:marRight w:val="0"/>
      <w:marTop w:val="0"/>
      <w:marBottom w:val="0"/>
      <w:divBdr>
        <w:top w:val="none" w:sz="0" w:space="0" w:color="auto"/>
        <w:left w:val="none" w:sz="0" w:space="0" w:color="auto"/>
        <w:bottom w:val="none" w:sz="0" w:space="0" w:color="auto"/>
        <w:right w:val="none" w:sz="0" w:space="0" w:color="auto"/>
      </w:divBdr>
    </w:div>
    <w:div w:id="1855486678">
      <w:bodyDiv w:val="1"/>
      <w:marLeft w:val="0"/>
      <w:marRight w:val="0"/>
      <w:marTop w:val="0"/>
      <w:marBottom w:val="0"/>
      <w:divBdr>
        <w:top w:val="none" w:sz="0" w:space="0" w:color="auto"/>
        <w:left w:val="none" w:sz="0" w:space="0" w:color="auto"/>
        <w:bottom w:val="none" w:sz="0" w:space="0" w:color="auto"/>
        <w:right w:val="none" w:sz="0" w:space="0" w:color="auto"/>
      </w:divBdr>
    </w:div>
    <w:div w:id="1860586511">
      <w:bodyDiv w:val="1"/>
      <w:marLeft w:val="0"/>
      <w:marRight w:val="0"/>
      <w:marTop w:val="0"/>
      <w:marBottom w:val="0"/>
      <w:divBdr>
        <w:top w:val="none" w:sz="0" w:space="0" w:color="auto"/>
        <w:left w:val="none" w:sz="0" w:space="0" w:color="auto"/>
        <w:bottom w:val="none" w:sz="0" w:space="0" w:color="auto"/>
        <w:right w:val="none" w:sz="0" w:space="0" w:color="auto"/>
      </w:divBdr>
    </w:div>
    <w:div w:id="1863398872">
      <w:bodyDiv w:val="1"/>
      <w:marLeft w:val="0"/>
      <w:marRight w:val="0"/>
      <w:marTop w:val="0"/>
      <w:marBottom w:val="0"/>
      <w:divBdr>
        <w:top w:val="none" w:sz="0" w:space="0" w:color="auto"/>
        <w:left w:val="none" w:sz="0" w:space="0" w:color="auto"/>
        <w:bottom w:val="none" w:sz="0" w:space="0" w:color="auto"/>
        <w:right w:val="none" w:sz="0" w:space="0" w:color="auto"/>
      </w:divBdr>
    </w:div>
    <w:div w:id="1867056207">
      <w:bodyDiv w:val="1"/>
      <w:marLeft w:val="0"/>
      <w:marRight w:val="0"/>
      <w:marTop w:val="0"/>
      <w:marBottom w:val="0"/>
      <w:divBdr>
        <w:top w:val="none" w:sz="0" w:space="0" w:color="auto"/>
        <w:left w:val="none" w:sz="0" w:space="0" w:color="auto"/>
        <w:bottom w:val="none" w:sz="0" w:space="0" w:color="auto"/>
        <w:right w:val="none" w:sz="0" w:space="0" w:color="auto"/>
      </w:divBdr>
    </w:div>
    <w:div w:id="1877544253">
      <w:bodyDiv w:val="1"/>
      <w:marLeft w:val="0"/>
      <w:marRight w:val="0"/>
      <w:marTop w:val="0"/>
      <w:marBottom w:val="0"/>
      <w:divBdr>
        <w:top w:val="none" w:sz="0" w:space="0" w:color="auto"/>
        <w:left w:val="none" w:sz="0" w:space="0" w:color="auto"/>
        <w:bottom w:val="none" w:sz="0" w:space="0" w:color="auto"/>
        <w:right w:val="none" w:sz="0" w:space="0" w:color="auto"/>
      </w:divBdr>
    </w:div>
    <w:div w:id="1879855826">
      <w:bodyDiv w:val="1"/>
      <w:marLeft w:val="0"/>
      <w:marRight w:val="0"/>
      <w:marTop w:val="0"/>
      <w:marBottom w:val="0"/>
      <w:divBdr>
        <w:top w:val="none" w:sz="0" w:space="0" w:color="auto"/>
        <w:left w:val="none" w:sz="0" w:space="0" w:color="auto"/>
        <w:bottom w:val="none" w:sz="0" w:space="0" w:color="auto"/>
        <w:right w:val="none" w:sz="0" w:space="0" w:color="auto"/>
      </w:divBdr>
    </w:div>
    <w:div w:id="1881238452">
      <w:bodyDiv w:val="1"/>
      <w:marLeft w:val="0"/>
      <w:marRight w:val="0"/>
      <w:marTop w:val="0"/>
      <w:marBottom w:val="0"/>
      <w:divBdr>
        <w:top w:val="none" w:sz="0" w:space="0" w:color="auto"/>
        <w:left w:val="none" w:sz="0" w:space="0" w:color="auto"/>
        <w:bottom w:val="none" w:sz="0" w:space="0" w:color="auto"/>
        <w:right w:val="none" w:sz="0" w:space="0" w:color="auto"/>
      </w:divBdr>
    </w:div>
    <w:div w:id="1887445371">
      <w:bodyDiv w:val="1"/>
      <w:marLeft w:val="0"/>
      <w:marRight w:val="0"/>
      <w:marTop w:val="0"/>
      <w:marBottom w:val="0"/>
      <w:divBdr>
        <w:top w:val="none" w:sz="0" w:space="0" w:color="auto"/>
        <w:left w:val="none" w:sz="0" w:space="0" w:color="auto"/>
        <w:bottom w:val="none" w:sz="0" w:space="0" w:color="auto"/>
        <w:right w:val="none" w:sz="0" w:space="0" w:color="auto"/>
      </w:divBdr>
    </w:div>
    <w:div w:id="1897164152">
      <w:bodyDiv w:val="1"/>
      <w:marLeft w:val="0"/>
      <w:marRight w:val="0"/>
      <w:marTop w:val="0"/>
      <w:marBottom w:val="0"/>
      <w:divBdr>
        <w:top w:val="none" w:sz="0" w:space="0" w:color="auto"/>
        <w:left w:val="none" w:sz="0" w:space="0" w:color="auto"/>
        <w:bottom w:val="none" w:sz="0" w:space="0" w:color="auto"/>
        <w:right w:val="none" w:sz="0" w:space="0" w:color="auto"/>
      </w:divBdr>
    </w:div>
    <w:div w:id="1900282392">
      <w:bodyDiv w:val="1"/>
      <w:marLeft w:val="0"/>
      <w:marRight w:val="0"/>
      <w:marTop w:val="0"/>
      <w:marBottom w:val="0"/>
      <w:divBdr>
        <w:top w:val="none" w:sz="0" w:space="0" w:color="auto"/>
        <w:left w:val="none" w:sz="0" w:space="0" w:color="auto"/>
        <w:bottom w:val="none" w:sz="0" w:space="0" w:color="auto"/>
        <w:right w:val="none" w:sz="0" w:space="0" w:color="auto"/>
      </w:divBdr>
    </w:div>
    <w:div w:id="1901400441">
      <w:bodyDiv w:val="1"/>
      <w:marLeft w:val="0"/>
      <w:marRight w:val="0"/>
      <w:marTop w:val="0"/>
      <w:marBottom w:val="0"/>
      <w:divBdr>
        <w:top w:val="none" w:sz="0" w:space="0" w:color="auto"/>
        <w:left w:val="none" w:sz="0" w:space="0" w:color="auto"/>
        <w:bottom w:val="none" w:sz="0" w:space="0" w:color="auto"/>
        <w:right w:val="none" w:sz="0" w:space="0" w:color="auto"/>
      </w:divBdr>
    </w:div>
    <w:div w:id="1903441601">
      <w:bodyDiv w:val="1"/>
      <w:marLeft w:val="0"/>
      <w:marRight w:val="0"/>
      <w:marTop w:val="0"/>
      <w:marBottom w:val="0"/>
      <w:divBdr>
        <w:top w:val="none" w:sz="0" w:space="0" w:color="auto"/>
        <w:left w:val="none" w:sz="0" w:space="0" w:color="auto"/>
        <w:bottom w:val="none" w:sz="0" w:space="0" w:color="auto"/>
        <w:right w:val="none" w:sz="0" w:space="0" w:color="auto"/>
      </w:divBdr>
    </w:div>
    <w:div w:id="1904678558">
      <w:bodyDiv w:val="1"/>
      <w:marLeft w:val="0"/>
      <w:marRight w:val="0"/>
      <w:marTop w:val="0"/>
      <w:marBottom w:val="0"/>
      <w:divBdr>
        <w:top w:val="none" w:sz="0" w:space="0" w:color="auto"/>
        <w:left w:val="none" w:sz="0" w:space="0" w:color="auto"/>
        <w:bottom w:val="none" w:sz="0" w:space="0" w:color="auto"/>
        <w:right w:val="none" w:sz="0" w:space="0" w:color="auto"/>
      </w:divBdr>
    </w:div>
    <w:div w:id="1910193675">
      <w:bodyDiv w:val="1"/>
      <w:marLeft w:val="0"/>
      <w:marRight w:val="0"/>
      <w:marTop w:val="0"/>
      <w:marBottom w:val="0"/>
      <w:divBdr>
        <w:top w:val="none" w:sz="0" w:space="0" w:color="auto"/>
        <w:left w:val="none" w:sz="0" w:space="0" w:color="auto"/>
        <w:bottom w:val="none" w:sz="0" w:space="0" w:color="auto"/>
        <w:right w:val="none" w:sz="0" w:space="0" w:color="auto"/>
      </w:divBdr>
    </w:div>
    <w:div w:id="1910847694">
      <w:bodyDiv w:val="1"/>
      <w:marLeft w:val="0"/>
      <w:marRight w:val="0"/>
      <w:marTop w:val="0"/>
      <w:marBottom w:val="0"/>
      <w:divBdr>
        <w:top w:val="none" w:sz="0" w:space="0" w:color="auto"/>
        <w:left w:val="none" w:sz="0" w:space="0" w:color="auto"/>
        <w:bottom w:val="none" w:sz="0" w:space="0" w:color="auto"/>
        <w:right w:val="none" w:sz="0" w:space="0" w:color="auto"/>
      </w:divBdr>
    </w:div>
    <w:div w:id="1914660389">
      <w:bodyDiv w:val="1"/>
      <w:marLeft w:val="0"/>
      <w:marRight w:val="0"/>
      <w:marTop w:val="0"/>
      <w:marBottom w:val="0"/>
      <w:divBdr>
        <w:top w:val="none" w:sz="0" w:space="0" w:color="auto"/>
        <w:left w:val="none" w:sz="0" w:space="0" w:color="auto"/>
        <w:bottom w:val="none" w:sz="0" w:space="0" w:color="auto"/>
        <w:right w:val="none" w:sz="0" w:space="0" w:color="auto"/>
      </w:divBdr>
    </w:div>
    <w:div w:id="1915970743">
      <w:bodyDiv w:val="1"/>
      <w:marLeft w:val="0"/>
      <w:marRight w:val="0"/>
      <w:marTop w:val="0"/>
      <w:marBottom w:val="0"/>
      <w:divBdr>
        <w:top w:val="none" w:sz="0" w:space="0" w:color="auto"/>
        <w:left w:val="none" w:sz="0" w:space="0" w:color="auto"/>
        <w:bottom w:val="none" w:sz="0" w:space="0" w:color="auto"/>
        <w:right w:val="none" w:sz="0" w:space="0" w:color="auto"/>
      </w:divBdr>
    </w:div>
    <w:div w:id="1922710664">
      <w:bodyDiv w:val="1"/>
      <w:marLeft w:val="0"/>
      <w:marRight w:val="0"/>
      <w:marTop w:val="0"/>
      <w:marBottom w:val="0"/>
      <w:divBdr>
        <w:top w:val="none" w:sz="0" w:space="0" w:color="auto"/>
        <w:left w:val="none" w:sz="0" w:space="0" w:color="auto"/>
        <w:bottom w:val="none" w:sz="0" w:space="0" w:color="auto"/>
        <w:right w:val="none" w:sz="0" w:space="0" w:color="auto"/>
      </w:divBdr>
    </w:div>
    <w:div w:id="1929118380">
      <w:bodyDiv w:val="1"/>
      <w:marLeft w:val="0"/>
      <w:marRight w:val="0"/>
      <w:marTop w:val="0"/>
      <w:marBottom w:val="0"/>
      <w:divBdr>
        <w:top w:val="none" w:sz="0" w:space="0" w:color="auto"/>
        <w:left w:val="none" w:sz="0" w:space="0" w:color="auto"/>
        <w:bottom w:val="none" w:sz="0" w:space="0" w:color="auto"/>
        <w:right w:val="none" w:sz="0" w:space="0" w:color="auto"/>
      </w:divBdr>
    </w:div>
    <w:div w:id="1929384695">
      <w:bodyDiv w:val="1"/>
      <w:marLeft w:val="0"/>
      <w:marRight w:val="0"/>
      <w:marTop w:val="0"/>
      <w:marBottom w:val="0"/>
      <w:divBdr>
        <w:top w:val="none" w:sz="0" w:space="0" w:color="auto"/>
        <w:left w:val="none" w:sz="0" w:space="0" w:color="auto"/>
        <w:bottom w:val="none" w:sz="0" w:space="0" w:color="auto"/>
        <w:right w:val="none" w:sz="0" w:space="0" w:color="auto"/>
      </w:divBdr>
    </w:div>
    <w:div w:id="1929658659">
      <w:bodyDiv w:val="1"/>
      <w:marLeft w:val="0"/>
      <w:marRight w:val="0"/>
      <w:marTop w:val="0"/>
      <w:marBottom w:val="0"/>
      <w:divBdr>
        <w:top w:val="none" w:sz="0" w:space="0" w:color="auto"/>
        <w:left w:val="none" w:sz="0" w:space="0" w:color="auto"/>
        <w:bottom w:val="none" w:sz="0" w:space="0" w:color="auto"/>
        <w:right w:val="none" w:sz="0" w:space="0" w:color="auto"/>
      </w:divBdr>
    </w:div>
    <w:div w:id="1933388705">
      <w:bodyDiv w:val="1"/>
      <w:marLeft w:val="0"/>
      <w:marRight w:val="0"/>
      <w:marTop w:val="0"/>
      <w:marBottom w:val="0"/>
      <w:divBdr>
        <w:top w:val="none" w:sz="0" w:space="0" w:color="auto"/>
        <w:left w:val="none" w:sz="0" w:space="0" w:color="auto"/>
        <w:bottom w:val="none" w:sz="0" w:space="0" w:color="auto"/>
        <w:right w:val="none" w:sz="0" w:space="0" w:color="auto"/>
      </w:divBdr>
    </w:div>
    <w:div w:id="1933663357">
      <w:bodyDiv w:val="1"/>
      <w:marLeft w:val="0"/>
      <w:marRight w:val="0"/>
      <w:marTop w:val="0"/>
      <w:marBottom w:val="0"/>
      <w:divBdr>
        <w:top w:val="none" w:sz="0" w:space="0" w:color="auto"/>
        <w:left w:val="none" w:sz="0" w:space="0" w:color="auto"/>
        <w:bottom w:val="none" w:sz="0" w:space="0" w:color="auto"/>
        <w:right w:val="none" w:sz="0" w:space="0" w:color="auto"/>
      </w:divBdr>
    </w:div>
    <w:div w:id="1935085504">
      <w:bodyDiv w:val="1"/>
      <w:marLeft w:val="0"/>
      <w:marRight w:val="0"/>
      <w:marTop w:val="0"/>
      <w:marBottom w:val="0"/>
      <w:divBdr>
        <w:top w:val="none" w:sz="0" w:space="0" w:color="auto"/>
        <w:left w:val="none" w:sz="0" w:space="0" w:color="auto"/>
        <w:bottom w:val="none" w:sz="0" w:space="0" w:color="auto"/>
        <w:right w:val="none" w:sz="0" w:space="0" w:color="auto"/>
      </w:divBdr>
    </w:div>
    <w:div w:id="1940139410">
      <w:bodyDiv w:val="1"/>
      <w:marLeft w:val="0"/>
      <w:marRight w:val="0"/>
      <w:marTop w:val="0"/>
      <w:marBottom w:val="0"/>
      <w:divBdr>
        <w:top w:val="none" w:sz="0" w:space="0" w:color="auto"/>
        <w:left w:val="none" w:sz="0" w:space="0" w:color="auto"/>
        <w:bottom w:val="none" w:sz="0" w:space="0" w:color="auto"/>
        <w:right w:val="none" w:sz="0" w:space="0" w:color="auto"/>
      </w:divBdr>
    </w:div>
    <w:div w:id="1953055672">
      <w:bodyDiv w:val="1"/>
      <w:marLeft w:val="0"/>
      <w:marRight w:val="0"/>
      <w:marTop w:val="0"/>
      <w:marBottom w:val="0"/>
      <w:divBdr>
        <w:top w:val="none" w:sz="0" w:space="0" w:color="auto"/>
        <w:left w:val="none" w:sz="0" w:space="0" w:color="auto"/>
        <w:bottom w:val="none" w:sz="0" w:space="0" w:color="auto"/>
        <w:right w:val="none" w:sz="0" w:space="0" w:color="auto"/>
      </w:divBdr>
    </w:div>
    <w:div w:id="1956405090">
      <w:bodyDiv w:val="1"/>
      <w:marLeft w:val="0"/>
      <w:marRight w:val="0"/>
      <w:marTop w:val="0"/>
      <w:marBottom w:val="0"/>
      <w:divBdr>
        <w:top w:val="none" w:sz="0" w:space="0" w:color="auto"/>
        <w:left w:val="none" w:sz="0" w:space="0" w:color="auto"/>
        <w:bottom w:val="none" w:sz="0" w:space="0" w:color="auto"/>
        <w:right w:val="none" w:sz="0" w:space="0" w:color="auto"/>
      </w:divBdr>
    </w:div>
    <w:div w:id="1967420419">
      <w:bodyDiv w:val="1"/>
      <w:marLeft w:val="0"/>
      <w:marRight w:val="0"/>
      <w:marTop w:val="0"/>
      <w:marBottom w:val="0"/>
      <w:divBdr>
        <w:top w:val="none" w:sz="0" w:space="0" w:color="auto"/>
        <w:left w:val="none" w:sz="0" w:space="0" w:color="auto"/>
        <w:bottom w:val="none" w:sz="0" w:space="0" w:color="auto"/>
        <w:right w:val="none" w:sz="0" w:space="0" w:color="auto"/>
      </w:divBdr>
    </w:div>
    <w:div w:id="1968966061">
      <w:bodyDiv w:val="1"/>
      <w:marLeft w:val="0"/>
      <w:marRight w:val="0"/>
      <w:marTop w:val="0"/>
      <w:marBottom w:val="0"/>
      <w:divBdr>
        <w:top w:val="none" w:sz="0" w:space="0" w:color="auto"/>
        <w:left w:val="none" w:sz="0" w:space="0" w:color="auto"/>
        <w:bottom w:val="none" w:sz="0" w:space="0" w:color="auto"/>
        <w:right w:val="none" w:sz="0" w:space="0" w:color="auto"/>
      </w:divBdr>
    </w:div>
    <w:div w:id="1969554200">
      <w:bodyDiv w:val="1"/>
      <w:marLeft w:val="0"/>
      <w:marRight w:val="0"/>
      <w:marTop w:val="0"/>
      <w:marBottom w:val="0"/>
      <w:divBdr>
        <w:top w:val="none" w:sz="0" w:space="0" w:color="auto"/>
        <w:left w:val="none" w:sz="0" w:space="0" w:color="auto"/>
        <w:bottom w:val="none" w:sz="0" w:space="0" w:color="auto"/>
        <w:right w:val="none" w:sz="0" w:space="0" w:color="auto"/>
      </w:divBdr>
    </w:div>
    <w:div w:id="1970086523">
      <w:bodyDiv w:val="1"/>
      <w:marLeft w:val="0"/>
      <w:marRight w:val="0"/>
      <w:marTop w:val="0"/>
      <w:marBottom w:val="0"/>
      <w:divBdr>
        <w:top w:val="none" w:sz="0" w:space="0" w:color="auto"/>
        <w:left w:val="none" w:sz="0" w:space="0" w:color="auto"/>
        <w:bottom w:val="none" w:sz="0" w:space="0" w:color="auto"/>
        <w:right w:val="none" w:sz="0" w:space="0" w:color="auto"/>
      </w:divBdr>
    </w:div>
    <w:div w:id="1978417198">
      <w:bodyDiv w:val="1"/>
      <w:marLeft w:val="0"/>
      <w:marRight w:val="0"/>
      <w:marTop w:val="0"/>
      <w:marBottom w:val="0"/>
      <w:divBdr>
        <w:top w:val="none" w:sz="0" w:space="0" w:color="auto"/>
        <w:left w:val="none" w:sz="0" w:space="0" w:color="auto"/>
        <w:bottom w:val="none" w:sz="0" w:space="0" w:color="auto"/>
        <w:right w:val="none" w:sz="0" w:space="0" w:color="auto"/>
      </w:divBdr>
    </w:div>
    <w:div w:id="1982035758">
      <w:bodyDiv w:val="1"/>
      <w:marLeft w:val="0"/>
      <w:marRight w:val="0"/>
      <w:marTop w:val="0"/>
      <w:marBottom w:val="0"/>
      <w:divBdr>
        <w:top w:val="none" w:sz="0" w:space="0" w:color="auto"/>
        <w:left w:val="none" w:sz="0" w:space="0" w:color="auto"/>
        <w:bottom w:val="none" w:sz="0" w:space="0" w:color="auto"/>
        <w:right w:val="none" w:sz="0" w:space="0" w:color="auto"/>
      </w:divBdr>
    </w:div>
    <w:div w:id="1984190937">
      <w:bodyDiv w:val="1"/>
      <w:marLeft w:val="0"/>
      <w:marRight w:val="0"/>
      <w:marTop w:val="0"/>
      <w:marBottom w:val="0"/>
      <w:divBdr>
        <w:top w:val="none" w:sz="0" w:space="0" w:color="auto"/>
        <w:left w:val="none" w:sz="0" w:space="0" w:color="auto"/>
        <w:bottom w:val="none" w:sz="0" w:space="0" w:color="auto"/>
        <w:right w:val="none" w:sz="0" w:space="0" w:color="auto"/>
      </w:divBdr>
    </w:div>
    <w:div w:id="1988783297">
      <w:bodyDiv w:val="1"/>
      <w:marLeft w:val="0"/>
      <w:marRight w:val="0"/>
      <w:marTop w:val="0"/>
      <w:marBottom w:val="0"/>
      <w:divBdr>
        <w:top w:val="none" w:sz="0" w:space="0" w:color="auto"/>
        <w:left w:val="none" w:sz="0" w:space="0" w:color="auto"/>
        <w:bottom w:val="none" w:sz="0" w:space="0" w:color="auto"/>
        <w:right w:val="none" w:sz="0" w:space="0" w:color="auto"/>
      </w:divBdr>
    </w:div>
    <w:div w:id="1995335391">
      <w:bodyDiv w:val="1"/>
      <w:marLeft w:val="0"/>
      <w:marRight w:val="0"/>
      <w:marTop w:val="0"/>
      <w:marBottom w:val="0"/>
      <w:divBdr>
        <w:top w:val="none" w:sz="0" w:space="0" w:color="auto"/>
        <w:left w:val="none" w:sz="0" w:space="0" w:color="auto"/>
        <w:bottom w:val="none" w:sz="0" w:space="0" w:color="auto"/>
        <w:right w:val="none" w:sz="0" w:space="0" w:color="auto"/>
      </w:divBdr>
    </w:div>
    <w:div w:id="2000768137">
      <w:bodyDiv w:val="1"/>
      <w:marLeft w:val="0"/>
      <w:marRight w:val="0"/>
      <w:marTop w:val="0"/>
      <w:marBottom w:val="0"/>
      <w:divBdr>
        <w:top w:val="none" w:sz="0" w:space="0" w:color="auto"/>
        <w:left w:val="none" w:sz="0" w:space="0" w:color="auto"/>
        <w:bottom w:val="none" w:sz="0" w:space="0" w:color="auto"/>
        <w:right w:val="none" w:sz="0" w:space="0" w:color="auto"/>
      </w:divBdr>
    </w:div>
    <w:div w:id="2005431934">
      <w:bodyDiv w:val="1"/>
      <w:marLeft w:val="0"/>
      <w:marRight w:val="0"/>
      <w:marTop w:val="0"/>
      <w:marBottom w:val="0"/>
      <w:divBdr>
        <w:top w:val="none" w:sz="0" w:space="0" w:color="auto"/>
        <w:left w:val="none" w:sz="0" w:space="0" w:color="auto"/>
        <w:bottom w:val="none" w:sz="0" w:space="0" w:color="auto"/>
        <w:right w:val="none" w:sz="0" w:space="0" w:color="auto"/>
      </w:divBdr>
    </w:div>
    <w:div w:id="2006518966">
      <w:bodyDiv w:val="1"/>
      <w:marLeft w:val="0"/>
      <w:marRight w:val="0"/>
      <w:marTop w:val="0"/>
      <w:marBottom w:val="0"/>
      <w:divBdr>
        <w:top w:val="none" w:sz="0" w:space="0" w:color="auto"/>
        <w:left w:val="none" w:sz="0" w:space="0" w:color="auto"/>
        <w:bottom w:val="none" w:sz="0" w:space="0" w:color="auto"/>
        <w:right w:val="none" w:sz="0" w:space="0" w:color="auto"/>
      </w:divBdr>
    </w:div>
    <w:div w:id="2008630854">
      <w:bodyDiv w:val="1"/>
      <w:marLeft w:val="0"/>
      <w:marRight w:val="0"/>
      <w:marTop w:val="0"/>
      <w:marBottom w:val="0"/>
      <w:divBdr>
        <w:top w:val="none" w:sz="0" w:space="0" w:color="auto"/>
        <w:left w:val="none" w:sz="0" w:space="0" w:color="auto"/>
        <w:bottom w:val="none" w:sz="0" w:space="0" w:color="auto"/>
        <w:right w:val="none" w:sz="0" w:space="0" w:color="auto"/>
      </w:divBdr>
    </w:div>
    <w:div w:id="2018999082">
      <w:bodyDiv w:val="1"/>
      <w:marLeft w:val="0"/>
      <w:marRight w:val="0"/>
      <w:marTop w:val="0"/>
      <w:marBottom w:val="0"/>
      <w:divBdr>
        <w:top w:val="none" w:sz="0" w:space="0" w:color="auto"/>
        <w:left w:val="none" w:sz="0" w:space="0" w:color="auto"/>
        <w:bottom w:val="none" w:sz="0" w:space="0" w:color="auto"/>
        <w:right w:val="none" w:sz="0" w:space="0" w:color="auto"/>
      </w:divBdr>
    </w:div>
    <w:div w:id="2026395607">
      <w:bodyDiv w:val="1"/>
      <w:marLeft w:val="0"/>
      <w:marRight w:val="0"/>
      <w:marTop w:val="0"/>
      <w:marBottom w:val="0"/>
      <w:divBdr>
        <w:top w:val="none" w:sz="0" w:space="0" w:color="auto"/>
        <w:left w:val="none" w:sz="0" w:space="0" w:color="auto"/>
        <w:bottom w:val="none" w:sz="0" w:space="0" w:color="auto"/>
        <w:right w:val="none" w:sz="0" w:space="0" w:color="auto"/>
      </w:divBdr>
    </w:div>
    <w:div w:id="2026590886">
      <w:bodyDiv w:val="1"/>
      <w:marLeft w:val="0"/>
      <w:marRight w:val="0"/>
      <w:marTop w:val="0"/>
      <w:marBottom w:val="0"/>
      <w:divBdr>
        <w:top w:val="none" w:sz="0" w:space="0" w:color="auto"/>
        <w:left w:val="none" w:sz="0" w:space="0" w:color="auto"/>
        <w:bottom w:val="none" w:sz="0" w:space="0" w:color="auto"/>
        <w:right w:val="none" w:sz="0" w:space="0" w:color="auto"/>
      </w:divBdr>
    </w:div>
    <w:div w:id="2026787467">
      <w:bodyDiv w:val="1"/>
      <w:marLeft w:val="0"/>
      <w:marRight w:val="0"/>
      <w:marTop w:val="0"/>
      <w:marBottom w:val="0"/>
      <w:divBdr>
        <w:top w:val="none" w:sz="0" w:space="0" w:color="auto"/>
        <w:left w:val="none" w:sz="0" w:space="0" w:color="auto"/>
        <w:bottom w:val="none" w:sz="0" w:space="0" w:color="auto"/>
        <w:right w:val="none" w:sz="0" w:space="0" w:color="auto"/>
      </w:divBdr>
    </w:div>
    <w:div w:id="2028435447">
      <w:bodyDiv w:val="1"/>
      <w:marLeft w:val="0"/>
      <w:marRight w:val="0"/>
      <w:marTop w:val="0"/>
      <w:marBottom w:val="0"/>
      <w:divBdr>
        <w:top w:val="none" w:sz="0" w:space="0" w:color="auto"/>
        <w:left w:val="none" w:sz="0" w:space="0" w:color="auto"/>
        <w:bottom w:val="none" w:sz="0" w:space="0" w:color="auto"/>
        <w:right w:val="none" w:sz="0" w:space="0" w:color="auto"/>
      </w:divBdr>
    </w:div>
    <w:div w:id="2032535345">
      <w:bodyDiv w:val="1"/>
      <w:marLeft w:val="0"/>
      <w:marRight w:val="0"/>
      <w:marTop w:val="0"/>
      <w:marBottom w:val="0"/>
      <w:divBdr>
        <w:top w:val="none" w:sz="0" w:space="0" w:color="auto"/>
        <w:left w:val="none" w:sz="0" w:space="0" w:color="auto"/>
        <w:bottom w:val="none" w:sz="0" w:space="0" w:color="auto"/>
        <w:right w:val="none" w:sz="0" w:space="0" w:color="auto"/>
      </w:divBdr>
    </w:div>
    <w:div w:id="2037194057">
      <w:bodyDiv w:val="1"/>
      <w:marLeft w:val="0"/>
      <w:marRight w:val="0"/>
      <w:marTop w:val="0"/>
      <w:marBottom w:val="0"/>
      <w:divBdr>
        <w:top w:val="none" w:sz="0" w:space="0" w:color="auto"/>
        <w:left w:val="none" w:sz="0" w:space="0" w:color="auto"/>
        <w:bottom w:val="none" w:sz="0" w:space="0" w:color="auto"/>
        <w:right w:val="none" w:sz="0" w:space="0" w:color="auto"/>
      </w:divBdr>
    </w:div>
    <w:div w:id="2041592201">
      <w:bodyDiv w:val="1"/>
      <w:marLeft w:val="0"/>
      <w:marRight w:val="0"/>
      <w:marTop w:val="0"/>
      <w:marBottom w:val="0"/>
      <w:divBdr>
        <w:top w:val="none" w:sz="0" w:space="0" w:color="auto"/>
        <w:left w:val="none" w:sz="0" w:space="0" w:color="auto"/>
        <w:bottom w:val="none" w:sz="0" w:space="0" w:color="auto"/>
        <w:right w:val="none" w:sz="0" w:space="0" w:color="auto"/>
      </w:divBdr>
    </w:div>
    <w:div w:id="2049335874">
      <w:bodyDiv w:val="1"/>
      <w:marLeft w:val="0"/>
      <w:marRight w:val="0"/>
      <w:marTop w:val="0"/>
      <w:marBottom w:val="0"/>
      <w:divBdr>
        <w:top w:val="none" w:sz="0" w:space="0" w:color="auto"/>
        <w:left w:val="none" w:sz="0" w:space="0" w:color="auto"/>
        <w:bottom w:val="none" w:sz="0" w:space="0" w:color="auto"/>
        <w:right w:val="none" w:sz="0" w:space="0" w:color="auto"/>
      </w:divBdr>
    </w:div>
    <w:div w:id="2052798408">
      <w:bodyDiv w:val="1"/>
      <w:marLeft w:val="0"/>
      <w:marRight w:val="0"/>
      <w:marTop w:val="0"/>
      <w:marBottom w:val="0"/>
      <w:divBdr>
        <w:top w:val="none" w:sz="0" w:space="0" w:color="auto"/>
        <w:left w:val="none" w:sz="0" w:space="0" w:color="auto"/>
        <w:bottom w:val="none" w:sz="0" w:space="0" w:color="auto"/>
        <w:right w:val="none" w:sz="0" w:space="0" w:color="auto"/>
      </w:divBdr>
    </w:div>
    <w:div w:id="2059277464">
      <w:bodyDiv w:val="1"/>
      <w:marLeft w:val="0"/>
      <w:marRight w:val="0"/>
      <w:marTop w:val="0"/>
      <w:marBottom w:val="0"/>
      <w:divBdr>
        <w:top w:val="none" w:sz="0" w:space="0" w:color="auto"/>
        <w:left w:val="none" w:sz="0" w:space="0" w:color="auto"/>
        <w:bottom w:val="none" w:sz="0" w:space="0" w:color="auto"/>
        <w:right w:val="none" w:sz="0" w:space="0" w:color="auto"/>
      </w:divBdr>
    </w:div>
    <w:div w:id="2074038661">
      <w:bodyDiv w:val="1"/>
      <w:marLeft w:val="0"/>
      <w:marRight w:val="0"/>
      <w:marTop w:val="0"/>
      <w:marBottom w:val="0"/>
      <w:divBdr>
        <w:top w:val="none" w:sz="0" w:space="0" w:color="auto"/>
        <w:left w:val="none" w:sz="0" w:space="0" w:color="auto"/>
        <w:bottom w:val="none" w:sz="0" w:space="0" w:color="auto"/>
        <w:right w:val="none" w:sz="0" w:space="0" w:color="auto"/>
      </w:divBdr>
    </w:div>
    <w:div w:id="2081633060">
      <w:bodyDiv w:val="1"/>
      <w:marLeft w:val="0"/>
      <w:marRight w:val="0"/>
      <w:marTop w:val="0"/>
      <w:marBottom w:val="0"/>
      <w:divBdr>
        <w:top w:val="none" w:sz="0" w:space="0" w:color="auto"/>
        <w:left w:val="none" w:sz="0" w:space="0" w:color="auto"/>
        <w:bottom w:val="none" w:sz="0" w:space="0" w:color="auto"/>
        <w:right w:val="none" w:sz="0" w:space="0" w:color="auto"/>
      </w:divBdr>
    </w:div>
    <w:div w:id="2084139474">
      <w:bodyDiv w:val="1"/>
      <w:marLeft w:val="0"/>
      <w:marRight w:val="0"/>
      <w:marTop w:val="0"/>
      <w:marBottom w:val="0"/>
      <w:divBdr>
        <w:top w:val="none" w:sz="0" w:space="0" w:color="auto"/>
        <w:left w:val="none" w:sz="0" w:space="0" w:color="auto"/>
        <w:bottom w:val="none" w:sz="0" w:space="0" w:color="auto"/>
        <w:right w:val="none" w:sz="0" w:space="0" w:color="auto"/>
      </w:divBdr>
    </w:div>
    <w:div w:id="2086024243">
      <w:bodyDiv w:val="1"/>
      <w:marLeft w:val="0"/>
      <w:marRight w:val="0"/>
      <w:marTop w:val="0"/>
      <w:marBottom w:val="0"/>
      <w:divBdr>
        <w:top w:val="none" w:sz="0" w:space="0" w:color="auto"/>
        <w:left w:val="none" w:sz="0" w:space="0" w:color="auto"/>
        <w:bottom w:val="none" w:sz="0" w:space="0" w:color="auto"/>
        <w:right w:val="none" w:sz="0" w:space="0" w:color="auto"/>
      </w:divBdr>
    </w:div>
    <w:div w:id="2087410580">
      <w:bodyDiv w:val="1"/>
      <w:marLeft w:val="0"/>
      <w:marRight w:val="0"/>
      <w:marTop w:val="0"/>
      <w:marBottom w:val="0"/>
      <w:divBdr>
        <w:top w:val="none" w:sz="0" w:space="0" w:color="auto"/>
        <w:left w:val="none" w:sz="0" w:space="0" w:color="auto"/>
        <w:bottom w:val="none" w:sz="0" w:space="0" w:color="auto"/>
        <w:right w:val="none" w:sz="0" w:space="0" w:color="auto"/>
      </w:divBdr>
    </w:div>
    <w:div w:id="2095928818">
      <w:bodyDiv w:val="1"/>
      <w:marLeft w:val="0"/>
      <w:marRight w:val="0"/>
      <w:marTop w:val="0"/>
      <w:marBottom w:val="0"/>
      <w:divBdr>
        <w:top w:val="none" w:sz="0" w:space="0" w:color="auto"/>
        <w:left w:val="none" w:sz="0" w:space="0" w:color="auto"/>
        <w:bottom w:val="none" w:sz="0" w:space="0" w:color="auto"/>
        <w:right w:val="none" w:sz="0" w:space="0" w:color="auto"/>
      </w:divBdr>
    </w:div>
    <w:div w:id="2099668521">
      <w:bodyDiv w:val="1"/>
      <w:marLeft w:val="0"/>
      <w:marRight w:val="0"/>
      <w:marTop w:val="0"/>
      <w:marBottom w:val="0"/>
      <w:divBdr>
        <w:top w:val="none" w:sz="0" w:space="0" w:color="auto"/>
        <w:left w:val="none" w:sz="0" w:space="0" w:color="auto"/>
        <w:bottom w:val="none" w:sz="0" w:space="0" w:color="auto"/>
        <w:right w:val="none" w:sz="0" w:space="0" w:color="auto"/>
      </w:divBdr>
    </w:div>
    <w:div w:id="2100830338">
      <w:bodyDiv w:val="1"/>
      <w:marLeft w:val="0"/>
      <w:marRight w:val="0"/>
      <w:marTop w:val="0"/>
      <w:marBottom w:val="0"/>
      <w:divBdr>
        <w:top w:val="none" w:sz="0" w:space="0" w:color="auto"/>
        <w:left w:val="none" w:sz="0" w:space="0" w:color="auto"/>
        <w:bottom w:val="none" w:sz="0" w:space="0" w:color="auto"/>
        <w:right w:val="none" w:sz="0" w:space="0" w:color="auto"/>
      </w:divBdr>
    </w:div>
    <w:div w:id="2113163699">
      <w:bodyDiv w:val="1"/>
      <w:marLeft w:val="0"/>
      <w:marRight w:val="0"/>
      <w:marTop w:val="0"/>
      <w:marBottom w:val="0"/>
      <w:divBdr>
        <w:top w:val="none" w:sz="0" w:space="0" w:color="auto"/>
        <w:left w:val="none" w:sz="0" w:space="0" w:color="auto"/>
        <w:bottom w:val="none" w:sz="0" w:space="0" w:color="auto"/>
        <w:right w:val="none" w:sz="0" w:space="0" w:color="auto"/>
      </w:divBdr>
    </w:div>
    <w:div w:id="2113936331">
      <w:bodyDiv w:val="1"/>
      <w:marLeft w:val="0"/>
      <w:marRight w:val="0"/>
      <w:marTop w:val="0"/>
      <w:marBottom w:val="0"/>
      <w:divBdr>
        <w:top w:val="none" w:sz="0" w:space="0" w:color="auto"/>
        <w:left w:val="none" w:sz="0" w:space="0" w:color="auto"/>
        <w:bottom w:val="none" w:sz="0" w:space="0" w:color="auto"/>
        <w:right w:val="none" w:sz="0" w:space="0" w:color="auto"/>
      </w:divBdr>
    </w:div>
    <w:div w:id="2114586698">
      <w:bodyDiv w:val="1"/>
      <w:marLeft w:val="0"/>
      <w:marRight w:val="0"/>
      <w:marTop w:val="0"/>
      <w:marBottom w:val="0"/>
      <w:divBdr>
        <w:top w:val="none" w:sz="0" w:space="0" w:color="auto"/>
        <w:left w:val="none" w:sz="0" w:space="0" w:color="auto"/>
        <w:bottom w:val="none" w:sz="0" w:space="0" w:color="auto"/>
        <w:right w:val="none" w:sz="0" w:space="0" w:color="auto"/>
      </w:divBdr>
    </w:div>
    <w:div w:id="2119179313">
      <w:bodyDiv w:val="1"/>
      <w:marLeft w:val="0"/>
      <w:marRight w:val="0"/>
      <w:marTop w:val="0"/>
      <w:marBottom w:val="0"/>
      <w:divBdr>
        <w:top w:val="none" w:sz="0" w:space="0" w:color="auto"/>
        <w:left w:val="none" w:sz="0" w:space="0" w:color="auto"/>
        <w:bottom w:val="none" w:sz="0" w:space="0" w:color="auto"/>
        <w:right w:val="none" w:sz="0" w:space="0" w:color="auto"/>
      </w:divBdr>
    </w:div>
    <w:div w:id="2120760374">
      <w:bodyDiv w:val="1"/>
      <w:marLeft w:val="0"/>
      <w:marRight w:val="0"/>
      <w:marTop w:val="0"/>
      <w:marBottom w:val="0"/>
      <w:divBdr>
        <w:top w:val="none" w:sz="0" w:space="0" w:color="auto"/>
        <w:left w:val="none" w:sz="0" w:space="0" w:color="auto"/>
        <w:bottom w:val="none" w:sz="0" w:space="0" w:color="auto"/>
        <w:right w:val="none" w:sz="0" w:space="0" w:color="auto"/>
      </w:divBdr>
    </w:div>
    <w:div w:id="2127310345">
      <w:bodyDiv w:val="1"/>
      <w:marLeft w:val="0"/>
      <w:marRight w:val="0"/>
      <w:marTop w:val="0"/>
      <w:marBottom w:val="0"/>
      <w:divBdr>
        <w:top w:val="none" w:sz="0" w:space="0" w:color="auto"/>
        <w:left w:val="none" w:sz="0" w:space="0" w:color="auto"/>
        <w:bottom w:val="none" w:sz="0" w:space="0" w:color="auto"/>
        <w:right w:val="none" w:sz="0" w:space="0" w:color="auto"/>
      </w:divBdr>
    </w:div>
    <w:div w:id="2130318872">
      <w:bodyDiv w:val="1"/>
      <w:marLeft w:val="0"/>
      <w:marRight w:val="0"/>
      <w:marTop w:val="0"/>
      <w:marBottom w:val="0"/>
      <w:divBdr>
        <w:top w:val="none" w:sz="0" w:space="0" w:color="auto"/>
        <w:left w:val="none" w:sz="0" w:space="0" w:color="auto"/>
        <w:bottom w:val="none" w:sz="0" w:space="0" w:color="auto"/>
        <w:right w:val="none" w:sz="0" w:space="0" w:color="auto"/>
      </w:divBdr>
    </w:div>
    <w:div w:id="2135126607">
      <w:bodyDiv w:val="1"/>
      <w:marLeft w:val="0"/>
      <w:marRight w:val="0"/>
      <w:marTop w:val="0"/>
      <w:marBottom w:val="0"/>
      <w:divBdr>
        <w:top w:val="none" w:sz="0" w:space="0" w:color="auto"/>
        <w:left w:val="none" w:sz="0" w:space="0" w:color="auto"/>
        <w:bottom w:val="none" w:sz="0" w:space="0" w:color="auto"/>
        <w:right w:val="none" w:sz="0" w:space="0" w:color="auto"/>
      </w:divBdr>
    </w:div>
    <w:div w:id="2136556854">
      <w:bodyDiv w:val="1"/>
      <w:marLeft w:val="0"/>
      <w:marRight w:val="0"/>
      <w:marTop w:val="0"/>
      <w:marBottom w:val="0"/>
      <w:divBdr>
        <w:top w:val="none" w:sz="0" w:space="0" w:color="auto"/>
        <w:left w:val="none" w:sz="0" w:space="0" w:color="auto"/>
        <w:bottom w:val="none" w:sz="0" w:space="0" w:color="auto"/>
        <w:right w:val="none" w:sz="0" w:space="0" w:color="auto"/>
      </w:divBdr>
    </w:div>
    <w:div w:id="214133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hyperlink" Target="http://euromedicat.eu/fp7researchprogramm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hyperlink" Target="http://www.whocc.no/atc_ddd_alterations__cumulative/atc_alterations/" TargetMode="External"/><Relationship Id="rId2" Type="http://schemas.openxmlformats.org/officeDocument/2006/relationships/numbering" Target="numbering.xml"/><Relationship Id="rId16" Type="http://schemas.openxmlformats.org/officeDocument/2006/relationships/hyperlink" Target="http://www.eurocat-network.eu/content/Special-Report-Medication-Use-In-Pregnancy.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5" Type="http://schemas.openxmlformats.org/officeDocument/2006/relationships/settings" Target="settings.xml"/><Relationship Id="rId15" Type="http://schemas.openxmlformats.org/officeDocument/2006/relationships/hyperlink" Target="http://www.eurocat-network.eu/content/EUROCAT-guide-1.3.pdf" TargetMode="External"/><Relationship Id="rId10" Type="http://schemas.openxmlformats.org/officeDocument/2006/relationships/header" Target="header1.xml"/><Relationship Id="rId19" Type="http://schemas.openxmlformats.org/officeDocument/2006/relationships/hyperlink" Target="http://www.euromedicat.eu/publicationsandpresentations/publications" TargetMode="External"/><Relationship Id="rId4" Type="http://schemas.microsoft.com/office/2007/relationships/stylesWithEffects" Target="stylesWithEffects.xml"/><Relationship Id="rId9" Type="http://schemas.openxmlformats.org/officeDocument/2006/relationships/hyperlink" Target="mailto:j.k.morris@qmul.ac.uk" TargetMode="External"/><Relationship Id="rId14" Type="http://schemas.openxmlformats.org/officeDocument/2006/relationships/hyperlink" Target="http://www.eurocat-network.eu/accessprevalencedata/prevalenceta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3B5FC-4A02-4FFB-B453-F4A37E6D9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7910</Words>
  <Characters>45087</Characters>
  <Application>Microsoft Office Word</Application>
  <DocSecurity>4</DocSecurity>
  <Lines>375</Lines>
  <Paragraphs>105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_</vt:lpstr>
      <vt:lpstr>_</vt:lpstr>
    </vt:vector>
  </TitlesOfParts>
  <Company>Microsoft</Company>
  <LinksUpToDate>false</LinksUpToDate>
  <CharactersWithSpaces>52892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Johannes Michiel Luteijn</dc:creator>
  <cp:lastModifiedBy>Barbara Norton</cp:lastModifiedBy>
  <cp:revision>2</cp:revision>
  <cp:lastPrinted>2015-06-02T14:30:00Z</cp:lastPrinted>
  <dcterms:created xsi:type="dcterms:W3CDTF">2016-09-28T09:55:00Z</dcterms:created>
  <dcterms:modified xsi:type="dcterms:W3CDTF">2016-09-28T09:55:00Z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16928</vt:lpwstr>
  </property>
  <property fmtid="{D5CDD505-2E9C-101B-9397-08002B2CF9AE}" pid="3" name="WnCSubscriberId">
    <vt:lpwstr>1853</vt:lpwstr>
  </property>
  <property fmtid="{D5CDD505-2E9C-101B-9397-08002B2CF9AE}" pid="4" name="WnCOutputStyleId">
    <vt:lpwstr>1004</vt:lpwstr>
  </property>
  <property fmtid="{D5CDD505-2E9C-101B-9397-08002B2CF9AE}" pid="5" name="RWProductId">
    <vt:lpwstr>WnC</vt:lpwstr>
  </property>
  <property fmtid="{D5CDD505-2E9C-101B-9397-08002B2CF9AE}" pid="6" name="WnC4Folder">
    <vt:lpwstr>Documents///SignalDetectionEUROmediCAT_May 2015JM</vt:lpwstr>
  </property>
</Properties>
</file>