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2F3A1" w14:textId="16ED03B0" w:rsidR="00340711" w:rsidRPr="00591CAF" w:rsidRDefault="00D64F8A" w:rsidP="009000D3">
      <w:pPr>
        <w:jc w:val="center"/>
        <w:rPr>
          <w:b/>
          <w:sz w:val="28"/>
        </w:rPr>
      </w:pPr>
      <w:r w:rsidRPr="00D64F8A">
        <w:rPr>
          <w:b/>
          <w:sz w:val="28"/>
          <w:highlight w:val="yellow"/>
        </w:rPr>
        <w:t>Fabrication and</w:t>
      </w:r>
      <w:r>
        <w:rPr>
          <w:b/>
          <w:sz w:val="28"/>
        </w:rPr>
        <w:t xml:space="preserve"> e</w:t>
      </w:r>
      <w:r w:rsidR="009A69F5" w:rsidRPr="00591CAF">
        <w:rPr>
          <w:b/>
          <w:sz w:val="28"/>
        </w:rPr>
        <w:t>lectrochemical</w:t>
      </w:r>
      <w:r w:rsidR="00340711" w:rsidRPr="00591CAF">
        <w:rPr>
          <w:b/>
          <w:sz w:val="28"/>
        </w:rPr>
        <w:t xml:space="preserve"> </w:t>
      </w:r>
      <w:r w:rsidR="00CB4522" w:rsidRPr="00591CAF">
        <w:rPr>
          <w:b/>
          <w:sz w:val="28"/>
        </w:rPr>
        <w:t xml:space="preserve">characterization of polydopamine redox polymer modified </w:t>
      </w:r>
      <w:r w:rsidR="00340711" w:rsidRPr="00591CAF">
        <w:rPr>
          <w:b/>
          <w:sz w:val="28"/>
        </w:rPr>
        <w:t>screen-printed carbon electrode</w:t>
      </w:r>
      <w:r w:rsidR="00CB4522" w:rsidRPr="00591CAF">
        <w:rPr>
          <w:b/>
          <w:sz w:val="28"/>
        </w:rPr>
        <w:t xml:space="preserve"> for </w:t>
      </w:r>
      <w:r w:rsidR="00A92D95" w:rsidRPr="00591CAF">
        <w:rPr>
          <w:b/>
          <w:sz w:val="28"/>
        </w:rPr>
        <w:t xml:space="preserve">the detection of </w:t>
      </w:r>
      <w:r w:rsidR="00A12D84" w:rsidRPr="00591CAF">
        <w:rPr>
          <w:b/>
          <w:sz w:val="28"/>
        </w:rPr>
        <w:t>guanine</w:t>
      </w:r>
    </w:p>
    <w:p w14:paraId="1FCFB49E" w14:textId="0A128928" w:rsidR="00784F1E" w:rsidRPr="00591CAF" w:rsidRDefault="00784F1E" w:rsidP="00E551BF">
      <w:pPr>
        <w:jc w:val="center"/>
        <w:rPr>
          <w:b/>
          <w:sz w:val="28"/>
        </w:rPr>
      </w:pPr>
    </w:p>
    <w:p w14:paraId="58A24A50" w14:textId="13873001" w:rsidR="00AC0028" w:rsidRPr="00591CAF" w:rsidRDefault="00AC0028" w:rsidP="00AC0028">
      <w:pPr>
        <w:jc w:val="center"/>
      </w:pPr>
      <w:r w:rsidRPr="00591CAF">
        <w:t>Prosper Kanyong</w:t>
      </w:r>
      <w:r w:rsidR="004502C1" w:rsidRPr="00591CAF">
        <w:rPr>
          <w:vertAlign w:val="superscript"/>
        </w:rPr>
        <w:t>1*</w:t>
      </w:r>
      <w:r w:rsidRPr="00591CAF">
        <w:t>, Sean Rawlinson</w:t>
      </w:r>
      <w:r w:rsidR="004502C1" w:rsidRPr="00591CAF">
        <w:rPr>
          <w:vertAlign w:val="superscript"/>
        </w:rPr>
        <w:t>1</w:t>
      </w:r>
      <w:r w:rsidRPr="00591CAF">
        <w:t xml:space="preserve"> and James Davis</w:t>
      </w:r>
      <w:r w:rsidR="004502C1" w:rsidRPr="00591CAF">
        <w:rPr>
          <w:vertAlign w:val="superscript"/>
        </w:rPr>
        <w:t>1</w:t>
      </w:r>
    </w:p>
    <w:p w14:paraId="58A24A51" w14:textId="67990AD4" w:rsidR="00AC0028" w:rsidRPr="00591CAF" w:rsidRDefault="004502C1" w:rsidP="00AC0028">
      <w:pPr>
        <w:jc w:val="center"/>
      </w:pPr>
      <w:r w:rsidRPr="00591CAF">
        <w:rPr>
          <w:vertAlign w:val="superscript"/>
        </w:rPr>
        <w:t>1</w:t>
      </w:r>
      <w:r w:rsidR="00AC0028" w:rsidRPr="00591CAF">
        <w:t>School of Engineering, Ulster</w:t>
      </w:r>
      <w:r w:rsidR="00E551BF" w:rsidRPr="00591CAF">
        <w:t xml:space="preserve"> University</w:t>
      </w:r>
      <w:r w:rsidR="00AC0028" w:rsidRPr="00591CAF">
        <w:t>, Jordanstown, Northern Ireland, BT37 0QB</w:t>
      </w:r>
    </w:p>
    <w:p w14:paraId="58A24A52" w14:textId="6F6B8294" w:rsidR="00AC0028" w:rsidRPr="00591CAF" w:rsidRDefault="004502C1" w:rsidP="00591CAF">
      <w:pPr>
        <w:jc w:val="center"/>
      </w:pPr>
      <w:r w:rsidRPr="00591CAF">
        <w:t>*corresponding author; p.kanyong@ulster.ac.uk</w:t>
      </w:r>
    </w:p>
    <w:p w14:paraId="349ABEAD" w14:textId="77777777" w:rsidR="009000D3" w:rsidRPr="00591CAF" w:rsidRDefault="009000D3" w:rsidP="008377C9">
      <w:pPr>
        <w:tabs>
          <w:tab w:val="center" w:pos="4513"/>
        </w:tabs>
        <w:spacing w:line="480" w:lineRule="auto"/>
        <w:jc w:val="both"/>
        <w:rPr>
          <w:b/>
        </w:rPr>
      </w:pPr>
    </w:p>
    <w:p w14:paraId="1C23F701" w14:textId="77777777" w:rsidR="008377C9" w:rsidRPr="00591CAF" w:rsidRDefault="008377C9" w:rsidP="008377C9">
      <w:pPr>
        <w:tabs>
          <w:tab w:val="center" w:pos="4513"/>
        </w:tabs>
        <w:spacing w:line="480" w:lineRule="auto"/>
        <w:jc w:val="both"/>
        <w:rPr>
          <w:b/>
        </w:rPr>
      </w:pPr>
      <w:r w:rsidRPr="00591CAF">
        <w:rPr>
          <w:b/>
        </w:rPr>
        <w:t>Abstract</w:t>
      </w:r>
    </w:p>
    <w:p w14:paraId="4A9515EA" w14:textId="06B11A92" w:rsidR="00EF74ED" w:rsidRPr="00591CAF" w:rsidRDefault="00593326" w:rsidP="00EF74ED">
      <w:pPr>
        <w:spacing w:after="160" w:line="480" w:lineRule="auto"/>
        <w:jc w:val="both"/>
      </w:pPr>
      <w:r w:rsidRPr="00591CAF">
        <w:t xml:space="preserve">A modified screen-printed carbon electrode (SPCE) was fabricated by electrodeposition of dopamine to create a suitable </w:t>
      </w:r>
      <w:r w:rsidR="00EF74ED" w:rsidRPr="00591CAF">
        <w:t xml:space="preserve">polydopamine (PDA) </w:t>
      </w:r>
      <w:r w:rsidRPr="00591CAF">
        <w:t>redox polymer for sensing applications.</w:t>
      </w:r>
      <w:r w:rsidR="00EF74ED" w:rsidRPr="00591CAF">
        <w:t xml:space="preserve"> The fabricated sensor</w:t>
      </w:r>
      <w:r w:rsidR="000C4542">
        <w:t xml:space="preserve">, </w:t>
      </w:r>
      <w:r w:rsidR="00EF74ED" w:rsidRPr="00591CAF">
        <w:t xml:space="preserve">designated </w:t>
      </w:r>
      <w:r w:rsidR="000C4542">
        <w:t xml:space="preserve">as </w:t>
      </w:r>
      <w:r w:rsidR="00EF74ED" w:rsidRPr="00591CAF">
        <w:t>PDA-SPCE</w:t>
      </w:r>
      <w:r w:rsidR="000C4542">
        <w:t>,</w:t>
      </w:r>
      <w:r w:rsidR="00A16617" w:rsidRPr="00591CAF">
        <w:t xml:space="preserve"> wa</w:t>
      </w:r>
      <w:r w:rsidR="005A5060" w:rsidRPr="00591CAF">
        <w:t>s characterized by electrochemical impedance spectroscopy, contact angle measurements</w:t>
      </w:r>
      <w:r w:rsidR="001F4697" w:rsidRPr="001F4697">
        <w:t xml:space="preserve"> </w:t>
      </w:r>
      <w:r w:rsidR="001F4697" w:rsidRPr="00591CAF">
        <w:t>and</w:t>
      </w:r>
      <w:r w:rsidR="005A5060" w:rsidRPr="00591CAF">
        <w:t xml:space="preserve"> chronoamperometry</w:t>
      </w:r>
      <w:r w:rsidR="00EF74ED" w:rsidRPr="00591CAF">
        <w:t>.</w:t>
      </w:r>
      <w:r w:rsidRPr="00591CAF">
        <w:t xml:space="preserve"> The surface coverage of redox species on </w:t>
      </w:r>
      <w:r w:rsidR="00EF74ED" w:rsidRPr="00591CAF">
        <w:t xml:space="preserve">the </w:t>
      </w:r>
      <w:r w:rsidRPr="00591CAF">
        <w:t>polymer film wa</w:t>
      </w:r>
      <w:r w:rsidR="00EF74ED" w:rsidRPr="00591CAF">
        <w:t>s optimized and found to be</w:t>
      </w:r>
      <w:r w:rsidR="00EF74ED" w:rsidRPr="00591CAF">
        <w:rPr>
          <w:b/>
        </w:rPr>
        <w:t xml:space="preserve"> ~</w:t>
      </w:r>
      <w:r w:rsidR="00690BE3" w:rsidRPr="00690BE3">
        <w:rPr>
          <w:highlight w:val="yellow"/>
        </w:rPr>
        <w:t>6.1</w:t>
      </w:r>
      <w:r w:rsidR="00EF74ED" w:rsidRPr="00591CAF">
        <w:t xml:space="preserve"> x 10</w:t>
      </w:r>
      <w:r w:rsidR="00EF74ED" w:rsidRPr="00591CAF">
        <w:rPr>
          <w:vertAlign w:val="superscript"/>
        </w:rPr>
        <w:t>-6</w:t>
      </w:r>
      <w:r w:rsidR="00EF74ED" w:rsidRPr="00591CAF">
        <w:t xml:space="preserve"> mol.cm</w:t>
      </w:r>
      <w:r w:rsidR="00EF74ED" w:rsidRPr="00591CAF">
        <w:rPr>
          <w:vertAlign w:val="superscript"/>
        </w:rPr>
        <w:t>-2</w:t>
      </w:r>
      <w:r w:rsidR="00EF74ED" w:rsidRPr="00591CAF">
        <w:t xml:space="preserve">. Using </w:t>
      </w:r>
      <w:r w:rsidR="001F4697" w:rsidRPr="00591CAF">
        <w:t>square wave voltammetry</w:t>
      </w:r>
      <w:r w:rsidR="00EF74ED" w:rsidRPr="00591CAF">
        <w:t>, the PDA-SPCE was used to facilitate and obs</w:t>
      </w:r>
      <w:r w:rsidR="000C4542">
        <w:t>erve the electrocatalytic oxid</w:t>
      </w:r>
      <w:r w:rsidR="00EF74ED" w:rsidRPr="00591CAF">
        <w:t>ation of guanine at different concentrations. A calibration curve for guanine was constru</w:t>
      </w:r>
      <w:r w:rsidR="00690BE3">
        <w:t xml:space="preserve">cted, with a sensitivity of </w:t>
      </w:r>
      <w:r w:rsidR="00690BE3" w:rsidRPr="00690BE3">
        <w:rPr>
          <w:highlight w:val="yellow"/>
        </w:rPr>
        <w:t>90.5</w:t>
      </w:r>
      <w:r w:rsidR="00EF74ED" w:rsidRPr="00591CAF">
        <w:t xml:space="preserve"> μA.μM</w:t>
      </w:r>
      <w:r w:rsidR="00EF74ED" w:rsidRPr="00591CAF">
        <w:rPr>
          <w:vertAlign w:val="superscript"/>
        </w:rPr>
        <w:t>-1</w:t>
      </w:r>
      <w:r w:rsidR="00EF74ED" w:rsidRPr="00591CAF">
        <w:t>.cm</w:t>
      </w:r>
      <w:r w:rsidR="00EF74ED" w:rsidRPr="00591CAF">
        <w:rPr>
          <w:vertAlign w:val="superscript"/>
        </w:rPr>
        <w:t>-2</w:t>
      </w:r>
      <w:r w:rsidR="00EF74ED" w:rsidRPr="00591CAF">
        <w:t xml:space="preserve"> and a limit of detection (based on 3x the baseline noise) of </w:t>
      </w:r>
      <w:r w:rsidR="00EF74ED" w:rsidRPr="00690BE3">
        <w:rPr>
          <w:highlight w:val="yellow"/>
        </w:rPr>
        <w:t>15.8</w:t>
      </w:r>
      <w:r w:rsidR="00EF74ED" w:rsidRPr="00591CAF">
        <w:t xml:space="preserve"> µM.</w:t>
      </w:r>
    </w:p>
    <w:p w14:paraId="318CC636" w14:textId="77777777" w:rsidR="00B74E75" w:rsidRPr="00591CAF" w:rsidRDefault="00B74E75" w:rsidP="008377C9">
      <w:pPr>
        <w:tabs>
          <w:tab w:val="center" w:pos="4513"/>
        </w:tabs>
        <w:spacing w:line="480" w:lineRule="auto"/>
        <w:jc w:val="both"/>
        <w:rPr>
          <w:b/>
        </w:rPr>
      </w:pPr>
    </w:p>
    <w:p w14:paraId="2AC7906B" w14:textId="596A4444" w:rsidR="008377C9" w:rsidRPr="00591CAF" w:rsidRDefault="008377C9" w:rsidP="008377C9">
      <w:pPr>
        <w:tabs>
          <w:tab w:val="center" w:pos="4513"/>
        </w:tabs>
        <w:spacing w:line="480" w:lineRule="auto"/>
        <w:jc w:val="both"/>
      </w:pPr>
      <w:r w:rsidRPr="00591CAF">
        <w:rPr>
          <w:b/>
        </w:rPr>
        <w:t>Keywords</w:t>
      </w:r>
      <w:r w:rsidRPr="00591CAF">
        <w:t xml:space="preserve">: </w:t>
      </w:r>
      <w:r w:rsidR="00073880" w:rsidRPr="00591CAF">
        <w:t xml:space="preserve">square wave voltammetry, cyclic voltammetry, electrochemical impedance spectroscopy, </w:t>
      </w:r>
      <w:r w:rsidR="00C01213" w:rsidRPr="00591CAF">
        <w:t xml:space="preserve">dopamine, </w:t>
      </w:r>
      <w:proofErr w:type="spellStart"/>
      <w:r w:rsidR="00C01213" w:rsidRPr="00591CAF">
        <w:t>organocatalyst</w:t>
      </w:r>
      <w:proofErr w:type="spellEnd"/>
      <w:r w:rsidR="00C01213" w:rsidRPr="00591CAF">
        <w:t xml:space="preserve">, </w:t>
      </w:r>
      <w:r w:rsidR="0004724E" w:rsidRPr="00591CAF">
        <w:t>thin films</w:t>
      </w:r>
    </w:p>
    <w:p w14:paraId="6A6C7D29" w14:textId="104BB01E" w:rsidR="00A83F93" w:rsidRPr="00591CAF" w:rsidRDefault="00A83F93" w:rsidP="008377C9">
      <w:pPr>
        <w:tabs>
          <w:tab w:val="center" w:pos="4513"/>
        </w:tabs>
        <w:spacing w:line="480" w:lineRule="auto"/>
        <w:jc w:val="both"/>
      </w:pPr>
    </w:p>
    <w:p w14:paraId="16BDF423" w14:textId="77777777" w:rsidR="00A83F93" w:rsidRPr="00591CAF" w:rsidRDefault="00A83F93" w:rsidP="008377C9">
      <w:pPr>
        <w:tabs>
          <w:tab w:val="center" w:pos="4513"/>
        </w:tabs>
        <w:spacing w:line="480" w:lineRule="auto"/>
        <w:jc w:val="both"/>
      </w:pPr>
    </w:p>
    <w:p w14:paraId="46121215" w14:textId="1F91212D" w:rsidR="006D6325" w:rsidRPr="00591CAF" w:rsidRDefault="006D6325" w:rsidP="008377C9">
      <w:pPr>
        <w:tabs>
          <w:tab w:val="center" w:pos="4513"/>
        </w:tabs>
        <w:spacing w:line="480" w:lineRule="auto"/>
        <w:jc w:val="both"/>
      </w:pPr>
    </w:p>
    <w:p w14:paraId="6D48DE9D" w14:textId="77777777" w:rsidR="006D6325" w:rsidRPr="00591CAF" w:rsidRDefault="006D6325" w:rsidP="008377C9">
      <w:pPr>
        <w:tabs>
          <w:tab w:val="center" w:pos="4513"/>
        </w:tabs>
        <w:spacing w:line="480" w:lineRule="auto"/>
        <w:jc w:val="both"/>
      </w:pPr>
    </w:p>
    <w:p w14:paraId="22065618" w14:textId="77777777" w:rsidR="006D6325" w:rsidRPr="00591CAF" w:rsidRDefault="006D6325" w:rsidP="008377C9">
      <w:pPr>
        <w:tabs>
          <w:tab w:val="center" w:pos="4513"/>
        </w:tabs>
        <w:spacing w:line="480" w:lineRule="auto"/>
        <w:jc w:val="both"/>
      </w:pPr>
    </w:p>
    <w:p w14:paraId="32010AEC" w14:textId="77777777" w:rsidR="006D6325" w:rsidRPr="00591CAF" w:rsidRDefault="006D6325" w:rsidP="008377C9">
      <w:pPr>
        <w:tabs>
          <w:tab w:val="center" w:pos="4513"/>
        </w:tabs>
        <w:spacing w:line="480" w:lineRule="auto"/>
        <w:jc w:val="both"/>
      </w:pPr>
    </w:p>
    <w:p w14:paraId="36453C8E" w14:textId="77777777" w:rsidR="006D6325" w:rsidRDefault="006D6325" w:rsidP="008377C9">
      <w:pPr>
        <w:tabs>
          <w:tab w:val="center" w:pos="4513"/>
        </w:tabs>
        <w:spacing w:line="480" w:lineRule="auto"/>
        <w:jc w:val="both"/>
      </w:pPr>
    </w:p>
    <w:p w14:paraId="44FC3568" w14:textId="77777777" w:rsidR="008377C9" w:rsidRPr="00591CAF" w:rsidRDefault="008377C9" w:rsidP="008377C9">
      <w:pPr>
        <w:pStyle w:val="ListParagraph"/>
        <w:numPr>
          <w:ilvl w:val="0"/>
          <w:numId w:val="1"/>
        </w:numPr>
        <w:spacing w:after="160" w:line="259" w:lineRule="auto"/>
        <w:ind w:left="284" w:hanging="284"/>
        <w:rPr>
          <w:b/>
        </w:rPr>
      </w:pPr>
      <w:r w:rsidRPr="00591CAF">
        <w:rPr>
          <w:b/>
        </w:rPr>
        <w:lastRenderedPageBreak/>
        <w:t xml:space="preserve">Introduction </w:t>
      </w:r>
    </w:p>
    <w:p w14:paraId="4031BDF9" w14:textId="6AE985CD" w:rsidR="00DB46B3" w:rsidRPr="00591CAF" w:rsidRDefault="00C809A2" w:rsidP="005C3442">
      <w:pPr>
        <w:pStyle w:val="svarticle"/>
        <w:shd w:val="clear" w:color="auto" w:fill="FFFFFF"/>
        <w:spacing w:before="0" w:beforeAutospacing="0" w:after="0" w:afterAutospacing="0" w:line="480" w:lineRule="auto"/>
        <w:jc w:val="both"/>
        <w:textAlignment w:val="baseline"/>
      </w:pPr>
      <w:r w:rsidRPr="00591CAF">
        <w:t xml:space="preserve">Polydopamine (PDA) is a polymer formed by the oxidation of dopamine (DA). </w:t>
      </w:r>
      <w:r w:rsidR="00602212" w:rsidRPr="00591CAF">
        <w:t xml:space="preserve">PDA </w:t>
      </w:r>
      <w:r w:rsidR="0090768B" w:rsidRPr="00591CAF">
        <w:t>films can form on any material</w:t>
      </w:r>
      <w:r w:rsidR="001120C5">
        <w:t>s</w:t>
      </w:r>
      <w:r w:rsidR="0090768B" w:rsidRPr="00591CAF">
        <w:t xml:space="preserve"> including metals, </w:t>
      </w:r>
      <w:r w:rsidRPr="00591CAF">
        <w:t xml:space="preserve">silica, </w:t>
      </w:r>
      <w:proofErr w:type="spellStart"/>
      <w:r w:rsidR="00065EF3" w:rsidRPr="00591CAF">
        <w:t>metaloxides</w:t>
      </w:r>
      <w:proofErr w:type="spellEnd"/>
      <w:r w:rsidR="00065EF3" w:rsidRPr="00591CAF">
        <w:t>, glass and polymers [</w:t>
      </w:r>
      <w:r w:rsidR="00DE5F59" w:rsidRPr="00591CAF">
        <w:t>1-5</w:t>
      </w:r>
      <w:r w:rsidR="00065EF3" w:rsidRPr="00591CAF">
        <w:t xml:space="preserve">]. </w:t>
      </w:r>
      <w:r w:rsidRPr="00591CAF">
        <w:t>The deposition of polydopamine (PDA) films, especially from aqueous solution constitutes a new and versatile ways to functionalize surfaces [</w:t>
      </w:r>
      <w:r w:rsidR="00DE5F59" w:rsidRPr="00591CAF">
        <w:t>6</w:t>
      </w:r>
      <w:r w:rsidRPr="00591CAF">
        <w:t xml:space="preserve">]. </w:t>
      </w:r>
      <w:r w:rsidR="004004D1" w:rsidRPr="00591CAF">
        <w:t>PDA films are considered to be robust</w:t>
      </w:r>
      <w:r w:rsidR="00C34669" w:rsidRPr="00591CAF">
        <w:t>, non-poisonous</w:t>
      </w:r>
      <w:r w:rsidR="004004D1" w:rsidRPr="00591CAF">
        <w:t xml:space="preserve">, relatively inert </w:t>
      </w:r>
      <w:r w:rsidR="00C34669" w:rsidRPr="00591CAF">
        <w:t>and biocompatible</w:t>
      </w:r>
      <w:r w:rsidR="004004D1" w:rsidRPr="00591CAF">
        <w:t>.</w:t>
      </w:r>
      <w:r w:rsidR="00065EF3" w:rsidRPr="00591CAF">
        <w:t xml:space="preserve"> </w:t>
      </w:r>
      <w:r w:rsidR="004004D1" w:rsidRPr="00591CAF">
        <w:t xml:space="preserve">Although, a fundamental understanding of the mechanism of PDA formation as well as its structure is still under discussion, there is a general consensus that it consists of </w:t>
      </w:r>
      <w:r w:rsidR="004004D1" w:rsidRPr="00591CAF">
        <w:rPr>
          <w:i/>
        </w:rPr>
        <w:t>o</w:t>
      </w:r>
      <w:r w:rsidR="004004D1" w:rsidRPr="00591CAF">
        <w:t>-</w:t>
      </w:r>
      <w:proofErr w:type="spellStart"/>
      <w:r w:rsidR="004004D1" w:rsidRPr="00591CAF">
        <w:t>quinone</w:t>
      </w:r>
      <w:proofErr w:type="spellEnd"/>
      <w:r w:rsidR="004004D1" w:rsidRPr="00591CAF">
        <w:t xml:space="preserve"> and </w:t>
      </w:r>
      <w:r w:rsidR="004004D1" w:rsidRPr="00591CAF">
        <w:rPr>
          <w:i/>
        </w:rPr>
        <w:t>o</w:t>
      </w:r>
      <w:r w:rsidR="004004D1" w:rsidRPr="00591CAF">
        <w:t>-hydroquinone subunits including their semi-</w:t>
      </w:r>
      <w:r w:rsidR="00F15FF7" w:rsidRPr="00591CAF">
        <w:t>oxidized</w:t>
      </w:r>
      <w:r w:rsidR="004004D1" w:rsidRPr="00591CAF">
        <w:t>/semi-reduced forms [</w:t>
      </w:r>
      <w:r w:rsidR="005C10C6" w:rsidRPr="00591CAF">
        <w:t>7-9</w:t>
      </w:r>
      <w:r w:rsidR="004004D1" w:rsidRPr="00591CAF">
        <w:t xml:space="preserve">]. </w:t>
      </w:r>
      <w:r w:rsidR="00602212" w:rsidRPr="00591CAF">
        <w:t xml:space="preserve">Hence, these subunits can undergo electron-transfer reactions. </w:t>
      </w:r>
      <w:r w:rsidR="004004D1" w:rsidRPr="00591CAF">
        <w:t xml:space="preserve">The reductive nature of the </w:t>
      </w:r>
      <w:r w:rsidR="007B579B" w:rsidRPr="00591CAF">
        <w:t>catechol/</w:t>
      </w:r>
      <w:r w:rsidR="004004D1" w:rsidRPr="00591CAF">
        <w:rPr>
          <w:i/>
        </w:rPr>
        <w:t>o</w:t>
      </w:r>
      <w:r w:rsidR="004004D1" w:rsidRPr="00591CAF">
        <w:t>-</w:t>
      </w:r>
      <w:proofErr w:type="spellStart"/>
      <w:r w:rsidR="004004D1" w:rsidRPr="00591CAF">
        <w:t>quinone</w:t>
      </w:r>
      <w:proofErr w:type="spellEnd"/>
      <w:r w:rsidR="004004D1" w:rsidRPr="00591CAF">
        <w:t xml:space="preserve"> moieties in PDA has been exploited to enable reactions involving thiols or amines; thus, it has served as a medium for the </w:t>
      </w:r>
      <w:r w:rsidR="00F15FF7" w:rsidRPr="00591CAF">
        <w:t>immobilization</w:t>
      </w:r>
      <w:r w:rsidR="004004D1" w:rsidRPr="00591CAF">
        <w:t xml:space="preserve"> of enzymes and other biomolecules [</w:t>
      </w:r>
      <w:r w:rsidR="00DE5F59" w:rsidRPr="00591CAF">
        <w:t>3, 10-</w:t>
      </w:r>
      <w:r w:rsidR="006C2F3B" w:rsidRPr="00591CAF">
        <w:t>13</w:t>
      </w:r>
      <w:r w:rsidR="004004D1" w:rsidRPr="00591CAF">
        <w:t xml:space="preserve">], and allows the </w:t>
      </w:r>
      <w:proofErr w:type="spellStart"/>
      <w:r w:rsidR="004004D1" w:rsidRPr="00591CAF">
        <w:t>electroless</w:t>
      </w:r>
      <w:proofErr w:type="spellEnd"/>
      <w:r w:rsidR="004004D1" w:rsidRPr="00591CAF">
        <w:t xml:space="preserve"> </w:t>
      </w:r>
      <w:r w:rsidR="00F15FF7" w:rsidRPr="00591CAF">
        <w:t>metallization</w:t>
      </w:r>
      <w:r w:rsidR="004004D1" w:rsidRPr="00591CAF">
        <w:t xml:space="preserve"> of easily reduced metal salt solutions without the need for an exogenous reducing agent to form metal films on substrates [</w:t>
      </w:r>
      <w:r w:rsidR="006C2F3B" w:rsidRPr="00591CAF">
        <w:t xml:space="preserve">1, </w:t>
      </w:r>
      <w:r w:rsidR="002D4796" w:rsidRPr="00591CAF">
        <w:t>14-</w:t>
      </w:r>
      <w:r w:rsidR="007E1EF2" w:rsidRPr="00591CAF">
        <w:t>17</w:t>
      </w:r>
      <w:r w:rsidR="004004D1" w:rsidRPr="00591CAF">
        <w:t xml:space="preserve">]. </w:t>
      </w:r>
      <w:r w:rsidR="00DA0769" w:rsidRPr="00591CAF">
        <w:t xml:space="preserve">More recently, </w:t>
      </w:r>
      <w:r w:rsidR="00D44B00" w:rsidRPr="00591CAF">
        <w:t>PDA</w:t>
      </w:r>
      <w:r w:rsidR="00DA0769" w:rsidRPr="00591CAF">
        <w:t xml:space="preserve"> films were used to anchor Cu</w:t>
      </w:r>
      <w:r w:rsidR="00DA0769" w:rsidRPr="00591CAF">
        <w:rPr>
          <w:vertAlign w:val="superscript"/>
        </w:rPr>
        <w:t>2+</w:t>
      </w:r>
      <w:r w:rsidR="00DA0769" w:rsidRPr="00591CAF">
        <w:t xml:space="preserve"> onto glassy ca</w:t>
      </w:r>
      <w:r w:rsidR="004004D1" w:rsidRPr="00591CAF">
        <w:t xml:space="preserve">rbon electrode and </w:t>
      </w:r>
      <w:r w:rsidR="00D44B00" w:rsidRPr="00591CAF">
        <w:t>u</w:t>
      </w:r>
      <w:r w:rsidR="00932410" w:rsidRPr="00591CAF">
        <w:t xml:space="preserve">tilized </w:t>
      </w:r>
      <w:r w:rsidR="00D44B00" w:rsidRPr="00591CAF">
        <w:t xml:space="preserve">for the </w:t>
      </w:r>
      <w:r w:rsidR="00DA0769" w:rsidRPr="00591CAF">
        <w:t>selective dete</w:t>
      </w:r>
      <w:r w:rsidR="004004D1" w:rsidRPr="00591CAF">
        <w:t>ct</w:t>
      </w:r>
      <w:r w:rsidR="00D44B00" w:rsidRPr="00591CAF">
        <w:t>ion of</w:t>
      </w:r>
      <w:r w:rsidR="004004D1" w:rsidRPr="00591CAF">
        <w:t xml:space="preserve"> </w:t>
      </w:r>
      <w:r w:rsidR="00DA0769" w:rsidRPr="00591CAF">
        <w:t>uric acid in urine [</w:t>
      </w:r>
      <w:r w:rsidR="00932410" w:rsidRPr="00591CAF">
        <w:t>18</w:t>
      </w:r>
      <w:r w:rsidR="00DA0769" w:rsidRPr="00591CAF">
        <w:t>]</w:t>
      </w:r>
      <w:r w:rsidR="004004D1" w:rsidRPr="00591CAF">
        <w:t>.</w:t>
      </w:r>
      <w:r w:rsidR="00DB46B3" w:rsidRPr="00591CAF">
        <w:t xml:space="preserve"> </w:t>
      </w:r>
    </w:p>
    <w:p w14:paraId="405B8955" w14:textId="77777777" w:rsidR="005C10C6" w:rsidRPr="00591CAF" w:rsidRDefault="005C10C6" w:rsidP="005C3442">
      <w:pPr>
        <w:pStyle w:val="svarticle"/>
        <w:shd w:val="clear" w:color="auto" w:fill="FFFFFF"/>
        <w:spacing w:before="0" w:beforeAutospacing="0" w:after="0" w:afterAutospacing="0" w:line="480" w:lineRule="auto"/>
        <w:jc w:val="both"/>
        <w:textAlignment w:val="baseline"/>
      </w:pPr>
    </w:p>
    <w:p w14:paraId="3C060458" w14:textId="08D7DB23" w:rsidR="004004D1" w:rsidRPr="00591CAF" w:rsidRDefault="00C809A2" w:rsidP="005C3442">
      <w:pPr>
        <w:pStyle w:val="svarticle"/>
        <w:shd w:val="clear" w:color="auto" w:fill="FFFFFF"/>
        <w:spacing w:before="0" w:beforeAutospacing="0" w:after="0" w:afterAutospacing="0" w:line="480" w:lineRule="auto"/>
        <w:jc w:val="both"/>
        <w:textAlignment w:val="baseline"/>
      </w:pPr>
      <w:r w:rsidRPr="00591CAF">
        <w:t>In this study, w</w:t>
      </w:r>
      <w:r w:rsidR="00AC2235" w:rsidRPr="00591CAF">
        <w:t>e demonstr</w:t>
      </w:r>
      <w:r w:rsidR="009000D3" w:rsidRPr="00591CAF">
        <w:t>ate the possibilities of using redox species of</w:t>
      </w:r>
      <w:r w:rsidR="00AC2235" w:rsidRPr="00591CAF">
        <w:t xml:space="preserve"> PDA </w:t>
      </w:r>
      <w:r w:rsidR="00602212" w:rsidRPr="00591CAF">
        <w:t>a</w:t>
      </w:r>
      <w:r w:rsidR="00AC2235" w:rsidRPr="00591CAF">
        <w:t xml:space="preserve">s </w:t>
      </w:r>
      <w:r w:rsidR="00184E38" w:rsidRPr="00591CAF">
        <w:t>a</w:t>
      </w:r>
      <w:r w:rsidR="00AC2235" w:rsidRPr="00591CAF">
        <w:t xml:space="preserve"> sensing </w:t>
      </w:r>
      <w:r w:rsidR="009000D3" w:rsidRPr="00591CAF">
        <w:t>tool</w:t>
      </w:r>
      <w:r w:rsidR="00602212" w:rsidRPr="00591CAF">
        <w:t xml:space="preserve"> for the detection of</w:t>
      </w:r>
      <w:r w:rsidR="009000D3" w:rsidRPr="00591CAF">
        <w:t xml:space="preserve"> </w:t>
      </w:r>
      <w:r w:rsidR="00602212" w:rsidRPr="00591CAF">
        <w:t xml:space="preserve">specific biomarkers such as </w:t>
      </w:r>
      <w:r w:rsidR="009000D3" w:rsidRPr="00591CAF">
        <w:t>guanine</w:t>
      </w:r>
      <w:r w:rsidR="00184E38" w:rsidRPr="00591CAF">
        <w:t>.</w:t>
      </w:r>
      <w:r w:rsidRPr="00591CAF">
        <w:t xml:space="preserve"> </w:t>
      </w:r>
      <w:r w:rsidR="00A16617" w:rsidRPr="00591CAF">
        <w:t xml:space="preserve">Guanine </w:t>
      </w:r>
      <w:r w:rsidR="00A72E5F" w:rsidRPr="00591CAF">
        <w:t xml:space="preserve">is one of the four standard nitrogenous bases which pairs to make up the DNA helix; thus, investigation of its electrochemical behavior and quantitative measurement is relevant for the direct electroanalysis of DNA. </w:t>
      </w:r>
      <w:r w:rsidR="00184E38" w:rsidRPr="00591CAF">
        <w:t xml:space="preserve">The </w:t>
      </w:r>
      <w:r w:rsidR="00D44B00" w:rsidRPr="00591CAF">
        <w:t xml:space="preserve">PDA films </w:t>
      </w:r>
      <w:r w:rsidR="00184E38" w:rsidRPr="00591CAF">
        <w:t xml:space="preserve">were </w:t>
      </w:r>
      <w:r w:rsidR="00D44B00" w:rsidRPr="00591CAF">
        <w:t xml:space="preserve">formed through </w:t>
      </w:r>
      <w:r w:rsidR="009000D3" w:rsidRPr="00591CAF">
        <w:t xml:space="preserve">electrodeposition </w:t>
      </w:r>
      <w:r w:rsidR="00D44B00" w:rsidRPr="00591CAF">
        <w:t xml:space="preserve">of dopamine hydrochloride </w:t>
      </w:r>
      <w:r w:rsidR="009000D3" w:rsidRPr="00591CAF">
        <w:t>in Britton-Robinson buffer solution onto</w:t>
      </w:r>
      <w:r w:rsidR="004C1DDF" w:rsidRPr="00591CAF">
        <w:t xml:space="preserve"> sc</w:t>
      </w:r>
      <w:r w:rsidR="00065EF3" w:rsidRPr="00591CAF">
        <w:t>reen-printed carbon electrodes</w:t>
      </w:r>
      <w:r w:rsidR="006475AD" w:rsidRPr="00591CAF">
        <w:t xml:space="preserve"> (SPCEs)</w:t>
      </w:r>
      <w:r w:rsidR="00184E38" w:rsidRPr="00591CAF">
        <w:t>.</w:t>
      </w:r>
      <w:r w:rsidR="00065EF3" w:rsidRPr="00591CAF">
        <w:t xml:space="preserve"> </w:t>
      </w:r>
      <w:r w:rsidR="00777EC7" w:rsidRPr="00591CAF">
        <w:t>This</w:t>
      </w:r>
      <w:r w:rsidR="004C1DDF" w:rsidRPr="00591CAF">
        <w:t xml:space="preserve"> study </w:t>
      </w:r>
      <w:r w:rsidR="00421378" w:rsidRPr="00591CAF">
        <w:t xml:space="preserve">is of great importance in </w:t>
      </w:r>
      <w:proofErr w:type="spellStart"/>
      <w:r w:rsidR="009000D3" w:rsidRPr="00591CAF">
        <w:t>electrocatalysis</w:t>
      </w:r>
      <w:proofErr w:type="spellEnd"/>
      <w:r w:rsidR="009000D3" w:rsidRPr="00591CAF">
        <w:t xml:space="preserve"> and in </w:t>
      </w:r>
      <w:r w:rsidR="00421378" w:rsidRPr="00591CAF">
        <w:t xml:space="preserve">fields where PDA </w:t>
      </w:r>
      <w:r w:rsidR="004C1DDF" w:rsidRPr="00591CAF">
        <w:t xml:space="preserve">films are </w:t>
      </w:r>
      <w:r w:rsidR="004004D1" w:rsidRPr="00591CAF">
        <w:t>presumed to</w:t>
      </w:r>
      <w:r w:rsidR="004C1DDF" w:rsidRPr="00591CAF">
        <w:t xml:space="preserve"> be</w:t>
      </w:r>
      <w:r w:rsidR="004004D1" w:rsidRPr="00591CAF">
        <w:t xml:space="preserve"> </w:t>
      </w:r>
      <w:r w:rsidR="001120C5">
        <w:t xml:space="preserve">an </w:t>
      </w:r>
      <w:r w:rsidR="004004D1" w:rsidRPr="00591CAF">
        <w:t xml:space="preserve">inert </w:t>
      </w:r>
      <w:r w:rsidR="009000D3" w:rsidRPr="00591CAF">
        <w:t>coating polymer.</w:t>
      </w:r>
    </w:p>
    <w:p w14:paraId="16F99FD7" w14:textId="6EB1588E" w:rsidR="008377C9" w:rsidRPr="00591CAF" w:rsidRDefault="004004D1" w:rsidP="00AC6F3B">
      <w:pPr>
        <w:pStyle w:val="svarticle"/>
        <w:shd w:val="clear" w:color="auto" w:fill="FFFFFF"/>
        <w:spacing w:before="0" w:beforeAutospacing="0" w:after="0" w:afterAutospacing="0" w:line="480" w:lineRule="auto"/>
        <w:jc w:val="both"/>
        <w:textAlignment w:val="baseline"/>
        <w:rPr>
          <w:b/>
        </w:rPr>
      </w:pPr>
      <w:r w:rsidRPr="00591CAF">
        <w:lastRenderedPageBreak/>
        <w:t xml:space="preserve"> </w:t>
      </w:r>
      <w:r w:rsidR="008377C9" w:rsidRPr="00591CAF">
        <w:rPr>
          <w:b/>
        </w:rPr>
        <w:t xml:space="preserve">Experimental </w:t>
      </w:r>
    </w:p>
    <w:p w14:paraId="0175B075" w14:textId="77777777" w:rsidR="008377C9" w:rsidRPr="00591CAF" w:rsidRDefault="008377C9" w:rsidP="008377C9">
      <w:pPr>
        <w:pStyle w:val="ListParagraph"/>
        <w:numPr>
          <w:ilvl w:val="1"/>
          <w:numId w:val="1"/>
        </w:numPr>
        <w:spacing w:after="160" w:line="259" w:lineRule="auto"/>
        <w:ind w:left="284" w:hanging="284"/>
        <w:rPr>
          <w:b/>
        </w:rPr>
      </w:pPr>
      <w:r w:rsidRPr="00591CAF">
        <w:rPr>
          <w:b/>
        </w:rPr>
        <w:t>Apparatus and reagents</w:t>
      </w:r>
    </w:p>
    <w:p w14:paraId="1B74AF33" w14:textId="543E7A8D" w:rsidR="005C6FF9" w:rsidRPr="00591CAF" w:rsidRDefault="008377C9" w:rsidP="008377C9">
      <w:pPr>
        <w:spacing w:before="100" w:beforeAutospacing="1" w:after="100" w:afterAutospacing="1" w:line="480" w:lineRule="auto"/>
        <w:jc w:val="both"/>
        <w:rPr>
          <w:rFonts w:eastAsia="Times New Roman"/>
          <w:szCs w:val="18"/>
          <w:lang w:val="en" w:eastAsia="en-GB"/>
        </w:rPr>
      </w:pPr>
      <w:r w:rsidRPr="00591CAF">
        <w:rPr>
          <w:rFonts w:eastAsia="Times New Roman"/>
          <w:szCs w:val="18"/>
          <w:lang w:val="en" w:eastAsia="en-GB"/>
        </w:rPr>
        <w:t>Electrochemical experiments were conducted using</w:t>
      </w:r>
      <w:r w:rsidRPr="00591CAF">
        <w:rPr>
          <w:rFonts w:eastAsia="Times New Roman"/>
          <w:b/>
          <w:szCs w:val="18"/>
          <w:lang w:val="en" w:eastAsia="en-GB"/>
        </w:rPr>
        <w:t xml:space="preserve"> </w:t>
      </w:r>
      <w:r w:rsidRPr="00591CAF">
        <w:rPr>
          <w:rStyle w:val="Strong"/>
          <w:b w:val="0"/>
          <w:lang w:val="en"/>
        </w:rPr>
        <w:t xml:space="preserve">VSP-300 Multichannel </w:t>
      </w:r>
      <w:proofErr w:type="spellStart"/>
      <w:r w:rsidRPr="00591CAF">
        <w:rPr>
          <w:rStyle w:val="Strong"/>
          <w:b w:val="0"/>
          <w:lang w:val="en"/>
        </w:rPr>
        <w:t>Potentiostat</w:t>
      </w:r>
      <w:proofErr w:type="spellEnd"/>
      <w:r w:rsidRPr="00591CAF">
        <w:rPr>
          <w:rStyle w:val="Strong"/>
          <w:b w:val="0"/>
          <w:lang w:val="en"/>
        </w:rPr>
        <w:t xml:space="preserve">/ </w:t>
      </w:r>
      <w:proofErr w:type="spellStart"/>
      <w:r w:rsidRPr="00591CAF">
        <w:rPr>
          <w:rStyle w:val="Strong"/>
          <w:b w:val="0"/>
          <w:lang w:val="en"/>
        </w:rPr>
        <w:t>Galvanostat</w:t>
      </w:r>
      <w:proofErr w:type="spellEnd"/>
      <w:r w:rsidR="00F66D17" w:rsidRPr="00591CAF">
        <w:rPr>
          <w:rStyle w:val="Strong"/>
          <w:b w:val="0"/>
          <w:lang w:val="en"/>
        </w:rPr>
        <w:t>/EIS</w:t>
      </w:r>
      <w:r w:rsidRPr="00591CAF">
        <w:rPr>
          <w:b/>
          <w:szCs w:val="18"/>
          <w:lang w:val="en"/>
        </w:rPr>
        <w:t xml:space="preserve"> (</w:t>
      </w:r>
      <w:r w:rsidRPr="00591CAF">
        <w:rPr>
          <w:szCs w:val="18"/>
          <w:lang w:val="en"/>
        </w:rPr>
        <w:t xml:space="preserve">Bio-Logic Science Instruments, France) </w:t>
      </w:r>
      <w:r w:rsidRPr="00591CAF">
        <w:rPr>
          <w:rFonts w:eastAsia="Times New Roman"/>
          <w:szCs w:val="18"/>
          <w:lang w:val="en" w:eastAsia="en-GB"/>
        </w:rPr>
        <w:t>with a standard three-electrode configuration.</w:t>
      </w:r>
      <w:r w:rsidRPr="00591CAF">
        <w:rPr>
          <w:szCs w:val="18"/>
          <w:lang w:val="en"/>
        </w:rPr>
        <w:t xml:space="preserve"> Electrochemical impedance spectroscopy in potassium ferrocyanide was carried out at open circuit within the frequency range 200 kHz to 0.1 Hz.  </w:t>
      </w:r>
      <w:r w:rsidRPr="00591CAF">
        <w:rPr>
          <w:rFonts w:eastAsia="Times New Roman"/>
          <w:szCs w:val="18"/>
          <w:lang w:val="en" w:eastAsia="en-GB"/>
        </w:rPr>
        <w:t>The SP</w:t>
      </w:r>
      <w:r w:rsidR="00F66D17" w:rsidRPr="00591CAF">
        <w:rPr>
          <w:rFonts w:eastAsia="Times New Roman"/>
          <w:szCs w:val="18"/>
          <w:lang w:val="en" w:eastAsia="en-GB"/>
        </w:rPr>
        <w:t>C</w:t>
      </w:r>
      <w:r w:rsidRPr="00591CAF">
        <w:rPr>
          <w:rFonts w:eastAsia="Times New Roman"/>
          <w:szCs w:val="18"/>
          <w:lang w:val="en" w:eastAsia="en-GB"/>
        </w:rPr>
        <w:t xml:space="preserve">E were printed using a Stainless Steel Screen Mesh (DEK: 159784, ASM Assembly Systems) in groups </w:t>
      </w:r>
      <w:r w:rsidR="00932410" w:rsidRPr="00591CAF">
        <w:rPr>
          <w:rFonts w:eastAsia="Times New Roman"/>
          <w:szCs w:val="18"/>
          <w:lang w:val="en" w:eastAsia="en-GB"/>
        </w:rPr>
        <w:t xml:space="preserve">of eight onto a </w:t>
      </w:r>
      <w:proofErr w:type="spellStart"/>
      <w:r w:rsidR="00932410" w:rsidRPr="00591CAF">
        <w:rPr>
          <w:rFonts w:eastAsia="Times New Roman"/>
          <w:szCs w:val="18"/>
          <w:lang w:val="en" w:eastAsia="en-GB"/>
        </w:rPr>
        <w:t>valox</w:t>
      </w:r>
      <w:proofErr w:type="spellEnd"/>
      <w:r w:rsidR="00932410" w:rsidRPr="00591CAF">
        <w:rPr>
          <w:rFonts w:eastAsia="Times New Roman"/>
          <w:szCs w:val="18"/>
          <w:lang w:val="en" w:eastAsia="en-GB"/>
        </w:rPr>
        <w:t xml:space="preserve"> substrate</w:t>
      </w:r>
      <w:r w:rsidRPr="00591CAF">
        <w:rPr>
          <w:rFonts w:eastAsia="Times New Roman"/>
          <w:szCs w:val="18"/>
          <w:lang w:val="en" w:eastAsia="en-GB"/>
        </w:rPr>
        <w:t xml:space="preserve">. </w:t>
      </w:r>
      <w:proofErr w:type="spellStart"/>
      <w:r w:rsidRPr="00591CAF">
        <w:rPr>
          <w:rFonts w:eastAsia="Times New Roman"/>
          <w:szCs w:val="18"/>
          <w:lang w:val="en" w:eastAsia="en-GB"/>
        </w:rPr>
        <w:t>Valox</w:t>
      </w:r>
      <w:proofErr w:type="spellEnd"/>
      <w:r w:rsidRPr="00591CAF">
        <w:rPr>
          <w:rFonts w:eastAsia="Times New Roman"/>
          <w:szCs w:val="18"/>
          <w:lang w:val="en" w:eastAsia="en-GB"/>
        </w:rPr>
        <w:t xml:space="preserve"> substrate was purchased from </w:t>
      </w:r>
      <w:proofErr w:type="spellStart"/>
      <w:r w:rsidRPr="00591CAF">
        <w:rPr>
          <w:rFonts w:eastAsia="Times New Roman"/>
          <w:szCs w:val="18"/>
          <w:lang w:val="en" w:eastAsia="en-GB"/>
        </w:rPr>
        <w:t>Cardillac</w:t>
      </w:r>
      <w:proofErr w:type="spellEnd"/>
      <w:r w:rsidRPr="00591CAF">
        <w:rPr>
          <w:rFonts w:eastAsia="Times New Roman"/>
          <w:szCs w:val="18"/>
          <w:lang w:val="en" w:eastAsia="en-GB"/>
        </w:rPr>
        <w:t xml:space="preserve"> Plastics, UK. </w:t>
      </w:r>
      <w:proofErr w:type="gramStart"/>
      <w:r w:rsidRPr="00591CAF">
        <w:rPr>
          <w:rFonts w:eastAsia="Times New Roman"/>
          <w:szCs w:val="18"/>
          <w:lang w:val="en" w:eastAsia="en-GB"/>
        </w:rPr>
        <w:t>A</w:t>
      </w:r>
      <w:proofErr w:type="gramEnd"/>
      <w:r w:rsidRPr="00591CAF">
        <w:rPr>
          <w:rFonts w:eastAsia="Times New Roman"/>
          <w:szCs w:val="18"/>
          <w:lang w:val="en" w:eastAsia="en-GB"/>
        </w:rPr>
        <w:t xml:space="preserve"> Ag/</w:t>
      </w:r>
      <w:proofErr w:type="spellStart"/>
      <w:r w:rsidRPr="00591CAF">
        <w:rPr>
          <w:rFonts w:eastAsia="Times New Roman"/>
          <w:szCs w:val="18"/>
          <w:lang w:val="en" w:eastAsia="en-GB"/>
        </w:rPr>
        <w:t>AgCl</w:t>
      </w:r>
      <w:proofErr w:type="spellEnd"/>
      <w:r w:rsidRPr="00591CAF">
        <w:rPr>
          <w:rFonts w:eastAsia="Times New Roman"/>
          <w:szCs w:val="18"/>
          <w:lang w:val="en" w:eastAsia="en-GB"/>
        </w:rPr>
        <w:t xml:space="preserve"> (1.0 M </w:t>
      </w:r>
      <w:proofErr w:type="spellStart"/>
      <w:r w:rsidRPr="00591CAF">
        <w:rPr>
          <w:rFonts w:eastAsia="Times New Roman"/>
          <w:szCs w:val="18"/>
          <w:lang w:val="en" w:eastAsia="en-GB"/>
        </w:rPr>
        <w:t>KCl</w:t>
      </w:r>
      <w:proofErr w:type="spellEnd"/>
      <w:r w:rsidRPr="00591CAF">
        <w:rPr>
          <w:rFonts w:eastAsia="Times New Roman"/>
          <w:szCs w:val="18"/>
          <w:lang w:val="en" w:eastAsia="en-GB"/>
        </w:rPr>
        <w:t xml:space="preserve">) reference electrode was used throughout. </w:t>
      </w:r>
    </w:p>
    <w:p w14:paraId="1AFF3892" w14:textId="37F41843" w:rsidR="008377C9" w:rsidRPr="00591CAF" w:rsidRDefault="008377C9" w:rsidP="008377C9">
      <w:pPr>
        <w:spacing w:before="100" w:beforeAutospacing="1" w:after="100" w:afterAutospacing="1" w:line="480" w:lineRule="auto"/>
        <w:jc w:val="both"/>
        <w:rPr>
          <w:rFonts w:eastAsia="Times New Roman"/>
          <w:szCs w:val="18"/>
          <w:lang w:val="en" w:eastAsia="en-GB"/>
        </w:rPr>
      </w:pPr>
      <w:r w:rsidRPr="00591CAF">
        <w:rPr>
          <w:rFonts w:eastAsia="Times New Roman"/>
          <w:szCs w:val="18"/>
          <w:lang w:val="en" w:eastAsia="en-GB"/>
        </w:rPr>
        <w:t xml:space="preserve">The working electrode was </w:t>
      </w:r>
      <w:r w:rsidR="00617F03">
        <w:rPr>
          <w:rFonts w:eastAsia="Times New Roman"/>
          <w:szCs w:val="18"/>
          <w:lang w:val="en" w:eastAsia="en-GB"/>
        </w:rPr>
        <w:t xml:space="preserve">either the bare </w:t>
      </w:r>
      <w:r w:rsidRPr="00591CAF">
        <w:rPr>
          <w:rFonts w:eastAsia="Times New Roman"/>
          <w:szCs w:val="18"/>
          <w:lang w:val="en" w:eastAsia="en-GB"/>
        </w:rPr>
        <w:t>SP</w:t>
      </w:r>
      <w:r w:rsidR="00617F03">
        <w:rPr>
          <w:rFonts w:eastAsia="Times New Roman"/>
          <w:szCs w:val="18"/>
          <w:lang w:val="en" w:eastAsia="en-GB"/>
        </w:rPr>
        <w:t>C</w:t>
      </w:r>
      <w:r w:rsidRPr="00591CAF">
        <w:rPr>
          <w:rFonts w:eastAsia="Times New Roman"/>
          <w:szCs w:val="18"/>
          <w:lang w:val="en" w:eastAsia="en-GB"/>
        </w:rPr>
        <w:t>E</w:t>
      </w:r>
      <w:r w:rsidR="00617F03">
        <w:rPr>
          <w:rFonts w:eastAsia="Times New Roman"/>
          <w:szCs w:val="18"/>
          <w:lang w:val="en" w:eastAsia="en-GB"/>
        </w:rPr>
        <w:t xml:space="preserve"> or PDA-SPCE</w:t>
      </w:r>
      <w:r w:rsidRPr="00591CAF">
        <w:rPr>
          <w:rFonts w:eastAsia="Times New Roman"/>
          <w:szCs w:val="18"/>
          <w:lang w:val="en" w:eastAsia="en-GB"/>
        </w:rPr>
        <w:t xml:space="preserve"> with a platinum wire as the counter electrode. </w:t>
      </w:r>
      <w:r w:rsidR="00A85FFF" w:rsidRPr="00591CAF">
        <w:rPr>
          <w:rFonts w:eastAsia="Times New Roman"/>
          <w:szCs w:val="18"/>
          <w:lang w:val="en" w:eastAsia="en-GB"/>
        </w:rPr>
        <w:t>Guanine</w:t>
      </w:r>
      <w:r w:rsidR="008B2D62">
        <w:rPr>
          <w:rFonts w:eastAsia="Times New Roman"/>
          <w:szCs w:val="18"/>
          <w:lang w:val="en" w:eastAsia="en-GB"/>
        </w:rPr>
        <w:t xml:space="preserve">, </w:t>
      </w:r>
      <w:r w:rsidR="008B2D62" w:rsidRPr="008B2D62">
        <w:rPr>
          <w:rFonts w:eastAsia="Times New Roman"/>
          <w:szCs w:val="18"/>
          <w:highlight w:val="yellow"/>
          <w:lang w:val="en" w:eastAsia="en-GB"/>
        </w:rPr>
        <w:t>ascorbic acid and uric acid</w:t>
      </w:r>
      <w:r w:rsidR="008B2D62">
        <w:rPr>
          <w:rFonts w:eastAsia="Times New Roman"/>
          <w:szCs w:val="18"/>
          <w:lang w:val="en" w:eastAsia="en-GB"/>
        </w:rPr>
        <w:t xml:space="preserve"> were</w:t>
      </w:r>
      <w:r w:rsidRPr="00591CAF">
        <w:rPr>
          <w:rFonts w:eastAsia="Times New Roman"/>
          <w:szCs w:val="18"/>
          <w:lang w:val="en" w:eastAsia="en-GB"/>
        </w:rPr>
        <w:t xml:space="preserve"> purchased from Alfa </w:t>
      </w:r>
      <w:proofErr w:type="spellStart"/>
      <w:r w:rsidRPr="00591CAF">
        <w:rPr>
          <w:rFonts w:eastAsia="Times New Roman"/>
          <w:szCs w:val="18"/>
          <w:lang w:val="en" w:eastAsia="en-GB"/>
        </w:rPr>
        <w:t>Aesar</w:t>
      </w:r>
      <w:proofErr w:type="spellEnd"/>
      <w:r w:rsidRPr="00591CAF">
        <w:rPr>
          <w:rFonts w:eastAsia="Times New Roman"/>
          <w:szCs w:val="18"/>
          <w:lang w:val="en" w:eastAsia="en-GB"/>
        </w:rPr>
        <w:t xml:space="preserve">, UK. </w:t>
      </w:r>
      <w:r w:rsidR="00A85FFF" w:rsidRPr="00591CAF">
        <w:rPr>
          <w:rFonts w:eastAsia="Times New Roman"/>
          <w:szCs w:val="18"/>
          <w:lang w:val="en" w:eastAsia="en-GB"/>
        </w:rPr>
        <w:t>Dopamine hydrochloride</w:t>
      </w:r>
      <w:r w:rsidR="00507363" w:rsidRPr="00591CAF">
        <w:rPr>
          <w:rFonts w:eastAsia="Times New Roman"/>
          <w:szCs w:val="18"/>
          <w:lang w:val="en" w:eastAsia="en-GB"/>
        </w:rPr>
        <w:t xml:space="preserve"> and</w:t>
      </w:r>
      <w:r w:rsidR="00A85FFF" w:rsidRPr="00591CAF">
        <w:rPr>
          <w:rFonts w:eastAsia="Times New Roman"/>
          <w:szCs w:val="18"/>
          <w:lang w:val="en" w:eastAsia="en-GB"/>
        </w:rPr>
        <w:t xml:space="preserve"> </w:t>
      </w:r>
      <w:proofErr w:type="spellStart"/>
      <w:r w:rsidR="008B2D62">
        <w:rPr>
          <w:rFonts w:eastAsia="Times New Roman"/>
          <w:szCs w:val="18"/>
          <w:lang w:val="en" w:eastAsia="en-GB"/>
        </w:rPr>
        <w:t>NaCl</w:t>
      </w:r>
      <w:proofErr w:type="spellEnd"/>
      <w:r w:rsidR="008B2D62">
        <w:rPr>
          <w:rFonts w:eastAsia="Times New Roman"/>
          <w:szCs w:val="18"/>
          <w:lang w:val="en" w:eastAsia="en-GB"/>
        </w:rPr>
        <w:t xml:space="preserve"> </w:t>
      </w:r>
      <w:r w:rsidR="00A85FFF" w:rsidRPr="00591CAF">
        <w:rPr>
          <w:rFonts w:eastAsia="Times New Roman"/>
          <w:szCs w:val="18"/>
          <w:lang w:val="en" w:eastAsia="en-GB"/>
        </w:rPr>
        <w:t>w</w:t>
      </w:r>
      <w:r w:rsidRPr="00591CAF">
        <w:rPr>
          <w:rFonts w:eastAsia="Times New Roman"/>
          <w:szCs w:val="18"/>
          <w:lang w:val="en" w:eastAsia="en-GB"/>
        </w:rPr>
        <w:t>ere purchased from Sigma Aldrich, UK. All other chemicals were of analytical grade and used without further purification.</w:t>
      </w:r>
    </w:p>
    <w:p w14:paraId="6D8CDFC1" w14:textId="280461F1" w:rsidR="006F3D5C" w:rsidRDefault="006F3D5C" w:rsidP="008377C9">
      <w:pPr>
        <w:pStyle w:val="ListParagraph"/>
        <w:numPr>
          <w:ilvl w:val="1"/>
          <w:numId w:val="1"/>
        </w:numPr>
        <w:spacing w:after="160" w:line="259" w:lineRule="auto"/>
        <w:ind w:left="284" w:hanging="284"/>
        <w:rPr>
          <w:b/>
        </w:rPr>
      </w:pPr>
      <w:r>
        <w:rPr>
          <w:b/>
        </w:rPr>
        <w:t xml:space="preserve">Sessile contact angle measurements </w:t>
      </w:r>
    </w:p>
    <w:p w14:paraId="476F7E1E" w14:textId="69EA84A0" w:rsidR="006F3D5C" w:rsidRPr="006F3D5C" w:rsidRDefault="006F3D5C" w:rsidP="006F3D5C">
      <w:pPr>
        <w:spacing w:before="100" w:beforeAutospacing="1" w:after="100" w:afterAutospacing="1" w:line="480" w:lineRule="auto"/>
        <w:jc w:val="both"/>
        <w:rPr>
          <w:rFonts w:eastAsia="Times New Roman"/>
          <w:szCs w:val="18"/>
          <w:lang w:val="en" w:eastAsia="en-GB"/>
        </w:rPr>
      </w:pPr>
      <w:r w:rsidRPr="006F3D5C">
        <w:rPr>
          <w:rFonts w:eastAsia="Times New Roman"/>
          <w:szCs w:val="18"/>
          <w:lang w:val="en" w:eastAsia="en-GB"/>
        </w:rPr>
        <w:t xml:space="preserve">The contact angle measurements were carried out by the sessile drop technique [19]; a water droplet was placed onto a flat surface of the bare SPCE and PDA-SPCE and the contact angle of the droplet with the surface measured using a CAM200 Optical Contact Angle Meter (KSV Instruments Ltd, Finland). </w:t>
      </w:r>
      <w:r w:rsidR="0069138C" w:rsidRPr="006F3D5C">
        <w:rPr>
          <w:rFonts w:eastAsia="Times New Roman"/>
          <w:szCs w:val="18"/>
          <w:lang w:val="en" w:eastAsia="en-GB"/>
        </w:rPr>
        <w:t>Reported</w:t>
      </w:r>
      <w:r w:rsidRPr="006F3D5C">
        <w:rPr>
          <w:rFonts w:eastAsia="Times New Roman"/>
          <w:szCs w:val="18"/>
          <w:lang w:val="en" w:eastAsia="en-GB"/>
        </w:rPr>
        <w:t xml:space="preserve"> values are the average contact angle (right and left) of 10 droplets. During the measurement time (~60 seconds), no change in contact angle was observed. A variation of 5° is generally considered to be sufficient to differentiate materials [20].</w:t>
      </w:r>
    </w:p>
    <w:p w14:paraId="3D1D4C49" w14:textId="77777777" w:rsidR="006F3D5C" w:rsidRDefault="006F3D5C" w:rsidP="006F3D5C">
      <w:pPr>
        <w:spacing w:after="160" w:line="259" w:lineRule="auto"/>
        <w:rPr>
          <w:b/>
        </w:rPr>
      </w:pPr>
    </w:p>
    <w:p w14:paraId="181CF5FD" w14:textId="77777777" w:rsidR="006F3D5C" w:rsidRDefault="006F3D5C" w:rsidP="006F3D5C">
      <w:pPr>
        <w:spacing w:after="160" w:line="259" w:lineRule="auto"/>
        <w:rPr>
          <w:b/>
        </w:rPr>
      </w:pPr>
    </w:p>
    <w:p w14:paraId="2A15AA27" w14:textId="77777777" w:rsidR="006F3D5C" w:rsidRPr="006F3D5C" w:rsidRDefault="006F3D5C" w:rsidP="006F3D5C">
      <w:pPr>
        <w:spacing w:after="160" w:line="259" w:lineRule="auto"/>
        <w:rPr>
          <w:b/>
        </w:rPr>
      </w:pPr>
    </w:p>
    <w:p w14:paraId="4C29F821" w14:textId="72221E74" w:rsidR="008377C9" w:rsidRPr="005624DA" w:rsidRDefault="008377C9" w:rsidP="008377C9">
      <w:pPr>
        <w:pStyle w:val="ListParagraph"/>
        <w:numPr>
          <w:ilvl w:val="1"/>
          <w:numId w:val="1"/>
        </w:numPr>
        <w:spacing w:after="160" w:line="259" w:lineRule="auto"/>
        <w:ind w:left="284" w:hanging="284"/>
        <w:rPr>
          <w:b/>
          <w:highlight w:val="yellow"/>
        </w:rPr>
      </w:pPr>
      <w:r w:rsidRPr="005624DA">
        <w:rPr>
          <w:b/>
          <w:highlight w:val="yellow"/>
        </w:rPr>
        <w:lastRenderedPageBreak/>
        <w:t xml:space="preserve">Fabrication of the </w:t>
      </w:r>
      <w:r w:rsidR="00F66D17" w:rsidRPr="005624DA">
        <w:rPr>
          <w:b/>
          <w:highlight w:val="yellow"/>
        </w:rPr>
        <w:t>PDA-</w:t>
      </w:r>
      <w:r w:rsidRPr="005624DA">
        <w:rPr>
          <w:b/>
          <w:highlight w:val="yellow"/>
        </w:rPr>
        <w:t>SP</w:t>
      </w:r>
      <w:r w:rsidR="00FC45CD" w:rsidRPr="005624DA">
        <w:rPr>
          <w:b/>
          <w:highlight w:val="yellow"/>
        </w:rPr>
        <w:t>C</w:t>
      </w:r>
      <w:r w:rsidRPr="005624DA">
        <w:rPr>
          <w:b/>
          <w:highlight w:val="yellow"/>
        </w:rPr>
        <w:t xml:space="preserve">E </w:t>
      </w:r>
    </w:p>
    <w:p w14:paraId="0120ED16" w14:textId="688865BE" w:rsidR="008377C9" w:rsidRDefault="008377C9" w:rsidP="008377C9">
      <w:pPr>
        <w:tabs>
          <w:tab w:val="left" w:pos="6480"/>
        </w:tabs>
        <w:spacing w:line="480" w:lineRule="auto"/>
        <w:jc w:val="both"/>
      </w:pPr>
      <w:r w:rsidRPr="00591CAF">
        <w:t xml:space="preserve">The base unmodified </w:t>
      </w:r>
      <w:r w:rsidR="00C42060" w:rsidRPr="00591CAF">
        <w:t>screen-printed carbon electrode (</w:t>
      </w:r>
      <w:r w:rsidRPr="00591CAF">
        <w:t>SP</w:t>
      </w:r>
      <w:r w:rsidR="00C42060" w:rsidRPr="00591CAF">
        <w:t>C</w:t>
      </w:r>
      <w:r w:rsidRPr="00591CAF">
        <w:t>E</w:t>
      </w:r>
      <w:r w:rsidR="00C42060" w:rsidRPr="00591CAF">
        <w:t>)</w:t>
      </w:r>
      <w:r w:rsidRPr="00591CAF">
        <w:t xml:space="preserve"> transducer was prepared using graphite ink (GEM Product code: C205010697) and the sensors were screen-printed in groups of eight onto </w:t>
      </w:r>
      <w:proofErr w:type="spellStart"/>
      <w:r w:rsidRPr="00591CAF">
        <w:t>valox</w:t>
      </w:r>
      <w:proofErr w:type="spellEnd"/>
      <w:r w:rsidRPr="00591CAF">
        <w:t xml:space="preserve"> substrate and cured at 70 °C for 90 minutes. A dielectric material was used to define the working area of the electrode. </w:t>
      </w:r>
      <w:r w:rsidR="00C42060" w:rsidRPr="00591CAF">
        <w:t xml:space="preserve">Prior to modification, each </w:t>
      </w:r>
      <w:r w:rsidRPr="00591CAF">
        <w:t>SP</w:t>
      </w:r>
      <w:r w:rsidR="00C42060" w:rsidRPr="00591CAF">
        <w:t>C</w:t>
      </w:r>
      <w:r w:rsidRPr="00591CAF">
        <w:t xml:space="preserve">E was </w:t>
      </w:r>
      <w:r w:rsidR="00F15FF7" w:rsidRPr="00591CAF">
        <w:t>anodized</w:t>
      </w:r>
      <w:r w:rsidRPr="00591CAF">
        <w:t xml:space="preserve"> by applying a potential of </w:t>
      </w:r>
      <w:r w:rsidR="00A85FFF" w:rsidRPr="00591CAF">
        <w:t>1.6 V for 6</w:t>
      </w:r>
      <w:r w:rsidRPr="00591CAF">
        <w:t>0 seconds vs. Ag/</w:t>
      </w:r>
      <w:proofErr w:type="spellStart"/>
      <w:r w:rsidRPr="00591CAF">
        <w:t>AgCl</w:t>
      </w:r>
      <w:proofErr w:type="spellEnd"/>
      <w:r w:rsidRPr="00591CAF">
        <w:t xml:space="preserve"> in 5</w:t>
      </w:r>
      <w:r w:rsidR="00690BE3">
        <w:t>.0</w:t>
      </w:r>
      <w:r w:rsidRPr="00591CAF">
        <w:t xml:space="preserve"> mL 0.1M NaOH solution, under unstirred conditions.  The electrodeposition of </w:t>
      </w:r>
      <w:r w:rsidR="00A85FFF" w:rsidRPr="00591CAF">
        <w:t xml:space="preserve">polydopamine (PDA) </w:t>
      </w:r>
      <w:r w:rsidRPr="00591CAF">
        <w:t>onto the SP</w:t>
      </w:r>
      <w:r w:rsidR="00A85FFF" w:rsidRPr="00591CAF">
        <w:t>C</w:t>
      </w:r>
      <w:r w:rsidRPr="00591CAF">
        <w:t>E was carried out from 5</w:t>
      </w:r>
      <w:r w:rsidR="008C0B33">
        <w:t>.0</w:t>
      </w:r>
      <w:r w:rsidRPr="00591CAF">
        <w:t xml:space="preserve"> mL of </w:t>
      </w:r>
      <w:r w:rsidR="00A85FFF" w:rsidRPr="00591CAF">
        <w:t>5</w:t>
      </w:r>
      <w:r w:rsidR="008C0B33">
        <w:t>.0</w:t>
      </w:r>
      <w:r w:rsidRPr="00591CAF">
        <w:t xml:space="preserve"> mM of </w:t>
      </w:r>
      <w:r w:rsidR="00A85FFF" w:rsidRPr="00591CAF">
        <w:t xml:space="preserve">dopamine hydrochloride </w:t>
      </w:r>
      <w:r w:rsidRPr="00591CAF">
        <w:t xml:space="preserve">in </w:t>
      </w:r>
      <w:r w:rsidR="00A85FFF" w:rsidRPr="00591CAF">
        <w:t>Britton-Robinson buffer</w:t>
      </w:r>
      <w:r w:rsidR="00D24C97" w:rsidRPr="00591CAF">
        <w:t xml:space="preserve"> (pH 7.0)</w:t>
      </w:r>
      <w:r w:rsidRPr="00591CAF">
        <w:t xml:space="preserve"> </w:t>
      </w:r>
      <w:r w:rsidR="00D24C97" w:rsidRPr="00591CAF">
        <w:t xml:space="preserve">by cycling the potential from </w:t>
      </w:r>
      <w:r w:rsidRPr="00591CAF">
        <w:t>-</w:t>
      </w:r>
      <w:r w:rsidR="00D24C97" w:rsidRPr="00591CAF">
        <w:t>0</w:t>
      </w:r>
      <w:r w:rsidRPr="00591CAF">
        <w:t>.</w:t>
      </w:r>
      <w:r w:rsidR="00D24C97" w:rsidRPr="00591CAF">
        <w:t>5</w:t>
      </w:r>
      <w:r w:rsidRPr="00591CAF">
        <w:t xml:space="preserve"> V </w:t>
      </w:r>
      <w:r w:rsidR="00D24C97" w:rsidRPr="00591CAF">
        <w:t xml:space="preserve">to +1.5 V </w:t>
      </w:r>
      <w:r w:rsidRPr="00591CAF">
        <w:t>vs. Ag/</w:t>
      </w:r>
      <w:proofErr w:type="spellStart"/>
      <w:r w:rsidRPr="00591CAF">
        <w:t>AgCl</w:t>
      </w:r>
      <w:proofErr w:type="spellEnd"/>
      <w:r w:rsidRPr="00591CAF">
        <w:t xml:space="preserve"> </w:t>
      </w:r>
      <w:r w:rsidR="00932410" w:rsidRPr="00591CAF">
        <w:t>[</w:t>
      </w:r>
      <w:r w:rsidR="00E778C3" w:rsidRPr="00591CAF">
        <w:t>21</w:t>
      </w:r>
      <w:r w:rsidRPr="00591CAF">
        <w:t xml:space="preserve">]. The resulting </w:t>
      </w:r>
      <w:r w:rsidR="00FF340F" w:rsidRPr="00591CAF">
        <w:t>PDA-SPC</w:t>
      </w:r>
      <w:r w:rsidRPr="00591CAF">
        <w:t>E was then copiously rinsed in doubly distilled water and dried in a stream of free-flowing nitrogen.</w:t>
      </w:r>
    </w:p>
    <w:p w14:paraId="730093BE" w14:textId="77777777" w:rsidR="00C9118D" w:rsidRPr="00591CAF" w:rsidRDefault="00C9118D" w:rsidP="008377C9">
      <w:pPr>
        <w:tabs>
          <w:tab w:val="left" w:pos="6480"/>
        </w:tabs>
        <w:spacing w:line="480" w:lineRule="auto"/>
        <w:jc w:val="both"/>
      </w:pPr>
    </w:p>
    <w:p w14:paraId="53FF4031" w14:textId="77777777" w:rsidR="008377C9" w:rsidRPr="00591CAF" w:rsidRDefault="008377C9" w:rsidP="008377C9">
      <w:pPr>
        <w:pStyle w:val="ListParagraph"/>
        <w:numPr>
          <w:ilvl w:val="0"/>
          <w:numId w:val="1"/>
        </w:numPr>
        <w:spacing w:after="160" w:line="259" w:lineRule="auto"/>
        <w:ind w:left="284" w:hanging="284"/>
        <w:rPr>
          <w:b/>
        </w:rPr>
      </w:pPr>
      <w:r w:rsidRPr="00591CAF">
        <w:rPr>
          <w:b/>
        </w:rPr>
        <w:t>Results and discussion</w:t>
      </w:r>
    </w:p>
    <w:p w14:paraId="17F9A7D6" w14:textId="32A86531" w:rsidR="00DF3F98" w:rsidRPr="00591CAF" w:rsidRDefault="00DF3F98" w:rsidP="008377C9">
      <w:pPr>
        <w:pStyle w:val="ListParagraph"/>
        <w:numPr>
          <w:ilvl w:val="1"/>
          <w:numId w:val="1"/>
        </w:numPr>
        <w:spacing w:after="160" w:line="259" w:lineRule="auto"/>
        <w:ind w:left="284" w:hanging="284"/>
        <w:rPr>
          <w:b/>
        </w:rPr>
      </w:pPr>
      <w:r w:rsidRPr="00591CAF">
        <w:rPr>
          <w:b/>
        </w:rPr>
        <w:t xml:space="preserve">Electropolymerization of PDA </w:t>
      </w:r>
    </w:p>
    <w:p w14:paraId="024E752A" w14:textId="585EF2BF" w:rsidR="008377C9" w:rsidRPr="00591CAF" w:rsidRDefault="00DF3F98" w:rsidP="00957CD5">
      <w:pPr>
        <w:spacing w:after="160" w:line="480" w:lineRule="auto"/>
        <w:jc w:val="both"/>
      </w:pPr>
      <w:r w:rsidRPr="00591CAF">
        <w:t xml:space="preserve">Figure </w:t>
      </w:r>
      <w:r w:rsidR="00DC2824" w:rsidRPr="00591CAF">
        <w:t>1A shows</w:t>
      </w:r>
      <w:r w:rsidRPr="00591CAF">
        <w:t xml:space="preserve"> repetitive </w:t>
      </w:r>
      <w:r w:rsidR="00DC2824" w:rsidRPr="00591CAF">
        <w:t xml:space="preserve">(30 scans) </w:t>
      </w:r>
      <w:r w:rsidRPr="00591CAF">
        <w:t>cyclic voltammograms</w:t>
      </w:r>
      <w:r w:rsidR="008C0B33">
        <w:t xml:space="preserve"> (CV)</w:t>
      </w:r>
      <w:r w:rsidRPr="00591CAF">
        <w:t xml:space="preserve"> for the electropolymerization of </w:t>
      </w:r>
      <w:r w:rsidR="008C0B33" w:rsidRPr="00591CAF">
        <w:t xml:space="preserve">polydopamine </w:t>
      </w:r>
      <w:r w:rsidR="008C0B33">
        <w:t>(</w:t>
      </w:r>
      <w:r w:rsidRPr="00591CAF">
        <w:t>PDA</w:t>
      </w:r>
      <w:r w:rsidR="008C0B33">
        <w:t>)</w:t>
      </w:r>
      <w:r w:rsidRPr="00591CAF">
        <w:t xml:space="preserve"> from 5.0 mM </w:t>
      </w:r>
      <w:r w:rsidR="008C0B33">
        <w:t>dopamine (</w:t>
      </w:r>
      <w:r w:rsidRPr="00591CAF">
        <w:t>DA</w:t>
      </w:r>
      <w:r w:rsidR="008C0B33">
        <w:t>)</w:t>
      </w:r>
      <w:r w:rsidRPr="00591CAF">
        <w:t xml:space="preserve"> in </w:t>
      </w:r>
      <w:r w:rsidR="00B30F9C" w:rsidRPr="00591CAF">
        <w:t>Britton-Robinson buffer solution (pH 7.0)</w:t>
      </w:r>
      <w:r w:rsidR="00DC2824" w:rsidRPr="00591CAF">
        <w:t xml:space="preserve"> while Figure 1B shows the 1</w:t>
      </w:r>
      <w:r w:rsidR="00DC2824" w:rsidRPr="00591CAF">
        <w:rPr>
          <w:vertAlign w:val="superscript"/>
        </w:rPr>
        <w:t>st</w:t>
      </w:r>
      <w:r w:rsidR="00DC2824" w:rsidRPr="00591CAF">
        <w:t xml:space="preserve"> and 20</w:t>
      </w:r>
      <w:r w:rsidR="00DC2824" w:rsidRPr="00591CAF">
        <w:rPr>
          <w:vertAlign w:val="superscript"/>
        </w:rPr>
        <w:t>th</w:t>
      </w:r>
      <w:r w:rsidR="00DC2824" w:rsidRPr="00591CAF">
        <w:t xml:space="preserve"> scans; four redox peaks are present in the CV. </w:t>
      </w:r>
      <w:r w:rsidR="00B30F9C" w:rsidRPr="00591CAF">
        <w:t>During the first positive scan, an oxidation peak (a1) at +</w:t>
      </w:r>
      <w:r w:rsidR="00B30F9C" w:rsidRPr="00690BE3">
        <w:rPr>
          <w:highlight w:val="yellow"/>
        </w:rPr>
        <w:t>0.</w:t>
      </w:r>
      <w:r w:rsidR="00690BE3" w:rsidRPr="00690BE3">
        <w:rPr>
          <w:highlight w:val="yellow"/>
        </w:rPr>
        <w:t>7</w:t>
      </w:r>
      <w:r w:rsidR="00B30F9C" w:rsidRPr="00591CAF">
        <w:t xml:space="preserve"> V was observed, which is attributed to the oxidation of the DA</w:t>
      </w:r>
      <w:r w:rsidR="00DC2824" w:rsidRPr="00591CAF">
        <w:t xml:space="preserve"> leading to dopaminequinone</w:t>
      </w:r>
      <w:r w:rsidR="00B30F9C" w:rsidRPr="00591CAF">
        <w:t>.</w:t>
      </w:r>
      <w:r w:rsidR="00DC2824" w:rsidRPr="00591CAF">
        <w:t xml:space="preserve"> Dopaminequinone is known to undergo several chemical reactions (denoted by “C”) and electrochemical (denoted by “E”) transformations, which then leads to PDA. Li et al proposed an “ECECEE” mechanism that involves 5</w:t>
      </w:r>
      <w:proofErr w:type="gramStart"/>
      <w:r w:rsidR="00DC2824" w:rsidRPr="00591CAF">
        <w:t>,6</w:t>
      </w:r>
      <w:proofErr w:type="gramEnd"/>
      <w:r w:rsidR="00DC2824" w:rsidRPr="00591CAF">
        <w:t>-indolequinone as the polymerizable species [</w:t>
      </w:r>
      <w:r w:rsidR="00DF55E3" w:rsidRPr="00591CAF">
        <w:t xml:space="preserve">21, </w:t>
      </w:r>
      <w:r w:rsidR="00E9008A" w:rsidRPr="00591CAF">
        <w:t>22</w:t>
      </w:r>
      <w:r w:rsidR="00DC2824" w:rsidRPr="00591CAF">
        <w:t>].</w:t>
      </w:r>
      <w:r w:rsidR="00F67A25" w:rsidRPr="00591CAF">
        <w:t xml:space="preserve"> </w:t>
      </w:r>
      <w:r w:rsidR="00B30F9C" w:rsidRPr="00591CAF">
        <w:t xml:space="preserve">In the subsequent reverse scan, two reduction peaks c1 and c2, were observed at </w:t>
      </w:r>
      <w:r w:rsidR="00B30F9C" w:rsidRPr="00690BE3">
        <w:rPr>
          <w:highlight w:val="yellow"/>
        </w:rPr>
        <w:t>+0.1</w:t>
      </w:r>
      <w:r w:rsidR="00B30F9C" w:rsidRPr="00591CAF">
        <w:t xml:space="preserve"> V and </w:t>
      </w:r>
      <w:r w:rsidR="00B30F9C" w:rsidRPr="00690BE3">
        <w:rPr>
          <w:highlight w:val="yellow"/>
        </w:rPr>
        <w:t>-0.02</w:t>
      </w:r>
      <w:r w:rsidR="00B30F9C" w:rsidRPr="00591CAF">
        <w:t xml:space="preserve"> V, respectively. </w:t>
      </w:r>
      <w:r w:rsidR="00F67A25" w:rsidRPr="00591CAF">
        <w:t>According to the “ECECEE” mechanism, t</w:t>
      </w:r>
      <w:r w:rsidR="00B30F9C" w:rsidRPr="00591CAF">
        <w:t xml:space="preserve">hese reduction peaks </w:t>
      </w:r>
      <w:r w:rsidR="00F67A25" w:rsidRPr="00591CAF">
        <w:t xml:space="preserve">(c1 and c2) </w:t>
      </w:r>
      <w:r w:rsidR="00B30F9C" w:rsidRPr="00591CAF">
        <w:t xml:space="preserve">can be attributed to the reduction of dopaminequinone </w:t>
      </w:r>
      <w:r w:rsidR="00F67A25" w:rsidRPr="00591CAF">
        <w:t>and dopaminechrome, respectively</w:t>
      </w:r>
      <w:r w:rsidR="00B30F9C" w:rsidRPr="00591CAF">
        <w:t xml:space="preserve">. </w:t>
      </w:r>
      <w:r w:rsidR="00B30F9C" w:rsidRPr="00B0713C">
        <w:rPr>
          <w:highlight w:val="yellow"/>
        </w:rPr>
        <w:t xml:space="preserve">In the second positive scan (from scans </w:t>
      </w:r>
      <w:r w:rsidR="00B0713C" w:rsidRPr="00B0713C">
        <w:rPr>
          <w:highlight w:val="yellow"/>
        </w:rPr>
        <w:t>5</w:t>
      </w:r>
      <w:r w:rsidR="00B30F9C" w:rsidRPr="00B0713C">
        <w:rPr>
          <w:highlight w:val="yellow"/>
        </w:rPr>
        <w:t xml:space="preserve">), a new oxidation </w:t>
      </w:r>
      <w:r w:rsidR="00B30F9C" w:rsidRPr="00B0713C">
        <w:rPr>
          <w:highlight w:val="yellow"/>
        </w:rPr>
        <w:lastRenderedPageBreak/>
        <w:t>peak (a2)</w:t>
      </w:r>
      <w:r w:rsidR="00B0713C" w:rsidRPr="00B0713C">
        <w:rPr>
          <w:highlight w:val="yellow"/>
        </w:rPr>
        <w:t xml:space="preserve"> (on scan 5)</w:t>
      </w:r>
      <w:r w:rsidR="00B30F9C" w:rsidRPr="00591CAF">
        <w:t xml:space="preserve"> appeared at </w:t>
      </w:r>
      <w:r w:rsidR="00B30F9C" w:rsidRPr="00690BE3">
        <w:rPr>
          <w:highlight w:val="yellow"/>
        </w:rPr>
        <w:t>+0.</w:t>
      </w:r>
      <w:r w:rsidR="00690BE3" w:rsidRPr="00690BE3">
        <w:rPr>
          <w:highlight w:val="yellow"/>
        </w:rPr>
        <w:t>5</w:t>
      </w:r>
      <w:r w:rsidR="00B30F9C" w:rsidRPr="00591CAF">
        <w:t xml:space="preserve"> V, </w:t>
      </w:r>
      <w:r w:rsidR="00F67A25" w:rsidRPr="00591CAF">
        <w:t xml:space="preserve">and may be </w:t>
      </w:r>
      <w:r w:rsidR="00B30F9C" w:rsidRPr="00591CAF">
        <w:t xml:space="preserve">attributed to the oxidation of </w:t>
      </w:r>
      <w:proofErr w:type="spellStart"/>
      <w:r w:rsidR="00B30F9C" w:rsidRPr="00591CAF">
        <w:t>leucodopaminechrome</w:t>
      </w:r>
      <w:proofErr w:type="spellEnd"/>
      <w:r w:rsidR="00B30F9C" w:rsidRPr="00591CAF">
        <w:t xml:space="preserve"> </w:t>
      </w:r>
      <w:r w:rsidR="00F67A25" w:rsidRPr="00591CAF">
        <w:t xml:space="preserve">(the reduction product </w:t>
      </w:r>
      <w:r w:rsidR="008C0B33">
        <w:t xml:space="preserve">of </w:t>
      </w:r>
      <w:r w:rsidR="00F67A25" w:rsidRPr="00591CAF">
        <w:t>dopaminechrome) [</w:t>
      </w:r>
      <w:r w:rsidR="00DF55E3" w:rsidRPr="00591CAF">
        <w:t>21, 22</w:t>
      </w:r>
      <w:r w:rsidR="00F67A25" w:rsidRPr="00591CAF">
        <w:t>]</w:t>
      </w:r>
      <w:r w:rsidR="00B30F9C" w:rsidRPr="00591CAF">
        <w:t xml:space="preserve">. </w:t>
      </w:r>
      <w:r w:rsidR="00D9252B" w:rsidRPr="00591CAF">
        <w:t>During</w:t>
      </w:r>
      <w:r w:rsidR="00F67A25" w:rsidRPr="00591CAF">
        <w:t xml:space="preserve"> the </w:t>
      </w:r>
      <w:r w:rsidR="00D9252B" w:rsidRPr="00591CAF">
        <w:t>cycle by cycle scans</w:t>
      </w:r>
      <w:r w:rsidR="00F67A25" w:rsidRPr="00591CAF">
        <w:t xml:space="preserve">, the continuous drop in electrode activity due to the formation of PDA passivating layers is shown by the continuous decrease of the peak currents of </w:t>
      </w:r>
      <w:r w:rsidR="00842918" w:rsidRPr="00591CAF">
        <w:t xml:space="preserve">peak (a1) and </w:t>
      </w:r>
      <w:r w:rsidR="00D9252B" w:rsidRPr="00591CAF">
        <w:t xml:space="preserve">peak </w:t>
      </w:r>
      <w:r w:rsidR="00842918" w:rsidRPr="00591CAF">
        <w:t>(c</w:t>
      </w:r>
      <w:r w:rsidR="009461BB" w:rsidRPr="00591CAF">
        <w:t>2)</w:t>
      </w:r>
      <w:r w:rsidR="00D9252B" w:rsidRPr="00591CAF">
        <w:t xml:space="preserve">. However, </w:t>
      </w:r>
      <w:r w:rsidR="009461BB" w:rsidRPr="00591CAF">
        <w:t>peak currents of peak (a2) and (c1) remained relatively constant. T</w:t>
      </w:r>
      <w:r w:rsidR="00D9252B" w:rsidRPr="00591CAF">
        <w:t>his relevant behavior demonstrates the fouling of the electrode by the PDA layers as it grows with each successive scan.</w:t>
      </w:r>
      <w:r w:rsidR="009461BB" w:rsidRPr="00591CAF">
        <w:t xml:space="preserve"> </w:t>
      </w:r>
      <w:r w:rsidR="00D9252B" w:rsidRPr="00591CAF">
        <w:t xml:space="preserve">When the potential scans reached 20 cycles, steady state voltammograms are obtained, where there is no more electron-transfer between the surface of the SPCE and species in the solution due to the total fouling of the electrode by the PDA. </w:t>
      </w:r>
      <w:r w:rsidR="00FB4DEA" w:rsidRPr="00591CAF">
        <w:t xml:space="preserve">However, two redox peaks (a2 and c1), close enough to the surface of the SPCE to undergo electron-transfer, are still present and can be attributed to the oxidation and reduction of the </w:t>
      </w:r>
      <w:proofErr w:type="spellStart"/>
      <w:r w:rsidR="00FB4DEA" w:rsidRPr="00591CAF">
        <w:t>catehols</w:t>
      </w:r>
      <w:proofErr w:type="spellEnd"/>
      <w:r w:rsidR="00FB4DEA" w:rsidRPr="00591CAF">
        <w:t xml:space="preserve"> and </w:t>
      </w:r>
      <w:proofErr w:type="spellStart"/>
      <w:r w:rsidR="00FB4DEA" w:rsidRPr="00591CAF">
        <w:t>quionones</w:t>
      </w:r>
      <w:proofErr w:type="spellEnd"/>
      <w:r w:rsidR="00FB4DEA" w:rsidRPr="00591CAF">
        <w:t xml:space="preserve"> units present in PDA [</w:t>
      </w:r>
      <w:r w:rsidR="00DF55E3" w:rsidRPr="00591CAF">
        <w:t>7-9</w:t>
      </w:r>
      <w:r w:rsidR="00FB4DEA" w:rsidRPr="00591CAF">
        <w:t>]</w:t>
      </w:r>
      <w:r w:rsidR="00235469" w:rsidRPr="00591CAF">
        <w:t xml:space="preserve">. These results are </w:t>
      </w:r>
      <w:r w:rsidR="007C220F" w:rsidRPr="00591CAF">
        <w:t>consistent</w:t>
      </w:r>
      <w:r w:rsidR="00235469" w:rsidRPr="00591CAF">
        <w:t xml:space="preserve"> with recent measurements on the characterization of PDA </w:t>
      </w:r>
      <w:r w:rsidR="008C0B33">
        <w:t xml:space="preserve">polymer </w:t>
      </w:r>
      <w:r w:rsidR="00235469" w:rsidRPr="00591CAF">
        <w:t>films [</w:t>
      </w:r>
      <w:r w:rsidR="00D04456" w:rsidRPr="00591CAF">
        <w:t>21, 23-24</w:t>
      </w:r>
      <w:r w:rsidR="00235469" w:rsidRPr="00591CAF">
        <w:t>].</w:t>
      </w:r>
      <w:r w:rsidR="00FB4DEA" w:rsidRPr="00591CAF">
        <w:t xml:space="preserve"> </w:t>
      </w:r>
    </w:p>
    <w:p w14:paraId="464B7FB6" w14:textId="1C76E208" w:rsidR="00DF36D2" w:rsidRPr="00591CAF" w:rsidRDefault="00DF36D2" w:rsidP="00957CD5">
      <w:pPr>
        <w:spacing w:after="160" w:line="480" w:lineRule="auto"/>
        <w:jc w:val="both"/>
      </w:pPr>
      <w:r w:rsidRPr="00591CAF">
        <w:rPr>
          <w:noProof/>
          <w:lang w:val="en-GB" w:eastAsia="en-GB"/>
        </w:rPr>
        <w:drawing>
          <wp:inline distT="0" distB="0" distL="0" distR="0" wp14:anchorId="17CA11B1" wp14:editId="000E2C5C">
            <wp:extent cx="5731510" cy="21304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30425"/>
                    </a:xfrm>
                    <a:prstGeom prst="rect">
                      <a:avLst/>
                    </a:prstGeom>
                  </pic:spPr>
                </pic:pic>
              </a:graphicData>
            </a:graphic>
          </wp:inline>
        </w:drawing>
      </w:r>
    </w:p>
    <w:p w14:paraId="5866D96A" w14:textId="065085E1" w:rsidR="00957CD5" w:rsidRPr="00591CAF" w:rsidRDefault="00957CD5" w:rsidP="00957CD5">
      <w:pPr>
        <w:spacing w:after="160" w:line="480" w:lineRule="auto"/>
        <w:jc w:val="both"/>
      </w:pPr>
      <w:r w:rsidRPr="00591CAF">
        <w:t>Figure 1</w:t>
      </w:r>
      <w:r w:rsidR="007C3363" w:rsidRPr="00591CAF">
        <w:t xml:space="preserve">: </w:t>
      </w:r>
      <w:r w:rsidR="00FD09CB" w:rsidRPr="00591CAF">
        <w:t>Electropolymerization of polydopamine onto SPCE by cyclic voltammetry</w:t>
      </w:r>
      <w:r w:rsidR="007C3363" w:rsidRPr="00591CAF">
        <w:t xml:space="preserve">; (A) </w:t>
      </w:r>
      <w:r w:rsidR="00FD09CB" w:rsidRPr="00591CAF">
        <w:t>cyclic voltammograms of 5</w:t>
      </w:r>
      <w:r w:rsidR="00B41FEA">
        <w:t>.0</w:t>
      </w:r>
      <w:r w:rsidR="00FD09CB" w:rsidRPr="00591CAF">
        <w:t xml:space="preserve"> mM dopamine hydrochloride in Britton-Robinson buffer solution (p</w:t>
      </w:r>
      <w:r w:rsidR="006F3D5C">
        <w:t>H 7.0) on SPCE at scan rate of 10</w:t>
      </w:r>
      <w:r w:rsidR="00FD09CB" w:rsidRPr="00591CAF">
        <w:t>0 mV.s</w:t>
      </w:r>
      <w:r w:rsidR="00FD09CB" w:rsidRPr="00591CAF">
        <w:rPr>
          <w:vertAlign w:val="superscript"/>
        </w:rPr>
        <w:t>-1</w:t>
      </w:r>
      <w:r w:rsidR="00FD09CB" w:rsidRPr="00591CAF">
        <w:t>; (B) The 1</w:t>
      </w:r>
      <w:r w:rsidR="00FD09CB" w:rsidRPr="00591CAF">
        <w:rPr>
          <w:vertAlign w:val="superscript"/>
        </w:rPr>
        <w:t>st</w:t>
      </w:r>
      <w:r w:rsidR="00B41FEA">
        <w:t xml:space="preserve"> and 3</w:t>
      </w:r>
      <w:r w:rsidR="00FD09CB" w:rsidRPr="00591CAF">
        <w:t>0</w:t>
      </w:r>
      <w:r w:rsidR="00FD09CB" w:rsidRPr="00591CAF">
        <w:rPr>
          <w:vertAlign w:val="superscript"/>
        </w:rPr>
        <w:t>th</w:t>
      </w:r>
      <w:r w:rsidR="00FD09CB" w:rsidRPr="00591CAF">
        <w:t xml:space="preserve"> scans.</w:t>
      </w:r>
    </w:p>
    <w:p w14:paraId="21ECAB5D" w14:textId="77777777" w:rsidR="00097B48" w:rsidRPr="00591CAF" w:rsidRDefault="00097B48" w:rsidP="00957CD5">
      <w:pPr>
        <w:spacing w:after="160" w:line="480" w:lineRule="auto"/>
        <w:jc w:val="both"/>
      </w:pPr>
    </w:p>
    <w:p w14:paraId="74AE697F" w14:textId="77777777" w:rsidR="00507363" w:rsidRPr="00591CAF" w:rsidRDefault="00507363" w:rsidP="00957CD5">
      <w:pPr>
        <w:spacing w:after="160" w:line="480" w:lineRule="auto"/>
        <w:jc w:val="both"/>
      </w:pPr>
    </w:p>
    <w:p w14:paraId="2507A061" w14:textId="755FF448" w:rsidR="00097B48" w:rsidRPr="00591CAF" w:rsidRDefault="00256589" w:rsidP="00097B48">
      <w:pPr>
        <w:pStyle w:val="ListParagraph"/>
        <w:numPr>
          <w:ilvl w:val="1"/>
          <w:numId w:val="1"/>
        </w:numPr>
        <w:spacing w:after="160" w:line="480" w:lineRule="auto"/>
        <w:ind w:left="567" w:hanging="567"/>
        <w:jc w:val="both"/>
      </w:pPr>
      <w:r w:rsidRPr="00591CAF">
        <w:rPr>
          <w:b/>
        </w:rPr>
        <w:lastRenderedPageBreak/>
        <w:t>Characterization</w:t>
      </w:r>
      <w:r w:rsidR="0025266F" w:rsidRPr="00591CAF">
        <w:rPr>
          <w:b/>
        </w:rPr>
        <w:t xml:space="preserve"> of </w:t>
      </w:r>
      <w:r w:rsidR="00B41FEA">
        <w:rPr>
          <w:b/>
        </w:rPr>
        <w:t xml:space="preserve">the </w:t>
      </w:r>
      <w:r w:rsidR="0025266F" w:rsidRPr="00591CAF">
        <w:rPr>
          <w:b/>
        </w:rPr>
        <w:t>PDA redox polymer on SPCE</w:t>
      </w:r>
    </w:p>
    <w:p w14:paraId="2FEAB2DC" w14:textId="2284FD4C" w:rsidR="00501623" w:rsidRPr="00591CAF" w:rsidRDefault="00501623" w:rsidP="00501623">
      <w:pPr>
        <w:pStyle w:val="ListParagraph"/>
        <w:numPr>
          <w:ilvl w:val="2"/>
          <w:numId w:val="1"/>
        </w:numPr>
        <w:spacing w:after="160" w:line="480" w:lineRule="auto"/>
        <w:ind w:left="567" w:hanging="567"/>
        <w:jc w:val="both"/>
        <w:rPr>
          <w:b/>
        </w:rPr>
      </w:pPr>
      <w:r w:rsidRPr="00591CAF">
        <w:rPr>
          <w:b/>
        </w:rPr>
        <w:t>Optimization</w:t>
      </w:r>
      <w:r w:rsidR="005C1962" w:rsidRPr="00591CAF">
        <w:rPr>
          <w:b/>
        </w:rPr>
        <w:t xml:space="preserve"> of the number of</w:t>
      </w:r>
      <w:r w:rsidRPr="00591CAF">
        <w:rPr>
          <w:b/>
        </w:rPr>
        <w:t xml:space="preserve"> cycles in electropolymerization  </w:t>
      </w:r>
    </w:p>
    <w:p w14:paraId="797A407D" w14:textId="029148B5" w:rsidR="00796F99" w:rsidRPr="00591CAF" w:rsidRDefault="00501623" w:rsidP="00501623">
      <w:pPr>
        <w:spacing w:after="160" w:line="480" w:lineRule="auto"/>
        <w:jc w:val="both"/>
      </w:pPr>
      <w:r w:rsidRPr="00591CAF">
        <w:t xml:space="preserve">The PDA film was synthesized onto the SPCE surface by cyclic voltammetry; thus, the number of scans during the electropolymerization process is related to the thickness of the PDA </w:t>
      </w:r>
      <w:r w:rsidR="006F3D5C">
        <w:t>film</w:t>
      </w:r>
      <w:r w:rsidR="007C3363" w:rsidRPr="00591CAF">
        <w:t xml:space="preserve"> [</w:t>
      </w:r>
      <w:r w:rsidR="00D04456" w:rsidRPr="00591CAF">
        <w:t>21, 24</w:t>
      </w:r>
      <w:r w:rsidR="007C3363" w:rsidRPr="00591CAF">
        <w:t>]</w:t>
      </w:r>
      <w:r w:rsidRPr="00591CAF">
        <w:t xml:space="preserve">. </w:t>
      </w:r>
      <w:r w:rsidR="00796F99" w:rsidRPr="00591CAF">
        <w:t xml:space="preserve">To ascertain the number of cycles required for optimum electrocatalytic response from the PDA-SPCE, cycle numbers from 5 to 30 were used to prepare the PDA-SPCE. Thereafter, the voltammetric response of the prepared electrodes were measured in buffer solution and the average values (n = 6) of both the anodic and cathodic peak currents were calculated. Figure </w:t>
      </w:r>
      <w:r w:rsidR="00AC3B5D" w:rsidRPr="00591CAF">
        <w:t>2</w:t>
      </w:r>
      <w:r w:rsidR="00796F99" w:rsidRPr="00591CAF">
        <w:t xml:space="preserve"> shows a plot of peak currents vs</w:t>
      </w:r>
      <w:r w:rsidR="006F3D5C">
        <w:t>.</w:t>
      </w:r>
      <w:r w:rsidR="00796F99" w:rsidRPr="00591CAF">
        <w:t xml:space="preserve"> the number of cycles. </w:t>
      </w:r>
    </w:p>
    <w:p w14:paraId="1024A8E9" w14:textId="040F5309" w:rsidR="00AC3B5D" w:rsidRPr="00591CAF" w:rsidRDefault="00AC3B5D" w:rsidP="00501623">
      <w:pPr>
        <w:spacing w:after="160" w:line="480" w:lineRule="auto"/>
        <w:jc w:val="both"/>
      </w:pPr>
      <w:r w:rsidRPr="00591CAF">
        <w:rPr>
          <w:noProof/>
          <w:lang w:val="en-GB" w:eastAsia="en-GB"/>
        </w:rPr>
        <w:drawing>
          <wp:inline distT="0" distB="0" distL="0" distR="0" wp14:anchorId="5AF12F2C" wp14:editId="5E8E59F6">
            <wp:extent cx="5731510" cy="2408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08555"/>
                    </a:xfrm>
                    <a:prstGeom prst="rect">
                      <a:avLst/>
                    </a:prstGeom>
                  </pic:spPr>
                </pic:pic>
              </a:graphicData>
            </a:graphic>
          </wp:inline>
        </w:drawing>
      </w:r>
    </w:p>
    <w:p w14:paraId="161E1520" w14:textId="1A9EFBE8" w:rsidR="00AC3B5D" w:rsidRPr="00591CAF" w:rsidRDefault="00AC3B5D" w:rsidP="00501623">
      <w:pPr>
        <w:spacing w:after="160" w:line="480" w:lineRule="auto"/>
        <w:jc w:val="both"/>
      </w:pPr>
      <w:r w:rsidRPr="00591CAF">
        <w:t>Figure 2: Optimization of the number of cycle in electropolymerization of PDA onto SPCE. Electrodes were prepared in 5</w:t>
      </w:r>
      <w:r w:rsidR="006F3D5C">
        <w:t>.0</w:t>
      </w:r>
      <w:r w:rsidRPr="00591CAF">
        <w:t xml:space="preserve"> mM dopamine hydrochloride in Britton-Robinson buffer solution (pH 7.0) at scan rate of 100 mV.s</w:t>
      </w:r>
      <w:r w:rsidRPr="00591CAF">
        <w:rPr>
          <w:vertAlign w:val="superscript"/>
        </w:rPr>
        <w:t>-1</w:t>
      </w:r>
      <w:r w:rsidRPr="00591CAF">
        <w:t>.</w:t>
      </w:r>
      <w:r w:rsidR="00FA5E5E" w:rsidRPr="00591CAF">
        <w:t xml:space="preserve"> Each point represents the mean ± (standard deviation</w:t>
      </w:r>
      <w:r w:rsidR="00A6703C" w:rsidRPr="00591CAF">
        <w:t xml:space="preserve">, SD = 2.15%, </w:t>
      </w:r>
      <w:r w:rsidR="00A6703C" w:rsidRPr="00591CAF">
        <w:rPr>
          <w:i/>
        </w:rPr>
        <w:t xml:space="preserve">n </w:t>
      </w:r>
      <w:r w:rsidR="00A6703C" w:rsidRPr="00591CAF">
        <w:t>= 6</w:t>
      </w:r>
      <w:r w:rsidR="00FA5E5E" w:rsidRPr="00591CAF">
        <w:t>).</w:t>
      </w:r>
    </w:p>
    <w:p w14:paraId="23D8F78A" w14:textId="77777777" w:rsidR="00A0147D" w:rsidRDefault="00A0147D" w:rsidP="00501623">
      <w:pPr>
        <w:spacing w:after="160" w:line="480" w:lineRule="auto"/>
        <w:jc w:val="both"/>
      </w:pPr>
    </w:p>
    <w:p w14:paraId="78440877" w14:textId="77777777" w:rsidR="00674F85" w:rsidRPr="00591CAF" w:rsidRDefault="00674F85" w:rsidP="00501623">
      <w:pPr>
        <w:spacing w:after="160" w:line="480" w:lineRule="auto"/>
        <w:jc w:val="both"/>
      </w:pPr>
    </w:p>
    <w:p w14:paraId="3F733085" w14:textId="309D586E" w:rsidR="00501623" w:rsidRPr="00591CAF" w:rsidRDefault="00FA5E5E" w:rsidP="00501623">
      <w:pPr>
        <w:spacing w:after="160" w:line="480" w:lineRule="auto"/>
        <w:jc w:val="both"/>
      </w:pPr>
      <w:r w:rsidRPr="00591CAF">
        <w:lastRenderedPageBreak/>
        <w:t>It can be seen in Figure 2 that the</w:t>
      </w:r>
      <w:r w:rsidR="00501623" w:rsidRPr="00591CAF">
        <w:t xml:space="preserve"> voltammetric response of the PDA-SPCE increased gradually cycle-by-cycle up to 20 scans. Subsequent scans did not show any increase in voltammetric response of the electrode. Consequently, 20 scans were chosen as the optimum number of cycles for preparation of the PDA</w:t>
      </w:r>
      <w:r w:rsidRPr="00591CAF">
        <w:t>-SPCE</w:t>
      </w:r>
      <w:r w:rsidR="00501623" w:rsidRPr="00591CAF">
        <w:t xml:space="preserve">. </w:t>
      </w:r>
    </w:p>
    <w:p w14:paraId="62F61DD4" w14:textId="706D9D8C" w:rsidR="006F3D5C" w:rsidRDefault="006F3D5C" w:rsidP="006F3D5C">
      <w:pPr>
        <w:pStyle w:val="ListParagraph"/>
        <w:numPr>
          <w:ilvl w:val="2"/>
          <w:numId w:val="1"/>
        </w:numPr>
        <w:spacing w:after="160" w:line="480" w:lineRule="auto"/>
        <w:ind w:left="567" w:hanging="567"/>
        <w:jc w:val="both"/>
      </w:pPr>
      <w:r w:rsidRPr="006F3D5C">
        <w:rPr>
          <w:b/>
        </w:rPr>
        <w:t>Sessile</w:t>
      </w:r>
      <w:r>
        <w:rPr>
          <w:b/>
        </w:rPr>
        <w:t xml:space="preserve"> </w:t>
      </w:r>
      <w:r w:rsidRPr="006F3D5C">
        <w:rPr>
          <w:b/>
        </w:rPr>
        <w:t xml:space="preserve">contact angle measurements </w:t>
      </w:r>
    </w:p>
    <w:p w14:paraId="7B771BB6" w14:textId="16AC3C95" w:rsidR="00501623" w:rsidRPr="00591CAF" w:rsidRDefault="00FA5E5E" w:rsidP="00501623">
      <w:pPr>
        <w:spacing w:after="160" w:line="480" w:lineRule="auto"/>
        <w:jc w:val="both"/>
      </w:pPr>
      <w:r w:rsidRPr="00591CAF">
        <w:t>Beside this, t</w:t>
      </w:r>
      <w:r w:rsidR="00501623" w:rsidRPr="00591CAF">
        <w:t xml:space="preserve">he measurement of water contact angle for the PDA on the surface of the SPCE was performed. The contact angle of water at the surface of the bare SPCE was found to be </w:t>
      </w:r>
      <w:r w:rsidR="00501623" w:rsidRPr="00690BE3">
        <w:rPr>
          <w:highlight w:val="yellow"/>
        </w:rPr>
        <w:t>~</w:t>
      </w:r>
      <w:r w:rsidR="003335AC" w:rsidRPr="00690BE3">
        <w:rPr>
          <w:highlight w:val="yellow"/>
        </w:rPr>
        <w:t>7</w:t>
      </w:r>
      <w:r w:rsidR="005C6FF9" w:rsidRPr="00690BE3">
        <w:rPr>
          <w:highlight w:val="yellow"/>
        </w:rPr>
        <w:t>3</w:t>
      </w:r>
      <w:r w:rsidR="003335AC" w:rsidRPr="00690BE3">
        <w:rPr>
          <w:highlight w:val="yellow"/>
        </w:rPr>
        <w:t>.</w:t>
      </w:r>
      <w:r w:rsidR="00690BE3" w:rsidRPr="00690BE3">
        <w:rPr>
          <w:highlight w:val="yellow"/>
        </w:rPr>
        <w:t>9</w:t>
      </w:r>
      <w:r w:rsidR="003335AC" w:rsidRPr="00591CAF">
        <w:t xml:space="preserve"> </w:t>
      </w:r>
      <w:r w:rsidR="00501623" w:rsidRPr="00591CAF">
        <w:t>°. However, it decreased after coating the SPCE with PDA to ~</w:t>
      </w:r>
      <w:r w:rsidR="003335AC" w:rsidRPr="00690BE3">
        <w:rPr>
          <w:highlight w:val="yellow"/>
        </w:rPr>
        <w:t>5</w:t>
      </w:r>
      <w:r w:rsidR="005C6FF9" w:rsidRPr="00690BE3">
        <w:rPr>
          <w:highlight w:val="yellow"/>
        </w:rPr>
        <w:t>8</w:t>
      </w:r>
      <w:r w:rsidR="003335AC" w:rsidRPr="00690BE3">
        <w:rPr>
          <w:highlight w:val="yellow"/>
        </w:rPr>
        <w:t>.</w:t>
      </w:r>
      <w:r w:rsidR="005C6FF9" w:rsidRPr="00690BE3">
        <w:rPr>
          <w:highlight w:val="yellow"/>
        </w:rPr>
        <w:t>1</w:t>
      </w:r>
      <w:r w:rsidR="003335AC" w:rsidRPr="00591CAF">
        <w:t xml:space="preserve"> </w:t>
      </w:r>
      <w:r w:rsidR="00501623" w:rsidRPr="00591CAF">
        <w:t xml:space="preserve">°. </w:t>
      </w:r>
      <w:r w:rsidR="00732E10" w:rsidRPr="00591CAF">
        <w:t>This</w:t>
      </w:r>
      <w:r w:rsidRPr="00591CAF">
        <w:t xml:space="preserve"> increase in the hydrophilicity of the coated electrode </w:t>
      </w:r>
      <w:r w:rsidR="00732E10" w:rsidRPr="00591CAF">
        <w:t>means that the PDA polymer properties can be manipulated in buffer solution</w:t>
      </w:r>
      <w:r w:rsidR="00FC2886" w:rsidRPr="00591CAF">
        <w:t>; thus, making it a suitable surface for biofunctionalization, which is of considerable relevance for a variety of applications including sensors and biosensors and for studying biointerfaces [</w:t>
      </w:r>
      <w:r w:rsidR="00434FC5" w:rsidRPr="00591CAF">
        <w:t>25</w:t>
      </w:r>
      <w:r w:rsidR="00FC2886" w:rsidRPr="00591CAF">
        <w:t xml:space="preserve">]. </w:t>
      </w:r>
    </w:p>
    <w:p w14:paraId="1F6B715F" w14:textId="7F855368" w:rsidR="00256589" w:rsidRPr="00591CAF" w:rsidRDefault="00256589" w:rsidP="00200105">
      <w:pPr>
        <w:pStyle w:val="ListParagraph"/>
        <w:numPr>
          <w:ilvl w:val="2"/>
          <w:numId w:val="1"/>
        </w:numPr>
        <w:spacing w:after="160" w:line="480" w:lineRule="auto"/>
        <w:ind w:left="567" w:hanging="567"/>
        <w:jc w:val="both"/>
        <w:rPr>
          <w:b/>
        </w:rPr>
      </w:pPr>
      <w:r w:rsidRPr="00591CAF">
        <w:rPr>
          <w:b/>
        </w:rPr>
        <w:t xml:space="preserve">Cyclic voltammetry </w:t>
      </w:r>
    </w:p>
    <w:p w14:paraId="0F6965C2" w14:textId="7D5A7AD3" w:rsidR="00E0331D" w:rsidRDefault="00850490" w:rsidP="00957CD5">
      <w:pPr>
        <w:spacing w:after="160" w:line="480" w:lineRule="auto"/>
        <w:jc w:val="both"/>
      </w:pPr>
      <w:r w:rsidRPr="00591CAF">
        <w:t xml:space="preserve">Figure </w:t>
      </w:r>
      <w:r w:rsidR="00AC3B5D" w:rsidRPr="00591CAF">
        <w:t>3</w:t>
      </w:r>
      <w:r w:rsidRPr="00591CAF">
        <w:t xml:space="preserve">A shows </w:t>
      </w:r>
      <w:r w:rsidR="002F528A" w:rsidRPr="00591CAF">
        <w:t xml:space="preserve">a voltammetric behavior of the bare </w:t>
      </w:r>
      <w:r w:rsidRPr="00591CAF">
        <w:t>SPCE and the PDA modified SPCE (PDA-SPCE) in Britton-Robinson buffer (pH 7.0).</w:t>
      </w:r>
      <w:r w:rsidR="002F528A" w:rsidRPr="00591CAF">
        <w:t xml:space="preserve"> No redox peaks were observed when a voltammogram of the bare SPCE in buffer solution was recorded. However, </w:t>
      </w:r>
      <w:r w:rsidR="00E0331D" w:rsidRPr="00591CAF">
        <w:t>a pair of reversible peaks could be seen on the PDA-SPCE electrode</w:t>
      </w:r>
      <w:r w:rsidR="00D52295" w:rsidRPr="00591CAF">
        <w:t xml:space="preserve">; this confirms the presence of redox species which were previously attributed to the oxidation and reduction of the </w:t>
      </w:r>
      <w:proofErr w:type="spellStart"/>
      <w:r w:rsidR="00BB75E8" w:rsidRPr="00591CAF">
        <w:t>catechols</w:t>
      </w:r>
      <w:proofErr w:type="spellEnd"/>
      <w:r w:rsidR="00D52295" w:rsidRPr="00591CAF">
        <w:t xml:space="preserve"> and </w:t>
      </w:r>
      <w:proofErr w:type="spellStart"/>
      <w:r w:rsidR="00D52295" w:rsidRPr="00591CAF">
        <w:t>quinones</w:t>
      </w:r>
      <w:proofErr w:type="spellEnd"/>
      <w:r w:rsidR="00D52295" w:rsidRPr="00591CAF">
        <w:t xml:space="preserve"> units present in PDA [</w:t>
      </w:r>
      <w:r w:rsidR="00434FC5" w:rsidRPr="00591CAF">
        <w:t>7-9</w:t>
      </w:r>
      <w:r w:rsidR="00D52295" w:rsidRPr="00591CAF">
        <w:t>]</w:t>
      </w:r>
      <w:r w:rsidR="00E0331D" w:rsidRPr="00591CAF">
        <w:t xml:space="preserve">. The </w:t>
      </w:r>
      <w:r w:rsidR="002F528A" w:rsidRPr="00591CAF">
        <w:t xml:space="preserve">anodic </w:t>
      </w:r>
      <w:r w:rsidR="00E0331D" w:rsidRPr="00591CAF">
        <w:t xml:space="preserve">and cathodic </w:t>
      </w:r>
      <w:r w:rsidR="002F528A" w:rsidRPr="00591CAF">
        <w:t>peak potential</w:t>
      </w:r>
      <w:r w:rsidR="00E0331D" w:rsidRPr="00591CAF">
        <w:t>s were located at ~</w:t>
      </w:r>
      <w:r w:rsidR="00690BE3">
        <w:t xml:space="preserve"> +</w:t>
      </w:r>
      <w:r w:rsidR="00690BE3" w:rsidRPr="00690BE3">
        <w:rPr>
          <w:highlight w:val="yellow"/>
        </w:rPr>
        <w:t>0.</w:t>
      </w:r>
      <w:r w:rsidR="007A4215">
        <w:rPr>
          <w:highlight w:val="yellow"/>
        </w:rPr>
        <w:t>245</w:t>
      </w:r>
      <w:r w:rsidR="002F528A" w:rsidRPr="00591CAF">
        <w:t xml:space="preserve"> V and </w:t>
      </w:r>
      <w:r w:rsidR="00E0331D" w:rsidRPr="00591CAF">
        <w:t>~</w:t>
      </w:r>
      <w:r w:rsidR="00690BE3">
        <w:t xml:space="preserve"> +</w:t>
      </w:r>
      <w:r w:rsidR="00690BE3" w:rsidRPr="00690BE3">
        <w:rPr>
          <w:highlight w:val="yellow"/>
        </w:rPr>
        <w:t>0.</w:t>
      </w:r>
      <w:r w:rsidR="007A4215">
        <w:rPr>
          <w:highlight w:val="yellow"/>
        </w:rPr>
        <w:t>184</w:t>
      </w:r>
      <w:bookmarkStart w:id="0" w:name="_GoBack"/>
      <w:bookmarkEnd w:id="0"/>
      <w:r w:rsidR="002F528A" w:rsidRPr="00591CAF">
        <w:t xml:space="preserve"> V</w:t>
      </w:r>
      <w:r w:rsidR="00E0331D" w:rsidRPr="00591CAF">
        <w:t>, respectively and the peak separation was found to be ~61 mV; which is considerably close to the 59 mV value expected for Nernstian one</w:t>
      </w:r>
      <w:r w:rsidR="00D52295" w:rsidRPr="00591CAF">
        <w:t>-</w:t>
      </w:r>
      <w:r w:rsidR="00E0331D" w:rsidRPr="00591CAF">
        <w:t>electron reactions [</w:t>
      </w:r>
      <w:r w:rsidR="00434FC5" w:rsidRPr="00591CAF">
        <w:t>26</w:t>
      </w:r>
      <w:r w:rsidR="00E0331D" w:rsidRPr="00591CAF">
        <w:t>]</w:t>
      </w:r>
      <w:r w:rsidR="00D52295" w:rsidRPr="00591CAF">
        <w:t>.</w:t>
      </w:r>
      <w:r w:rsidR="004B03C0" w:rsidRPr="00591CAF">
        <w:t xml:space="preserve"> </w:t>
      </w:r>
    </w:p>
    <w:p w14:paraId="10D48BDC" w14:textId="77777777" w:rsidR="00677D2B" w:rsidRDefault="00677D2B" w:rsidP="00957CD5">
      <w:pPr>
        <w:spacing w:after="160" w:line="480" w:lineRule="auto"/>
        <w:jc w:val="both"/>
      </w:pPr>
    </w:p>
    <w:p w14:paraId="2D3F82BE" w14:textId="77777777" w:rsidR="00677D2B" w:rsidRPr="00591CAF" w:rsidRDefault="00677D2B" w:rsidP="00677D2B">
      <w:pPr>
        <w:spacing w:after="160" w:line="480" w:lineRule="auto"/>
        <w:jc w:val="both"/>
      </w:pPr>
    </w:p>
    <w:p w14:paraId="78878DE9" w14:textId="77777777" w:rsidR="00677D2B" w:rsidRPr="00591CAF" w:rsidRDefault="00677D2B" w:rsidP="00677D2B">
      <w:pPr>
        <w:spacing w:after="160" w:line="480" w:lineRule="auto"/>
        <w:jc w:val="both"/>
      </w:pPr>
      <w:r w:rsidRPr="00591CAF">
        <w:rPr>
          <w:noProof/>
          <w:lang w:val="en-GB" w:eastAsia="en-GB"/>
        </w:rPr>
        <w:lastRenderedPageBreak/>
        <w:drawing>
          <wp:inline distT="0" distB="0" distL="0" distR="0" wp14:anchorId="2F97014A" wp14:editId="4F19524B">
            <wp:extent cx="5731510" cy="44926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92625"/>
                    </a:xfrm>
                    <a:prstGeom prst="rect">
                      <a:avLst/>
                    </a:prstGeom>
                  </pic:spPr>
                </pic:pic>
              </a:graphicData>
            </a:graphic>
          </wp:inline>
        </w:drawing>
      </w:r>
    </w:p>
    <w:p w14:paraId="7CFE19DC" w14:textId="479D56CF" w:rsidR="00677D2B" w:rsidRPr="00591CAF" w:rsidRDefault="00677D2B" w:rsidP="00677D2B">
      <w:pPr>
        <w:autoSpaceDE w:val="0"/>
        <w:autoSpaceDN w:val="0"/>
        <w:adjustRightInd w:val="0"/>
        <w:spacing w:line="480" w:lineRule="auto"/>
        <w:jc w:val="both"/>
        <w:rPr>
          <w:rFonts w:eastAsiaTheme="minorHAnsi"/>
          <w:lang w:val="en-GB" w:eastAsia="en-US"/>
        </w:rPr>
      </w:pPr>
      <w:r w:rsidRPr="00591CAF">
        <w:t xml:space="preserve">Figure 3: </w:t>
      </w:r>
      <w:r w:rsidRPr="00591CAF">
        <w:rPr>
          <w:rFonts w:eastAsiaTheme="minorHAnsi"/>
          <w:lang w:val="en-GB" w:eastAsia="en-US"/>
        </w:rPr>
        <w:t>Cyclic voltammograms obtained at (A) bare SPCE and PDA-SPCE in</w:t>
      </w:r>
      <w:r>
        <w:rPr>
          <w:rFonts w:eastAsiaTheme="minorHAnsi"/>
          <w:lang w:val="en-GB" w:eastAsia="en-US"/>
        </w:rPr>
        <w:t xml:space="preserve"> </w:t>
      </w:r>
      <w:r w:rsidRPr="00591CAF">
        <w:rPr>
          <w:rFonts w:eastAsiaTheme="minorHAnsi"/>
          <w:lang w:val="en-GB" w:eastAsia="en-US"/>
        </w:rPr>
        <w:t>Britton-Robinson buffer (pH 7.0), 50 mV.s</w:t>
      </w:r>
      <w:r w:rsidRPr="00591CAF">
        <w:rPr>
          <w:rFonts w:eastAsiaTheme="minorHAnsi"/>
          <w:vertAlign w:val="superscript"/>
          <w:lang w:val="en-GB" w:eastAsia="en-US"/>
        </w:rPr>
        <w:t>-1</w:t>
      </w:r>
      <w:r w:rsidRPr="00591CAF">
        <w:rPr>
          <w:rFonts w:eastAsiaTheme="minorHAnsi"/>
          <w:sz w:val="16"/>
          <w:szCs w:val="16"/>
          <w:lang w:val="en-GB" w:eastAsia="en-US"/>
        </w:rPr>
        <w:t xml:space="preserve"> </w:t>
      </w:r>
      <w:r w:rsidRPr="00591CAF">
        <w:rPr>
          <w:rFonts w:eastAsiaTheme="minorHAnsi"/>
          <w:lang w:val="en-GB" w:eastAsia="en-US"/>
        </w:rPr>
        <w:t>scan rate; (B) PDA-SPCE in Britton-Robinson buffer (pH 7.0) at scan rates of 10, 25, 50, 100, 150 and 200 mV.s</w:t>
      </w:r>
      <w:r w:rsidRPr="00591CAF">
        <w:rPr>
          <w:rFonts w:eastAsiaTheme="minorHAnsi"/>
          <w:vertAlign w:val="superscript"/>
          <w:lang w:val="en-GB" w:eastAsia="en-US"/>
        </w:rPr>
        <w:t>-1</w:t>
      </w:r>
      <w:r w:rsidRPr="00591CAF">
        <w:rPr>
          <w:rFonts w:eastAsiaTheme="minorHAnsi"/>
          <w:lang w:val="en-GB" w:eastAsia="en-US"/>
        </w:rPr>
        <w:t xml:space="preserve">’ (C) plot of </w:t>
      </w:r>
      <w:proofErr w:type="spellStart"/>
      <w:r w:rsidRPr="00591CAF">
        <w:rPr>
          <w:rFonts w:eastAsiaTheme="minorHAnsi"/>
          <w:lang w:val="en-GB" w:eastAsia="en-US"/>
        </w:rPr>
        <w:t>I</w:t>
      </w:r>
      <w:r w:rsidRPr="00591CAF">
        <w:rPr>
          <w:rFonts w:eastAsiaTheme="minorHAnsi"/>
          <w:sz w:val="16"/>
          <w:szCs w:val="16"/>
          <w:lang w:val="en-GB" w:eastAsia="en-US"/>
        </w:rPr>
        <w:t>p</w:t>
      </w:r>
      <w:proofErr w:type="spellEnd"/>
      <w:r w:rsidRPr="00591CAF">
        <w:rPr>
          <w:rFonts w:eastAsiaTheme="minorHAnsi"/>
          <w:sz w:val="16"/>
          <w:szCs w:val="16"/>
          <w:lang w:val="en-GB" w:eastAsia="en-US"/>
        </w:rPr>
        <w:t xml:space="preserve"> </w:t>
      </w:r>
      <w:r w:rsidRPr="00591CAF">
        <w:rPr>
          <w:rFonts w:eastAsiaTheme="minorHAnsi"/>
          <w:lang w:val="en-GB" w:eastAsia="en-US"/>
        </w:rPr>
        <w:t xml:space="preserve">vs. </w:t>
      </w:r>
      <w:r w:rsidRPr="00591CAF">
        <w:rPr>
          <w:rFonts w:eastAsiaTheme="minorHAnsi"/>
          <w:i/>
          <w:lang w:val="en-GB" w:eastAsia="en-US"/>
        </w:rPr>
        <w:t>v</w:t>
      </w:r>
      <w:r w:rsidRPr="00591CAF">
        <w:rPr>
          <w:rFonts w:eastAsiaTheme="minorHAnsi"/>
          <w:vertAlign w:val="superscript"/>
          <w:lang w:val="en-GB" w:eastAsia="en-US"/>
        </w:rPr>
        <w:t>1/2</w:t>
      </w:r>
      <w:r w:rsidRPr="00591CAF">
        <w:rPr>
          <w:rFonts w:eastAsiaTheme="minorHAnsi"/>
          <w:lang w:val="en-GB" w:eastAsia="en-US"/>
        </w:rPr>
        <w:t xml:space="preserve">; (D) </w:t>
      </w:r>
      <w:proofErr w:type="spellStart"/>
      <w:r w:rsidRPr="00591CAF">
        <w:rPr>
          <w:rFonts w:eastAsiaTheme="minorHAnsi"/>
          <w:lang w:val="en-GB" w:eastAsia="en-US"/>
        </w:rPr>
        <w:t>E</w:t>
      </w:r>
      <w:r w:rsidRPr="00591CAF">
        <w:rPr>
          <w:rFonts w:eastAsiaTheme="minorHAnsi"/>
          <w:vertAlign w:val="subscript"/>
          <w:lang w:val="en-GB" w:eastAsia="en-US"/>
        </w:rPr>
        <w:t>pa</w:t>
      </w:r>
      <w:proofErr w:type="spellEnd"/>
      <w:r w:rsidRPr="00591CAF">
        <w:rPr>
          <w:rFonts w:eastAsiaTheme="minorHAnsi"/>
          <w:lang w:val="en-GB" w:eastAsia="en-US"/>
        </w:rPr>
        <w:t xml:space="preserve"> vs log </w:t>
      </w:r>
      <w:r w:rsidRPr="00591CAF">
        <w:rPr>
          <w:rFonts w:eastAsiaTheme="minorHAnsi"/>
          <w:i/>
          <w:lang w:val="en-GB" w:eastAsia="en-US"/>
        </w:rPr>
        <w:t>v</w:t>
      </w:r>
      <w:r w:rsidRPr="00591CAF">
        <w:rPr>
          <w:rFonts w:eastAsiaTheme="minorHAnsi"/>
          <w:lang w:val="en-GB" w:eastAsia="en-US"/>
        </w:rPr>
        <w:t xml:space="preserve"> and log </w:t>
      </w:r>
      <w:proofErr w:type="spellStart"/>
      <w:r w:rsidRPr="00591CAF">
        <w:rPr>
          <w:rFonts w:eastAsiaTheme="minorHAnsi"/>
          <w:lang w:val="en-GB" w:eastAsia="en-US"/>
        </w:rPr>
        <w:t>I</w:t>
      </w:r>
      <w:r w:rsidRPr="00591CAF">
        <w:rPr>
          <w:rFonts w:eastAsiaTheme="minorHAnsi"/>
          <w:vertAlign w:val="subscript"/>
          <w:lang w:val="en-GB" w:eastAsia="en-US"/>
        </w:rPr>
        <w:t>pa</w:t>
      </w:r>
      <w:proofErr w:type="spellEnd"/>
      <w:r w:rsidRPr="00591CAF">
        <w:rPr>
          <w:rFonts w:eastAsiaTheme="minorHAnsi"/>
          <w:lang w:val="en-GB" w:eastAsia="en-US"/>
        </w:rPr>
        <w:t xml:space="preserve"> vs log </w:t>
      </w:r>
      <w:r w:rsidRPr="00591CAF">
        <w:rPr>
          <w:rFonts w:eastAsiaTheme="minorHAnsi"/>
          <w:i/>
          <w:lang w:val="en-GB" w:eastAsia="en-US"/>
        </w:rPr>
        <w:t>v</w:t>
      </w:r>
      <w:r w:rsidRPr="00591CAF">
        <w:rPr>
          <w:rFonts w:eastAsiaTheme="minorHAnsi"/>
          <w:lang w:val="en-GB" w:eastAsia="en-US"/>
        </w:rPr>
        <w:t>.</w:t>
      </w:r>
    </w:p>
    <w:p w14:paraId="3B3306C2" w14:textId="77777777" w:rsidR="00677D2B" w:rsidRPr="00591CAF" w:rsidRDefault="00677D2B" w:rsidP="00677D2B">
      <w:pPr>
        <w:spacing w:after="160" w:line="480" w:lineRule="auto"/>
        <w:jc w:val="both"/>
      </w:pPr>
    </w:p>
    <w:p w14:paraId="33FB95C4" w14:textId="76CF75CC" w:rsidR="00097B48" w:rsidRPr="00591CAF" w:rsidRDefault="00097B48" w:rsidP="00200105">
      <w:pPr>
        <w:pStyle w:val="ListParagraph"/>
        <w:numPr>
          <w:ilvl w:val="2"/>
          <w:numId w:val="1"/>
        </w:numPr>
        <w:spacing w:after="160" w:line="480" w:lineRule="auto"/>
        <w:ind w:left="567" w:hanging="567"/>
        <w:jc w:val="both"/>
        <w:rPr>
          <w:b/>
        </w:rPr>
      </w:pPr>
      <w:r w:rsidRPr="00591CAF">
        <w:rPr>
          <w:b/>
        </w:rPr>
        <w:t>Effect of scan rate</w:t>
      </w:r>
    </w:p>
    <w:p w14:paraId="451DC9A0" w14:textId="7E7EEADF" w:rsidR="00677D2B" w:rsidRDefault="00D15F1E" w:rsidP="004F16A1">
      <w:pPr>
        <w:spacing w:after="160" w:line="480" w:lineRule="auto"/>
        <w:jc w:val="both"/>
      </w:pPr>
      <w:r w:rsidRPr="00591CAF">
        <w:t xml:space="preserve">The effect of scan rate on the voltammetric </w:t>
      </w:r>
      <w:r w:rsidR="009E5993" w:rsidRPr="00591CAF">
        <w:t xml:space="preserve">behavior </w:t>
      </w:r>
      <w:r w:rsidRPr="00591CAF">
        <w:t xml:space="preserve">of the PDA-SPCE </w:t>
      </w:r>
      <w:r w:rsidR="009E5993" w:rsidRPr="00591CAF">
        <w:t xml:space="preserve">was examined by cyclic voltammetry </w:t>
      </w:r>
      <w:r w:rsidRPr="00591CAF">
        <w:t xml:space="preserve">(Figure </w:t>
      </w:r>
      <w:r w:rsidR="00AC3B5D" w:rsidRPr="00591CAF">
        <w:t>3</w:t>
      </w:r>
      <w:r w:rsidRPr="00591CAF">
        <w:t xml:space="preserve">B). </w:t>
      </w:r>
      <w:r w:rsidR="009E5993" w:rsidRPr="00591CAF">
        <w:t>At the scan rates investigated, the oxidation and reduction peak currents</w:t>
      </w:r>
      <w:r w:rsidR="00221885" w:rsidRPr="00591CAF">
        <w:t xml:space="preserve"> (</w:t>
      </w:r>
      <w:proofErr w:type="spellStart"/>
      <w:r w:rsidR="00221885" w:rsidRPr="00591CAF">
        <w:t>I</w:t>
      </w:r>
      <w:r w:rsidR="009E5993" w:rsidRPr="00591CAF">
        <w:rPr>
          <w:vertAlign w:val="subscript"/>
        </w:rPr>
        <w:t>p</w:t>
      </w:r>
      <w:proofErr w:type="spellEnd"/>
      <w:r w:rsidR="009E5993" w:rsidRPr="00591CAF">
        <w:t xml:space="preserve">) </w:t>
      </w:r>
      <w:r w:rsidR="00D418F9">
        <w:t xml:space="preserve">increases linearly with the scan rate (Figure 3C) suggesting a behavior consistent with surface confined voltammetry and corresponding ‘thin layer’ type voltammetry </w:t>
      </w:r>
      <w:r w:rsidRPr="00FA60D5">
        <w:t>[</w:t>
      </w:r>
      <w:r w:rsidR="00434FC5" w:rsidRPr="00FA60D5">
        <w:t>27</w:t>
      </w:r>
      <w:r w:rsidRPr="00FA60D5">
        <w:t>]</w:t>
      </w:r>
      <w:r w:rsidR="009478AD" w:rsidRPr="00FA60D5">
        <w:t>.</w:t>
      </w:r>
      <w:r w:rsidR="00FE28C0" w:rsidRPr="00591CAF">
        <w:t xml:space="preserve"> </w:t>
      </w:r>
    </w:p>
    <w:p w14:paraId="3C7CCB99" w14:textId="271C93DF" w:rsidR="0011103C" w:rsidRPr="00591CAF" w:rsidRDefault="00677D2B" w:rsidP="00FE28C0">
      <w:pPr>
        <w:spacing w:after="160" w:line="480" w:lineRule="auto"/>
        <w:jc w:val="both"/>
      </w:pPr>
      <w:r w:rsidRPr="00591CAF">
        <w:lastRenderedPageBreak/>
        <w:t xml:space="preserve">To further evaluate the electrochemical behavior of the PDA-SPCE, the influence of scan rate on both the anodic peak potentials and peak currents were analyzed. </w:t>
      </w:r>
      <w:r w:rsidR="00221885" w:rsidRPr="00591CAF">
        <w:t xml:space="preserve">With increase in scan rate, the anodic peak potential shifted towards a positive value and a linear relationship was observed in the range of 25 to 200 mV.s-1 as shown in Figure </w:t>
      </w:r>
      <w:r w:rsidR="00AC3B5D" w:rsidRPr="00591CAF">
        <w:t>3</w:t>
      </w:r>
      <w:r w:rsidR="00221885" w:rsidRPr="00591CAF">
        <w:t xml:space="preserve">D. The equation of this behavior can be expressed as: </w:t>
      </w:r>
    </w:p>
    <w:p w14:paraId="5A8C59E6" w14:textId="6A2E2D13" w:rsidR="0011103C" w:rsidRPr="00591CAF" w:rsidRDefault="0011103C" w:rsidP="00FE28C0">
      <w:pPr>
        <w:spacing w:after="160" w:line="480" w:lineRule="auto"/>
        <w:jc w:val="both"/>
      </w:pPr>
      <m:oMath>
        <m:r>
          <w:rPr>
            <w:rFonts w:ascii="Cambria Math" w:hAnsi="Cambria Math"/>
          </w:rPr>
          <m:t xml:space="preserve">Epa </m:t>
        </m:r>
        <m:d>
          <m:dPr>
            <m:ctrlPr>
              <w:rPr>
                <w:rFonts w:ascii="Cambria Math" w:hAnsi="Cambria Math"/>
                <w:i/>
              </w:rPr>
            </m:ctrlPr>
          </m:dPr>
          <m:e>
            <m:r>
              <w:rPr>
                <w:rFonts w:ascii="Cambria Math" w:hAnsi="Cambria Math"/>
              </w:rPr>
              <m:t>V</m:t>
            </m:r>
          </m:e>
        </m:d>
        <m:r>
          <w:rPr>
            <w:rFonts w:ascii="Cambria Math" w:hAnsi="Cambria Math"/>
          </w:rPr>
          <m:t>=0.082</m:t>
        </m:r>
        <m:func>
          <m:funcPr>
            <m:ctrlPr>
              <w:rPr>
                <w:rFonts w:ascii="Cambria Math" w:hAnsi="Cambria Math"/>
                <w:i/>
              </w:rPr>
            </m:ctrlPr>
          </m:funcPr>
          <m:fName>
            <m:r>
              <m:rPr>
                <m:sty m:val="p"/>
              </m:rPr>
              <w:rPr>
                <w:rFonts w:ascii="Cambria Math" w:hAnsi="Cambria Math"/>
              </w:rPr>
              <m:t>log</m:t>
            </m:r>
          </m:fName>
          <m:e>
            <m:r>
              <w:rPr>
                <w:rFonts w:ascii="Cambria Math" w:hAnsi="Cambria Math"/>
              </w:rPr>
              <m:t>v</m:t>
            </m:r>
          </m:e>
        </m:func>
        <m:d>
          <m:dPr>
            <m:ctrlPr>
              <w:rPr>
                <w:rFonts w:ascii="Cambria Math" w:hAnsi="Cambria Math"/>
                <w:i/>
              </w:rPr>
            </m:ctrlPr>
          </m:dPr>
          <m:e>
            <m:r>
              <w:rPr>
                <w:rFonts w:ascii="Cambria Math" w:hAnsi="Cambria Math"/>
              </w:rPr>
              <m:t>V.</m:t>
            </m:r>
            <m:sSup>
              <m:sSupPr>
                <m:ctrlPr>
                  <w:rPr>
                    <w:rFonts w:ascii="Cambria Math" w:hAnsi="Cambria Math"/>
                  </w:rPr>
                </m:ctrlPr>
              </m:sSupPr>
              <m:e>
                <m:r>
                  <w:rPr>
                    <w:rFonts w:ascii="Cambria Math" w:eastAsia="Cambria Math" w:hAnsi="Cambria Math" w:cs="Cambria Math"/>
                  </w:rPr>
                  <m:t>s</m:t>
                </m:r>
              </m:e>
              <m:sup>
                <m:r>
                  <w:rPr>
                    <w:rFonts w:ascii="Cambria Math" w:eastAsia="Cambria Math" w:hAnsi="Cambria Math" w:cs="Cambria Math"/>
                  </w:rPr>
                  <m:t>-1</m:t>
                </m:r>
              </m:sup>
            </m:sSup>
          </m:e>
        </m:d>
        <m:r>
          <w:rPr>
            <w:rFonts w:ascii="Cambria Math" w:hAnsi="Cambria Math"/>
          </w:rPr>
          <m:t xml:space="preserve">+0.34; </m:t>
        </m:r>
        <m:sSup>
          <m:sSupPr>
            <m:ctrlPr>
              <w:rPr>
                <w:rFonts w:ascii="Cambria Math" w:hAnsi="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hAnsi="Cambria Math"/>
          </w:rPr>
          <m:t xml:space="preserve">=0.9992 </m:t>
        </m:r>
      </m:oMath>
      <w:r w:rsidRPr="00591CAF">
        <w:rPr>
          <w:rFonts w:ascii="Cambria Math" w:hAnsi="Cambria Math"/>
        </w:rPr>
        <w:t xml:space="preserve">                        (2)</w:t>
      </w:r>
    </w:p>
    <w:p w14:paraId="065BC83D" w14:textId="3CF38EB1" w:rsidR="00C07468" w:rsidRPr="00591CAF" w:rsidRDefault="00C07468" w:rsidP="00FE28C0">
      <w:pPr>
        <w:spacing w:after="160" w:line="480" w:lineRule="auto"/>
        <w:jc w:val="both"/>
      </w:pPr>
      <w:r w:rsidRPr="00591CAF">
        <w:t xml:space="preserve">According to </w:t>
      </w:r>
      <w:proofErr w:type="spellStart"/>
      <w:r w:rsidRPr="00591CAF">
        <w:t>Laviron’s</w:t>
      </w:r>
      <w:proofErr w:type="spellEnd"/>
      <w:r w:rsidR="00677D2B">
        <w:t xml:space="preserve"> expression for an </w:t>
      </w:r>
      <w:r w:rsidRPr="00591CAF">
        <w:t>electrochemical process [</w:t>
      </w:r>
      <w:r w:rsidR="00434FC5" w:rsidRPr="00591CAF">
        <w:t>28</w:t>
      </w:r>
      <w:r w:rsidR="00F23134">
        <w:t>-</w:t>
      </w:r>
      <w:r w:rsidR="00F23134" w:rsidRPr="00F23134">
        <w:rPr>
          <w:highlight w:val="yellow"/>
        </w:rPr>
        <w:t>3</w:t>
      </w:r>
      <w:r w:rsidR="00F23134">
        <w:rPr>
          <w:highlight w:val="yellow"/>
        </w:rPr>
        <w:t>0</w:t>
      </w:r>
      <w:r w:rsidRPr="00591CAF">
        <w:t>], E</w:t>
      </w:r>
      <w:r w:rsidRPr="00591CAF">
        <w:rPr>
          <w:vertAlign w:val="subscript"/>
        </w:rPr>
        <w:t>p</w:t>
      </w:r>
      <w:r w:rsidR="005B6DD8" w:rsidRPr="00591CAF">
        <w:t xml:space="preserve"> is governed by:</w:t>
      </w:r>
    </w:p>
    <w:p w14:paraId="70046AC9" w14:textId="51BC5BC7" w:rsidR="00E0331D" w:rsidRPr="00591CAF" w:rsidRDefault="00C07468" w:rsidP="008377C9">
      <w:pPr>
        <w:spacing w:after="160" w:line="480" w:lineRule="auto"/>
        <w:jc w:val="both"/>
      </w:pPr>
      <m:oMathPara>
        <m:oMath>
          <m:r>
            <w:rPr>
              <w:rFonts w:ascii="Cambria Math" w:hAnsi="Cambria Math"/>
            </w:rPr>
            <m:t>Ep=</m:t>
          </m:r>
          <m:sSup>
            <m:sSupPr>
              <m:ctrlPr>
                <w:rPr>
                  <w:rFonts w:ascii="Cambria Math" w:hAnsi="Cambria Math"/>
                </w:rPr>
              </m:ctrlPr>
            </m:sSupPr>
            <m:e>
              <m:r>
                <w:rPr>
                  <w:rFonts w:ascii="Cambria Math" w:eastAsia="Cambria Math" w:hAnsi="Cambria Math" w:cs="Cambria Math"/>
                </w:rPr>
                <m:t>E</m:t>
              </m:r>
            </m:e>
            <m:sup>
              <m:r>
                <w:rPr>
                  <w:rFonts w:ascii="Cambria Math" w:eastAsia="Cambria Math" w:hAnsi="Cambria Math" w:cs="Cambria Math"/>
                </w:rPr>
                <m:t>0'</m:t>
              </m:r>
            </m:sup>
          </m:sSup>
          <m:r>
            <m:rPr>
              <m:sty m:val="p"/>
            </m:rPr>
            <w:rPr>
              <w:rStyle w:val="apple-converted-space"/>
              <w:rFonts w:ascii="Cambria Math" w:hAnsi="Cambria Math" w:cs="Arial"/>
              <w:color w:val="2E2E2E"/>
              <w:shd w:val="clear" w:color="auto" w:fill="FFFFFF"/>
            </w:rPr>
            <m:t> </m:t>
          </m:r>
          <m:r>
            <w:rPr>
              <w:rFonts w:ascii="Cambria Math" w:hAnsi="Cambria Math"/>
            </w:rPr>
            <m:t xml:space="preserve">+ </m:t>
          </m:r>
          <m:f>
            <m:fPr>
              <m:ctrlPr>
                <w:rPr>
                  <w:rFonts w:ascii="Cambria Math" w:hAnsi="Cambria Math"/>
                </w:rPr>
              </m:ctrlPr>
            </m:fPr>
            <m:num>
              <m:r>
                <w:rPr>
                  <w:rFonts w:ascii="Cambria Math" w:hAnsi="Cambria Math"/>
                </w:rPr>
                <m:t>(2.303RT)</m:t>
              </m:r>
            </m:num>
            <m:den>
              <m:r>
                <w:rPr>
                  <w:rFonts w:ascii="Cambria Math" w:hAnsi="Cambria Math"/>
                </w:rPr>
                <m:t>(∝nʹ F)</m:t>
              </m:r>
            </m:den>
          </m:f>
          <m:r>
            <w:rPr>
              <w:rFonts w:ascii="Cambria Math" w:hAnsi="Cambria Math"/>
            </w:rPr>
            <m:t>log</m:t>
          </m:r>
          <m:f>
            <m:fPr>
              <m:ctrlPr>
                <w:rPr>
                  <w:rFonts w:ascii="Cambria Math" w:hAnsi="Cambria Math"/>
                </w:rPr>
              </m:ctrlPr>
            </m:fPr>
            <m:num>
              <m:r>
                <w:rPr>
                  <w:rFonts w:ascii="Cambria Math" w:hAnsi="Cambria Math"/>
                </w:rPr>
                <m:t>(</m:t>
              </m:r>
              <m:r>
                <w:rPr>
                  <w:rFonts w:ascii="Cambria Math" w:hAnsi="Cambria Math"/>
                  <w:highlight w:val="yellow"/>
                </w:rPr>
                <m:t>RT</m:t>
              </m:r>
              <m:sSup>
                <m:sSupPr>
                  <m:ctrlPr>
                    <w:rPr>
                      <w:rFonts w:ascii="Cambria Math" w:hAnsi="Cambria Math"/>
                      <w:highlight w:val="yellow"/>
                    </w:rPr>
                  </m:ctrlPr>
                </m:sSupPr>
                <m:e>
                  <m:r>
                    <w:rPr>
                      <w:rFonts w:ascii="Cambria Math" w:eastAsia="Cambria Math" w:hAnsi="Cambria Math" w:cs="Cambria Math"/>
                      <w:highlight w:val="yellow"/>
                    </w:rPr>
                    <m:t>k</m:t>
                  </m:r>
                </m:e>
                <m:sup>
                  <m:r>
                    <w:rPr>
                      <w:rFonts w:ascii="Cambria Math" w:eastAsia="Cambria Math" w:hAnsi="Cambria Math" w:cs="Cambria Math"/>
                      <w:highlight w:val="yellow"/>
                    </w:rPr>
                    <m:t>0</m:t>
                  </m:r>
                </m:sup>
              </m:sSup>
              <m:r>
                <w:rPr>
                  <w:rFonts w:ascii="Cambria Math" w:hAnsi="Cambria Math"/>
                </w:rPr>
                <m:t>)</m:t>
              </m:r>
            </m:num>
            <m:den>
              <m:r>
                <w:rPr>
                  <w:rFonts w:ascii="Cambria Math" w:hAnsi="Cambria Math"/>
                </w:rPr>
                <m:t>(α nʹ F)</m:t>
              </m:r>
            </m:den>
          </m:f>
          <m:r>
            <w:rPr>
              <w:rFonts w:ascii="Cambria Math" w:hAnsi="Cambria Math"/>
            </w:rPr>
            <m:t xml:space="preserve">+ </m:t>
          </m:r>
          <m:f>
            <m:fPr>
              <m:ctrlPr>
                <w:rPr>
                  <w:rFonts w:ascii="Cambria Math" w:hAnsi="Cambria Math"/>
                </w:rPr>
              </m:ctrlPr>
            </m:fPr>
            <m:num>
              <m:r>
                <w:rPr>
                  <w:rFonts w:ascii="Cambria Math" w:hAnsi="Cambria Math"/>
                </w:rPr>
                <m:t>(2.303RT)</m:t>
              </m:r>
            </m:num>
            <m:den>
              <m:r>
                <w:rPr>
                  <w:rFonts w:ascii="Cambria Math" w:hAnsi="Cambria Math"/>
                </w:rPr>
                <m:t>(∝nʹ F)</m:t>
              </m:r>
            </m:den>
          </m:f>
          <m:func>
            <m:funcPr>
              <m:ctrlPr>
                <w:rPr>
                  <w:rFonts w:ascii="Cambria Math" w:hAnsi="Cambria Math"/>
                  <w:i/>
                </w:rPr>
              </m:ctrlPr>
            </m:funcPr>
            <m:fName>
              <m:r>
                <m:rPr>
                  <m:sty m:val="p"/>
                </m:rPr>
                <w:rPr>
                  <w:rFonts w:ascii="Cambria Math" w:hAnsi="Cambria Math"/>
                </w:rPr>
                <m:t>log</m:t>
              </m:r>
            </m:fName>
            <m:e>
              <m:r>
                <w:rPr>
                  <w:rFonts w:ascii="Cambria Math" w:hAnsi="Cambria Math"/>
                </w:rPr>
                <m:t>v           (3)</m:t>
              </m:r>
            </m:e>
          </m:func>
        </m:oMath>
      </m:oMathPara>
    </w:p>
    <w:p w14:paraId="52A34099" w14:textId="48B10A09" w:rsidR="00AA4F6D" w:rsidRPr="00591CAF" w:rsidRDefault="00AA4F6D" w:rsidP="008377C9">
      <w:pPr>
        <w:spacing w:after="160" w:line="480" w:lineRule="auto"/>
        <w:jc w:val="both"/>
      </w:pPr>
      <w:r w:rsidRPr="00591CAF">
        <w:t xml:space="preserve">where </w:t>
      </w:r>
      <w:r w:rsidRPr="00591CAF">
        <w:rPr>
          <w:i/>
        </w:rPr>
        <w:t>v</w:t>
      </w:r>
      <w:r w:rsidRPr="00591CAF">
        <w:t xml:space="preserve"> is the scan rate, </w:t>
      </w:r>
      <w:r w:rsidRPr="00F23134">
        <w:rPr>
          <w:i/>
          <w:highlight w:val="yellow"/>
        </w:rPr>
        <w:t>n</w:t>
      </w:r>
      <w:r w:rsidR="00F23134" w:rsidRPr="00F23134">
        <w:rPr>
          <w:i/>
          <w:highlight w:val="yellow"/>
        </w:rPr>
        <w:t>ʹ</w:t>
      </w:r>
      <w:r w:rsidRPr="00F23134">
        <w:rPr>
          <w:i/>
          <w:highlight w:val="yellow"/>
        </w:rPr>
        <w:t xml:space="preserve"> </w:t>
      </w:r>
      <w:r w:rsidR="00677D2B" w:rsidRPr="00F23134">
        <w:rPr>
          <w:i/>
          <w:highlight w:val="yellow"/>
        </w:rPr>
        <w:t xml:space="preserve">is </w:t>
      </w:r>
      <w:r w:rsidRPr="00F23134">
        <w:rPr>
          <w:highlight w:val="yellow"/>
        </w:rPr>
        <w:t>the number of electrons transferred</w:t>
      </w:r>
      <w:r w:rsidR="00F23134" w:rsidRPr="00F23134">
        <w:rPr>
          <w:highlight w:val="yellow"/>
        </w:rPr>
        <w:t xml:space="preserve"> before the rate</w:t>
      </w:r>
      <w:r w:rsidR="004A415E">
        <w:rPr>
          <w:highlight w:val="yellow"/>
        </w:rPr>
        <w:t>-</w:t>
      </w:r>
      <w:r w:rsidR="00F23134" w:rsidRPr="00F23134">
        <w:rPr>
          <w:highlight w:val="yellow"/>
        </w:rPr>
        <w:t>determining step</w:t>
      </w:r>
      <w:r w:rsidRPr="00591CAF">
        <w:t xml:space="preserve">, α is the transfer coefficient, </w:t>
      </w:r>
      <w:r w:rsidRPr="00591CAF">
        <w:rPr>
          <w:i/>
        </w:rPr>
        <w:t>E</w:t>
      </w:r>
      <w:r w:rsidRPr="00591CAF">
        <w:rPr>
          <w:i/>
          <w:vertAlign w:val="superscript"/>
        </w:rPr>
        <w:t>0</w:t>
      </w:r>
      <w:r w:rsidR="005B6DD8" w:rsidRPr="00591CAF">
        <w:rPr>
          <w:vertAlign w:val="superscript"/>
        </w:rPr>
        <w:t>ʹ</w:t>
      </w:r>
      <w:r w:rsidR="005B6DD8" w:rsidRPr="00591CAF">
        <w:t xml:space="preserve"> is the formal standard redox potential and </w:t>
      </w:r>
      <w:r w:rsidR="005B6DD8" w:rsidRPr="00591CAF">
        <w:rPr>
          <w:i/>
        </w:rPr>
        <w:t>k</w:t>
      </w:r>
      <w:r w:rsidR="005B6DD8" w:rsidRPr="00591CAF">
        <w:rPr>
          <w:i/>
          <w:vertAlign w:val="superscript"/>
        </w:rPr>
        <w:t>0</w:t>
      </w:r>
      <w:r w:rsidR="005B6DD8" w:rsidRPr="00591CAF">
        <w:t xml:space="preserve"> </w:t>
      </w:r>
      <w:r w:rsidR="00677D2B">
        <w:t xml:space="preserve">is </w:t>
      </w:r>
      <w:r w:rsidR="005B6DD8" w:rsidRPr="00591CAF">
        <w:t>the standard heterogeneous rate constant of the reaction</w:t>
      </w:r>
      <w:r w:rsidR="00093F76">
        <w:t xml:space="preserve">, </w:t>
      </w:r>
      <w:r w:rsidR="005B6DD8" w:rsidRPr="00591CAF">
        <w:t xml:space="preserve">and the other symbols have their usual meaning. The value of </w:t>
      </w:r>
      <w:proofErr w:type="gramStart"/>
      <w:r w:rsidR="005B6DD8" w:rsidRPr="00591CAF">
        <w:rPr>
          <w:i/>
        </w:rPr>
        <w:t>αn</w:t>
      </w:r>
      <w:proofErr w:type="gramEnd"/>
      <w:r w:rsidR="005B6DD8" w:rsidRPr="00591CAF">
        <w:rPr>
          <w:i/>
        </w:rPr>
        <w:t xml:space="preserve"> </w:t>
      </w:r>
      <w:r w:rsidR="005B6DD8" w:rsidRPr="00591CAF">
        <w:t xml:space="preserve">can be calculated using the slope of </w:t>
      </w:r>
      <w:r w:rsidR="005B6DD8" w:rsidRPr="00591CAF">
        <w:rPr>
          <w:i/>
        </w:rPr>
        <w:t>E</w:t>
      </w:r>
      <w:r w:rsidR="005B6DD8" w:rsidRPr="00591CAF">
        <w:rPr>
          <w:vertAlign w:val="subscript"/>
        </w:rPr>
        <w:t>p</w:t>
      </w:r>
      <w:r w:rsidR="005B6DD8" w:rsidRPr="00591CAF">
        <w:t xml:space="preserve"> vs log </w:t>
      </w:r>
      <w:r w:rsidR="005B6DD8" w:rsidRPr="00591CAF">
        <w:rPr>
          <w:i/>
        </w:rPr>
        <w:t>v</w:t>
      </w:r>
      <w:r w:rsidR="005B6DD8" w:rsidRPr="00591CAF">
        <w:t xml:space="preserve"> plot (the slope = 0.082). </w:t>
      </w:r>
      <w:r w:rsidR="00FE7739" w:rsidRPr="00591CAF">
        <w:t>Taking</w:t>
      </w:r>
      <w:r w:rsidR="005B6DD8" w:rsidRPr="00591CAF">
        <w:t xml:space="preserve"> </w:t>
      </w:r>
      <w:r w:rsidR="005B6DD8" w:rsidRPr="00591CAF">
        <w:rPr>
          <w:i/>
        </w:rPr>
        <w:t>R</w:t>
      </w:r>
      <w:r w:rsidR="005B6DD8" w:rsidRPr="00591CAF">
        <w:t xml:space="preserve"> = 8.314J</w:t>
      </w:r>
      <w:r w:rsidR="00FE7739" w:rsidRPr="00591CAF">
        <w:t>.</w:t>
      </w:r>
      <w:r w:rsidR="005B6DD8" w:rsidRPr="00591CAF">
        <w:t>K</w:t>
      </w:r>
      <w:r w:rsidR="005B6DD8" w:rsidRPr="00591CAF">
        <w:rPr>
          <w:vertAlign w:val="superscript"/>
        </w:rPr>
        <w:t>-1</w:t>
      </w:r>
      <w:r w:rsidR="00FE7739" w:rsidRPr="00591CAF">
        <w:t>.</w:t>
      </w:r>
      <w:r w:rsidR="005B6DD8" w:rsidRPr="00591CAF">
        <w:t>mol</w:t>
      </w:r>
      <w:r w:rsidR="005B6DD8" w:rsidRPr="00591CAF">
        <w:rPr>
          <w:vertAlign w:val="superscript"/>
        </w:rPr>
        <w:t>-1</w:t>
      </w:r>
      <w:r w:rsidR="005B6DD8" w:rsidRPr="00591CAF">
        <w:t xml:space="preserve">, </w:t>
      </w:r>
      <w:r w:rsidR="00FE7739" w:rsidRPr="00591CAF">
        <w:rPr>
          <w:i/>
        </w:rPr>
        <w:t xml:space="preserve">T </w:t>
      </w:r>
      <w:r w:rsidR="00FE7739" w:rsidRPr="00591CAF">
        <w:t xml:space="preserve">= 298 K, and </w:t>
      </w:r>
      <w:r w:rsidR="005B6DD8" w:rsidRPr="00591CAF">
        <w:t>F</w:t>
      </w:r>
      <w:r w:rsidR="00FE7739" w:rsidRPr="00591CAF">
        <w:t xml:space="preserve"> = 96480 C.</w:t>
      </w:r>
      <w:r w:rsidR="005B6DD8" w:rsidRPr="00591CAF">
        <w:t>mol</w:t>
      </w:r>
      <w:r w:rsidR="005B6DD8" w:rsidRPr="00591CAF">
        <w:rPr>
          <w:vertAlign w:val="superscript"/>
        </w:rPr>
        <w:t>-1</w:t>
      </w:r>
      <w:r w:rsidR="00FE7739" w:rsidRPr="00591CAF">
        <w:t xml:space="preserve">, the value </w:t>
      </w:r>
      <w:r w:rsidR="00A5577E" w:rsidRPr="00591CAF">
        <w:t xml:space="preserve">of </w:t>
      </w:r>
      <w:r w:rsidR="00A5577E" w:rsidRPr="00591CAF">
        <w:rPr>
          <w:i/>
        </w:rPr>
        <w:t xml:space="preserve">αn </w:t>
      </w:r>
      <w:r w:rsidR="00FE7739" w:rsidRPr="00591CAF">
        <w:t xml:space="preserve">was calculated to be </w:t>
      </w:r>
      <w:r w:rsidR="00690BE3">
        <w:t>~</w:t>
      </w:r>
      <w:r w:rsidR="00A5577E" w:rsidRPr="00690BE3">
        <w:rPr>
          <w:highlight w:val="yellow"/>
        </w:rPr>
        <w:t>0.7</w:t>
      </w:r>
      <w:r w:rsidR="00A5577E" w:rsidRPr="00591CAF">
        <w:t>.</w:t>
      </w:r>
    </w:p>
    <w:p w14:paraId="211BFE4C" w14:textId="6A0D3EA6" w:rsidR="00A5577E" w:rsidRPr="00591CAF" w:rsidRDefault="00200377" w:rsidP="008377C9">
      <w:pPr>
        <w:spacing w:after="160" w:line="480" w:lineRule="auto"/>
        <w:jc w:val="both"/>
      </w:pPr>
      <w:r>
        <w:t>A</w:t>
      </w:r>
      <w:r w:rsidR="00A5577E" w:rsidRPr="00591CAF">
        <w:t>ccording to Bard and Faulkner [</w:t>
      </w:r>
      <w:r w:rsidR="00F23134" w:rsidRPr="00F23134">
        <w:rPr>
          <w:highlight w:val="yellow"/>
        </w:rPr>
        <w:t>31</w:t>
      </w:r>
      <w:r w:rsidR="00A5577E" w:rsidRPr="00591CAF">
        <w:t xml:space="preserve">], </w:t>
      </w:r>
    </w:p>
    <w:p w14:paraId="1BEC9BA5" w14:textId="6C00A1C8" w:rsidR="00A5577E" w:rsidRPr="00591CAF" w:rsidRDefault="00372712" w:rsidP="008377C9">
      <w:pPr>
        <w:spacing w:after="160" w:line="480" w:lineRule="auto"/>
        <w:jc w:val="both"/>
      </w:pPr>
      <m:oMathPara>
        <m:oMath>
          <m:r>
            <w:rPr>
              <w:rFonts w:ascii="Cambria Math" w:hAnsi="Cambria Math"/>
            </w:rPr>
            <m:t>α=</m:t>
          </m:r>
          <m:f>
            <m:fPr>
              <m:ctrlPr>
                <w:rPr>
                  <w:rFonts w:ascii="Cambria Math" w:hAnsi="Cambria Math"/>
                </w:rPr>
              </m:ctrlPr>
            </m:fPr>
            <m:num>
              <m:r>
                <w:rPr>
                  <w:rFonts w:ascii="Cambria Math" w:hAnsi="Cambria Math"/>
                </w:rPr>
                <m:t>(47.7)</m:t>
              </m:r>
            </m:num>
            <m:den>
              <m:r>
                <w:rPr>
                  <w:rFonts w:ascii="Cambria Math" w:hAnsi="Cambria Math"/>
                </w:rPr>
                <m:t>(Ep-Ep/₂)</m:t>
              </m:r>
            </m:den>
          </m:f>
          <m:r>
            <w:rPr>
              <w:rFonts w:ascii="Cambria Math" w:hAnsi="Cambria Math"/>
            </w:rPr>
            <m:t xml:space="preserve"> mV                                                                                           (4)</m:t>
          </m:r>
        </m:oMath>
      </m:oMathPara>
    </w:p>
    <w:p w14:paraId="137A04FA" w14:textId="2A61ECC1" w:rsidR="00372712" w:rsidRPr="00591CAF" w:rsidRDefault="00372712" w:rsidP="008377C9">
      <w:pPr>
        <w:spacing w:after="160" w:line="480" w:lineRule="auto"/>
        <w:jc w:val="both"/>
      </w:pPr>
      <w:proofErr w:type="gramStart"/>
      <w:r w:rsidRPr="00591CAF">
        <w:t>where</w:t>
      </w:r>
      <w:proofErr w:type="gramEnd"/>
      <w:r w:rsidRPr="00591CAF">
        <w:t xml:space="preserve"> Ep-Ep/2 is the potential at which the current is at half its peak value. From this, the val</w:t>
      </w:r>
      <w:r w:rsidR="00690BE3">
        <w:t xml:space="preserve">ue of α was calculated to be </w:t>
      </w:r>
      <w:r w:rsidR="00690BE3" w:rsidRPr="00690BE3">
        <w:rPr>
          <w:highlight w:val="yellow"/>
        </w:rPr>
        <w:t>0.8</w:t>
      </w:r>
      <w:r w:rsidRPr="00591CAF">
        <w:t xml:space="preserve">. </w:t>
      </w:r>
      <w:r w:rsidR="009D7E9A" w:rsidRPr="00591CAF">
        <w:t>Consequently</w:t>
      </w:r>
      <w:r w:rsidRPr="00591CAF">
        <w:t>, the number of electrons (</w:t>
      </w:r>
      <w:r w:rsidRPr="00591CAF">
        <w:rPr>
          <w:i/>
        </w:rPr>
        <w:t>n</w:t>
      </w:r>
      <w:r w:rsidRPr="00591CAF">
        <w:t xml:space="preserve">) involved </w:t>
      </w:r>
      <w:r w:rsidR="006B095C" w:rsidRPr="00B66492">
        <w:rPr>
          <w:highlight w:val="yellow"/>
        </w:rPr>
        <w:t>in</w:t>
      </w:r>
      <w:r w:rsidR="006B095C">
        <w:t xml:space="preserve"> </w:t>
      </w:r>
      <w:r w:rsidR="009D7E9A" w:rsidRPr="00591CAF">
        <w:t xml:space="preserve">the electrochemical process </w:t>
      </w:r>
      <w:r w:rsidRPr="00591CAF">
        <w:t>was calculated to be ~</w:t>
      </w:r>
      <w:r w:rsidRPr="00690BE3">
        <w:rPr>
          <w:highlight w:val="yellow"/>
        </w:rPr>
        <w:t>1.0</w:t>
      </w:r>
      <w:r w:rsidR="009D7E9A" w:rsidRPr="00591CAF">
        <w:t>; thus, confirming the fact that the reaction i</w:t>
      </w:r>
      <w:r w:rsidR="0017666A" w:rsidRPr="00591CAF">
        <w:t>s</w:t>
      </w:r>
      <w:r w:rsidR="009D7E9A" w:rsidRPr="00591CAF">
        <w:t xml:space="preserve"> a one-electron transfer process. </w:t>
      </w:r>
    </w:p>
    <w:p w14:paraId="74ADFEE2" w14:textId="653A60E8" w:rsidR="00AF174C" w:rsidRPr="00591CAF" w:rsidRDefault="00AF174C" w:rsidP="008377C9">
      <w:pPr>
        <w:spacing w:after="160" w:line="480" w:lineRule="auto"/>
        <w:jc w:val="both"/>
      </w:pPr>
      <w:r w:rsidRPr="00591CAF">
        <w:t xml:space="preserve">Assuming the PDA is fully saturated with redox species, and using the </w:t>
      </w:r>
      <w:proofErr w:type="spellStart"/>
      <w:r w:rsidRPr="00591CAF">
        <w:t>Laviron</w:t>
      </w:r>
      <w:proofErr w:type="spellEnd"/>
      <w:r w:rsidRPr="00591CAF">
        <w:t xml:space="preserve"> expression:</w:t>
      </w:r>
    </w:p>
    <w:p w14:paraId="25D30161" w14:textId="38BE7D7D" w:rsidR="00AF174C" w:rsidRPr="00591CAF" w:rsidRDefault="00AF174C" w:rsidP="00AF174C">
      <w:pPr>
        <w:spacing w:after="160" w:line="480" w:lineRule="auto"/>
        <w:jc w:val="both"/>
      </w:pPr>
      <m:oMathPara>
        <m:oMath>
          <m:r>
            <w:rPr>
              <w:rFonts w:ascii="Cambria Math" w:hAnsi="Cambria Math"/>
            </w:rPr>
            <w:lastRenderedPageBreak/>
            <m:t xml:space="preserve">Ip= ( </m:t>
          </m:r>
          <m:f>
            <m:fPr>
              <m:ctrlPr>
                <w:rPr>
                  <w:rFonts w:ascii="Cambria Math" w:hAnsi="Cambria Math"/>
                </w:rPr>
              </m:ctrlPr>
            </m:fPr>
            <m:num>
              <m:sSup>
                <m:sSupPr>
                  <m:ctrlPr>
                    <w:rPr>
                      <w:rFonts w:ascii="Cambria Math" w:hAnsi="Cambria Math"/>
                    </w:rPr>
                  </m:ctrlPr>
                </m:sSupPr>
                <m:e>
                  <m:r>
                    <w:rPr>
                      <w:rFonts w:ascii="Cambria Math" w:eastAsia="Cambria Math" w:hAnsi="Cambria Math" w:cs="Cambria Math"/>
                    </w:rPr>
                    <m:t>n</m:t>
                  </m:r>
                </m:e>
                <m:sup>
                  <m:r>
                    <w:rPr>
                      <w:rFonts w:ascii="Cambria Math" w:eastAsia="Cambria Math" w:hAnsi="Cambria Math" w:cs="Cambria Math"/>
                    </w:rPr>
                    <m:t>2</m:t>
                  </m:r>
                </m:sup>
              </m:sSup>
              <m:sSup>
                <m:sSupPr>
                  <m:ctrlPr>
                    <w:rPr>
                      <w:rFonts w:ascii="Cambria Math" w:hAnsi="Cambria Math"/>
                    </w:rPr>
                  </m:ctrlPr>
                </m:sSupPr>
                <m:e>
                  <m:r>
                    <w:rPr>
                      <w:rFonts w:ascii="Cambria Math" w:eastAsia="Cambria Math" w:hAnsi="Cambria Math" w:cs="Cambria Math"/>
                    </w:rPr>
                    <m:t>F</m:t>
                  </m:r>
                </m:e>
                <m:sup>
                  <m:r>
                    <w:rPr>
                      <w:rFonts w:ascii="Cambria Math" w:eastAsia="Cambria Math" w:hAnsi="Cambria Math" w:cs="Cambria Math"/>
                    </w:rPr>
                    <m:t>2</m:t>
                  </m:r>
                </m:sup>
              </m:sSup>
            </m:num>
            <m:den>
              <m:r>
                <w:rPr>
                  <w:rFonts w:ascii="Cambria Math" w:eastAsia="Cambria Math" w:hAnsi="Cambria Math" w:cs="Cambria Math"/>
                </w:rPr>
                <m:t>4RT</m:t>
              </m:r>
            </m:den>
          </m:f>
          <m:r>
            <w:rPr>
              <w:rFonts w:ascii="Cambria Math" w:hAnsi="Cambria Math"/>
            </w:rPr>
            <m:t>)  vAГ                                                                                     (5)</m:t>
          </m:r>
        </m:oMath>
      </m:oMathPara>
    </w:p>
    <w:p w14:paraId="285BCFA9" w14:textId="6E3321A3" w:rsidR="00AF174C" w:rsidRPr="00591CAF" w:rsidRDefault="00757291" w:rsidP="008377C9">
      <w:pPr>
        <w:spacing w:after="160" w:line="480" w:lineRule="auto"/>
        <w:jc w:val="both"/>
      </w:pPr>
      <w:r w:rsidRPr="00591CAF">
        <w:t>w</w:t>
      </w:r>
      <w:r w:rsidR="00B90395" w:rsidRPr="00591CAF">
        <w:t xml:space="preserve">here </w:t>
      </w:r>
      <w:r w:rsidR="00B90395" w:rsidRPr="00591CAF">
        <w:rPr>
          <w:i/>
        </w:rPr>
        <w:t>Г</w:t>
      </w:r>
      <w:r w:rsidR="00B90395" w:rsidRPr="00591CAF">
        <w:t xml:space="preserve"> is the surface coverage of the redox species, </w:t>
      </w:r>
      <w:r w:rsidR="00B90395" w:rsidRPr="00591CAF">
        <w:rPr>
          <w:i/>
        </w:rPr>
        <w:t>v</w:t>
      </w:r>
      <w:r w:rsidR="00B90395" w:rsidRPr="00591CAF">
        <w:t xml:space="preserve"> scan rate, </w:t>
      </w:r>
      <w:r w:rsidR="00B90395" w:rsidRPr="00591CAF">
        <w:rPr>
          <w:i/>
        </w:rPr>
        <w:t>A</w:t>
      </w:r>
      <w:r w:rsidR="00B90395" w:rsidRPr="00591CAF">
        <w:t xml:space="preserve"> is the electrode surface are (here </w:t>
      </w:r>
      <w:r w:rsidR="00690BE3" w:rsidRPr="00690BE3">
        <w:rPr>
          <w:highlight w:val="yellow"/>
        </w:rPr>
        <w:t>~</w:t>
      </w:r>
      <w:r w:rsidR="00B90395" w:rsidRPr="00690BE3">
        <w:rPr>
          <w:highlight w:val="yellow"/>
        </w:rPr>
        <w:t>5.0</w:t>
      </w:r>
      <w:r w:rsidR="00B90395" w:rsidRPr="00591CAF">
        <w:t xml:space="preserve"> x 10</w:t>
      </w:r>
      <w:r w:rsidR="00B90395" w:rsidRPr="00591CAF">
        <w:rPr>
          <w:vertAlign w:val="superscript"/>
        </w:rPr>
        <w:t>-3</w:t>
      </w:r>
      <w:r w:rsidR="00B90395" w:rsidRPr="00591CAF">
        <w:t xml:space="preserve"> cm</w:t>
      </w:r>
      <w:r w:rsidR="00B90395" w:rsidRPr="00591CAF">
        <w:rPr>
          <w:vertAlign w:val="superscript"/>
        </w:rPr>
        <w:t>2</w:t>
      </w:r>
      <w:r w:rsidR="00574F6F">
        <w:t>) and</w:t>
      </w:r>
      <w:r w:rsidR="00B90395" w:rsidRPr="00591CAF">
        <w:t xml:space="preserve"> </w:t>
      </w:r>
      <w:r w:rsidR="00574F6F">
        <w:t>u</w:t>
      </w:r>
      <w:r w:rsidR="00B90395" w:rsidRPr="00591CAF">
        <w:t>sing the average values of both the anodic and cathodic peak currents</w:t>
      </w:r>
      <w:r w:rsidR="00697461" w:rsidRPr="00591CAF">
        <w:t xml:space="preserve"> (for scan rates ≥100 mV.s</w:t>
      </w:r>
      <w:r w:rsidR="00697461" w:rsidRPr="00591CAF">
        <w:rPr>
          <w:vertAlign w:val="superscript"/>
        </w:rPr>
        <w:t>-1</w:t>
      </w:r>
      <w:r w:rsidR="00697461" w:rsidRPr="00591CAF">
        <w:t xml:space="preserve">), </w:t>
      </w:r>
      <w:r w:rsidR="00697461" w:rsidRPr="00591CAF">
        <w:rPr>
          <w:i/>
        </w:rPr>
        <w:t>Г</w:t>
      </w:r>
      <w:r w:rsidR="00697461" w:rsidRPr="00591CAF">
        <w:t xml:space="preserve"> </w:t>
      </w:r>
      <w:r w:rsidR="00B90395" w:rsidRPr="00591CAF">
        <w:t xml:space="preserve">values of </w:t>
      </w:r>
      <w:r w:rsidR="00697461" w:rsidRPr="00591CAF">
        <w:t>~</w:t>
      </w:r>
      <w:r w:rsidR="00697461" w:rsidRPr="00690BE3">
        <w:rPr>
          <w:shd w:val="clear" w:color="auto" w:fill="FFFF00"/>
        </w:rPr>
        <w:t>6.1 x 10</w:t>
      </w:r>
      <w:r w:rsidR="00697461" w:rsidRPr="00690BE3">
        <w:rPr>
          <w:shd w:val="clear" w:color="auto" w:fill="FFFF00"/>
          <w:vertAlign w:val="superscript"/>
        </w:rPr>
        <w:t>-6</w:t>
      </w:r>
      <w:r w:rsidR="00697461" w:rsidRPr="00591CAF">
        <w:t xml:space="preserve"> mol.cm</w:t>
      </w:r>
      <w:r w:rsidR="00697461" w:rsidRPr="00591CAF">
        <w:rPr>
          <w:vertAlign w:val="superscript"/>
        </w:rPr>
        <w:t>-2</w:t>
      </w:r>
      <w:r w:rsidR="00B90395" w:rsidRPr="00591CAF">
        <w:t xml:space="preserve"> </w:t>
      </w:r>
      <w:r w:rsidR="00697461" w:rsidRPr="00591CAF">
        <w:t>was</w:t>
      </w:r>
      <w:r w:rsidR="00AA542C">
        <w:t xml:space="preserve"> derived;</w:t>
      </w:r>
      <w:r w:rsidR="00AA542C" w:rsidRPr="00AA542C">
        <w:t xml:space="preserve"> </w:t>
      </w:r>
      <w:r w:rsidR="00AA542C" w:rsidRPr="00591CAF">
        <w:t xml:space="preserve">which is </w:t>
      </w:r>
      <w:r w:rsidR="00AA542C">
        <w:t xml:space="preserve">considered to be satisfactory </w:t>
      </w:r>
      <w:r w:rsidR="00AA542C" w:rsidRPr="00591CAF">
        <w:t>for sensitive analytical sensing applications.</w:t>
      </w:r>
    </w:p>
    <w:p w14:paraId="2634747E" w14:textId="484BC41A" w:rsidR="00E7168E" w:rsidRPr="00591CAF" w:rsidRDefault="00E7168E" w:rsidP="003B7B07">
      <w:pPr>
        <w:pStyle w:val="ListParagraph"/>
        <w:numPr>
          <w:ilvl w:val="2"/>
          <w:numId w:val="1"/>
        </w:numPr>
        <w:spacing w:after="160" w:line="259" w:lineRule="auto"/>
        <w:ind w:left="567" w:hanging="567"/>
        <w:jc w:val="both"/>
        <w:rPr>
          <w:b/>
        </w:rPr>
      </w:pPr>
      <w:r w:rsidRPr="00591CAF">
        <w:rPr>
          <w:b/>
        </w:rPr>
        <w:t>Effect of pH</w:t>
      </w:r>
    </w:p>
    <w:p w14:paraId="36E69E18" w14:textId="7FCF4174" w:rsidR="00E7168E" w:rsidRPr="00591CAF" w:rsidRDefault="00E7168E" w:rsidP="003B7B07">
      <w:pPr>
        <w:spacing w:after="160" w:line="480" w:lineRule="auto"/>
        <w:jc w:val="both"/>
      </w:pPr>
      <w:r w:rsidRPr="00591CAF">
        <w:t xml:space="preserve">The </w:t>
      </w:r>
      <w:r w:rsidR="003B7B07" w:rsidRPr="00591CAF">
        <w:t>electrode reaction can be affected by the pH of the medium; thus the effect of pH was studied over the pH range of 2.0 to 10.0 in Britton-Robinson buffer solution by cyclic voltammetry. The solution pH influenced both the anodic and cathodic peak potentials considerably</w:t>
      </w:r>
      <w:r w:rsidR="00240558" w:rsidRPr="00591CAF">
        <w:t>. However, there was no significant change in both the anodic and cathodic peak currents</w:t>
      </w:r>
      <w:r w:rsidR="003B7B07" w:rsidRPr="00591CAF">
        <w:t>. With increase in pH of the solution, the peak potentials shifted to less positive values</w:t>
      </w:r>
      <w:r w:rsidR="00AA046D" w:rsidRPr="00591CAF">
        <w:t xml:space="preserve"> (Figure 4A), and obeys the following equations: </w:t>
      </w:r>
    </w:p>
    <w:p w14:paraId="5839C82B" w14:textId="0647AAC4" w:rsidR="00AA046D" w:rsidRPr="00591CAF" w:rsidRDefault="00AA046D" w:rsidP="00AA046D">
      <w:pPr>
        <w:spacing w:after="160" w:line="480" w:lineRule="auto"/>
        <w:jc w:val="both"/>
        <w:rPr>
          <w:rFonts w:ascii="Cambria Math" w:hAnsi="Cambria Math"/>
        </w:rPr>
      </w:pPr>
      <m:oMath>
        <m:r>
          <w:rPr>
            <w:rFonts w:ascii="Cambria Math" w:hAnsi="Cambria Math"/>
          </w:rPr>
          <m:t xml:space="preserve">Epa </m:t>
        </m:r>
        <m:d>
          <m:dPr>
            <m:ctrlPr>
              <w:rPr>
                <w:rFonts w:ascii="Cambria Math" w:hAnsi="Cambria Math"/>
                <w:i/>
              </w:rPr>
            </m:ctrlPr>
          </m:dPr>
          <m:e>
            <m:r>
              <w:rPr>
                <w:rFonts w:ascii="Cambria Math" w:hAnsi="Cambria Math"/>
              </w:rPr>
              <m:t>V</m:t>
            </m:r>
          </m:e>
        </m:d>
        <m:r>
          <w:rPr>
            <w:rFonts w:ascii="Cambria Math" w:hAnsi="Cambria Math"/>
          </w:rPr>
          <m:t xml:space="preserve">=-0.0577pH+0.6776; </m:t>
        </m:r>
        <m:sSup>
          <m:sSupPr>
            <m:ctrlPr>
              <w:rPr>
                <w:rFonts w:ascii="Cambria Math" w:hAnsi="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eastAsia="Cambria Math" w:hAnsi="Cambria Math" w:cs="Cambria Math"/>
            <w:strike/>
            <w:highlight w:val="yellow"/>
          </w:rPr>
          <m:t>-1</m:t>
        </m:r>
        <m:r>
          <w:rPr>
            <w:rFonts w:ascii="Cambria Math" w:hAnsi="Cambria Math"/>
          </w:rPr>
          <m:t xml:space="preserve">=0.9999  </m:t>
        </m:r>
      </m:oMath>
      <w:r w:rsidRPr="00591CAF">
        <w:rPr>
          <w:rFonts w:ascii="Cambria Math" w:hAnsi="Cambria Math"/>
        </w:rPr>
        <w:t xml:space="preserve">                        (6)</w:t>
      </w:r>
    </w:p>
    <w:p w14:paraId="6E2D1C75" w14:textId="066EDE59" w:rsidR="00AA046D" w:rsidRPr="00591CAF" w:rsidRDefault="00AA046D" w:rsidP="00AA046D">
      <w:pPr>
        <w:spacing w:after="160" w:line="480" w:lineRule="auto"/>
        <w:jc w:val="both"/>
        <w:rPr>
          <w:rFonts w:ascii="Cambria Math" w:hAnsi="Cambria Math"/>
        </w:rPr>
      </w:pPr>
      <m:oMath>
        <m:r>
          <w:rPr>
            <w:rFonts w:ascii="Cambria Math" w:hAnsi="Cambria Math"/>
          </w:rPr>
          <m:t xml:space="preserve">Epc </m:t>
        </m:r>
        <m:d>
          <m:dPr>
            <m:ctrlPr>
              <w:rPr>
                <w:rFonts w:ascii="Cambria Math" w:hAnsi="Cambria Math"/>
                <w:i/>
              </w:rPr>
            </m:ctrlPr>
          </m:dPr>
          <m:e>
            <m:r>
              <w:rPr>
                <w:rFonts w:ascii="Cambria Math" w:hAnsi="Cambria Math"/>
              </w:rPr>
              <m:t>V</m:t>
            </m:r>
          </m:e>
        </m:d>
        <m:r>
          <w:rPr>
            <w:rFonts w:ascii="Cambria Math" w:hAnsi="Cambria Math"/>
          </w:rPr>
          <m:t xml:space="preserve">=-0.0545pH+0.5444; </m:t>
        </m:r>
        <m:sSup>
          <m:sSupPr>
            <m:ctrlPr>
              <w:rPr>
                <w:rFonts w:ascii="Cambria Math" w:hAnsi="Cambria Math"/>
              </w:rPr>
            </m:ctrlPr>
          </m:sSupPr>
          <m:e>
            <m:r>
              <w:rPr>
                <w:rFonts w:ascii="Cambria Math" w:eastAsia="Cambria Math" w:hAnsi="Cambria Math" w:cs="Cambria Math"/>
              </w:rPr>
              <m:t>R</m:t>
            </m:r>
          </m:e>
          <m:sup>
            <m:r>
              <w:rPr>
                <w:rFonts w:ascii="Cambria Math" w:eastAsia="Cambria Math" w:hAnsi="Cambria Math" w:cs="Cambria Math"/>
              </w:rPr>
              <m:t>2</m:t>
            </m:r>
          </m:sup>
        </m:sSup>
        <m:r>
          <w:rPr>
            <w:rFonts w:ascii="Cambria Math" w:eastAsia="Cambria Math" w:hAnsi="Cambria Math" w:cs="Cambria Math"/>
            <w:strike/>
            <w:highlight w:val="yellow"/>
          </w:rPr>
          <m:t>-1</m:t>
        </m:r>
        <m:r>
          <w:rPr>
            <w:rFonts w:ascii="Cambria Math" w:hAnsi="Cambria Math"/>
          </w:rPr>
          <m:t xml:space="preserve">=0.9997  </m:t>
        </m:r>
      </m:oMath>
      <w:r w:rsidRPr="00591CAF">
        <w:rPr>
          <w:rFonts w:ascii="Cambria Math" w:hAnsi="Cambria Math"/>
        </w:rPr>
        <w:t xml:space="preserve">                        (7)</w:t>
      </w:r>
    </w:p>
    <w:p w14:paraId="115D345A" w14:textId="575F8BE4" w:rsidR="00AA046D" w:rsidRPr="00591CAF" w:rsidRDefault="00AA046D" w:rsidP="00AA046D">
      <w:pPr>
        <w:spacing w:after="160" w:line="480" w:lineRule="auto"/>
        <w:jc w:val="both"/>
      </w:pPr>
      <w:r w:rsidRPr="00591CAF">
        <w:t>The slope of these equations, 57.7 mV/pH and 54.5 mV/pH for the anodic and cathodic peak potentials, respectively are close to the expected theoretical value of 59 mV/pH [</w:t>
      </w:r>
      <w:r w:rsidR="00B8068B" w:rsidRPr="00591CAF">
        <w:t>26</w:t>
      </w:r>
      <w:r w:rsidRPr="00591CAF">
        <w:t>]; thus, suggesting that the number of electrons transferred is equal to the number of hydrogen ions participating in the electrode reaction.</w:t>
      </w:r>
    </w:p>
    <w:p w14:paraId="0EC9C8E8" w14:textId="6DEAF526" w:rsidR="00AA046D" w:rsidRPr="00591CAF" w:rsidRDefault="00EA4C5F" w:rsidP="00AA046D">
      <w:pPr>
        <w:spacing w:after="160" w:line="480" w:lineRule="auto"/>
        <w:jc w:val="both"/>
      </w:pPr>
      <w:r>
        <w:rPr>
          <w:noProof/>
          <w:lang w:val="en-GB" w:eastAsia="en-GB"/>
        </w:rPr>
        <w:lastRenderedPageBreak/>
        <w:drawing>
          <wp:inline distT="0" distB="0" distL="0" distR="0" wp14:anchorId="039BE44F" wp14:editId="13E568E6">
            <wp:extent cx="2881423" cy="591889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547" cy="5919149"/>
                    </a:xfrm>
                    <a:prstGeom prst="rect">
                      <a:avLst/>
                    </a:prstGeom>
                  </pic:spPr>
                </pic:pic>
              </a:graphicData>
            </a:graphic>
          </wp:inline>
        </w:drawing>
      </w:r>
    </w:p>
    <w:p w14:paraId="0AA792F8" w14:textId="37528C80" w:rsidR="000078CC" w:rsidRDefault="000078CC" w:rsidP="000078CC">
      <w:pPr>
        <w:spacing w:after="160" w:line="480" w:lineRule="auto"/>
        <w:jc w:val="both"/>
        <w:rPr>
          <w:sz w:val="23"/>
          <w:szCs w:val="23"/>
        </w:rPr>
      </w:pPr>
      <w:r w:rsidRPr="00591CAF">
        <w:t>Figure 4: (A) Influence of pH on the peak potential obtained at PDA-SPCE in Britton-Robinson buffer solution at scan rate of 50 mV.s</w:t>
      </w:r>
      <w:r w:rsidRPr="00591CAF">
        <w:rPr>
          <w:vertAlign w:val="superscript"/>
        </w:rPr>
        <w:t>-1</w:t>
      </w:r>
      <w:r w:rsidRPr="00591CAF">
        <w:t xml:space="preserve">; (B) </w:t>
      </w:r>
      <w:r w:rsidRPr="00591CAF">
        <w:rPr>
          <w:sz w:val="23"/>
          <w:szCs w:val="23"/>
        </w:rPr>
        <w:t>Nyquist plots observed for electrochemical impedance measurements at bare SPCE and PDA modified SPCE (PDA-SPCE) in Britton-Robinson buffer (pH 7.0) containing 2</w:t>
      </w:r>
      <w:r w:rsidR="00690BE3">
        <w:rPr>
          <w:sz w:val="23"/>
          <w:szCs w:val="23"/>
        </w:rPr>
        <w:t>.0</w:t>
      </w:r>
      <w:r w:rsidRPr="00591CAF">
        <w:rPr>
          <w:sz w:val="23"/>
          <w:szCs w:val="23"/>
        </w:rPr>
        <w:t xml:space="preserve"> mM potassium ferrocyanide and 0.1 M </w:t>
      </w:r>
      <w:proofErr w:type="spellStart"/>
      <w:r w:rsidRPr="00591CAF">
        <w:rPr>
          <w:sz w:val="23"/>
          <w:szCs w:val="23"/>
        </w:rPr>
        <w:t>KCl</w:t>
      </w:r>
      <w:proofErr w:type="spellEnd"/>
      <w:r w:rsidRPr="00591CAF">
        <w:rPr>
          <w:sz w:val="23"/>
          <w:szCs w:val="23"/>
        </w:rPr>
        <w:t>; (C) Determination of the coverage rate of PDA functionalized SPCE.</w:t>
      </w:r>
    </w:p>
    <w:p w14:paraId="66056784" w14:textId="77777777" w:rsidR="004F16A1" w:rsidRDefault="004F16A1" w:rsidP="000078CC">
      <w:pPr>
        <w:spacing w:after="160" w:line="480" w:lineRule="auto"/>
        <w:jc w:val="both"/>
        <w:rPr>
          <w:sz w:val="23"/>
          <w:szCs w:val="23"/>
        </w:rPr>
      </w:pPr>
    </w:p>
    <w:p w14:paraId="7861328E" w14:textId="77777777" w:rsidR="004F16A1" w:rsidRPr="00591CAF" w:rsidRDefault="004F16A1" w:rsidP="000078CC">
      <w:pPr>
        <w:spacing w:after="160" w:line="480" w:lineRule="auto"/>
        <w:jc w:val="both"/>
        <w:rPr>
          <w:sz w:val="23"/>
          <w:szCs w:val="23"/>
        </w:rPr>
      </w:pPr>
    </w:p>
    <w:p w14:paraId="26483E7D" w14:textId="3ABA9761" w:rsidR="004E16C1" w:rsidRPr="00591CAF" w:rsidRDefault="00200377" w:rsidP="001D31F9">
      <w:pPr>
        <w:pStyle w:val="ListParagraph"/>
        <w:numPr>
          <w:ilvl w:val="2"/>
          <w:numId w:val="1"/>
        </w:numPr>
        <w:spacing w:after="160" w:line="259" w:lineRule="auto"/>
        <w:ind w:left="567" w:hanging="567"/>
        <w:jc w:val="both"/>
        <w:rPr>
          <w:b/>
        </w:rPr>
      </w:pPr>
      <w:r>
        <w:rPr>
          <w:b/>
        </w:rPr>
        <w:lastRenderedPageBreak/>
        <w:t>Electrochemical i</w:t>
      </w:r>
      <w:r w:rsidR="000B4E1C" w:rsidRPr="00591CAF">
        <w:rPr>
          <w:b/>
        </w:rPr>
        <w:t xml:space="preserve">mpedance analysis </w:t>
      </w:r>
      <w:r>
        <w:rPr>
          <w:b/>
        </w:rPr>
        <w:t xml:space="preserve">of </w:t>
      </w:r>
      <w:r w:rsidR="00863E98" w:rsidRPr="00591CAF">
        <w:rPr>
          <w:b/>
        </w:rPr>
        <w:t>P</w:t>
      </w:r>
      <w:r w:rsidR="004E16C1" w:rsidRPr="00591CAF">
        <w:rPr>
          <w:b/>
        </w:rPr>
        <w:t>DA-SPCE</w:t>
      </w:r>
    </w:p>
    <w:p w14:paraId="04E89319" w14:textId="631DA89B" w:rsidR="00EE4DE8" w:rsidRPr="00591CAF" w:rsidRDefault="002E1EFD" w:rsidP="001D31F9">
      <w:pPr>
        <w:spacing w:after="160" w:line="480" w:lineRule="auto"/>
        <w:jc w:val="both"/>
      </w:pPr>
      <w:r w:rsidRPr="00591CAF">
        <w:t xml:space="preserve">Electrochemical impedance spectroscopy </w:t>
      </w:r>
      <w:r w:rsidR="00EE4DE8" w:rsidRPr="00591CAF">
        <w:t>was also used to examine the PDA modified SPCE</w:t>
      </w:r>
      <w:r w:rsidR="00200377">
        <w:t xml:space="preserve"> (Figure 4B)</w:t>
      </w:r>
      <w:r w:rsidR="00EE4DE8" w:rsidRPr="00591CAF">
        <w:t>. In the Nyquist plot impedance spectra, the diameter of the semicircle represents the charge-transfer resistance (R</w:t>
      </w:r>
      <w:r w:rsidR="00EE4DE8" w:rsidRPr="00591CAF">
        <w:rPr>
          <w:vertAlign w:val="subscript"/>
        </w:rPr>
        <w:t>CT</w:t>
      </w:r>
      <w:r w:rsidR="00EE4DE8" w:rsidRPr="00591CAF">
        <w:t>) at the electrode surface [</w:t>
      </w:r>
      <w:r w:rsidR="00B8068B" w:rsidRPr="00F23134">
        <w:rPr>
          <w:highlight w:val="yellow"/>
        </w:rPr>
        <w:t>3</w:t>
      </w:r>
      <w:r w:rsidR="00F23134" w:rsidRPr="00F23134">
        <w:rPr>
          <w:highlight w:val="yellow"/>
        </w:rPr>
        <w:t>2</w:t>
      </w:r>
      <w:r w:rsidR="00EE4DE8" w:rsidRPr="00591CAF">
        <w:t>]. Figure 4</w:t>
      </w:r>
      <w:r w:rsidR="00240558" w:rsidRPr="00591CAF">
        <w:t>B</w:t>
      </w:r>
      <w:r w:rsidR="00EE4DE8" w:rsidRPr="00591CAF">
        <w:t xml:space="preserve"> shows the impedance spectra of the PDA polymer modified SPCE and the bare SPCE. There was an increase in the R</w:t>
      </w:r>
      <w:r w:rsidR="00EE4DE8" w:rsidRPr="00591CAF">
        <w:rPr>
          <w:vertAlign w:val="subscript"/>
        </w:rPr>
        <w:t>CT</w:t>
      </w:r>
      <w:r w:rsidR="00EE4DE8" w:rsidRPr="00591CAF">
        <w:t xml:space="preserve"> value after PDA electrodeposition onto the bare SPCE indicating enhanced resistance to charge-transfer occurring at the PDA-SPCE surface</w:t>
      </w:r>
      <w:r w:rsidR="00200377">
        <w:t>; thus, further confirming the successful electrodeposition of the PDA film</w:t>
      </w:r>
      <w:r w:rsidR="00EE4DE8" w:rsidRPr="00591CAF">
        <w:t xml:space="preserve">. </w:t>
      </w:r>
    </w:p>
    <w:p w14:paraId="3F30D723" w14:textId="36A41D95" w:rsidR="00200377" w:rsidRPr="00200377" w:rsidRDefault="005B3229" w:rsidP="00200377">
      <w:pPr>
        <w:pStyle w:val="ListParagraph"/>
        <w:numPr>
          <w:ilvl w:val="2"/>
          <w:numId w:val="1"/>
        </w:numPr>
        <w:spacing w:after="160" w:line="480" w:lineRule="auto"/>
        <w:ind w:left="567" w:hanging="567"/>
        <w:jc w:val="both"/>
        <w:rPr>
          <w:b/>
        </w:rPr>
      </w:pPr>
      <w:r>
        <w:rPr>
          <w:b/>
        </w:rPr>
        <w:t>Determination of the c</w:t>
      </w:r>
      <w:r w:rsidR="00200377" w:rsidRPr="00200377">
        <w:rPr>
          <w:b/>
        </w:rPr>
        <w:t xml:space="preserve">overage rate </w:t>
      </w:r>
      <w:r>
        <w:rPr>
          <w:b/>
        </w:rPr>
        <w:t>of PDA on SPCE</w:t>
      </w:r>
      <w:r w:rsidR="00200377" w:rsidRPr="00200377">
        <w:rPr>
          <w:b/>
        </w:rPr>
        <w:t xml:space="preserve"> </w:t>
      </w:r>
    </w:p>
    <w:p w14:paraId="1DA329D2" w14:textId="639E96A5" w:rsidR="004E16C1" w:rsidRPr="00591CAF" w:rsidRDefault="004E16C1" w:rsidP="00200377">
      <w:pPr>
        <w:spacing w:after="160" w:line="480" w:lineRule="auto"/>
        <w:jc w:val="both"/>
      </w:pPr>
      <w:r w:rsidRPr="00591CAF">
        <w:t>The determination of the coverage</w:t>
      </w:r>
      <w:r w:rsidR="005B3229">
        <w:t xml:space="preserve"> (</w:t>
      </w:r>
      <w:r w:rsidR="005B3229" w:rsidRPr="005B3229">
        <w:rPr>
          <w:i/>
        </w:rPr>
        <w:t>θ</w:t>
      </w:r>
      <w:r w:rsidR="005B3229">
        <w:t>)</w:t>
      </w:r>
      <w:r w:rsidRPr="00591CAF">
        <w:t xml:space="preserve"> rate may provide information regarding the morphology of the surface of the PDA-SPCE and the porosity of the active PDA layer electrodeposited on the SPCE [</w:t>
      </w:r>
      <w:r w:rsidR="00B8068B" w:rsidRPr="00F23134">
        <w:rPr>
          <w:highlight w:val="yellow"/>
        </w:rPr>
        <w:t>3</w:t>
      </w:r>
      <w:r w:rsidR="00F23134" w:rsidRPr="00F23134">
        <w:rPr>
          <w:highlight w:val="yellow"/>
        </w:rPr>
        <w:t>3</w:t>
      </w:r>
      <w:r w:rsidRPr="00591CAF">
        <w:t xml:space="preserve">]. The coverage of PDA layer </w:t>
      </w:r>
      <w:r w:rsidR="005B3229">
        <w:t xml:space="preserve">was </w:t>
      </w:r>
      <w:r w:rsidRPr="00591CAF">
        <w:t>determined by electrochemical impedance spectroscopy</w:t>
      </w:r>
      <w:r w:rsidR="005B3229">
        <w:t xml:space="preserve"> and </w:t>
      </w:r>
      <w:r w:rsidRPr="00591CAF">
        <w:t>can be described as follows:</w:t>
      </w:r>
    </w:p>
    <w:p w14:paraId="1012C8FE" w14:textId="0C232F17" w:rsidR="004E16C1" w:rsidRPr="00591CAF" w:rsidRDefault="004E16C1" w:rsidP="004E16C1">
      <w:pPr>
        <w:spacing w:after="160" w:line="480" w:lineRule="auto"/>
        <w:ind w:left="360"/>
        <w:jc w:val="both"/>
        <w:rPr>
          <w:rFonts w:ascii="Cambria Math" w:hAnsi="Cambria Math"/>
        </w:rPr>
      </w:pPr>
      <m:oMath>
        <m:r>
          <w:rPr>
            <w:rFonts w:ascii="Cambria Math" w:hAnsi="Cambria Math"/>
          </w:rPr>
          <m:t>θ</m:t>
        </m:r>
        <m:r>
          <m:rPr>
            <m:sty m:val="p"/>
          </m:rPr>
          <w:rPr>
            <w:rFonts w:ascii="Cambria Math" w:hAnsi="Cambria Math" w:cs="Cambria Math"/>
          </w:rPr>
          <m:t>=1-(</m:t>
        </m:r>
        <m:f>
          <m:fPr>
            <m:ctrlPr>
              <w:rPr>
                <w:rFonts w:ascii="Cambria Math" w:hAnsi="Cambria Math" w:cs="Cambria Math"/>
              </w:rPr>
            </m:ctrlPr>
          </m:fPr>
          <m:num>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CT</m:t>
                </m:r>
              </m:sub>
            </m:sSub>
            <m:r>
              <m:rPr>
                <m:sty m:val="p"/>
              </m:rPr>
              <w:rPr>
                <w:rFonts w:ascii="Cambria Math" w:hAnsi="Cambria Math" w:cs="Cambria Math"/>
              </w:rPr>
              <m:t>of SPCE</m:t>
            </m:r>
          </m:num>
          <m:den>
            <m:sSub>
              <m:sSubPr>
                <m:ctrlPr>
                  <w:rPr>
                    <w:rFonts w:ascii="Cambria Math" w:hAnsi="Cambria Math"/>
                  </w:rPr>
                </m:ctrlPr>
              </m:sSubPr>
              <m:e>
                <m:r>
                  <w:rPr>
                    <w:rFonts w:ascii="Cambria Math" w:eastAsia="Cambria Math" w:hAnsi="Cambria Math" w:cs="Cambria Math"/>
                  </w:rPr>
                  <m:t>R</m:t>
                </m:r>
              </m:e>
              <m:sub>
                <m:r>
                  <w:rPr>
                    <w:rFonts w:ascii="Cambria Math" w:eastAsia="Cambria Math" w:hAnsi="Cambria Math" w:cs="Cambria Math"/>
                  </w:rPr>
                  <m:t>CT</m:t>
                </m:r>
              </m:sub>
            </m:sSub>
            <m:r>
              <m:rPr>
                <m:sty m:val="p"/>
              </m:rPr>
              <w:rPr>
                <w:rFonts w:ascii="Cambria Math" w:hAnsi="Cambria Math" w:cs="Cambria Math"/>
              </w:rPr>
              <m:t>of PDA-SPCE</m:t>
            </m:r>
          </m:den>
        </m:f>
      </m:oMath>
      <w:r w:rsidR="00F13C93" w:rsidRPr="00591CAF">
        <w:rPr>
          <w:rFonts w:ascii="Cambria Math" w:hAnsi="Cambria Math"/>
        </w:rPr>
        <w:t>)</w:t>
      </w:r>
      <w:r w:rsidR="00B40172" w:rsidRPr="00591CAF">
        <w:rPr>
          <w:rFonts w:ascii="Cambria Math" w:hAnsi="Cambria Math"/>
        </w:rPr>
        <w:t xml:space="preserve">                                                                     (</w:t>
      </w:r>
      <w:r w:rsidR="00AA046D" w:rsidRPr="00591CAF">
        <w:rPr>
          <w:rFonts w:ascii="Cambria Math" w:hAnsi="Cambria Math"/>
        </w:rPr>
        <w:t>8)</w:t>
      </w:r>
    </w:p>
    <w:p w14:paraId="377C229E" w14:textId="2F7A1A39" w:rsidR="00454CA2" w:rsidRPr="00591CAF" w:rsidRDefault="00454CA2" w:rsidP="00240558">
      <w:pPr>
        <w:spacing w:after="160" w:line="480" w:lineRule="auto"/>
        <w:jc w:val="both"/>
      </w:pPr>
      <w:r w:rsidRPr="00591CAF">
        <w:t xml:space="preserve">Figure </w:t>
      </w:r>
      <w:r w:rsidR="00693CD7" w:rsidRPr="00591CAF">
        <w:t>4</w:t>
      </w:r>
      <w:r w:rsidR="00240558" w:rsidRPr="00591CAF">
        <w:t>C</w:t>
      </w:r>
      <w:r w:rsidRPr="00591CAF">
        <w:t xml:space="preserve"> represents the impedance of</w:t>
      </w:r>
      <w:r w:rsidR="00693CD7" w:rsidRPr="00591CAF">
        <w:t xml:space="preserve"> the real part of the bare SPCE and</w:t>
      </w:r>
      <w:r w:rsidR="008D5F0E" w:rsidRPr="00591CAF">
        <w:t xml:space="preserve"> </w:t>
      </w:r>
      <w:r w:rsidRPr="00591CAF">
        <w:t>PDA-SPCE</w:t>
      </w:r>
      <w:r w:rsidR="008D5F0E" w:rsidRPr="00591CAF">
        <w:t xml:space="preserve"> </w:t>
      </w:r>
      <w:r w:rsidRPr="00591CAF">
        <w:t xml:space="preserve">as a function of the inverse of the square root of the sinusoidal excitation pulsation. The extrapolation of the linear zone to the high frequencies provides the </w:t>
      </w:r>
      <w:r w:rsidR="00ED37A6" w:rsidRPr="00591CAF">
        <w:t>sum</w:t>
      </w:r>
      <w:r w:rsidRPr="00591CAF">
        <w:t xml:space="preserve"> of the charge transfer resistance (R</w:t>
      </w:r>
      <w:r w:rsidRPr="00591CAF">
        <w:rPr>
          <w:vertAlign w:val="subscript"/>
        </w:rPr>
        <w:t>CT</w:t>
      </w:r>
      <w:r w:rsidRPr="00591CAF">
        <w:t>), the PDA</w:t>
      </w:r>
      <w:r w:rsidR="008D5F0E" w:rsidRPr="00591CAF">
        <w:t xml:space="preserve"> </w:t>
      </w:r>
      <w:r w:rsidRPr="00591CAF">
        <w:t>layer resistance (R</w:t>
      </w:r>
      <w:r w:rsidRPr="00591CAF">
        <w:rPr>
          <w:i/>
          <w:vertAlign w:val="subscript"/>
        </w:rPr>
        <w:t>m</w:t>
      </w:r>
      <w:r w:rsidRPr="00591CAF">
        <w:t>) and the resistance of the electrolyte solution (</w:t>
      </w:r>
      <w:proofErr w:type="spellStart"/>
      <w:r w:rsidRPr="00591CAF">
        <w:t>R</w:t>
      </w:r>
      <w:r w:rsidRPr="00591CAF">
        <w:rPr>
          <w:vertAlign w:val="subscript"/>
        </w:rPr>
        <w:t>s</w:t>
      </w:r>
      <w:proofErr w:type="spellEnd"/>
      <w:r w:rsidRPr="00591CAF">
        <w:t>)</w:t>
      </w:r>
      <w:r w:rsidR="008D5F0E" w:rsidRPr="00591CAF">
        <w:t>. The latter resistances (R</w:t>
      </w:r>
      <w:r w:rsidR="008D5F0E" w:rsidRPr="00591CAF">
        <w:rPr>
          <w:i/>
          <w:vertAlign w:val="subscript"/>
        </w:rPr>
        <w:t>m</w:t>
      </w:r>
      <w:r w:rsidR="008D5F0E" w:rsidRPr="00591CAF">
        <w:t xml:space="preserve"> and </w:t>
      </w:r>
      <w:proofErr w:type="spellStart"/>
      <w:r w:rsidR="008D5F0E" w:rsidRPr="00591CAF">
        <w:t>R</w:t>
      </w:r>
      <w:r w:rsidR="008D5F0E" w:rsidRPr="00591CAF">
        <w:rPr>
          <w:vertAlign w:val="subscript"/>
        </w:rPr>
        <w:t>s</w:t>
      </w:r>
      <w:proofErr w:type="spellEnd"/>
      <w:r w:rsidR="008D5F0E" w:rsidRPr="00591CAF">
        <w:t>) are generally considered negligible when compared with the first one (R</w:t>
      </w:r>
      <w:r w:rsidR="008D5F0E" w:rsidRPr="00591CAF">
        <w:rPr>
          <w:vertAlign w:val="subscript"/>
        </w:rPr>
        <w:t>CT</w:t>
      </w:r>
      <w:r w:rsidR="008D5F0E" w:rsidRPr="00591CAF">
        <w:t xml:space="preserve">); thus, </w:t>
      </w:r>
      <w:r w:rsidR="008D5C2F">
        <w:t xml:space="preserve">the calculated </w:t>
      </w:r>
      <w:r w:rsidR="008D5F0E" w:rsidRPr="00591CAF">
        <w:t>fractional coverage area</w:t>
      </w:r>
      <w:r w:rsidR="008D5C2F">
        <w:t xml:space="preserve"> for PDA </w:t>
      </w:r>
      <w:r w:rsidR="004F16A1">
        <w:t xml:space="preserve">on </w:t>
      </w:r>
      <w:r w:rsidR="004F16A1" w:rsidRPr="00591CAF">
        <w:t>the</w:t>
      </w:r>
      <w:r w:rsidR="008D5F0E" w:rsidRPr="00591CAF">
        <w:t xml:space="preserve"> SPCE surface </w:t>
      </w:r>
      <w:r w:rsidR="008D5C2F">
        <w:t>was found to be</w:t>
      </w:r>
      <w:r w:rsidR="008D5F0E" w:rsidRPr="00591CAF">
        <w:t xml:space="preserve"> </w:t>
      </w:r>
      <w:r w:rsidR="008D5F0E" w:rsidRPr="00690BE3">
        <w:rPr>
          <w:highlight w:val="yellow"/>
        </w:rPr>
        <w:t>~</w:t>
      </w:r>
      <w:r w:rsidR="00690BE3" w:rsidRPr="00690BE3">
        <w:rPr>
          <w:highlight w:val="yellow"/>
        </w:rPr>
        <w:t>31.2</w:t>
      </w:r>
      <w:r w:rsidR="008D5F0E" w:rsidRPr="00591CAF">
        <w:t xml:space="preserve">%. </w:t>
      </w:r>
      <w:r w:rsidR="0045542B">
        <w:t>This</w:t>
      </w:r>
      <w:r w:rsidR="007E7867" w:rsidRPr="00591CAF">
        <w:t xml:space="preserve"> </w:t>
      </w:r>
      <w:r w:rsidR="00693CD7" w:rsidRPr="00591CAF">
        <w:t xml:space="preserve">low </w:t>
      </w:r>
      <w:r w:rsidR="007E7867" w:rsidRPr="00591CAF">
        <w:t>coverage values indicate that</w:t>
      </w:r>
      <w:r w:rsidR="001819C5" w:rsidRPr="00591CAF">
        <w:t xml:space="preserve"> the</w:t>
      </w:r>
      <w:r w:rsidR="008D5F0E" w:rsidRPr="00591CAF">
        <w:t xml:space="preserve"> </w:t>
      </w:r>
      <w:r w:rsidR="00384D1A" w:rsidRPr="00591CAF">
        <w:t xml:space="preserve">electrodeposited PDA film is thin, </w:t>
      </w:r>
      <w:r w:rsidR="00693CD7" w:rsidRPr="00591CAF">
        <w:t xml:space="preserve">sparse, irregularly dispersed </w:t>
      </w:r>
      <w:r w:rsidR="00384D1A" w:rsidRPr="00591CAF">
        <w:t xml:space="preserve">and contains several </w:t>
      </w:r>
      <w:r w:rsidR="00693CD7" w:rsidRPr="00591CAF">
        <w:t>pores</w:t>
      </w:r>
      <w:r w:rsidR="007D3491" w:rsidRPr="00591CAF">
        <w:t xml:space="preserve"> [</w:t>
      </w:r>
      <w:r w:rsidR="00B8068B" w:rsidRPr="00F23134">
        <w:rPr>
          <w:highlight w:val="yellow"/>
        </w:rPr>
        <w:t>3</w:t>
      </w:r>
      <w:r w:rsidR="00F23134" w:rsidRPr="00F23134">
        <w:rPr>
          <w:highlight w:val="yellow"/>
        </w:rPr>
        <w:t>3</w:t>
      </w:r>
      <w:r w:rsidR="00B8068B" w:rsidRPr="00F23134">
        <w:rPr>
          <w:highlight w:val="yellow"/>
        </w:rPr>
        <w:t>, 3</w:t>
      </w:r>
      <w:r w:rsidR="00F23134" w:rsidRPr="00F23134">
        <w:rPr>
          <w:highlight w:val="yellow"/>
        </w:rPr>
        <w:t>4</w:t>
      </w:r>
      <w:r w:rsidR="007D3491" w:rsidRPr="00591CAF">
        <w:t>]</w:t>
      </w:r>
      <w:r w:rsidR="008D5F0E" w:rsidRPr="00591CAF">
        <w:t>.</w:t>
      </w:r>
    </w:p>
    <w:p w14:paraId="70B2AC4F" w14:textId="1CA099FE" w:rsidR="00EE4DE8" w:rsidRPr="00591CAF" w:rsidRDefault="00EE4DE8" w:rsidP="004E16C1">
      <w:pPr>
        <w:spacing w:after="160" w:line="480" w:lineRule="auto"/>
        <w:ind w:left="360"/>
        <w:jc w:val="both"/>
      </w:pPr>
    </w:p>
    <w:p w14:paraId="4B9B4B81" w14:textId="06D9EA43" w:rsidR="008377C9" w:rsidRPr="00591CAF" w:rsidRDefault="00614419" w:rsidP="00200105">
      <w:pPr>
        <w:pStyle w:val="ListParagraph"/>
        <w:numPr>
          <w:ilvl w:val="1"/>
          <w:numId w:val="1"/>
        </w:numPr>
        <w:spacing w:after="160" w:line="259" w:lineRule="auto"/>
        <w:ind w:left="284" w:hanging="284"/>
        <w:jc w:val="both"/>
        <w:rPr>
          <w:b/>
        </w:rPr>
      </w:pPr>
      <w:r w:rsidRPr="00591CAF">
        <w:rPr>
          <w:b/>
        </w:rPr>
        <w:lastRenderedPageBreak/>
        <w:t xml:space="preserve">Analytical application of PDA-SPCE </w:t>
      </w:r>
      <w:r w:rsidR="006E28EE">
        <w:rPr>
          <w:b/>
        </w:rPr>
        <w:t xml:space="preserve">to </w:t>
      </w:r>
      <w:r w:rsidR="00F1054D" w:rsidRPr="00591CAF">
        <w:rPr>
          <w:b/>
        </w:rPr>
        <w:t>guanine</w:t>
      </w:r>
      <w:r w:rsidR="006E28EE">
        <w:rPr>
          <w:b/>
        </w:rPr>
        <w:t xml:space="preserve"> analysis</w:t>
      </w:r>
    </w:p>
    <w:p w14:paraId="7E2F2CD2" w14:textId="186B6327" w:rsidR="0012502F" w:rsidRDefault="00FB3676" w:rsidP="0012502F">
      <w:pPr>
        <w:spacing w:after="160" w:line="480" w:lineRule="auto"/>
        <w:jc w:val="both"/>
      </w:pPr>
      <w:r w:rsidRPr="00591CAF">
        <w:t xml:space="preserve">To evaluate the suitability of the </w:t>
      </w:r>
      <w:r w:rsidR="006E28EE">
        <w:t xml:space="preserve">polydopamine </w:t>
      </w:r>
      <w:r w:rsidRPr="00591CAF">
        <w:t>redox polymer for use in electrocatalytic processes of relevant biological molecules, t</w:t>
      </w:r>
      <w:r w:rsidR="005D004E" w:rsidRPr="00591CAF">
        <w:t>he electrochemical behavior of the PDA-SPCE towards guanine was examined by cyclic voltammetry. Figure 5A shows cyclic voltammograms of the bare SPCE</w:t>
      </w:r>
      <w:r w:rsidR="0079377E">
        <w:t xml:space="preserve"> </w:t>
      </w:r>
      <w:r w:rsidR="005D004E" w:rsidRPr="00591CAF">
        <w:t>and the PDA-SPCE recorded in aqueous solution of Britton-Robinson buffer (pH 7.0) containing 2</w:t>
      </w:r>
      <w:r w:rsidR="006E28EE">
        <w:t>.0</w:t>
      </w:r>
      <w:r w:rsidR="005D004E" w:rsidRPr="00591CAF">
        <w:t xml:space="preserve"> mM guanine at 50</w:t>
      </w:r>
      <w:r w:rsidR="006E28EE">
        <w:t>.0</w:t>
      </w:r>
      <w:r w:rsidR="005D004E" w:rsidRPr="00591CAF">
        <w:t xml:space="preserve"> mV.s</w:t>
      </w:r>
      <w:r w:rsidR="005D004E" w:rsidRPr="00591CAF">
        <w:rPr>
          <w:vertAlign w:val="superscript"/>
        </w:rPr>
        <w:t>-1</w:t>
      </w:r>
      <w:r w:rsidR="005D004E" w:rsidRPr="00591CAF">
        <w:t xml:space="preserve"> scan rate. A well-defined irreversible anodic peak for guanine was observed at ~0.4 V on the PDA-SP</w:t>
      </w:r>
      <w:r w:rsidR="00FC45CD">
        <w:t>C</w:t>
      </w:r>
      <w:r w:rsidR="005D004E" w:rsidRPr="00591CAF">
        <w:t>E</w:t>
      </w:r>
      <w:r w:rsidR="0079377E">
        <w:t xml:space="preserve">; </w:t>
      </w:r>
      <w:r w:rsidR="0079377E" w:rsidRPr="00957A64">
        <w:rPr>
          <w:highlight w:val="yellow"/>
        </w:rPr>
        <w:t xml:space="preserve">similar electrochemical behavior of guanine has been </w:t>
      </w:r>
      <w:r w:rsidR="0079377E" w:rsidRPr="00C11D1F">
        <w:rPr>
          <w:b/>
          <w:color w:val="0000FF"/>
          <w:highlight w:val="yellow"/>
        </w:rPr>
        <w:t>reported elsewhere</w:t>
      </w:r>
      <w:r w:rsidR="00957A64" w:rsidRPr="00C11D1F">
        <w:rPr>
          <w:color w:val="FF0000"/>
          <w:highlight w:val="yellow"/>
        </w:rPr>
        <w:t xml:space="preserve"> </w:t>
      </w:r>
      <w:r w:rsidR="00957A64" w:rsidRPr="00957A64">
        <w:rPr>
          <w:highlight w:val="yellow"/>
        </w:rPr>
        <w:t>[35]</w:t>
      </w:r>
      <w:r w:rsidR="005D004E" w:rsidRPr="00591CAF">
        <w:t xml:space="preserve">. </w:t>
      </w:r>
      <w:r w:rsidR="0012502F" w:rsidRPr="0012502F">
        <w:rPr>
          <w:highlight w:val="yellow"/>
        </w:rPr>
        <w:t>According to Li et al. 2010 [35], guanine oxidation is a complex mechanism involving the oxidation of the free guanine base and is thought to be a -4e</w:t>
      </w:r>
      <w:r w:rsidR="0012502F" w:rsidRPr="0012502F">
        <w:rPr>
          <w:highlight w:val="yellow"/>
          <w:vertAlign w:val="superscript"/>
        </w:rPr>
        <w:t>-</w:t>
      </w:r>
      <w:r w:rsidR="0012502F" w:rsidRPr="0012502F">
        <w:rPr>
          <w:highlight w:val="yellow"/>
        </w:rPr>
        <w:t>, -4H</w:t>
      </w:r>
      <w:r w:rsidR="0012502F" w:rsidRPr="0012502F">
        <w:rPr>
          <w:highlight w:val="yellow"/>
          <w:vertAlign w:val="superscript"/>
        </w:rPr>
        <w:t>+</w:t>
      </w:r>
      <w:r w:rsidR="0012502F" w:rsidRPr="0012502F">
        <w:rPr>
          <w:highlight w:val="yellow"/>
        </w:rPr>
        <w:t xml:space="preserve"> system, in which the guanine initially undergoes an EE (-2e</w:t>
      </w:r>
      <w:r w:rsidR="0012502F" w:rsidRPr="0012502F">
        <w:rPr>
          <w:highlight w:val="yellow"/>
          <w:vertAlign w:val="superscript"/>
        </w:rPr>
        <w:t>-</w:t>
      </w:r>
      <w:r w:rsidR="0012502F" w:rsidRPr="0012502F">
        <w:rPr>
          <w:highlight w:val="yellow"/>
        </w:rPr>
        <w:t>, -2H</w:t>
      </w:r>
      <w:r w:rsidR="0012502F" w:rsidRPr="0012502F">
        <w:rPr>
          <w:highlight w:val="yellow"/>
          <w:vertAlign w:val="superscript"/>
        </w:rPr>
        <w:t>+</w:t>
      </w:r>
      <w:r w:rsidR="0012502F" w:rsidRPr="0012502F">
        <w:rPr>
          <w:highlight w:val="yellow"/>
        </w:rPr>
        <w:t>) process followed by a chemical step to form 8-oxoguanine</w:t>
      </w:r>
      <w:r w:rsidR="0012502F">
        <w:t>.</w:t>
      </w:r>
    </w:p>
    <w:p w14:paraId="33CD2DAC" w14:textId="5DE86B33" w:rsidR="005D004E" w:rsidRPr="00591CAF" w:rsidRDefault="005D004E" w:rsidP="005D004E">
      <w:pPr>
        <w:spacing w:after="160" w:line="480" w:lineRule="auto"/>
        <w:jc w:val="both"/>
      </w:pPr>
      <w:r w:rsidRPr="00591CAF">
        <w:t xml:space="preserve">The peak broadened and shifted </w:t>
      </w:r>
      <w:r w:rsidR="00690BE3">
        <w:t>to a more positive potential (~</w:t>
      </w:r>
      <w:r w:rsidRPr="00591CAF">
        <w:t xml:space="preserve">0.5 V) with a </w:t>
      </w:r>
      <w:r w:rsidR="006E28EE">
        <w:t xml:space="preserve">significant </w:t>
      </w:r>
      <w:r w:rsidRPr="00591CAF">
        <w:t xml:space="preserve">decrease in </w:t>
      </w:r>
      <w:r w:rsidR="006E28EE">
        <w:t xml:space="preserve">the </w:t>
      </w:r>
      <w:r w:rsidRPr="00591CAF">
        <w:t xml:space="preserve">peak current at the bare SPCE. In comparison to what occurred at the bare SPCE, the PDA-SPCE exhibited a characteristic increase of the anodic peak currents for guanine. This more than five-fold increase in the anodic peak current of guanine at the PDA-SPCE can be attributed to the electrocatalytic effect of the polydopamine redox polymer. </w:t>
      </w:r>
    </w:p>
    <w:p w14:paraId="615DF7F9" w14:textId="775455A4" w:rsidR="005D004E" w:rsidRPr="00591CAF" w:rsidRDefault="005D004E" w:rsidP="005D004E">
      <w:pPr>
        <w:spacing w:after="160" w:line="480" w:lineRule="auto"/>
        <w:jc w:val="both"/>
      </w:pPr>
      <w:r w:rsidRPr="00591CAF">
        <w:t>The catalytic rate constant (</w:t>
      </w:r>
      <w:proofErr w:type="spellStart"/>
      <w:r w:rsidRPr="00591CAF">
        <w:rPr>
          <w:i/>
        </w:rPr>
        <w:t>K</w:t>
      </w:r>
      <w:r w:rsidRPr="00591CAF">
        <w:rPr>
          <w:vertAlign w:val="subscript"/>
        </w:rPr>
        <w:t>cat</w:t>
      </w:r>
      <w:proofErr w:type="spellEnd"/>
      <w:r w:rsidRPr="00591CAF">
        <w:t>) and diffusion coefficient (</w:t>
      </w:r>
      <w:r w:rsidRPr="00591CAF">
        <w:rPr>
          <w:i/>
        </w:rPr>
        <w:t>D</w:t>
      </w:r>
      <w:r w:rsidRPr="00591CAF">
        <w:t xml:space="preserve">) of guanine for PDA-SPCE were estimate by chronoamperometry. </w:t>
      </w:r>
      <w:proofErr w:type="spellStart"/>
      <w:r w:rsidRPr="00591CAF">
        <w:t>Chronoamperometric</w:t>
      </w:r>
      <w:proofErr w:type="spellEnd"/>
      <w:r w:rsidRPr="00591CAF">
        <w:t xml:space="preserve"> measurements were carried out in Britton-Robinson buffer solutions containing various concentrations of guanine (1.0, 2.5, 5.0 and 10.0 mM) at an applied potential of +0.4 V vs. Ag/</w:t>
      </w:r>
      <w:proofErr w:type="spellStart"/>
      <w:r w:rsidRPr="00591CAF">
        <w:t>AgCl</w:t>
      </w:r>
      <w:proofErr w:type="spellEnd"/>
      <w:r w:rsidRPr="00591CAF">
        <w:t xml:space="preserve"> (Figure 5B)</w:t>
      </w:r>
      <w:r w:rsidR="001F26D3" w:rsidRPr="00591CAF">
        <w:t>.</w:t>
      </w:r>
    </w:p>
    <w:p w14:paraId="6CFEF926" w14:textId="3CB86896" w:rsidR="005D004E" w:rsidRPr="00591CAF" w:rsidRDefault="005D004E" w:rsidP="005D004E">
      <w:pPr>
        <w:spacing w:after="160" w:line="480" w:lineRule="auto"/>
        <w:jc w:val="both"/>
      </w:pPr>
      <w:r w:rsidRPr="00591CAF">
        <w:t xml:space="preserve">The catalytic rate constant </w:t>
      </w:r>
      <w:proofErr w:type="spellStart"/>
      <w:r w:rsidRPr="00591CAF">
        <w:rPr>
          <w:i/>
        </w:rPr>
        <w:t>K</w:t>
      </w:r>
      <w:r w:rsidRPr="00591CAF">
        <w:rPr>
          <w:vertAlign w:val="subscript"/>
        </w:rPr>
        <w:t>cat</w:t>
      </w:r>
      <w:proofErr w:type="spellEnd"/>
      <w:r w:rsidRPr="00591CAF">
        <w:t>, was calculated using the equation</w:t>
      </w:r>
      <w:r w:rsidR="003F0E21" w:rsidRPr="00591CAF">
        <w:t xml:space="preserve"> [</w:t>
      </w:r>
      <w:r w:rsidR="003F0E21" w:rsidRPr="00F23134">
        <w:rPr>
          <w:highlight w:val="yellow"/>
        </w:rPr>
        <w:t>3</w:t>
      </w:r>
      <w:r w:rsidR="004A415E" w:rsidRPr="004A415E">
        <w:rPr>
          <w:highlight w:val="yellow"/>
        </w:rPr>
        <w:t>6</w:t>
      </w:r>
      <w:r w:rsidR="003F0E21" w:rsidRPr="00591CAF">
        <w:t>]</w:t>
      </w:r>
      <w:r w:rsidRPr="00591CAF">
        <w:t>:</w:t>
      </w:r>
    </w:p>
    <w:p w14:paraId="0CA92403" w14:textId="637C15A3" w:rsidR="005D004E" w:rsidRPr="00591CAF" w:rsidRDefault="005D004E" w:rsidP="005D004E">
      <w:pPr>
        <w:spacing w:after="160" w:line="480" w:lineRule="auto"/>
        <w:jc w:val="both"/>
      </w:pPr>
      <m:oMathPara>
        <m:oMath>
          <m:r>
            <m:rPr>
              <m:sty m:val="p"/>
            </m:rPr>
            <w:rPr>
              <w:rFonts w:ascii="Cambria Math" w:hAnsi="Cambria Math" w:cs="Cambria Math"/>
            </w:rPr>
            <m:t>(</m:t>
          </m:r>
          <m:f>
            <m:fPr>
              <m:ctrlPr>
                <w:rPr>
                  <w:rFonts w:ascii="Cambria Math" w:hAnsi="Cambria Math" w:cs="Cambria Math"/>
                </w:rPr>
              </m:ctrlPr>
            </m:fPr>
            <m:num>
              <m:sSub>
                <m:sSubPr>
                  <m:ctrlPr>
                    <w:rPr>
                      <w:rFonts w:ascii="Cambria Math" w:hAnsi="Cambria Math"/>
                    </w:rPr>
                  </m:ctrlPr>
                </m:sSubPr>
                <m:e>
                  <m:r>
                    <w:rPr>
                      <w:rFonts w:ascii="Cambria Math" w:eastAsia="Cambria Math" w:hAnsi="Cambria Math" w:cs="Cambria Math"/>
                    </w:rPr>
                    <m:t>i</m:t>
                  </m:r>
                </m:e>
                <m:sub>
                  <m:r>
                    <w:rPr>
                      <w:rFonts w:ascii="Cambria Math" w:eastAsia="Cambria Math" w:hAnsi="Cambria Math" w:cs="Cambria Math"/>
                    </w:rPr>
                    <m:t xml:space="preserve">cat </m:t>
                  </m:r>
                </m:sub>
              </m:sSub>
            </m:num>
            <m:den>
              <m:sSub>
                <m:sSubPr>
                  <m:ctrlPr>
                    <w:rPr>
                      <w:rFonts w:ascii="Cambria Math" w:hAnsi="Cambria Math"/>
                    </w:rPr>
                  </m:ctrlPr>
                </m:sSubPr>
                <m:e>
                  <m:r>
                    <w:rPr>
                      <w:rFonts w:ascii="Cambria Math" w:eastAsia="Cambria Math" w:hAnsi="Cambria Math" w:cs="Cambria Math"/>
                    </w:rPr>
                    <m:t>i</m:t>
                  </m:r>
                </m:e>
                <m:sub>
                  <m:r>
                    <w:rPr>
                      <w:rFonts w:ascii="Cambria Math" w:eastAsia="Cambria Math" w:hAnsi="Cambria Math" w:cs="Cambria Math"/>
                    </w:rPr>
                    <m:t xml:space="preserve">BRB </m:t>
                  </m:r>
                </m:sub>
              </m:sSub>
            </m:den>
          </m:f>
          <m:r>
            <m:rPr>
              <m:sty m:val="p"/>
            </m:rPr>
            <w:rPr>
              <w:rFonts w:ascii="Cambria Math" w:hAnsi="Cambria Math"/>
            </w:rPr>
            <m:t xml:space="preserve">)  </m:t>
          </m:r>
          <m:r>
            <w:rPr>
              <w:rFonts w:ascii="Cambria Math" w:hAnsi="Cambria Math"/>
            </w:rPr>
            <m:t xml:space="preserve">= </m:t>
          </m:r>
          <m:sSup>
            <m:sSupPr>
              <m:ctrlPr>
                <w:rPr>
                  <w:rFonts w:ascii="Cambria Math" w:hAnsi="Cambria Math"/>
                </w:rPr>
              </m:ctrlPr>
            </m:sSupPr>
            <m:e>
              <m:r>
                <w:rPr>
                  <w:rFonts w:ascii="Cambria Math" w:eastAsia="Cambria Math" w:hAnsi="Cambria Math" w:cs="Cambria Math"/>
                </w:rPr>
                <m:t>π</m:t>
              </m:r>
            </m:e>
            <m:sup>
              <m:r>
                <w:rPr>
                  <w:rFonts w:ascii="Cambria Math" w:eastAsia="Cambria Math" w:hAnsi="Cambria Math" w:cs="Cambria Math"/>
                </w:rPr>
                <m:t>½</m:t>
              </m:r>
            </m:sup>
          </m:sSup>
          <m:r>
            <w:rPr>
              <w:rFonts w:ascii="Cambria Math" w:hAnsi="Cambria Math"/>
            </w:rPr>
            <m:t>(</m:t>
          </m:r>
          <m:sSub>
            <m:sSubPr>
              <m:ctrlPr>
                <w:rPr>
                  <w:rFonts w:ascii="Cambria Math" w:hAnsi="Cambria Math"/>
                </w:rPr>
              </m:ctrlPr>
            </m:sSubPr>
            <m:e>
              <m:r>
                <w:rPr>
                  <w:rFonts w:ascii="Cambria Math" w:eastAsia="Cambria Math" w:hAnsi="Cambria Math" w:cs="Cambria Math"/>
                </w:rPr>
                <m:t>K</m:t>
              </m:r>
            </m:e>
            <m:sub>
              <m:r>
                <w:rPr>
                  <w:rFonts w:ascii="Cambria Math" w:eastAsia="Cambria Math" w:hAnsi="Cambria Math" w:cs="Cambria Math"/>
                </w:rPr>
                <m:t xml:space="preserve">cat </m:t>
              </m:r>
            </m:sub>
          </m:sSub>
          <m:r>
            <w:rPr>
              <w:rFonts w:ascii="Cambria Math" w:hAnsi="Cambria Math"/>
            </w:rPr>
            <m:t>.C.t</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½</m:t>
              </m:r>
            </m:sup>
          </m:sSup>
          <m:r>
            <w:rPr>
              <w:rFonts w:ascii="Cambria Math" w:hAnsi="Cambria Math"/>
            </w:rPr>
            <m:t xml:space="preserve">                                                                                     (9)</m:t>
          </m:r>
        </m:oMath>
      </m:oMathPara>
    </w:p>
    <w:p w14:paraId="14BEC4B3" w14:textId="16760F34" w:rsidR="005D004E" w:rsidRPr="00591CAF" w:rsidRDefault="005D004E" w:rsidP="000E69B3">
      <w:pPr>
        <w:spacing w:after="160" w:line="480" w:lineRule="auto"/>
        <w:jc w:val="both"/>
      </w:pPr>
      <w:proofErr w:type="gramStart"/>
      <w:r w:rsidRPr="00591CAF">
        <w:lastRenderedPageBreak/>
        <w:t>where</w:t>
      </w:r>
      <w:proofErr w:type="gramEnd"/>
      <w:r w:rsidRPr="00591CAF">
        <w:t xml:space="preserve"> </w:t>
      </w:r>
      <w:proofErr w:type="spellStart"/>
      <w:r w:rsidRPr="00591CAF">
        <w:rPr>
          <w:i/>
        </w:rPr>
        <w:t>i</w:t>
      </w:r>
      <w:r w:rsidR="00C446B9" w:rsidRPr="00591CAF">
        <w:rPr>
          <w:vertAlign w:val="subscript"/>
        </w:rPr>
        <w:t>cat</w:t>
      </w:r>
      <w:proofErr w:type="spellEnd"/>
      <w:r w:rsidRPr="00591CAF">
        <w:t xml:space="preserve"> and </w:t>
      </w:r>
      <w:proofErr w:type="spellStart"/>
      <w:r w:rsidRPr="00591CAF">
        <w:rPr>
          <w:i/>
        </w:rPr>
        <w:t>i</w:t>
      </w:r>
      <w:r w:rsidRPr="00591CAF">
        <w:rPr>
          <w:vertAlign w:val="subscript"/>
        </w:rPr>
        <w:t>BRB</w:t>
      </w:r>
      <w:proofErr w:type="spellEnd"/>
      <w:r w:rsidRPr="00591CAF">
        <w:t xml:space="preserve"> are the currents </w:t>
      </w:r>
      <w:r w:rsidR="006E28EE">
        <w:t xml:space="preserve">obtained at the PDA-SPCE </w:t>
      </w:r>
      <w:r w:rsidR="00C446B9" w:rsidRPr="00591CAF">
        <w:t xml:space="preserve">for </w:t>
      </w:r>
      <w:r w:rsidRPr="00591CAF">
        <w:t xml:space="preserve">guanine and Britton-Robinson buffer (BRB) solutions, respectively, </w:t>
      </w:r>
      <w:r w:rsidRPr="00591CAF">
        <w:rPr>
          <w:i/>
        </w:rPr>
        <w:t>C</w:t>
      </w:r>
      <w:r w:rsidRPr="00591CAF">
        <w:t xml:space="preserve"> is the concentration of guanine and </w:t>
      </w:r>
      <w:proofErr w:type="spellStart"/>
      <w:r w:rsidRPr="00591CAF">
        <w:rPr>
          <w:i/>
        </w:rPr>
        <w:t>t</w:t>
      </w:r>
      <w:proofErr w:type="spellEnd"/>
      <w:r w:rsidRPr="00591CAF">
        <w:t xml:space="preserve"> is time in seconds.</w:t>
      </w:r>
    </w:p>
    <w:p w14:paraId="758CC0CB" w14:textId="13E0DEA5" w:rsidR="005D004E" w:rsidRPr="00591CAF" w:rsidRDefault="00FC501B" w:rsidP="000E69B3">
      <w:pPr>
        <w:spacing w:after="160" w:line="480" w:lineRule="auto"/>
        <w:jc w:val="both"/>
      </w:pPr>
      <w:r w:rsidRPr="00591CAF">
        <w:t xml:space="preserve">The catalytic rate constant was calculated from the slope of the plot of </w:t>
      </w:r>
      <w:proofErr w:type="spellStart"/>
      <w:r w:rsidRPr="00591CAF">
        <w:rPr>
          <w:i/>
        </w:rPr>
        <w:t>i</w:t>
      </w:r>
      <w:r w:rsidR="00C446B9" w:rsidRPr="00591CAF">
        <w:rPr>
          <w:vertAlign w:val="subscript"/>
        </w:rPr>
        <w:t>cat</w:t>
      </w:r>
      <w:proofErr w:type="spellEnd"/>
      <w:r w:rsidRPr="00591CAF">
        <w:t>/</w:t>
      </w:r>
      <w:proofErr w:type="spellStart"/>
      <w:r w:rsidRPr="00591CAF">
        <w:rPr>
          <w:i/>
        </w:rPr>
        <w:t>i</w:t>
      </w:r>
      <w:r w:rsidRPr="00591CAF">
        <w:rPr>
          <w:vertAlign w:val="subscript"/>
        </w:rPr>
        <w:t>BRB</w:t>
      </w:r>
      <w:proofErr w:type="spellEnd"/>
      <w:r w:rsidRPr="00591CAF">
        <w:t xml:space="preserve"> vs. </w:t>
      </w:r>
      <w:r w:rsidRPr="00591CAF">
        <w:rPr>
          <w:i/>
        </w:rPr>
        <w:t>t</w:t>
      </w:r>
      <w:r w:rsidRPr="00591CAF">
        <w:rPr>
          <w:vertAlign w:val="superscript"/>
        </w:rPr>
        <w:t>1/2</w:t>
      </w:r>
      <w:r w:rsidRPr="00591CAF">
        <w:t xml:space="preserve"> </w:t>
      </w:r>
      <w:r w:rsidR="006E28EE" w:rsidRPr="00591CAF">
        <w:t>(insert of Figure 5B)</w:t>
      </w:r>
      <w:r w:rsidR="006E28EE">
        <w:t xml:space="preserve"> </w:t>
      </w:r>
      <w:r w:rsidRPr="00591CAF">
        <w:t xml:space="preserve">for </w:t>
      </w:r>
      <w:r w:rsidR="006E28EE" w:rsidRPr="00591CAF">
        <w:t xml:space="preserve">1.0 mM </w:t>
      </w:r>
      <w:r w:rsidRPr="00591CAF">
        <w:t xml:space="preserve">guanine concentration. </w:t>
      </w:r>
      <w:r w:rsidR="00EA37E9" w:rsidRPr="00591CAF">
        <w:t xml:space="preserve">A value of </w:t>
      </w:r>
      <w:r w:rsidR="00690BE3">
        <w:t>~</w:t>
      </w:r>
      <w:r w:rsidR="00690BE3" w:rsidRPr="00690BE3">
        <w:rPr>
          <w:highlight w:val="yellow"/>
        </w:rPr>
        <w:t>6.0</w:t>
      </w:r>
      <w:r w:rsidR="00EA37E9" w:rsidRPr="00690BE3">
        <w:rPr>
          <w:highlight w:val="yellow"/>
        </w:rPr>
        <w:t xml:space="preserve"> x 10</w:t>
      </w:r>
      <w:r w:rsidR="00EA37E9" w:rsidRPr="00690BE3">
        <w:rPr>
          <w:highlight w:val="yellow"/>
          <w:vertAlign w:val="superscript"/>
        </w:rPr>
        <w:t>4</w:t>
      </w:r>
      <w:r w:rsidR="00EA37E9" w:rsidRPr="00591CAF">
        <w:t xml:space="preserve"> M</w:t>
      </w:r>
      <w:r w:rsidR="00EA37E9" w:rsidRPr="00591CAF">
        <w:rPr>
          <w:vertAlign w:val="superscript"/>
        </w:rPr>
        <w:t>-1</w:t>
      </w:r>
      <w:r w:rsidR="00EA37E9" w:rsidRPr="00591CAF">
        <w:t>.s</w:t>
      </w:r>
      <w:r w:rsidR="00EA37E9" w:rsidRPr="00591CAF">
        <w:rPr>
          <w:vertAlign w:val="superscript"/>
        </w:rPr>
        <w:t>-1</w:t>
      </w:r>
      <w:r w:rsidR="00EA37E9" w:rsidRPr="00591CAF">
        <w:t xml:space="preserve"> was calculated for the PDA-SPCE, which reveals the fact that the PDA film is suitable for developing analytical (bio</w:t>
      </w:r>
      <w:proofErr w:type="gramStart"/>
      <w:r w:rsidR="00EA37E9" w:rsidRPr="00591CAF">
        <w:t>)sensing</w:t>
      </w:r>
      <w:proofErr w:type="gramEnd"/>
      <w:r w:rsidR="00EA37E9" w:rsidRPr="00591CAF">
        <w:t xml:space="preserve"> surfaces [</w:t>
      </w:r>
      <w:r w:rsidR="003F0E21" w:rsidRPr="00F23134">
        <w:rPr>
          <w:highlight w:val="yellow"/>
        </w:rPr>
        <w:t>3</w:t>
      </w:r>
      <w:r w:rsidR="004A415E">
        <w:rPr>
          <w:highlight w:val="yellow"/>
        </w:rPr>
        <w:t>7</w:t>
      </w:r>
      <w:r w:rsidR="00EA37E9" w:rsidRPr="00591CAF">
        <w:t>].</w:t>
      </w:r>
    </w:p>
    <w:p w14:paraId="39B53C4D" w14:textId="1FB67204" w:rsidR="00EA37E9" w:rsidRPr="00591CAF" w:rsidRDefault="001F26D3" w:rsidP="001F26D3">
      <w:pPr>
        <w:spacing w:after="160" w:line="480" w:lineRule="auto"/>
        <w:jc w:val="both"/>
      </w:pPr>
      <w:r w:rsidRPr="00591CAF">
        <w:t xml:space="preserve">The slope of the linear parts of </w:t>
      </w:r>
      <w:proofErr w:type="spellStart"/>
      <w:r w:rsidRPr="00591CAF">
        <w:rPr>
          <w:i/>
        </w:rPr>
        <w:t>i</w:t>
      </w:r>
      <w:proofErr w:type="spellEnd"/>
      <w:r w:rsidRPr="00591CAF">
        <w:t xml:space="preserve"> vs. </w:t>
      </w:r>
      <w:r w:rsidRPr="00B700BA">
        <w:rPr>
          <w:i/>
          <w:highlight w:val="yellow"/>
        </w:rPr>
        <w:t>t</w:t>
      </w:r>
      <w:r w:rsidR="006111DA" w:rsidRPr="00B700BA">
        <w:rPr>
          <w:i/>
          <w:highlight w:val="yellow"/>
          <w:vertAlign w:val="superscript"/>
        </w:rPr>
        <w:t>-</w:t>
      </w:r>
      <w:r w:rsidRPr="00B700BA">
        <w:rPr>
          <w:highlight w:val="yellow"/>
          <w:vertAlign w:val="superscript"/>
        </w:rPr>
        <w:t>1/2</w:t>
      </w:r>
      <w:r w:rsidRPr="00591CAF">
        <w:t xml:space="preserve"> plots </w:t>
      </w:r>
      <w:r w:rsidR="006E28EE" w:rsidRPr="00591CAF">
        <w:t xml:space="preserve">(Figure 5 C) </w:t>
      </w:r>
      <w:r w:rsidRPr="00591CAF">
        <w:t xml:space="preserve">for the different concentrations of guanine (1.0, 2.5, 5.0 and 10 mM) </w:t>
      </w:r>
      <w:r w:rsidR="0045435C" w:rsidRPr="00591CAF">
        <w:t>were selected and used to construct</w:t>
      </w:r>
      <w:r w:rsidR="006E28EE">
        <w:t xml:space="preserve"> the </w:t>
      </w:r>
      <w:r w:rsidR="006E28EE" w:rsidRPr="00591CAF">
        <w:rPr>
          <w:i/>
        </w:rPr>
        <w:t>i.t</w:t>
      </w:r>
      <w:r w:rsidR="006E28EE" w:rsidRPr="00591CAF">
        <w:rPr>
          <w:vertAlign w:val="superscript"/>
        </w:rPr>
        <w:t>½</w:t>
      </w:r>
      <w:r w:rsidR="006E28EE" w:rsidRPr="00591CAF">
        <w:t xml:space="preserve"> vs </w:t>
      </w:r>
      <w:proofErr w:type="spellStart"/>
      <w:r w:rsidR="006E28EE" w:rsidRPr="00591CAF">
        <w:rPr>
          <w:i/>
        </w:rPr>
        <w:t>C</w:t>
      </w:r>
      <w:r w:rsidR="006E28EE" w:rsidRPr="00591CAF">
        <w:rPr>
          <w:vertAlign w:val="subscript"/>
        </w:rPr>
        <w:t>gunaine</w:t>
      </w:r>
      <w:proofErr w:type="spellEnd"/>
      <w:r w:rsidR="006E28EE" w:rsidRPr="00591CAF">
        <w:t xml:space="preserve"> plot </w:t>
      </w:r>
      <w:r w:rsidR="006E28EE">
        <w:t>(</w:t>
      </w:r>
      <w:r w:rsidR="0045435C" w:rsidRPr="00591CAF">
        <w:t>Figure 5D</w:t>
      </w:r>
      <w:r w:rsidR="006E28EE">
        <w:t>)</w:t>
      </w:r>
      <w:r w:rsidR="0045435C" w:rsidRPr="00591CAF">
        <w:t xml:space="preserve">. The slope of </w:t>
      </w:r>
      <w:r w:rsidR="0045435C" w:rsidRPr="00591CAF">
        <w:rPr>
          <w:i/>
        </w:rPr>
        <w:t>i.t</w:t>
      </w:r>
      <w:r w:rsidR="0045435C" w:rsidRPr="00591CAF">
        <w:rPr>
          <w:vertAlign w:val="superscript"/>
        </w:rPr>
        <w:t>½</w:t>
      </w:r>
      <w:r w:rsidR="0045435C" w:rsidRPr="00591CAF">
        <w:t xml:space="preserve"> vs </w:t>
      </w:r>
      <w:proofErr w:type="spellStart"/>
      <w:r w:rsidR="0045435C" w:rsidRPr="00591CAF">
        <w:rPr>
          <w:i/>
        </w:rPr>
        <w:t>C</w:t>
      </w:r>
      <w:r w:rsidR="0045435C" w:rsidRPr="00591CAF">
        <w:rPr>
          <w:vertAlign w:val="subscript"/>
        </w:rPr>
        <w:t>gunaine</w:t>
      </w:r>
      <w:proofErr w:type="spellEnd"/>
      <w:r w:rsidR="0045435C" w:rsidRPr="00591CAF">
        <w:t xml:space="preserve"> plot was used in conjunction with the C</w:t>
      </w:r>
      <w:r w:rsidR="00C446B9" w:rsidRPr="00591CAF">
        <w:t>ottrel equation</w:t>
      </w:r>
      <w:r w:rsidR="00EA37E9" w:rsidRPr="00591CAF">
        <w:t xml:space="preserve"> [</w:t>
      </w:r>
      <w:r w:rsidR="003F0E21" w:rsidRPr="00F23134">
        <w:rPr>
          <w:highlight w:val="yellow"/>
        </w:rPr>
        <w:t>3</w:t>
      </w:r>
      <w:r w:rsidR="004A415E" w:rsidRPr="004A415E">
        <w:rPr>
          <w:highlight w:val="yellow"/>
        </w:rPr>
        <w:t>6</w:t>
      </w:r>
      <w:r w:rsidR="00EA37E9" w:rsidRPr="00591CAF">
        <w:t>]:</w:t>
      </w:r>
    </w:p>
    <w:p w14:paraId="767D4FCD" w14:textId="4C22BFD2" w:rsidR="00C446B9" w:rsidRPr="00591CAF" w:rsidRDefault="00C446B9" w:rsidP="00C446B9">
      <w:pPr>
        <w:spacing w:after="160" w:line="480" w:lineRule="auto"/>
        <w:jc w:val="both"/>
      </w:pPr>
      <m:oMathPara>
        <m:oMath>
          <m:r>
            <w:rPr>
              <w:rFonts w:ascii="Cambria Math" w:hAnsi="Cambria Math" w:cs="Cambria Math"/>
            </w:rPr>
            <m:t>i</m:t>
          </m:r>
          <m:r>
            <m:rPr>
              <m:sty m:val="p"/>
            </m:rPr>
            <w:rPr>
              <w:rFonts w:ascii="Cambria Math" w:hAnsi="Cambria Math" w:cs="Cambria Math"/>
            </w:rPr>
            <m:t>=(</m:t>
          </m:r>
          <m:f>
            <m:fPr>
              <m:ctrlPr>
                <w:rPr>
                  <w:rFonts w:ascii="Cambria Math" w:hAnsi="Cambria Math" w:cs="Cambria Math"/>
                </w:rPr>
              </m:ctrlPr>
            </m:fPr>
            <m:num>
              <m:sSub>
                <m:sSubPr>
                  <m:ctrlPr>
                    <w:rPr>
                      <w:rFonts w:ascii="Cambria Math" w:hAnsi="Cambria Math"/>
                    </w:rPr>
                  </m:ctrlPr>
                </m:sSubPr>
                <m:e>
                  <m:sSup>
                    <m:sSupPr>
                      <m:ctrlPr>
                        <w:rPr>
                          <w:rFonts w:ascii="Cambria Math" w:hAnsi="Cambria Math"/>
                        </w:rPr>
                      </m:ctrlPr>
                    </m:sSupPr>
                    <m:e>
                      <m:r>
                        <w:rPr>
                          <w:rFonts w:ascii="Cambria Math" w:eastAsia="Cambria Math" w:hAnsi="Cambria Math" w:cs="Cambria Math"/>
                        </w:rPr>
                        <m:t>nFAD</m:t>
                      </m:r>
                    </m:e>
                    <m:sup>
                      <m:r>
                        <w:rPr>
                          <w:rFonts w:ascii="Cambria Math" w:eastAsia="Cambria Math" w:hAnsi="Cambria Math" w:cs="Cambria Math"/>
                        </w:rPr>
                        <m:t>½</m:t>
                      </m:r>
                    </m:sup>
                  </m:sSup>
                  <m:r>
                    <w:rPr>
                      <w:rFonts w:ascii="Cambria Math" w:eastAsia="Cambria Math" w:hAnsi="Cambria Math" w:cs="Cambria Math"/>
                    </w:rPr>
                    <m:t xml:space="preserve">C </m:t>
                  </m:r>
                </m:e>
                <m:sub>
                  <m:r>
                    <w:rPr>
                      <w:rFonts w:ascii="Cambria Math" w:eastAsia="Cambria Math" w:hAnsi="Cambria Math" w:cs="Cambria Math"/>
                    </w:rPr>
                    <m:t xml:space="preserve"> </m:t>
                  </m:r>
                </m:sub>
              </m:sSub>
            </m:num>
            <m:den>
              <m:sSup>
                <m:sSupPr>
                  <m:ctrlPr>
                    <w:rPr>
                      <w:rFonts w:ascii="Cambria Math" w:hAnsi="Cambria Math"/>
                    </w:rPr>
                  </m:ctrlPr>
                </m:sSupPr>
                <m:e>
                  <m:r>
                    <w:rPr>
                      <w:rFonts w:ascii="Cambria Math" w:eastAsia="Cambria Math" w:hAnsi="Cambria Math" w:cs="Cambria Math"/>
                    </w:rPr>
                    <m:t>π</m:t>
                  </m:r>
                </m:e>
                <m:sup>
                  <m:r>
                    <w:rPr>
                      <w:rFonts w:ascii="Cambria Math" w:eastAsia="Cambria Math" w:hAnsi="Cambria Math" w:cs="Cambria Math"/>
                    </w:rPr>
                    <m:t>½</m:t>
                  </m:r>
                </m:sup>
              </m:sSup>
              <m:sSup>
                <m:sSupPr>
                  <m:ctrlPr>
                    <w:rPr>
                      <w:rFonts w:ascii="Cambria Math" w:hAnsi="Cambria Math"/>
                    </w:rPr>
                  </m:ctrlPr>
                </m:sSupPr>
                <m:e>
                  <m:r>
                    <w:rPr>
                      <w:rFonts w:ascii="Cambria Math" w:eastAsia="Cambria Math" w:hAnsi="Cambria Math" w:cs="Cambria Math"/>
                    </w:rPr>
                    <m:t>t</m:t>
                  </m:r>
                </m:e>
                <m:sup>
                  <m:r>
                    <w:rPr>
                      <w:rFonts w:ascii="Cambria Math" w:eastAsia="Cambria Math" w:hAnsi="Cambria Math" w:cs="Cambria Math"/>
                    </w:rPr>
                    <m:t>½</m:t>
                  </m:r>
                </m:sup>
              </m:sSup>
            </m:den>
          </m:f>
          <m:r>
            <m:rPr>
              <m:sty m:val="p"/>
            </m:rPr>
            <w:rPr>
              <w:rFonts w:ascii="Cambria Math" w:hAnsi="Cambria Math"/>
            </w:rPr>
            <m:t xml:space="preserve">)  </m:t>
          </m:r>
          <m:r>
            <w:rPr>
              <w:rFonts w:ascii="Cambria Math" w:hAnsi="Cambria Math"/>
            </w:rPr>
            <m:t xml:space="preserve">                                                                                   (10)</m:t>
          </m:r>
        </m:oMath>
      </m:oMathPara>
    </w:p>
    <w:p w14:paraId="3C2A31A8" w14:textId="0D2C2207" w:rsidR="00C446B9" w:rsidRDefault="0045435C" w:rsidP="000E69B3">
      <w:pPr>
        <w:spacing w:after="160" w:line="480" w:lineRule="auto"/>
        <w:jc w:val="both"/>
      </w:pPr>
      <w:proofErr w:type="gramStart"/>
      <w:r w:rsidRPr="00591CAF">
        <w:t>to</w:t>
      </w:r>
      <w:proofErr w:type="gramEnd"/>
      <w:r w:rsidRPr="00591CAF">
        <w:t xml:space="preserve"> estimate the diffusion coefficient (D) for guanine and was </w:t>
      </w:r>
      <w:r w:rsidR="00FE0B6E">
        <w:t xml:space="preserve">calculated </w:t>
      </w:r>
      <w:r w:rsidRPr="00591CAF">
        <w:t xml:space="preserve">to be </w:t>
      </w:r>
      <w:r w:rsidR="00690BE3">
        <w:t>~</w:t>
      </w:r>
      <w:r w:rsidRPr="00690BE3">
        <w:rPr>
          <w:highlight w:val="yellow"/>
        </w:rPr>
        <w:t>8.4 x 10</w:t>
      </w:r>
      <w:r w:rsidRPr="00690BE3">
        <w:rPr>
          <w:highlight w:val="yellow"/>
          <w:vertAlign w:val="superscript"/>
        </w:rPr>
        <w:t>-7</w:t>
      </w:r>
      <w:r w:rsidRPr="00690BE3">
        <w:rPr>
          <w:highlight w:val="yellow"/>
        </w:rPr>
        <w:t xml:space="preserve"> cm</w:t>
      </w:r>
      <w:r w:rsidRPr="00690BE3">
        <w:rPr>
          <w:highlight w:val="yellow"/>
          <w:vertAlign w:val="superscript"/>
        </w:rPr>
        <w:t>2</w:t>
      </w:r>
      <w:r w:rsidRPr="00690BE3">
        <w:rPr>
          <w:highlight w:val="yellow"/>
        </w:rPr>
        <w:t>.s</w:t>
      </w:r>
      <w:r w:rsidRPr="00690BE3">
        <w:rPr>
          <w:highlight w:val="yellow"/>
          <w:vertAlign w:val="superscript"/>
        </w:rPr>
        <w:t>-1</w:t>
      </w:r>
      <w:r w:rsidRPr="00591CAF">
        <w:t>.</w:t>
      </w:r>
    </w:p>
    <w:p w14:paraId="0F49B40B" w14:textId="77777777" w:rsidR="001A3730" w:rsidRDefault="001A3730" w:rsidP="000E69B3">
      <w:pPr>
        <w:spacing w:after="160" w:line="480" w:lineRule="auto"/>
        <w:jc w:val="both"/>
      </w:pPr>
    </w:p>
    <w:p w14:paraId="198CCF28" w14:textId="77777777" w:rsidR="001A3730" w:rsidRDefault="001A3730" w:rsidP="000E69B3">
      <w:pPr>
        <w:spacing w:after="160" w:line="480" w:lineRule="auto"/>
        <w:jc w:val="both"/>
      </w:pPr>
    </w:p>
    <w:p w14:paraId="7B8D43B4" w14:textId="2E2E295A" w:rsidR="00191BC7" w:rsidRPr="00591CAF" w:rsidRDefault="00191BC7" w:rsidP="000E69B3">
      <w:pPr>
        <w:spacing w:after="160" w:line="480" w:lineRule="auto"/>
        <w:jc w:val="both"/>
      </w:pPr>
      <w:r w:rsidRPr="00591CAF">
        <w:rPr>
          <w:noProof/>
          <w:lang w:val="en-GB" w:eastAsia="en-GB"/>
        </w:rPr>
        <w:lastRenderedPageBreak/>
        <w:drawing>
          <wp:inline distT="0" distB="0" distL="0" distR="0" wp14:anchorId="3BF539BD" wp14:editId="473DE869">
            <wp:extent cx="5731510" cy="41763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76395"/>
                    </a:xfrm>
                    <a:prstGeom prst="rect">
                      <a:avLst/>
                    </a:prstGeom>
                  </pic:spPr>
                </pic:pic>
              </a:graphicData>
            </a:graphic>
          </wp:inline>
        </w:drawing>
      </w:r>
    </w:p>
    <w:p w14:paraId="163ADB3D" w14:textId="06DF45FE" w:rsidR="0032052B" w:rsidRPr="00591CAF" w:rsidRDefault="0032052B" w:rsidP="000E69B3">
      <w:pPr>
        <w:spacing w:after="160" w:line="480" w:lineRule="auto"/>
        <w:jc w:val="both"/>
      </w:pPr>
      <w:r w:rsidRPr="00591CAF">
        <w:t>Figure 5: (A)</w:t>
      </w:r>
      <w:r w:rsidR="00FE0B6E">
        <w:t xml:space="preserve"> C</w:t>
      </w:r>
      <w:r w:rsidR="00191BC7" w:rsidRPr="00591CAF">
        <w:t>yclic voltammograms recorded using the (a) bare SPCE and (b) PDA-SPCE in 2.0 mM guanine solution in Britton-Robinson buffer</w:t>
      </w:r>
      <w:r w:rsidR="0062661D" w:rsidRPr="00591CAF">
        <w:t xml:space="preserve"> (BRB, </w:t>
      </w:r>
      <w:r w:rsidR="00191BC7" w:rsidRPr="00591CAF">
        <w:t>pH 7.0)</w:t>
      </w:r>
      <w:r w:rsidR="0062661D" w:rsidRPr="00591CAF">
        <w:t xml:space="preserve"> at a scan rate of 50 mV.s</w:t>
      </w:r>
      <w:r w:rsidR="0062661D" w:rsidRPr="00591CAF">
        <w:rPr>
          <w:vertAlign w:val="superscript"/>
        </w:rPr>
        <w:t>-1</w:t>
      </w:r>
      <w:r w:rsidR="0062661D" w:rsidRPr="00591CAF">
        <w:t>;</w:t>
      </w:r>
      <w:r w:rsidR="00191BC7" w:rsidRPr="00591CAF">
        <w:t xml:space="preserve"> (B)</w:t>
      </w:r>
      <w:r w:rsidR="0062661D" w:rsidRPr="00591CAF">
        <w:t xml:space="preserve"> Chronoamperograms obtained at PDA-SPCE in the presence of (a) 0; (b) 1.0; (c) 2.5; </w:t>
      </w:r>
      <w:r w:rsidR="00FE0B6E">
        <w:t>(d) 5.0 and (e) 1</w:t>
      </w:r>
      <w:r w:rsidR="0062661D" w:rsidRPr="00591CAF">
        <w:t xml:space="preserve">0.0 mM guanine in Britton-Robinson buffer (pH 7.0). Insert; </w:t>
      </w:r>
      <w:proofErr w:type="spellStart"/>
      <w:r w:rsidR="0062661D" w:rsidRPr="00591CAF">
        <w:rPr>
          <w:i/>
        </w:rPr>
        <w:t>i</w:t>
      </w:r>
      <w:r w:rsidR="0062661D" w:rsidRPr="00591CAF">
        <w:rPr>
          <w:vertAlign w:val="subscript"/>
        </w:rPr>
        <w:t>cat</w:t>
      </w:r>
      <w:proofErr w:type="spellEnd"/>
      <w:r w:rsidR="0062661D" w:rsidRPr="00591CAF">
        <w:t>/</w:t>
      </w:r>
      <w:proofErr w:type="spellStart"/>
      <w:r w:rsidR="0062661D" w:rsidRPr="00591CAF">
        <w:rPr>
          <w:i/>
        </w:rPr>
        <w:t>i</w:t>
      </w:r>
      <w:r w:rsidR="0062661D" w:rsidRPr="00591CAF">
        <w:rPr>
          <w:vertAlign w:val="subscript"/>
        </w:rPr>
        <w:t>BRB</w:t>
      </w:r>
      <w:proofErr w:type="spellEnd"/>
      <w:r w:rsidR="0062661D" w:rsidRPr="00591CAF">
        <w:t xml:space="preserve"> vs. </w:t>
      </w:r>
      <w:r w:rsidR="0062661D" w:rsidRPr="00591CAF">
        <w:rPr>
          <w:i/>
        </w:rPr>
        <w:t>t</w:t>
      </w:r>
      <w:r w:rsidR="0062661D" w:rsidRPr="00E024B7">
        <w:rPr>
          <w:highlight w:val="yellow"/>
          <w:vertAlign w:val="superscript"/>
        </w:rPr>
        <w:t>-</w:t>
      </w:r>
      <w:r w:rsidR="0062661D" w:rsidRPr="00591CAF">
        <w:rPr>
          <w:vertAlign w:val="superscript"/>
        </w:rPr>
        <w:t>½</w:t>
      </w:r>
      <w:r w:rsidR="0062661D" w:rsidRPr="00591CAF">
        <w:t xml:space="preserve"> plot derived from </w:t>
      </w:r>
      <w:proofErr w:type="spellStart"/>
      <w:r w:rsidR="0062661D" w:rsidRPr="00591CAF">
        <w:t>chronoamperomeric</w:t>
      </w:r>
      <w:proofErr w:type="spellEnd"/>
      <w:r w:rsidR="0062661D" w:rsidRPr="00591CAF">
        <w:t xml:space="preserve"> data for BRB (a) and 1 mM guanine (b); (C) Linear segments of the plot </w:t>
      </w:r>
      <w:proofErr w:type="spellStart"/>
      <w:r w:rsidR="0062661D" w:rsidRPr="00591CAF">
        <w:rPr>
          <w:i/>
        </w:rPr>
        <w:t>i</w:t>
      </w:r>
      <w:proofErr w:type="spellEnd"/>
      <w:r w:rsidR="0062661D" w:rsidRPr="00591CAF">
        <w:t xml:space="preserve"> vs. </w:t>
      </w:r>
      <w:r w:rsidR="0062661D" w:rsidRPr="00591CAF">
        <w:rPr>
          <w:i/>
        </w:rPr>
        <w:t>t</w:t>
      </w:r>
      <w:r w:rsidR="0062661D" w:rsidRPr="00591CAF">
        <w:rPr>
          <w:vertAlign w:val="superscript"/>
        </w:rPr>
        <w:t>-½</w:t>
      </w:r>
      <w:r w:rsidR="0062661D" w:rsidRPr="00591CAF">
        <w:t xml:space="preserve">  for (a) 1.0; (b) 2.5; (c) 5.0 and (d) 10.0 mM guanine</w:t>
      </w:r>
      <w:r w:rsidR="00FB3676" w:rsidRPr="00591CAF">
        <w:t xml:space="preserve"> and; (D) plot of the slopes from graph C vs. the concentration of guanine</w:t>
      </w:r>
      <w:r w:rsidR="0062661D" w:rsidRPr="00591CAF">
        <w:t>.</w:t>
      </w:r>
    </w:p>
    <w:p w14:paraId="5521E050" w14:textId="77777777" w:rsidR="00FB3676" w:rsidRDefault="00FB3676" w:rsidP="000E69B3">
      <w:pPr>
        <w:spacing w:after="160" w:line="480" w:lineRule="auto"/>
        <w:jc w:val="both"/>
      </w:pPr>
    </w:p>
    <w:p w14:paraId="388489B0" w14:textId="77777777" w:rsidR="00FE0B6E" w:rsidRDefault="00FE0B6E" w:rsidP="000E69B3">
      <w:pPr>
        <w:spacing w:after="160" w:line="480" w:lineRule="auto"/>
        <w:jc w:val="both"/>
      </w:pPr>
    </w:p>
    <w:p w14:paraId="4FA2ED64" w14:textId="77777777" w:rsidR="00FE0B6E" w:rsidRDefault="00FE0B6E" w:rsidP="000E69B3">
      <w:pPr>
        <w:spacing w:after="160" w:line="480" w:lineRule="auto"/>
        <w:jc w:val="both"/>
      </w:pPr>
    </w:p>
    <w:p w14:paraId="387A07F8" w14:textId="77777777" w:rsidR="00FE0B6E" w:rsidRPr="00591CAF" w:rsidRDefault="00FE0B6E" w:rsidP="000E69B3">
      <w:pPr>
        <w:spacing w:after="160" w:line="480" w:lineRule="auto"/>
        <w:jc w:val="both"/>
      </w:pPr>
    </w:p>
    <w:p w14:paraId="350CBAF4" w14:textId="3A6A66F3" w:rsidR="00B9642F" w:rsidRPr="00591CAF" w:rsidRDefault="0032052B" w:rsidP="000E69B3">
      <w:pPr>
        <w:spacing w:after="160" w:line="480" w:lineRule="auto"/>
        <w:jc w:val="both"/>
      </w:pPr>
      <w:r w:rsidRPr="00591CAF">
        <w:lastRenderedPageBreak/>
        <w:t>A</w:t>
      </w:r>
      <w:r w:rsidR="00F92B97" w:rsidRPr="00591CAF">
        <w:t xml:space="preserve"> calibration graph was then performed for varying concentrations of guanine from 0.1 to 10.0 mM (Figure 6) using square wave voltammetry. A linear range was recorded from 0.1 to 10.0 mM with a sensitivity of </w:t>
      </w:r>
      <w:r w:rsidRPr="00690BE3">
        <w:rPr>
          <w:highlight w:val="yellow"/>
        </w:rPr>
        <w:t>90.</w:t>
      </w:r>
      <w:r w:rsidR="00690BE3" w:rsidRPr="00690BE3">
        <w:rPr>
          <w:highlight w:val="yellow"/>
        </w:rPr>
        <w:t>5</w:t>
      </w:r>
      <w:r w:rsidRPr="00591CAF">
        <w:t xml:space="preserve"> μA.μM</w:t>
      </w:r>
      <w:r w:rsidRPr="00591CAF">
        <w:rPr>
          <w:vertAlign w:val="superscript"/>
        </w:rPr>
        <w:t>-1</w:t>
      </w:r>
      <w:r w:rsidRPr="00591CAF">
        <w:t>.cm</w:t>
      </w:r>
      <w:r w:rsidRPr="00591CAF">
        <w:rPr>
          <w:vertAlign w:val="superscript"/>
        </w:rPr>
        <w:t>-2</w:t>
      </w:r>
      <w:r w:rsidR="00F92B97" w:rsidRPr="00591CAF">
        <w:t xml:space="preserve"> </w:t>
      </w:r>
      <w:r w:rsidR="00FE0B6E">
        <w:t xml:space="preserve">and a </w:t>
      </w:r>
      <w:r w:rsidR="00F92B97" w:rsidRPr="00591CAF">
        <w:t>calculate</w:t>
      </w:r>
      <w:r w:rsidR="00FE0B6E">
        <w:t>d</w:t>
      </w:r>
      <w:r w:rsidR="00F92B97" w:rsidRPr="00591CAF">
        <w:t xml:space="preserve"> limit of detection (based on 3x the baseline noise) of </w:t>
      </w:r>
      <w:r w:rsidR="00FB3676" w:rsidRPr="00690BE3">
        <w:rPr>
          <w:highlight w:val="yellow"/>
        </w:rPr>
        <w:t>15.8</w:t>
      </w:r>
      <w:r w:rsidR="00FB3676" w:rsidRPr="00591CAF">
        <w:t xml:space="preserve"> µM</w:t>
      </w:r>
      <w:r w:rsidR="00F92B97" w:rsidRPr="00591CAF">
        <w:t>.</w:t>
      </w:r>
    </w:p>
    <w:p w14:paraId="0EE841B4" w14:textId="09CD806D" w:rsidR="0032052B" w:rsidRPr="00591CAF" w:rsidRDefault="0032052B" w:rsidP="000E69B3">
      <w:pPr>
        <w:spacing w:after="160" w:line="480" w:lineRule="auto"/>
        <w:jc w:val="both"/>
      </w:pPr>
      <w:r w:rsidRPr="00591CAF">
        <w:rPr>
          <w:noProof/>
          <w:lang w:val="en-GB" w:eastAsia="en-GB"/>
        </w:rPr>
        <w:drawing>
          <wp:inline distT="0" distB="0" distL="0" distR="0" wp14:anchorId="2BC47B70" wp14:editId="4282BC11">
            <wp:extent cx="5731510" cy="2370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70455"/>
                    </a:xfrm>
                    <a:prstGeom prst="rect">
                      <a:avLst/>
                    </a:prstGeom>
                  </pic:spPr>
                </pic:pic>
              </a:graphicData>
            </a:graphic>
          </wp:inline>
        </w:drawing>
      </w:r>
    </w:p>
    <w:p w14:paraId="2C75BF0E" w14:textId="0C6C966F" w:rsidR="0032052B" w:rsidRPr="00591CAF" w:rsidRDefault="0032052B" w:rsidP="000E69B3">
      <w:pPr>
        <w:spacing w:after="160" w:line="480" w:lineRule="auto"/>
        <w:jc w:val="both"/>
      </w:pPr>
      <w:r w:rsidRPr="00591CAF">
        <w:t xml:space="preserve">Figure 6: (A) Square wave voltammograms recorded for different concentrations [(a) 0.1; (b) 1.0; (c) 2.5; (d) 5.0; (e) 7.5 and (d) 10 mM of guanine at the PDA-SPCE in Britton-Robinson buffer (pH 7.0); (B) corresponding calibration plots. Sensitivity for guanine was found to </w:t>
      </w:r>
      <w:r w:rsidR="00690BE3">
        <w:t xml:space="preserve">be </w:t>
      </w:r>
      <w:r w:rsidR="00690BE3" w:rsidRPr="00690BE3">
        <w:rPr>
          <w:highlight w:val="yellow"/>
        </w:rPr>
        <w:t>90.5</w:t>
      </w:r>
      <w:r w:rsidRPr="00591CAF">
        <w:t xml:space="preserve"> μA.μM</w:t>
      </w:r>
      <w:r w:rsidRPr="00591CAF">
        <w:rPr>
          <w:vertAlign w:val="superscript"/>
        </w:rPr>
        <w:t>-1</w:t>
      </w:r>
      <w:r w:rsidRPr="00591CAF">
        <w:t>.cm</w:t>
      </w:r>
      <w:r w:rsidRPr="00591CAF">
        <w:rPr>
          <w:vertAlign w:val="superscript"/>
        </w:rPr>
        <w:t>-2</w:t>
      </w:r>
      <w:r w:rsidRPr="00591CAF">
        <w:t xml:space="preserve"> with c</w:t>
      </w:r>
      <w:r w:rsidR="00690BE3">
        <w:t xml:space="preserve">oefficients of variations of </w:t>
      </w:r>
      <w:r w:rsidR="00690BE3" w:rsidRPr="00690BE3">
        <w:rPr>
          <w:highlight w:val="yellow"/>
        </w:rPr>
        <w:t>1.3</w:t>
      </w:r>
      <w:r w:rsidRPr="00591CAF">
        <w:t xml:space="preserve"> %; each data point is the mean </w:t>
      </w:r>
      <w:r w:rsidR="00690BE3" w:rsidRPr="00591CAF">
        <w:t>of three</w:t>
      </w:r>
      <w:r w:rsidRPr="00591CAF">
        <w:t xml:space="preserve"> replicates and error bars are the corresponding standard deviations.</w:t>
      </w:r>
    </w:p>
    <w:p w14:paraId="49F3FE1C" w14:textId="167B0099" w:rsidR="001A3730" w:rsidRPr="00591CAF" w:rsidRDefault="001A3730" w:rsidP="001A3730">
      <w:pPr>
        <w:spacing w:after="160" w:line="480" w:lineRule="auto"/>
        <w:jc w:val="both"/>
      </w:pPr>
      <w:r w:rsidRPr="001A3730">
        <w:rPr>
          <w:highlight w:val="yellow"/>
        </w:rPr>
        <w:t xml:space="preserve">It should be mentioned that the </w:t>
      </w:r>
      <w:r>
        <w:rPr>
          <w:highlight w:val="yellow"/>
        </w:rPr>
        <w:t xml:space="preserve">electrochemical behavior of guanine was tested in the presence of a binary mixture </w:t>
      </w:r>
      <w:r w:rsidR="008B2D62">
        <w:rPr>
          <w:highlight w:val="yellow"/>
        </w:rPr>
        <w:t>of</w:t>
      </w:r>
      <w:r>
        <w:rPr>
          <w:highlight w:val="yellow"/>
        </w:rPr>
        <w:t xml:space="preserve"> uric acid and ascorbic acid (2.0 mM each) by SWV. It was found that the voltammetric peak current for guanine was not significantly altered; indicating that the PDA-SPCE has a high selectivity for guanine.</w:t>
      </w:r>
      <w:r w:rsidRPr="001A3730">
        <w:rPr>
          <w:highlight w:val="yellow"/>
        </w:rPr>
        <w:t xml:space="preserve"> </w:t>
      </w:r>
    </w:p>
    <w:p w14:paraId="3E8CE59C" w14:textId="77777777" w:rsidR="00FE0B6E" w:rsidRDefault="00FE0B6E" w:rsidP="000E69B3">
      <w:pPr>
        <w:spacing w:after="160" w:line="480" w:lineRule="auto"/>
        <w:jc w:val="both"/>
      </w:pPr>
    </w:p>
    <w:p w14:paraId="3E515E53" w14:textId="77777777" w:rsidR="00FE0B6E" w:rsidRDefault="00FE0B6E" w:rsidP="000E69B3">
      <w:pPr>
        <w:spacing w:after="160" w:line="480" w:lineRule="auto"/>
        <w:jc w:val="both"/>
      </w:pPr>
    </w:p>
    <w:p w14:paraId="529C6906" w14:textId="77777777" w:rsidR="00FE0B6E" w:rsidRDefault="00FE0B6E" w:rsidP="000E69B3">
      <w:pPr>
        <w:spacing w:after="160" w:line="480" w:lineRule="auto"/>
        <w:jc w:val="both"/>
      </w:pPr>
    </w:p>
    <w:p w14:paraId="6958D6C5" w14:textId="77777777" w:rsidR="008377C9" w:rsidRPr="00591CAF" w:rsidRDefault="008377C9" w:rsidP="00200105">
      <w:pPr>
        <w:pStyle w:val="ListParagraph"/>
        <w:numPr>
          <w:ilvl w:val="0"/>
          <w:numId w:val="1"/>
        </w:numPr>
        <w:spacing w:after="160" w:line="259" w:lineRule="auto"/>
        <w:ind w:left="284" w:hanging="284"/>
        <w:rPr>
          <w:b/>
        </w:rPr>
      </w:pPr>
      <w:r w:rsidRPr="00591CAF">
        <w:rPr>
          <w:b/>
        </w:rPr>
        <w:lastRenderedPageBreak/>
        <w:t>Conclusions</w:t>
      </w:r>
      <w:r w:rsidRPr="00591CAF">
        <w:t xml:space="preserve"> </w:t>
      </w:r>
    </w:p>
    <w:p w14:paraId="29D62F24" w14:textId="66E9D305" w:rsidR="00FB3676" w:rsidRPr="00591CAF" w:rsidRDefault="00FB3676" w:rsidP="008377C9">
      <w:pPr>
        <w:tabs>
          <w:tab w:val="left" w:pos="6480"/>
        </w:tabs>
        <w:spacing w:line="480" w:lineRule="auto"/>
        <w:jc w:val="both"/>
      </w:pPr>
      <w:r w:rsidRPr="00591CAF">
        <w:t>This study showed that polydopamine polymer film can be electrodeposited onto the surfaces of screen-printed carbon electrodes. The redox species of polydopamine polymer was determined to be surface</w:t>
      </w:r>
      <w:r w:rsidR="0084567E" w:rsidRPr="00591CAF">
        <w:t>-</w:t>
      </w:r>
      <w:r w:rsidRPr="00591CAF">
        <w:t xml:space="preserve">bound and could be further optimized by varying the number </w:t>
      </w:r>
      <w:r w:rsidR="00134EB4" w:rsidRPr="00591CAF">
        <w:t xml:space="preserve">voltammetric </w:t>
      </w:r>
      <w:r w:rsidRPr="00591CAF">
        <w:t xml:space="preserve">cycles.  </w:t>
      </w:r>
      <w:r w:rsidR="00134EB4" w:rsidRPr="00591CAF">
        <w:t xml:space="preserve">The surface coverage of redox species on the electrodeposited polydopamine </w:t>
      </w:r>
      <w:r w:rsidRPr="00591CAF">
        <w:t>polymer film</w:t>
      </w:r>
      <w:r w:rsidR="00134EB4" w:rsidRPr="00591CAF">
        <w:t xml:space="preserve"> was found to be </w:t>
      </w:r>
      <w:r w:rsidR="00134EB4" w:rsidRPr="00690BE3">
        <w:rPr>
          <w:highlight w:val="yellow"/>
        </w:rPr>
        <w:t>6.1</w:t>
      </w:r>
      <w:r w:rsidR="00134EB4" w:rsidRPr="00591CAF">
        <w:t xml:space="preserve"> x 10</w:t>
      </w:r>
      <w:r w:rsidR="00134EB4" w:rsidRPr="00591CAF">
        <w:rPr>
          <w:vertAlign w:val="superscript"/>
        </w:rPr>
        <w:t>-6</w:t>
      </w:r>
      <w:r w:rsidR="00134EB4" w:rsidRPr="00591CAF">
        <w:t xml:space="preserve"> mol.cm</w:t>
      </w:r>
      <w:r w:rsidR="00134EB4" w:rsidRPr="00591CAF">
        <w:rPr>
          <w:vertAlign w:val="superscript"/>
        </w:rPr>
        <w:t>-2</w:t>
      </w:r>
      <w:r w:rsidR="00134EB4" w:rsidRPr="00591CAF">
        <w:t>; which is anticipated to be suitable for sensitive analytical sensing applications. By taking advantage of the electrocatalytic oxidation of guanine, the modified screen-printed carbon electrode show enough distinction for varying concentrations for a calibration curve to be constructed. This makes it suitable for quantitative analyses, often required in bioanalytical applications. To the best of our knowledge, this is the</w:t>
      </w:r>
      <w:r w:rsidR="00340EE9">
        <w:t xml:space="preserve"> </w:t>
      </w:r>
      <w:r w:rsidR="00340EE9" w:rsidRPr="00340EE9">
        <w:rPr>
          <w:highlight w:val="yellow"/>
        </w:rPr>
        <w:t>first</w:t>
      </w:r>
      <w:r w:rsidR="00134EB4" w:rsidRPr="00591CAF">
        <w:t xml:space="preserve"> </w:t>
      </w:r>
      <w:r w:rsidR="00FE0B6E">
        <w:t>time where</w:t>
      </w:r>
      <w:r w:rsidR="004E4182">
        <w:t xml:space="preserve"> </w:t>
      </w:r>
      <w:r w:rsidR="004E4182" w:rsidRPr="004E4182">
        <w:rPr>
          <w:highlight w:val="yellow"/>
        </w:rPr>
        <w:t>the</w:t>
      </w:r>
      <w:r w:rsidR="00FE0B6E">
        <w:t xml:space="preserve"> electrocatalytic activity of electrodeposited polydopamine films has </w:t>
      </w:r>
      <w:r w:rsidR="009428FC">
        <w:t>been</w:t>
      </w:r>
      <w:r w:rsidR="00FE0B6E">
        <w:t xml:space="preserve"> fully characterized. </w:t>
      </w:r>
      <w:r w:rsidR="009428FC">
        <w:t xml:space="preserve">This study is of particular relevance in </w:t>
      </w:r>
      <w:proofErr w:type="spellStart"/>
      <w:r w:rsidR="009428FC">
        <w:t>electrocatalysis</w:t>
      </w:r>
      <w:proofErr w:type="spellEnd"/>
      <w:r w:rsidR="009428FC">
        <w:t xml:space="preserve"> and in fields</w:t>
      </w:r>
      <w:r w:rsidR="00FE0B6E">
        <w:t xml:space="preserve"> where polydopamine is </w:t>
      </w:r>
      <w:r w:rsidR="009428FC">
        <w:t xml:space="preserve">often </w:t>
      </w:r>
      <w:r w:rsidR="00FE0B6E">
        <w:t>presumed to be an inert coating</w:t>
      </w:r>
      <w:r w:rsidR="00134EB4" w:rsidRPr="00591CAF">
        <w:t>.</w:t>
      </w:r>
      <w:r w:rsidR="009428FC">
        <w:t xml:space="preserve"> In</w:t>
      </w:r>
      <w:r w:rsidR="00FE0B6E">
        <w:t xml:space="preserve"> the future, we hope to </w:t>
      </w:r>
      <w:r w:rsidR="009428FC">
        <w:t>combine the</w:t>
      </w:r>
      <w:r w:rsidR="00FE0B6E">
        <w:t xml:space="preserve"> disposability of screen-printed electrodes </w:t>
      </w:r>
      <w:r w:rsidR="009428FC">
        <w:t>with the</w:t>
      </w:r>
      <w:r w:rsidR="00FE0B6E">
        <w:t xml:space="preserve"> unique</w:t>
      </w:r>
      <w:r w:rsidR="009428FC">
        <w:t xml:space="preserve"> electrochemical properties of </w:t>
      </w:r>
      <w:r w:rsidR="00FE0B6E">
        <w:t>polydopamine film</w:t>
      </w:r>
      <w:r w:rsidR="009428FC">
        <w:t xml:space="preserve"> for the development of electrochemical biosensors/immunosensors for clinical applications.</w:t>
      </w:r>
      <w:r w:rsidR="00FE0B6E">
        <w:t xml:space="preserve"> </w:t>
      </w:r>
    </w:p>
    <w:p w14:paraId="59B8F731" w14:textId="77777777" w:rsidR="003C55BE" w:rsidRPr="00591CAF" w:rsidRDefault="003C55BE" w:rsidP="008377C9">
      <w:pPr>
        <w:tabs>
          <w:tab w:val="left" w:pos="6480"/>
        </w:tabs>
        <w:spacing w:line="480" w:lineRule="auto"/>
        <w:jc w:val="both"/>
        <w:rPr>
          <w:b/>
        </w:rPr>
      </w:pPr>
    </w:p>
    <w:p w14:paraId="10342188" w14:textId="77777777" w:rsidR="008377C9" w:rsidRPr="00591CAF" w:rsidRDefault="008377C9" w:rsidP="008377C9">
      <w:pPr>
        <w:tabs>
          <w:tab w:val="left" w:pos="6480"/>
        </w:tabs>
        <w:spacing w:line="480" w:lineRule="auto"/>
        <w:jc w:val="both"/>
        <w:rPr>
          <w:b/>
        </w:rPr>
      </w:pPr>
      <w:r w:rsidRPr="00591CAF">
        <w:rPr>
          <w:b/>
        </w:rPr>
        <w:t>Conflict of interest</w:t>
      </w:r>
    </w:p>
    <w:p w14:paraId="3AF70957" w14:textId="77777777" w:rsidR="008377C9" w:rsidRPr="00591CAF" w:rsidRDefault="008377C9" w:rsidP="008377C9">
      <w:pPr>
        <w:tabs>
          <w:tab w:val="left" w:pos="6480"/>
        </w:tabs>
        <w:spacing w:line="480" w:lineRule="auto"/>
        <w:jc w:val="both"/>
      </w:pPr>
      <w:r w:rsidRPr="00591CAF">
        <w:t>The authors declare no conflict of interest.</w:t>
      </w:r>
    </w:p>
    <w:p w14:paraId="010D9406" w14:textId="77777777" w:rsidR="009428FC" w:rsidRDefault="009428FC" w:rsidP="008377C9">
      <w:pPr>
        <w:tabs>
          <w:tab w:val="left" w:pos="6480"/>
        </w:tabs>
        <w:spacing w:line="480" w:lineRule="auto"/>
        <w:jc w:val="both"/>
        <w:rPr>
          <w:b/>
        </w:rPr>
      </w:pPr>
    </w:p>
    <w:p w14:paraId="322E2B85" w14:textId="77777777" w:rsidR="008377C9" w:rsidRPr="00591CAF" w:rsidRDefault="008377C9" w:rsidP="008377C9">
      <w:pPr>
        <w:tabs>
          <w:tab w:val="left" w:pos="6480"/>
        </w:tabs>
        <w:spacing w:line="480" w:lineRule="auto"/>
        <w:jc w:val="both"/>
        <w:rPr>
          <w:b/>
        </w:rPr>
      </w:pPr>
      <w:r w:rsidRPr="00591CAF">
        <w:rPr>
          <w:b/>
        </w:rPr>
        <w:t xml:space="preserve">Acknowledgements </w:t>
      </w:r>
    </w:p>
    <w:p w14:paraId="304849C9" w14:textId="77777777" w:rsidR="008377C9" w:rsidRPr="00591CAF" w:rsidRDefault="008377C9" w:rsidP="008377C9">
      <w:pPr>
        <w:tabs>
          <w:tab w:val="left" w:pos="6480"/>
        </w:tabs>
        <w:spacing w:line="480" w:lineRule="auto"/>
        <w:jc w:val="both"/>
      </w:pPr>
      <w:r w:rsidRPr="00591CAF">
        <w:t xml:space="preserve">The authors would like to thank the Department of Employment and Learning Ireland (Grant No.: </w:t>
      </w:r>
      <w:r w:rsidRPr="00591CAF">
        <w:rPr>
          <w:color w:val="000000"/>
        </w:rPr>
        <w:t xml:space="preserve">USI035) </w:t>
      </w:r>
      <w:r w:rsidRPr="00591CAF">
        <w:t>and the National Institutes of Health (Grant No.:</w:t>
      </w:r>
      <w:r w:rsidRPr="00591CAF">
        <w:rPr>
          <w:color w:val="000000"/>
        </w:rPr>
        <w:t xml:space="preserve"> 5R01ES003154-30)</w:t>
      </w:r>
      <w:r w:rsidRPr="00591CAF">
        <w:t xml:space="preserve"> for the funding.</w:t>
      </w:r>
    </w:p>
    <w:p w14:paraId="60436DE6" w14:textId="77777777" w:rsidR="008377C9" w:rsidRDefault="008377C9" w:rsidP="008377C9"/>
    <w:p w14:paraId="1ABEA673" w14:textId="77777777" w:rsidR="009428FC" w:rsidRDefault="009428FC" w:rsidP="008377C9"/>
    <w:p w14:paraId="314BAFE6" w14:textId="77777777" w:rsidR="008377C9" w:rsidRPr="00591CAF" w:rsidRDefault="008377C9" w:rsidP="008377C9">
      <w:pPr>
        <w:rPr>
          <w:b/>
        </w:rPr>
      </w:pPr>
      <w:r w:rsidRPr="00591CAF">
        <w:rPr>
          <w:b/>
        </w:rPr>
        <w:lastRenderedPageBreak/>
        <w:t>References</w:t>
      </w:r>
    </w:p>
    <w:p w14:paraId="5677C07E" w14:textId="77777777" w:rsidR="00B74E75" w:rsidRPr="00591CAF" w:rsidRDefault="00B74E75" w:rsidP="00B74E75">
      <w:pPr>
        <w:pStyle w:val="ListParagraph"/>
        <w:numPr>
          <w:ilvl w:val="0"/>
          <w:numId w:val="14"/>
        </w:numPr>
        <w:spacing w:after="200" w:line="276" w:lineRule="auto"/>
        <w:jc w:val="both"/>
      </w:pPr>
      <w:r w:rsidRPr="00591CAF">
        <w:t xml:space="preserve">Lee H, </w:t>
      </w:r>
      <w:proofErr w:type="spellStart"/>
      <w:r w:rsidRPr="00591CAF">
        <w:t>Dellatore</w:t>
      </w:r>
      <w:proofErr w:type="spellEnd"/>
      <w:r w:rsidRPr="00591CAF">
        <w:t xml:space="preserve"> SM, Miller WM, </w:t>
      </w:r>
      <w:proofErr w:type="spellStart"/>
      <w:r w:rsidRPr="00591CAF">
        <w:t>Messersmith</w:t>
      </w:r>
      <w:proofErr w:type="spellEnd"/>
      <w:r w:rsidRPr="00591CAF">
        <w:t xml:space="preserve"> PB. Mussel-inspired surface chemistry for multifunctional coatings. Science 2007; 318 (5849):426-430.</w:t>
      </w:r>
    </w:p>
    <w:p w14:paraId="4B2085CD" w14:textId="77777777" w:rsidR="00B74E75" w:rsidRPr="00591CAF" w:rsidRDefault="00B74E75" w:rsidP="00B74E75">
      <w:pPr>
        <w:pStyle w:val="ListParagraph"/>
        <w:numPr>
          <w:ilvl w:val="0"/>
          <w:numId w:val="14"/>
        </w:numPr>
        <w:spacing w:after="200" w:line="276" w:lineRule="auto"/>
        <w:jc w:val="both"/>
      </w:pPr>
      <w:proofErr w:type="spellStart"/>
      <w:r w:rsidRPr="00591CAF">
        <w:t>Lnge</w:t>
      </w:r>
      <w:proofErr w:type="spellEnd"/>
      <w:r w:rsidRPr="00591CAF">
        <w:t xml:space="preserve"> ME, van der Western R, </w:t>
      </w:r>
      <w:proofErr w:type="spellStart"/>
      <w:r w:rsidRPr="00591CAF">
        <w:t>Postma</w:t>
      </w:r>
      <w:proofErr w:type="spellEnd"/>
      <w:r w:rsidRPr="00591CAF">
        <w:t xml:space="preserve"> A, </w:t>
      </w:r>
      <w:proofErr w:type="spellStart"/>
      <w:r w:rsidRPr="00591CAF">
        <w:t>Stadler</w:t>
      </w:r>
      <w:proofErr w:type="spellEnd"/>
      <w:r w:rsidRPr="00591CAF">
        <w:t xml:space="preserve"> B. Polydopamine- a nature-inspired polymer coating for biomedical science. Nanoscale 2011: 3(12):4916-4928.</w:t>
      </w:r>
    </w:p>
    <w:p w14:paraId="39B9F61F" w14:textId="77777777" w:rsidR="00B74E75" w:rsidRPr="00591CAF" w:rsidRDefault="00B74E75" w:rsidP="00B74E75">
      <w:pPr>
        <w:pStyle w:val="ListParagraph"/>
        <w:numPr>
          <w:ilvl w:val="0"/>
          <w:numId w:val="14"/>
        </w:numPr>
        <w:spacing w:after="200" w:line="276" w:lineRule="auto"/>
        <w:jc w:val="both"/>
      </w:pPr>
      <w:r w:rsidRPr="00591CAF">
        <w:t xml:space="preserve">Lee H, Rho J, </w:t>
      </w:r>
      <w:proofErr w:type="spellStart"/>
      <w:r w:rsidRPr="00591CAF">
        <w:t>Messersmith</w:t>
      </w:r>
      <w:proofErr w:type="spellEnd"/>
      <w:r w:rsidRPr="00591CAF">
        <w:t xml:space="preserve"> PB. Facile conjugation of biomolecules onto surfaces via mussel adhesive protein inspired coatings. </w:t>
      </w:r>
      <w:proofErr w:type="spellStart"/>
      <w:r w:rsidRPr="00591CAF">
        <w:t>Adv</w:t>
      </w:r>
      <w:proofErr w:type="spellEnd"/>
      <w:r w:rsidRPr="00591CAF">
        <w:t xml:space="preserve"> Mater. 2009; 26(4):431-434.</w:t>
      </w:r>
    </w:p>
    <w:p w14:paraId="2E23C546" w14:textId="77777777" w:rsidR="00B74E75" w:rsidRPr="00591CAF" w:rsidRDefault="00B74E75" w:rsidP="00B74E75">
      <w:pPr>
        <w:pStyle w:val="ListParagraph"/>
        <w:numPr>
          <w:ilvl w:val="0"/>
          <w:numId w:val="14"/>
        </w:numPr>
        <w:spacing w:after="200" w:line="276" w:lineRule="auto"/>
        <w:jc w:val="both"/>
      </w:pPr>
      <w:r w:rsidRPr="00591CAF">
        <w:t xml:space="preserve">Ye Q, Zhou F, Liu W. Bioinspired </w:t>
      </w:r>
      <w:proofErr w:type="spellStart"/>
      <w:r w:rsidRPr="00591CAF">
        <w:t>cateholic</w:t>
      </w:r>
      <w:proofErr w:type="spellEnd"/>
      <w:r w:rsidRPr="00591CAF">
        <w:t xml:space="preserve"> chemistry for surface modification. </w:t>
      </w:r>
      <w:proofErr w:type="spellStart"/>
      <w:r w:rsidRPr="00591CAF">
        <w:t>Chem</w:t>
      </w:r>
      <w:proofErr w:type="spellEnd"/>
      <w:r w:rsidRPr="00591CAF">
        <w:t xml:space="preserve"> </w:t>
      </w:r>
      <w:proofErr w:type="spellStart"/>
      <w:r w:rsidRPr="00591CAF">
        <w:t>Soc</w:t>
      </w:r>
      <w:proofErr w:type="spellEnd"/>
      <w:r w:rsidRPr="00591CAF">
        <w:t xml:space="preserve"> Rev. 2011; 40(7):4244-58.</w:t>
      </w:r>
    </w:p>
    <w:p w14:paraId="2D53E93F" w14:textId="77777777" w:rsidR="00B74E75" w:rsidRPr="00591CAF" w:rsidRDefault="00B74E75" w:rsidP="00B74E75">
      <w:pPr>
        <w:pStyle w:val="ListParagraph"/>
        <w:numPr>
          <w:ilvl w:val="0"/>
          <w:numId w:val="14"/>
        </w:numPr>
        <w:spacing w:after="200" w:line="276" w:lineRule="auto"/>
        <w:jc w:val="both"/>
      </w:pPr>
      <w:r w:rsidRPr="00591CAF">
        <w:t xml:space="preserve">Liu Y, Ai K, Lu L. polydopamine and its derivative materials; synthesis and promising </w:t>
      </w:r>
      <w:proofErr w:type="spellStart"/>
      <w:r w:rsidRPr="00591CAF">
        <w:t>applicatons</w:t>
      </w:r>
      <w:proofErr w:type="spellEnd"/>
      <w:r w:rsidRPr="00591CAF">
        <w:t xml:space="preserve"> in energy, environmental and biological fields. </w:t>
      </w:r>
      <w:proofErr w:type="spellStart"/>
      <w:r w:rsidRPr="00591CAF">
        <w:t>Chem</w:t>
      </w:r>
      <w:proofErr w:type="spellEnd"/>
      <w:r w:rsidRPr="00591CAF">
        <w:t xml:space="preserve"> Rev. 2014; 114(9):5057-5115.</w:t>
      </w:r>
    </w:p>
    <w:p w14:paraId="0727CF10" w14:textId="77777777" w:rsidR="00B74E75" w:rsidRPr="00591CAF" w:rsidRDefault="00B74E75" w:rsidP="00B74E75">
      <w:pPr>
        <w:pStyle w:val="ListParagraph"/>
        <w:numPr>
          <w:ilvl w:val="0"/>
          <w:numId w:val="14"/>
        </w:numPr>
        <w:spacing w:after="200" w:line="276" w:lineRule="auto"/>
        <w:jc w:val="both"/>
      </w:pPr>
      <w:proofErr w:type="spellStart"/>
      <w:r w:rsidRPr="00591CAF">
        <w:t>Bernsmann</w:t>
      </w:r>
      <w:proofErr w:type="spellEnd"/>
      <w:r w:rsidRPr="00591CAF">
        <w:t xml:space="preserve"> F, Ball V, </w:t>
      </w:r>
      <w:proofErr w:type="spellStart"/>
      <w:r w:rsidRPr="00591CAF">
        <w:t>Addiego</w:t>
      </w:r>
      <w:proofErr w:type="spellEnd"/>
      <w:r w:rsidRPr="00591CAF">
        <w:t xml:space="preserve"> F, </w:t>
      </w:r>
      <w:proofErr w:type="spellStart"/>
      <w:r w:rsidRPr="00591CAF">
        <w:t>Ponche</w:t>
      </w:r>
      <w:proofErr w:type="spellEnd"/>
      <w:r w:rsidRPr="00591CAF">
        <w:t xml:space="preserve"> A, Michel M, </w:t>
      </w:r>
      <w:proofErr w:type="spellStart"/>
      <w:r w:rsidRPr="00591CAF">
        <w:t>Gracio</w:t>
      </w:r>
      <w:proofErr w:type="spellEnd"/>
      <w:r w:rsidRPr="00591CAF">
        <w:t xml:space="preserve"> JJ, </w:t>
      </w:r>
      <w:proofErr w:type="spellStart"/>
      <w:r w:rsidRPr="00591CAF">
        <w:t>Toniazzo</w:t>
      </w:r>
      <w:proofErr w:type="spellEnd"/>
      <w:r w:rsidRPr="00591CAF">
        <w:t xml:space="preserve"> V, </w:t>
      </w:r>
      <w:proofErr w:type="spellStart"/>
      <w:r w:rsidRPr="00591CAF">
        <w:t>Ruch</w:t>
      </w:r>
      <w:proofErr w:type="spellEnd"/>
      <w:r w:rsidRPr="00591CAF">
        <w:t xml:space="preserve"> D. dopamine-</w:t>
      </w:r>
      <w:proofErr w:type="spellStart"/>
      <w:r w:rsidRPr="00591CAF">
        <w:t>melanine</w:t>
      </w:r>
      <w:proofErr w:type="spellEnd"/>
      <w:r w:rsidRPr="00591CAF">
        <w:t xml:space="preserve"> film deposition depends on the used oxidant and buffer solution. Langmuir 2011; 27(6):2819-2925.</w:t>
      </w:r>
    </w:p>
    <w:p w14:paraId="1D3F3CA1" w14:textId="347EC71C" w:rsidR="00B74E75" w:rsidRPr="005624DA" w:rsidRDefault="005624DA" w:rsidP="005624DA">
      <w:pPr>
        <w:pStyle w:val="ListParagraph"/>
        <w:numPr>
          <w:ilvl w:val="0"/>
          <w:numId w:val="14"/>
        </w:numPr>
        <w:shd w:val="clear" w:color="auto" w:fill="FFFFFF"/>
        <w:textAlignment w:val="baseline"/>
        <w:outlineLvl w:val="2"/>
        <w:rPr>
          <w:rFonts w:eastAsia="Times New Roman"/>
          <w:color w:val="000000" w:themeColor="text1"/>
          <w:highlight w:val="yellow"/>
          <w:lang w:val="en-GB" w:eastAsia="en-GB"/>
        </w:rPr>
      </w:pPr>
      <w:proofErr w:type="spellStart"/>
      <w:r w:rsidRPr="005624DA">
        <w:rPr>
          <w:rFonts w:eastAsia="Times New Roman"/>
          <w:color w:val="000000" w:themeColor="text1"/>
          <w:highlight w:val="yellow"/>
          <w:lang w:val="en-GB" w:eastAsia="en-GB"/>
        </w:rPr>
        <w:t>Mrówczyński</w:t>
      </w:r>
      <w:proofErr w:type="spellEnd"/>
      <w:r w:rsidRPr="005624DA">
        <w:rPr>
          <w:rFonts w:eastAsia="Times New Roman"/>
          <w:color w:val="000000" w:themeColor="text1"/>
          <w:highlight w:val="yellow"/>
          <w:lang w:val="en-GB" w:eastAsia="en-GB"/>
        </w:rPr>
        <w:t xml:space="preserve"> R, Bunge A </w:t>
      </w:r>
      <w:proofErr w:type="spellStart"/>
      <w:r w:rsidRPr="005624DA">
        <w:rPr>
          <w:rFonts w:eastAsia="Times New Roman"/>
          <w:color w:val="000000" w:themeColor="text1"/>
          <w:highlight w:val="yellow"/>
          <w:lang w:val="en-GB" w:eastAsia="en-GB"/>
        </w:rPr>
        <w:t>Liebscher</w:t>
      </w:r>
      <w:proofErr w:type="spellEnd"/>
      <w:r w:rsidRPr="005624DA">
        <w:rPr>
          <w:rFonts w:eastAsia="Times New Roman"/>
          <w:color w:val="000000" w:themeColor="text1"/>
          <w:highlight w:val="yellow"/>
          <w:lang w:val="en-GB" w:eastAsia="en-GB"/>
        </w:rPr>
        <w:t xml:space="preserve"> J. </w:t>
      </w:r>
      <w:r w:rsidRPr="005624DA">
        <w:rPr>
          <w:color w:val="000000" w:themeColor="text1"/>
          <w:highlight w:val="yellow"/>
        </w:rPr>
        <w:t xml:space="preserve">Polydopamine- </w:t>
      </w:r>
      <w:proofErr w:type="gramStart"/>
      <w:r w:rsidRPr="005624DA">
        <w:rPr>
          <w:color w:val="000000" w:themeColor="text1"/>
          <w:highlight w:val="yellow"/>
        </w:rPr>
        <w:t>an</w:t>
      </w:r>
      <w:proofErr w:type="gramEnd"/>
      <w:r w:rsidRPr="005624DA">
        <w:rPr>
          <w:color w:val="000000" w:themeColor="text1"/>
          <w:highlight w:val="yellow"/>
        </w:rPr>
        <w:t xml:space="preserve"> </w:t>
      </w:r>
      <w:proofErr w:type="spellStart"/>
      <w:r w:rsidRPr="005624DA">
        <w:rPr>
          <w:color w:val="000000" w:themeColor="text1"/>
          <w:highlight w:val="yellow"/>
        </w:rPr>
        <w:t>organocatalyst</w:t>
      </w:r>
      <w:proofErr w:type="spellEnd"/>
      <w:r w:rsidRPr="005624DA">
        <w:rPr>
          <w:color w:val="000000" w:themeColor="text1"/>
          <w:highlight w:val="yellow"/>
        </w:rPr>
        <w:t xml:space="preserve"> rather than an innocent polymer</w:t>
      </w:r>
      <w:r w:rsidR="00B74E75" w:rsidRPr="005624DA">
        <w:rPr>
          <w:color w:val="000000" w:themeColor="text1"/>
          <w:highlight w:val="yellow"/>
        </w:rPr>
        <w:t xml:space="preserve">. </w:t>
      </w:r>
      <w:proofErr w:type="spellStart"/>
      <w:r w:rsidR="00B74E75" w:rsidRPr="005624DA">
        <w:rPr>
          <w:color w:val="000000" w:themeColor="text1"/>
          <w:highlight w:val="yellow"/>
        </w:rPr>
        <w:t>Chem</w:t>
      </w:r>
      <w:proofErr w:type="spellEnd"/>
      <w:r>
        <w:rPr>
          <w:color w:val="000000" w:themeColor="text1"/>
          <w:highlight w:val="yellow"/>
        </w:rPr>
        <w:t>- A</w:t>
      </w:r>
      <w:r w:rsidRPr="005624DA">
        <w:rPr>
          <w:color w:val="000000" w:themeColor="text1"/>
          <w:highlight w:val="yellow"/>
        </w:rPr>
        <w:t xml:space="preserve"> </w:t>
      </w:r>
      <w:proofErr w:type="spellStart"/>
      <w:r w:rsidRPr="005624DA">
        <w:rPr>
          <w:color w:val="000000" w:themeColor="text1"/>
          <w:highlight w:val="yellow"/>
        </w:rPr>
        <w:t>Eur</w:t>
      </w:r>
      <w:proofErr w:type="spellEnd"/>
      <w:r w:rsidRPr="005624DA">
        <w:rPr>
          <w:color w:val="000000" w:themeColor="text1"/>
          <w:highlight w:val="yellow"/>
        </w:rPr>
        <w:t xml:space="preserve"> J </w:t>
      </w:r>
      <w:r w:rsidR="00B74E75" w:rsidRPr="005624DA">
        <w:rPr>
          <w:color w:val="000000" w:themeColor="text1"/>
          <w:highlight w:val="yellow"/>
        </w:rPr>
        <w:t>201</w:t>
      </w:r>
      <w:r w:rsidRPr="005624DA">
        <w:rPr>
          <w:color w:val="000000" w:themeColor="text1"/>
          <w:highlight w:val="yellow"/>
        </w:rPr>
        <w:t>4</w:t>
      </w:r>
      <w:r w:rsidR="00B74E75" w:rsidRPr="005624DA">
        <w:rPr>
          <w:color w:val="000000" w:themeColor="text1"/>
          <w:highlight w:val="yellow"/>
        </w:rPr>
        <w:t>; 2</w:t>
      </w:r>
      <w:r w:rsidRPr="005624DA">
        <w:rPr>
          <w:color w:val="000000" w:themeColor="text1"/>
          <w:highlight w:val="yellow"/>
        </w:rPr>
        <w:t>0</w:t>
      </w:r>
      <w:r w:rsidR="00B74E75" w:rsidRPr="005624DA">
        <w:rPr>
          <w:color w:val="000000" w:themeColor="text1"/>
          <w:highlight w:val="yellow"/>
        </w:rPr>
        <w:t>(</w:t>
      </w:r>
      <w:r w:rsidRPr="005624DA">
        <w:rPr>
          <w:color w:val="000000" w:themeColor="text1"/>
          <w:highlight w:val="yellow"/>
        </w:rPr>
        <w:t>28</w:t>
      </w:r>
      <w:r w:rsidR="00B74E75" w:rsidRPr="005624DA">
        <w:rPr>
          <w:color w:val="000000" w:themeColor="text1"/>
          <w:highlight w:val="yellow"/>
        </w:rPr>
        <w:t>):</w:t>
      </w:r>
      <w:r w:rsidRPr="005624DA">
        <w:rPr>
          <w:color w:val="000000" w:themeColor="text1"/>
          <w:highlight w:val="yellow"/>
        </w:rPr>
        <w:t>8647</w:t>
      </w:r>
      <w:r w:rsidR="00B74E75" w:rsidRPr="005624DA">
        <w:rPr>
          <w:color w:val="000000" w:themeColor="text1"/>
          <w:highlight w:val="yellow"/>
        </w:rPr>
        <w:t>-</w:t>
      </w:r>
      <w:r w:rsidRPr="005624DA">
        <w:rPr>
          <w:color w:val="000000" w:themeColor="text1"/>
          <w:highlight w:val="yellow"/>
        </w:rPr>
        <w:t>8653</w:t>
      </w:r>
      <w:r w:rsidR="00B74E75" w:rsidRPr="005624DA">
        <w:rPr>
          <w:color w:val="000000" w:themeColor="text1"/>
          <w:highlight w:val="yellow"/>
        </w:rPr>
        <w:t>.</w:t>
      </w:r>
    </w:p>
    <w:p w14:paraId="1E05BF96" w14:textId="60B3C5B8" w:rsidR="00B74E75" w:rsidRPr="005624DA" w:rsidRDefault="005624DA" w:rsidP="00B74E75">
      <w:pPr>
        <w:pStyle w:val="ListParagraph"/>
        <w:numPr>
          <w:ilvl w:val="0"/>
          <w:numId w:val="14"/>
        </w:numPr>
        <w:spacing w:after="200" w:line="276" w:lineRule="auto"/>
        <w:jc w:val="both"/>
        <w:rPr>
          <w:color w:val="000000" w:themeColor="text1"/>
          <w:highlight w:val="yellow"/>
        </w:rPr>
      </w:pPr>
      <w:r>
        <w:rPr>
          <w:color w:val="000000" w:themeColor="text1"/>
          <w:highlight w:val="yellow"/>
        </w:rPr>
        <w:t xml:space="preserve">Dreyer DR, Miller DJ, Freeman BD, Paul DR, </w:t>
      </w:r>
      <w:proofErr w:type="spellStart"/>
      <w:r>
        <w:rPr>
          <w:color w:val="000000" w:themeColor="text1"/>
          <w:highlight w:val="yellow"/>
        </w:rPr>
        <w:t>Bielawski</w:t>
      </w:r>
      <w:proofErr w:type="spellEnd"/>
      <w:r>
        <w:rPr>
          <w:color w:val="000000" w:themeColor="text1"/>
          <w:highlight w:val="yellow"/>
        </w:rPr>
        <w:t xml:space="preserve"> CW</w:t>
      </w:r>
      <w:r w:rsidR="00B74E75" w:rsidRPr="005624DA">
        <w:rPr>
          <w:color w:val="000000" w:themeColor="text1"/>
          <w:highlight w:val="yellow"/>
        </w:rPr>
        <w:t xml:space="preserve">. </w:t>
      </w:r>
      <w:r>
        <w:rPr>
          <w:color w:val="000000" w:themeColor="text1"/>
          <w:highlight w:val="yellow"/>
        </w:rPr>
        <w:t>Perspectives on poly(dopamine)</w:t>
      </w:r>
      <w:r w:rsidR="00B74E75" w:rsidRPr="005624DA">
        <w:rPr>
          <w:color w:val="000000" w:themeColor="text1"/>
          <w:highlight w:val="yellow"/>
        </w:rPr>
        <w:t xml:space="preserve">. </w:t>
      </w:r>
      <w:proofErr w:type="spellStart"/>
      <w:r>
        <w:rPr>
          <w:color w:val="000000" w:themeColor="text1"/>
          <w:highlight w:val="yellow"/>
        </w:rPr>
        <w:t>Chem</w:t>
      </w:r>
      <w:proofErr w:type="spellEnd"/>
      <w:r>
        <w:rPr>
          <w:color w:val="000000" w:themeColor="text1"/>
          <w:highlight w:val="yellow"/>
        </w:rPr>
        <w:t xml:space="preserve"> </w:t>
      </w:r>
      <w:proofErr w:type="spellStart"/>
      <w:r>
        <w:rPr>
          <w:color w:val="000000" w:themeColor="text1"/>
          <w:highlight w:val="yellow"/>
        </w:rPr>
        <w:t>Sci</w:t>
      </w:r>
      <w:proofErr w:type="spellEnd"/>
      <w:r>
        <w:rPr>
          <w:color w:val="000000" w:themeColor="text1"/>
          <w:highlight w:val="yellow"/>
        </w:rPr>
        <w:t xml:space="preserve"> </w:t>
      </w:r>
      <w:r w:rsidR="00B74E75" w:rsidRPr="005624DA">
        <w:rPr>
          <w:color w:val="000000" w:themeColor="text1"/>
          <w:highlight w:val="yellow"/>
        </w:rPr>
        <w:t>201</w:t>
      </w:r>
      <w:r>
        <w:rPr>
          <w:color w:val="000000" w:themeColor="text1"/>
          <w:highlight w:val="yellow"/>
        </w:rPr>
        <w:t>3</w:t>
      </w:r>
      <w:r w:rsidR="00B74E75" w:rsidRPr="005624DA">
        <w:rPr>
          <w:color w:val="000000" w:themeColor="text1"/>
          <w:highlight w:val="yellow"/>
        </w:rPr>
        <w:t>;</w:t>
      </w:r>
      <w:r>
        <w:rPr>
          <w:color w:val="000000" w:themeColor="text1"/>
          <w:highlight w:val="yellow"/>
        </w:rPr>
        <w:t xml:space="preserve"> 4</w:t>
      </w:r>
      <w:r w:rsidR="00B74E75" w:rsidRPr="005624DA">
        <w:rPr>
          <w:color w:val="000000" w:themeColor="text1"/>
          <w:highlight w:val="yellow"/>
        </w:rPr>
        <w:t>:</w:t>
      </w:r>
      <w:r>
        <w:rPr>
          <w:color w:val="000000" w:themeColor="text1"/>
          <w:highlight w:val="yellow"/>
        </w:rPr>
        <w:t>3796-3802</w:t>
      </w:r>
      <w:r w:rsidR="00B74E75" w:rsidRPr="005624DA">
        <w:rPr>
          <w:color w:val="000000" w:themeColor="text1"/>
          <w:highlight w:val="yellow"/>
        </w:rPr>
        <w:t>.</w:t>
      </w:r>
    </w:p>
    <w:p w14:paraId="5D93A1D3" w14:textId="74653DB6" w:rsidR="00B74E75" w:rsidRPr="005624DA" w:rsidRDefault="005624DA" w:rsidP="00B74E75">
      <w:pPr>
        <w:pStyle w:val="ListParagraph"/>
        <w:numPr>
          <w:ilvl w:val="0"/>
          <w:numId w:val="14"/>
        </w:numPr>
        <w:spacing w:after="200" w:line="276" w:lineRule="auto"/>
        <w:jc w:val="both"/>
        <w:rPr>
          <w:color w:val="000000" w:themeColor="text1"/>
          <w:highlight w:val="yellow"/>
        </w:rPr>
      </w:pPr>
      <w:proofErr w:type="spellStart"/>
      <w:r>
        <w:rPr>
          <w:color w:val="000000" w:themeColor="text1"/>
          <w:highlight w:val="yellow"/>
        </w:rPr>
        <w:t>Lynge</w:t>
      </w:r>
      <w:proofErr w:type="spellEnd"/>
      <w:r>
        <w:rPr>
          <w:color w:val="000000" w:themeColor="text1"/>
          <w:highlight w:val="yellow"/>
        </w:rPr>
        <w:t xml:space="preserve"> ME, van der Western R, </w:t>
      </w:r>
      <w:proofErr w:type="spellStart"/>
      <w:r>
        <w:rPr>
          <w:color w:val="000000" w:themeColor="text1"/>
          <w:highlight w:val="yellow"/>
        </w:rPr>
        <w:t>Postma</w:t>
      </w:r>
      <w:proofErr w:type="spellEnd"/>
      <w:r>
        <w:rPr>
          <w:color w:val="000000" w:themeColor="text1"/>
          <w:highlight w:val="yellow"/>
        </w:rPr>
        <w:t xml:space="preserve"> A</w:t>
      </w:r>
      <w:r w:rsidRPr="005624DA">
        <w:rPr>
          <w:color w:val="000000" w:themeColor="text1"/>
          <w:highlight w:val="yellow"/>
        </w:rPr>
        <w:t xml:space="preserve">, </w:t>
      </w:r>
      <w:proofErr w:type="spellStart"/>
      <w:r w:rsidRPr="005624DA">
        <w:rPr>
          <w:color w:val="000000" w:themeColor="text1"/>
          <w:highlight w:val="yellow"/>
        </w:rPr>
        <w:t>St</w:t>
      </w:r>
      <w:r w:rsidRPr="005624DA">
        <w:rPr>
          <w:highlight w:val="yellow"/>
          <w:shd w:val="clear" w:color="auto" w:fill="FFFFFF"/>
        </w:rPr>
        <w:t>ädler</w:t>
      </w:r>
      <w:proofErr w:type="spellEnd"/>
      <w:r w:rsidRPr="005624DA">
        <w:rPr>
          <w:highlight w:val="yellow"/>
          <w:shd w:val="clear" w:color="auto" w:fill="FFFFFF"/>
        </w:rPr>
        <w:t xml:space="preserve"> B</w:t>
      </w:r>
      <w:r w:rsidR="00B74E75" w:rsidRPr="005624DA">
        <w:rPr>
          <w:color w:val="000000" w:themeColor="text1"/>
          <w:highlight w:val="yellow"/>
        </w:rPr>
        <w:t xml:space="preserve">. </w:t>
      </w:r>
      <w:r>
        <w:rPr>
          <w:color w:val="000000" w:themeColor="text1"/>
          <w:highlight w:val="yellow"/>
        </w:rPr>
        <w:t>Polydopamine- a nature-inspired polymer coating for biomedical science</w:t>
      </w:r>
      <w:r w:rsidR="00B74E75" w:rsidRPr="005624DA">
        <w:rPr>
          <w:color w:val="000000" w:themeColor="text1"/>
          <w:highlight w:val="yellow"/>
        </w:rPr>
        <w:t xml:space="preserve">. </w:t>
      </w:r>
      <w:r>
        <w:rPr>
          <w:color w:val="000000" w:themeColor="text1"/>
          <w:highlight w:val="yellow"/>
        </w:rPr>
        <w:t>Nanoscale</w:t>
      </w:r>
      <w:r w:rsidR="00B74E75" w:rsidRPr="005624DA">
        <w:rPr>
          <w:color w:val="000000" w:themeColor="text1"/>
          <w:highlight w:val="yellow"/>
        </w:rPr>
        <w:t xml:space="preserve"> 20</w:t>
      </w:r>
      <w:r>
        <w:rPr>
          <w:color w:val="000000" w:themeColor="text1"/>
          <w:highlight w:val="yellow"/>
        </w:rPr>
        <w:t>11</w:t>
      </w:r>
      <w:proofErr w:type="gramStart"/>
      <w:r w:rsidR="00B74E75" w:rsidRPr="005624DA">
        <w:rPr>
          <w:color w:val="000000" w:themeColor="text1"/>
          <w:highlight w:val="yellow"/>
        </w:rPr>
        <w:t>;</w:t>
      </w:r>
      <w:r>
        <w:rPr>
          <w:color w:val="000000" w:themeColor="text1"/>
          <w:highlight w:val="yellow"/>
        </w:rPr>
        <w:t>3:4916</w:t>
      </w:r>
      <w:proofErr w:type="gramEnd"/>
      <w:r>
        <w:rPr>
          <w:color w:val="000000" w:themeColor="text1"/>
          <w:highlight w:val="yellow"/>
        </w:rPr>
        <w:t>-4928</w:t>
      </w:r>
      <w:r w:rsidR="00B74E75" w:rsidRPr="005624DA">
        <w:rPr>
          <w:color w:val="000000" w:themeColor="text1"/>
          <w:highlight w:val="yellow"/>
        </w:rPr>
        <w:t>.</w:t>
      </w:r>
    </w:p>
    <w:p w14:paraId="03B40EAC" w14:textId="77777777" w:rsidR="00B74E75" w:rsidRPr="00591CAF" w:rsidRDefault="00B74E75" w:rsidP="00B74E75">
      <w:pPr>
        <w:pStyle w:val="ListParagraph"/>
        <w:numPr>
          <w:ilvl w:val="0"/>
          <w:numId w:val="14"/>
        </w:numPr>
        <w:spacing w:after="200" w:line="276" w:lineRule="auto"/>
        <w:jc w:val="both"/>
      </w:pPr>
      <w:r w:rsidRPr="00591CAF">
        <w:t xml:space="preserve"> Wei Q, Li B, Yi N, Su B, Yin Z, Zhang F, Li J, Zhao C. improving the blood compatibility of material surfaces via biomolecule-immobilized mussel-inspired coatings. J Biomed Mat Res, Part A 2011; </w:t>
      </w:r>
      <w:proofErr w:type="gramStart"/>
      <w:r w:rsidRPr="00591CAF">
        <w:t>96A(</w:t>
      </w:r>
      <w:proofErr w:type="gramEnd"/>
      <w:r w:rsidRPr="00591CAF">
        <w:t>1):38-45.</w:t>
      </w:r>
    </w:p>
    <w:p w14:paraId="2DA388FE" w14:textId="77777777" w:rsidR="00B74E75" w:rsidRPr="00591CAF" w:rsidRDefault="00B74E75" w:rsidP="00B74E75">
      <w:pPr>
        <w:pStyle w:val="ListParagraph"/>
        <w:numPr>
          <w:ilvl w:val="0"/>
          <w:numId w:val="14"/>
        </w:numPr>
        <w:spacing w:after="200" w:line="276" w:lineRule="auto"/>
        <w:jc w:val="both"/>
      </w:pPr>
      <w:r w:rsidRPr="00C11D1F">
        <w:rPr>
          <w:lang w:val="de-DE"/>
        </w:rPr>
        <w:t xml:space="preserve">Luo R, Tang  L, Wang J, Zhao Y, Tu Q, Weng Y, Ru HN. </w:t>
      </w:r>
      <w:r w:rsidRPr="00591CAF">
        <w:t xml:space="preserve">Improved immobilization of biomolecules to </w:t>
      </w:r>
      <w:proofErr w:type="spellStart"/>
      <w:r w:rsidRPr="00591CAF">
        <w:t>quinone</w:t>
      </w:r>
      <w:proofErr w:type="spellEnd"/>
      <w:r w:rsidRPr="00591CAF">
        <w:t>-rich polydopamine for efficient surface immobilization. Colloids and Surfaces B: Biointerfaces 2013; 106:66-73.</w:t>
      </w:r>
    </w:p>
    <w:p w14:paraId="75CB4E10" w14:textId="77777777" w:rsidR="00B74E75" w:rsidRPr="00591CAF" w:rsidRDefault="00B74E75" w:rsidP="00B74E75">
      <w:pPr>
        <w:pStyle w:val="ListParagraph"/>
        <w:numPr>
          <w:ilvl w:val="0"/>
          <w:numId w:val="14"/>
        </w:numPr>
        <w:spacing w:after="200" w:line="276" w:lineRule="auto"/>
        <w:jc w:val="both"/>
      </w:pPr>
      <w:proofErr w:type="spellStart"/>
      <w:r w:rsidRPr="00591CAF">
        <w:t>Sureshkumar</w:t>
      </w:r>
      <w:proofErr w:type="spellEnd"/>
      <w:r w:rsidRPr="00591CAF">
        <w:t xml:space="preserve"> M, Le CK. Polydopamine coated magnetic-chitin (MCT</w:t>
      </w:r>
      <w:proofErr w:type="gramStart"/>
      <w:r w:rsidRPr="00591CAF">
        <w:t>)p</w:t>
      </w:r>
      <w:proofErr w:type="gramEnd"/>
      <w:r w:rsidRPr="00591CAF">
        <w:t xml:space="preserve"> particles as a new matrix for enzyme immobilization. Carbohydrate polymers 2011; 84(2):778-780.</w:t>
      </w:r>
    </w:p>
    <w:p w14:paraId="137EBB32" w14:textId="77777777" w:rsidR="00B74E75" w:rsidRPr="00591CAF" w:rsidRDefault="00B74E75" w:rsidP="00B74E75">
      <w:pPr>
        <w:pStyle w:val="ListParagraph"/>
        <w:numPr>
          <w:ilvl w:val="0"/>
          <w:numId w:val="14"/>
        </w:numPr>
        <w:spacing w:after="200" w:line="276" w:lineRule="auto"/>
        <w:jc w:val="both"/>
      </w:pPr>
      <w:r w:rsidRPr="00591CAF">
        <w:t xml:space="preserve">Ren Y, Rivera JG, He L, Kulkarni H, Lee DK, </w:t>
      </w:r>
      <w:proofErr w:type="spellStart"/>
      <w:r w:rsidRPr="00591CAF">
        <w:t>Messersmith</w:t>
      </w:r>
      <w:proofErr w:type="spellEnd"/>
      <w:r w:rsidRPr="00591CAF">
        <w:t xml:space="preserve"> PB. Facile, high efficiency immobilization of lipase enzyme on magnetic iron oxide nanoparticles via a biomimetic coating. BMC </w:t>
      </w:r>
      <w:proofErr w:type="spellStart"/>
      <w:r w:rsidRPr="00591CAF">
        <w:t>Biotechnol</w:t>
      </w:r>
      <w:proofErr w:type="spellEnd"/>
      <w:r w:rsidRPr="00591CAF">
        <w:t xml:space="preserve"> 2011; 11:63.</w:t>
      </w:r>
    </w:p>
    <w:p w14:paraId="7FE0188B" w14:textId="77777777" w:rsidR="00B74E75" w:rsidRPr="00591CAF" w:rsidRDefault="00B74E75" w:rsidP="00B74E75">
      <w:pPr>
        <w:pStyle w:val="ListParagraph"/>
        <w:numPr>
          <w:ilvl w:val="0"/>
          <w:numId w:val="14"/>
        </w:numPr>
        <w:spacing w:after="200" w:line="276" w:lineRule="auto"/>
        <w:jc w:val="both"/>
      </w:pPr>
      <w:r w:rsidRPr="00591CAF">
        <w:t xml:space="preserve">Zhang M, Zhang X, He X, Chen L, Zhang Y. preparation and characterization of polydopamine-coated silver core/shell </w:t>
      </w:r>
      <w:proofErr w:type="spellStart"/>
      <w:r w:rsidRPr="00591CAF">
        <w:t>nanoscables</w:t>
      </w:r>
      <w:proofErr w:type="spellEnd"/>
      <w:r w:rsidRPr="00591CAF">
        <w:t xml:space="preserve">. </w:t>
      </w:r>
      <w:proofErr w:type="spellStart"/>
      <w:r w:rsidRPr="00591CAF">
        <w:t>Chem</w:t>
      </w:r>
      <w:proofErr w:type="spellEnd"/>
      <w:r w:rsidRPr="00591CAF">
        <w:t xml:space="preserve"> Lett 2010; 39(6):552-553.</w:t>
      </w:r>
    </w:p>
    <w:p w14:paraId="531A9337" w14:textId="77777777" w:rsidR="00B74E75" w:rsidRPr="00591CAF" w:rsidRDefault="00B74E75" w:rsidP="00B74E75">
      <w:pPr>
        <w:pStyle w:val="ListParagraph"/>
        <w:numPr>
          <w:ilvl w:val="0"/>
          <w:numId w:val="14"/>
        </w:numPr>
        <w:spacing w:after="200" w:line="276" w:lineRule="auto"/>
        <w:jc w:val="both"/>
      </w:pPr>
      <w:r w:rsidRPr="00591CAF">
        <w:t xml:space="preserve">Wang W, Jiang Y, Liao Y, Tian M, Zou H, Zhang L. fabrication of silver-coated microspheres through mussel-inspired surface functionalization. Colloid Interface </w:t>
      </w:r>
      <w:proofErr w:type="spellStart"/>
      <w:r w:rsidRPr="00591CAF">
        <w:t>Sci</w:t>
      </w:r>
      <w:proofErr w:type="spellEnd"/>
      <w:r w:rsidRPr="00591CAF">
        <w:t xml:space="preserve"> 2011; 358(2):567-574.</w:t>
      </w:r>
    </w:p>
    <w:p w14:paraId="3D8E9573" w14:textId="6EC9DE9B" w:rsidR="00B74E75" w:rsidRPr="00591CAF" w:rsidRDefault="00B74E75" w:rsidP="00B74E75">
      <w:pPr>
        <w:pStyle w:val="ListParagraph"/>
        <w:numPr>
          <w:ilvl w:val="0"/>
          <w:numId w:val="14"/>
        </w:numPr>
        <w:spacing w:after="200" w:line="276" w:lineRule="auto"/>
        <w:jc w:val="both"/>
      </w:pPr>
      <w:r w:rsidRPr="00591CAF">
        <w:t>Wang W, Zhang A, Liu L, Tian</w:t>
      </w:r>
      <w:r w:rsidR="00872BC4">
        <w:t xml:space="preserve"> </w:t>
      </w:r>
      <w:r w:rsidRPr="00591CAF">
        <w:t xml:space="preserve">M, Zhang L. dopamine-induced surface functionalization for the preparation of Al-Ag bimetallic microspheres. J </w:t>
      </w:r>
      <w:proofErr w:type="spellStart"/>
      <w:r w:rsidRPr="00591CAF">
        <w:t>Electrochem</w:t>
      </w:r>
      <w:proofErr w:type="spellEnd"/>
      <w:r w:rsidRPr="00591CAF">
        <w:t xml:space="preserve"> </w:t>
      </w:r>
      <w:proofErr w:type="spellStart"/>
      <w:r w:rsidRPr="00591CAF">
        <w:t>Soc</w:t>
      </w:r>
      <w:proofErr w:type="spellEnd"/>
      <w:r w:rsidRPr="00591CAF">
        <w:t xml:space="preserve"> 2011; 158(4): D228-D233.</w:t>
      </w:r>
    </w:p>
    <w:p w14:paraId="220828E8" w14:textId="77777777" w:rsidR="00B74E75" w:rsidRPr="00591CAF" w:rsidRDefault="00B74E75" w:rsidP="00B74E75">
      <w:pPr>
        <w:pStyle w:val="ListParagraph"/>
        <w:numPr>
          <w:ilvl w:val="0"/>
          <w:numId w:val="14"/>
        </w:numPr>
        <w:spacing w:after="200" w:line="276" w:lineRule="auto"/>
        <w:jc w:val="both"/>
      </w:pPr>
      <w:proofErr w:type="spellStart"/>
      <w:r w:rsidRPr="00591CAF">
        <w:t>Fei</w:t>
      </w:r>
      <w:proofErr w:type="spellEnd"/>
      <w:r w:rsidRPr="00591CAF">
        <w:t xml:space="preserve"> B, Qian B, Yang Z, Wang R, Liu WC, </w:t>
      </w:r>
      <w:proofErr w:type="spellStart"/>
      <w:r w:rsidRPr="00591CAF">
        <w:t>Mak</w:t>
      </w:r>
      <w:proofErr w:type="spellEnd"/>
      <w:r w:rsidRPr="00591CAF">
        <w:t xml:space="preserve"> CL, Xin JH. Coating carbon nanotubes by spontaneous oxidative polymerization of dopamine. Carbon 2008; 46(13): 1795-1797.</w:t>
      </w:r>
    </w:p>
    <w:p w14:paraId="2E1614BD" w14:textId="77777777" w:rsidR="00B74E75" w:rsidRPr="00591CAF" w:rsidRDefault="00B74E75" w:rsidP="00B74E75">
      <w:pPr>
        <w:pStyle w:val="ListParagraph"/>
        <w:numPr>
          <w:ilvl w:val="0"/>
          <w:numId w:val="14"/>
        </w:numPr>
        <w:spacing w:after="200" w:line="276" w:lineRule="auto"/>
        <w:jc w:val="both"/>
      </w:pPr>
      <w:r w:rsidRPr="00591CAF">
        <w:lastRenderedPageBreak/>
        <w:t xml:space="preserve">Huang L, Jiao S, Li M. determination of uric acid in human urine by eliminating ascorbic acid interference on copper(II)-polydopamine immobilized electrode surface. </w:t>
      </w:r>
      <w:proofErr w:type="spellStart"/>
      <w:r w:rsidRPr="00591CAF">
        <w:t>Electrochim</w:t>
      </w:r>
      <w:proofErr w:type="spellEnd"/>
      <w:r w:rsidRPr="00591CAF">
        <w:t xml:space="preserve"> </w:t>
      </w:r>
      <w:proofErr w:type="spellStart"/>
      <w:r w:rsidRPr="00591CAF">
        <w:t>Acta</w:t>
      </w:r>
      <w:proofErr w:type="spellEnd"/>
      <w:r w:rsidRPr="00591CAF">
        <w:t xml:space="preserve"> 2014; 121:233-239.</w:t>
      </w:r>
    </w:p>
    <w:p w14:paraId="202662F0" w14:textId="77777777" w:rsidR="00B74E75" w:rsidRPr="00591CAF" w:rsidRDefault="00B74E75" w:rsidP="00B74E75">
      <w:pPr>
        <w:pStyle w:val="ListParagraph"/>
        <w:numPr>
          <w:ilvl w:val="0"/>
          <w:numId w:val="14"/>
        </w:numPr>
        <w:spacing w:after="200" w:line="276" w:lineRule="auto"/>
        <w:jc w:val="both"/>
      </w:pPr>
      <w:r w:rsidRPr="00591CAF">
        <w:t xml:space="preserve">Neumann AJ, Good RJ in: Goods RJ, </w:t>
      </w:r>
      <w:proofErr w:type="spellStart"/>
      <w:r w:rsidRPr="00591CAF">
        <w:t>Stromber</w:t>
      </w:r>
      <w:proofErr w:type="spellEnd"/>
      <w:r w:rsidRPr="00591CAF">
        <w:t xml:space="preserve"> RR (</w:t>
      </w:r>
      <w:proofErr w:type="spellStart"/>
      <w:r w:rsidRPr="00591CAF">
        <w:t>Eds</w:t>
      </w:r>
      <w:proofErr w:type="spellEnd"/>
      <w:r w:rsidRPr="00591CAF">
        <w:t>), Surface Colloid Sciences, Vol. II, Plenum Press, New York, 1979.</w:t>
      </w:r>
    </w:p>
    <w:p w14:paraId="7BAE6794" w14:textId="77777777" w:rsidR="00B74E75" w:rsidRPr="00591CAF" w:rsidRDefault="00B74E75" w:rsidP="00B74E75">
      <w:pPr>
        <w:pStyle w:val="ListParagraph"/>
        <w:numPr>
          <w:ilvl w:val="0"/>
          <w:numId w:val="14"/>
        </w:numPr>
        <w:spacing w:after="200" w:line="276" w:lineRule="auto"/>
        <w:jc w:val="both"/>
      </w:pPr>
      <w:proofErr w:type="spellStart"/>
      <w:r w:rsidRPr="00591CAF">
        <w:t>Pontie</w:t>
      </w:r>
      <w:proofErr w:type="spellEnd"/>
      <w:r w:rsidRPr="00591CAF">
        <w:t xml:space="preserve"> M, </w:t>
      </w:r>
      <w:proofErr w:type="spellStart"/>
      <w:r w:rsidRPr="00591CAF">
        <w:t>Gobin</w:t>
      </w:r>
      <w:proofErr w:type="spellEnd"/>
      <w:r w:rsidRPr="00591CAF">
        <w:t xml:space="preserve"> C, </w:t>
      </w:r>
      <w:proofErr w:type="spellStart"/>
      <w:r w:rsidRPr="00591CAF">
        <w:t>Pauporte</w:t>
      </w:r>
      <w:proofErr w:type="spellEnd"/>
      <w:r w:rsidRPr="00591CAF">
        <w:t xml:space="preserve"> T, </w:t>
      </w:r>
      <w:proofErr w:type="spellStart"/>
      <w:r w:rsidRPr="00591CAF">
        <w:t>Bedioui</w:t>
      </w:r>
      <w:proofErr w:type="spellEnd"/>
      <w:r w:rsidRPr="00591CAF">
        <w:t xml:space="preserve"> F, </w:t>
      </w:r>
      <w:proofErr w:type="spellStart"/>
      <w:r w:rsidRPr="00591CAF">
        <w:t>Devynck</w:t>
      </w:r>
      <w:proofErr w:type="spellEnd"/>
      <w:r w:rsidRPr="00591CAF">
        <w:t xml:space="preserve"> J. Electrochemical nitric oxide </w:t>
      </w:r>
      <w:proofErr w:type="spellStart"/>
      <w:r w:rsidRPr="00591CAF">
        <w:t>microsensors</w:t>
      </w:r>
      <w:proofErr w:type="spellEnd"/>
      <w:r w:rsidRPr="00591CAF">
        <w:t xml:space="preserve">: sensitivity and selectivity characterization. Anal </w:t>
      </w:r>
      <w:proofErr w:type="spellStart"/>
      <w:r w:rsidRPr="00591CAF">
        <w:t>Chim</w:t>
      </w:r>
      <w:proofErr w:type="spellEnd"/>
      <w:r w:rsidRPr="00591CAF">
        <w:t xml:space="preserve"> </w:t>
      </w:r>
      <w:proofErr w:type="spellStart"/>
      <w:r w:rsidRPr="00591CAF">
        <w:t>Acta</w:t>
      </w:r>
      <w:proofErr w:type="spellEnd"/>
      <w:r w:rsidRPr="00591CAF">
        <w:t xml:space="preserve"> 2000; 411(1-2):175-185.</w:t>
      </w:r>
    </w:p>
    <w:p w14:paraId="6CC88329" w14:textId="77777777" w:rsidR="00B74E75" w:rsidRPr="00591CAF" w:rsidRDefault="00B74E75" w:rsidP="00B74E75">
      <w:pPr>
        <w:pStyle w:val="ListParagraph"/>
        <w:numPr>
          <w:ilvl w:val="0"/>
          <w:numId w:val="14"/>
        </w:numPr>
        <w:spacing w:after="200" w:line="276" w:lineRule="auto"/>
        <w:jc w:val="both"/>
      </w:pPr>
      <w:proofErr w:type="spellStart"/>
      <w:r w:rsidRPr="00591CAF">
        <w:t>Loget</w:t>
      </w:r>
      <w:proofErr w:type="spellEnd"/>
      <w:r w:rsidRPr="00591CAF">
        <w:t xml:space="preserve"> G, Wood JB, Cho K, Halpern AR, Corn RM. Electrodeposition of polydopamine thin films for DNA patterning and microarrays. Anal </w:t>
      </w:r>
      <w:proofErr w:type="spellStart"/>
      <w:r w:rsidRPr="00591CAF">
        <w:t>Chem</w:t>
      </w:r>
      <w:proofErr w:type="spellEnd"/>
      <w:r w:rsidRPr="00591CAF">
        <w:t xml:space="preserve"> 2013; 85(21):9991-9995.</w:t>
      </w:r>
    </w:p>
    <w:p w14:paraId="635CB966" w14:textId="77777777" w:rsidR="00B74E75" w:rsidRPr="00591CAF" w:rsidRDefault="00B74E75" w:rsidP="00B74E75">
      <w:pPr>
        <w:pStyle w:val="ListParagraph"/>
        <w:numPr>
          <w:ilvl w:val="0"/>
          <w:numId w:val="14"/>
        </w:numPr>
        <w:spacing w:after="200" w:line="276" w:lineRule="auto"/>
        <w:jc w:val="both"/>
      </w:pPr>
      <w:r w:rsidRPr="00591CAF">
        <w:t xml:space="preserve">Li Y, Liu </w:t>
      </w:r>
      <w:proofErr w:type="spellStart"/>
      <w:r w:rsidRPr="00591CAF">
        <w:t>Meiling</w:t>
      </w:r>
      <w:proofErr w:type="spellEnd"/>
      <w:r w:rsidRPr="00591CAF">
        <w:t xml:space="preserve">, Xiang C, </w:t>
      </w:r>
      <w:proofErr w:type="spellStart"/>
      <w:r w:rsidRPr="00591CAF">
        <w:t>Xie</w:t>
      </w:r>
      <w:proofErr w:type="spellEnd"/>
      <w:r w:rsidRPr="00591CAF">
        <w:t xml:space="preserve"> Q, Yao S. electrochemical quartz crystal microbalance study on growth and property of the polymer deposit at gold electrodes during oxidation of dopamine in aqueous solutions. Thin Solid Films 2006; 497(1-2):270-278.</w:t>
      </w:r>
    </w:p>
    <w:p w14:paraId="7741617B" w14:textId="77777777" w:rsidR="00B74E75" w:rsidRPr="00591CAF" w:rsidRDefault="00B74E75" w:rsidP="00B74E75">
      <w:pPr>
        <w:pStyle w:val="ListParagraph"/>
        <w:numPr>
          <w:ilvl w:val="0"/>
          <w:numId w:val="14"/>
        </w:numPr>
        <w:spacing w:after="200" w:line="276" w:lineRule="auto"/>
        <w:jc w:val="both"/>
      </w:pPr>
      <w:proofErr w:type="spellStart"/>
      <w:r w:rsidRPr="00591CAF">
        <w:t>Zangmeister</w:t>
      </w:r>
      <w:proofErr w:type="spellEnd"/>
      <w:r w:rsidRPr="00591CAF">
        <w:t xml:space="preserve"> RA, Morris TA, </w:t>
      </w:r>
      <w:proofErr w:type="spellStart"/>
      <w:r w:rsidRPr="00591CAF">
        <w:t>Tarlov</w:t>
      </w:r>
      <w:proofErr w:type="spellEnd"/>
      <w:r w:rsidRPr="00591CAF">
        <w:t xml:space="preserve"> MJ. Characterization of polydopamine thin films deposited at short times by </w:t>
      </w:r>
      <w:proofErr w:type="spellStart"/>
      <w:r w:rsidRPr="00591CAF">
        <w:t>autoxiation</w:t>
      </w:r>
      <w:proofErr w:type="spellEnd"/>
      <w:r w:rsidRPr="00591CAF">
        <w:t xml:space="preserve"> of dopamine. Langmuir 2013; 29(27):8619-8628.</w:t>
      </w:r>
    </w:p>
    <w:p w14:paraId="2245AD50" w14:textId="77777777" w:rsidR="00B74E75" w:rsidRPr="00591CAF" w:rsidRDefault="00B74E75" w:rsidP="00B74E75">
      <w:pPr>
        <w:pStyle w:val="ListParagraph"/>
        <w:numPr>
          <w:ilvl w:val="0"/>
          <w:numId w:val="14"/>
        </w:numPr>
        <w:spacing w:after="200" w:line="276" w:lineRule="auto"/>
        <w:jc w:val="both"/>
      </w:pPr>
      <w:r w:rsidRPr="00591CAF">
        <w:t xml:space="preserve"> </w:t>
      </w:r>
      <w:proofErr w:type="spellStart"/>
      <w:r w:rsidRPr="00591CAF">
        <w:t>Amiri</w:t>
      </w:r>
      <w:proofErr w:type="spellEnd"/>
      <w:r w:rsidRPr="00591CAF">
        <w:t xml:space="preserve"> M, </w:t>
      </w:r>
      <w:proofErr w:type="spellStart"/>
      <w:r w:rsidRPr="00591CAF">
        <w:t>Amali</w:t>
      </w:r>
      <w:proofErr w:type="spellEnd"/>
      <w:r w:rsidRPr="00591CAF">
        <w:t xml:space="preserve"> E, </w:t>
      </w:r>
      <w:proofErr w:type="spellStart"/>
      <w:r w:rsidRPr="00591CAF">
        <w:t>Nematollahzadeh</w:t>
      </w:r>
      <w:proofErr w:type="spellEnd"/>
      <w:r w:rsidRPr="00591CAF">
        <w:t xml:space="preserve"> A, </w:t>
      </w:r>
      <w:proofErr w:type="spellStart"/>
      <w:r w:rsidRPr="00591CAF">
        <w:t>Salehniya</w:t>
      </w:r>
      <w:proofErr w:type="spellEnd"/>
      <w:r w:rsidRPr="00591CAF">
        <w:t xml:space="preserve"> H. poly-dopamine films: voltammetric sensor for pH monitoring. Sensors Actuators B: </w:t>
      </w:r>
      <w:proofErr w:type="spellStart"/>
      <w:r w:rsidRPr="00591CAF">
        <w:t>Chem</w:t>
      </w:r>
      <w:proofErr w:type="spellEnd"/>
      <w:r w:rsidRPr="00591CAF">
        <w:t xml:space="preserve"> 2016; 228:53-58.</w:t>
      </w:r>
    </w:p>
    <w:p w14:paraId="661692AD" w14:textId="77777777" w:rsidR="00B74E75" w:rsidRPr="00591CAF" w:rsidRDefault="00B74E75" w:rsidP="00B74E75">
      <w:pPr>
        <w:pStyle w:val="ListParagraph"/>
        <w:numPr>
          <w:ilvl w:val="0"/>
          <w:numId w:val="14"/>
        </w:numPr>
        <w:spacing w:after="200" w:line="276" w:lineRule="auto"/>
        <w:jc w:val="both"/>
        <w:rPr>
          <w:rFonts w:eastAsia="Calibri"/>
          <w:szCs w:val="20"/>
          <w:lang w:eastAsia="en-US"/>
        </w:rPr>
      </w:pPr>
      <w:proofErr w:type="spellStart"/>
      <w:proofErr w:type="gramStart"/>
      <w:r w:rsidRPr="00591CAF">
        <w:rPr>
          <w:rFonts w:eastAsia="Arial Unicode MS"/>
          <w:lang w:val="en-GB" w:eastAsia="en-GB"/>
        </w:rPr>
        <w:t>Bélanger</w:t>
      </w:r>
      <w:proofErr w:type="spellEnd"/>
      <w:r w:rsidRPr="00591CAF">
        <w:rPr>
          <w:rFonts w:eastAsia="Arial Unicode MS"/>
          <w:lang w:eastAsia="en-GB"/>
        </w:rPr>
        <w:t xml:space="preserve">  </w:t>
      </w:r>
      <w:r w:rsidRPr="00591CAF">
        <w:rPr>
          <w:rFonts w:eastAsia="Arial Unicode MS"/>
          <w:lang w:val="en-GB" w:eastAsia="en-GB"/>
        </w:rPr>
        <w:t>D</w:t>
      </w:r>
      <w:proofErr w:type="gramEnd"/>
      <w:r w:rsidRPr="00591CAF">
        <w:rPr>
          <w:rFonts w:eastAsia="Arial Unicode MS"/>
          <w:lang w:val="en-GB" w:eastAsia="en-GB"/>
        </w:rPr>
        <w:t>, Pinson J.</w:t>
      </w:r>
      <w:r w:rsidRPr="00591CAF">
        <w:rPr>
          <w:rFonts w:eastAsia="Arial Unicode MS"/>
          <w:lang w:eastAsia="en-GB"/>
        </w:rPr>
        <w:t xml:space="preserve"> </w:t>
      </w:r>
      <w:proofErr w:type="spellStart"/>
      <w:r w:rsidRPr="00591CAF">
        <w:rPr>
          <w:rFonts w:eastAsia="Arial Unicode MS"/>
          <w:bCs/>
          <w:lang w:val="en-GB" w:eastAsia="en-GB"/>
        </w:rPr>
        <w:t>Electrografting</w:t>
      </w:r>
      <w:proofErr w:type="spellEnd"/>
      <w:r w:rsidRPr="00591CAF">
        <w:rPr>
          <w:rFonts w:eastAsia="Arial Unicode MS"/>
          <w:bCs/>
          <w:lang w:val="en-GB" w:eastAsia="en-GB"/>
        </w:rPr>
        <w:t>: a powerful</w:t>
      </w:r>
      <w:r w:rsidRPr="00591CAF">
        <w:rPr>
          <w:rFonts w:eastAsia="Arial Unicode MS"/>
          <w:bCs/>
          <w:lang w:eastAsia="en-GB"/>
        </w:rPr>
        <w:t xml:space="preserve"> method for surface modification. </w:t>
      </w:r>
      <w:proofErr w:type="spellStart"/>
      <w:r w:rsidRPr="00591CAF">
        <w:rPr>
          <w:rFonts w:eastAsia="Arial Unicode MS"/>
          <w:lang w:eastAsia="en-GB"/>
        </w:rPr>
        <w:t>Chem</w:t>
      </w:r>
      <w:proofErr w:type="spellEnd"/>
      <w:r w:rsidRPr="00591CAF">
        <w:rPr>
          <w:rFonts w:eastAsia="Arial Unicode MS"/>
          <w:lang w:val="en-GB" w:eastAsia="en-GB"/>
        </w:rPr>
        <w:t xml:space="preserve"> </w:t>
      </w:r>
      <w:proofErr w:type="spellStart"/>
      <w:r w:rsidRPr="00591CAF">
        <w:rPr>
          <w:rFonts w:eastAsia="Arial Unicode MS"/>
          <w:lang w:val="en-GB" w:eastAsia="en-GB"/>
        </w:rPr>
        <w:t>Soc</w:t>
      </w:r>
      <w:proofErr w:type="spellEnd"/>
      <w:r w:rsidRPr="00591CAF">
        <w:rPr>
          <w:rFonts w:eastAsia="Arial Unicode MS"/>
          <w:lang w:val="en-GB" w:eastAsia="en-GB"/>
        </w:rPr>
        <w:t xml:space="preserve"> Rev. </w:t>
      </w:r>
      <w:r w:rsidRPr="00591CAF">
        <w:rPr>
          <w:rFonts w:eastAsia="Arial Unicode MS"/>
          <w:lang w:eastAsia="en-GB"/>
        </w:rPr>
        <w:t xml:space="preserve">2011; </w:t>
      </w:r>
      <w:r w:rsidRPr="00591CAF">
        <w:rPr>
          <w:rFonts w:eastAsia="Arial Unicode MS"/>
          <w:lang w:val="en-GB" w:eastAsia="en-GB"/>
        </w:rPr>
        <w:t>40</w:t>
      </w:r>
      <w:r w:rsidRPr="00591CAF">
        <w:rPr>
          <w:rFonts w:eastAsia="Arial Unicode MS"/>
          <w:lang w:eastAsia="en-GB"/>
        </w:rPr>
        <w:t>:</w:t>
      </w:r>
      <w:r w:rsidRPr="00591CAF">
        <w:rPr>
          <w:rFonts w:eastAsia="Arial Unicode MS"/>
          <w:lang w:val="en-GB" w:eastAsia="en-GB"/>
        </w:rPr>
        <w:t xml:space="preserve"> 3995–4048</w:t>
      </w:r>
      <w:r w:rsidRPr="00591CAF">
        <w:rPr>
          <w:rFonts w:eastAsia="Arial Unicode MS"/>
          <w:lang w:eastAsia="en-GB"/>
        </w:rPr>
        <w:t>.</w:t>
      </w:r>
    </w:p>
    <w:p w14:paraId="0B05F508" w14:textId="77777777" w:rsidR="00B74E75" w:rsidRPr="00591CAF" w:rsidRDefault="00B74E75" w:rsidP="00B74E75">
      <w:pPr>
        <w:pStyle w:val="ListParagraph"/>
        <w:numPr>
          <w:ilvl w:val="0"/>
          <w:numId w:val="14"/>
        </w:numPr>
        <w:spacing w:after="200" w:line="276" w:lineRule="auto"/>
        <w:jc w:val="both"/>
      </w:pPr>
      <w:proofErr w:type="spellStart"/>
      <w:r w:rsidRPr="00591CAF">
        <w:t>Morrin</w:t>
      </w:r>
      <w:proofErr w:type="spellEnd"/>
      <w:r w:rsidRPr="00591CAF">
        <w:t xml:space="preserve"> A, </w:t>
      </w:r>
      <w:proofErr w:type="spellStart"/>
      <w:r w:rsidRPr="00591CAF">
        <w:t>Killard</w:t>
      </w:r>
      <w:proofErr w:type="spellEnd"/>
      <w:r w:rsidRPr="00591CAF">
        <w:t xml:space="preserve"> AJ, Smyth MR. Electrochemical characterization of commercial and home-made screen-printed carbon electrodes. Anal Lett 2003; 36(9):2021-2039.</w:t>
      </w:r>
    </w:p>
    <w:p w14:paraId="7E95E2E2" w14:textId="1024703B" w:rsidR="00B74E75" w:rsidRPr="00591CAF" w:rsidRDefault="00872BC4" w:rsidP="00B74E75">
      <w:pPr>
        <w:pStyle w:val="ListParagraph"/>
        <w:numPr>
          <w:ilvl w:val="0"/>
          <w:numId w:val="14"/>
        </w:numPr>
        <w:spacing w:after="200" w:line="276" w:lineRule="auto"/>
        <w:jc w:val="both"/>
      </w:pPr>
      <w:r w:rsidRPr="00C11D1F">
        <w:rPr>
          <w:lang w:val="de-DE"/>
        </w:rPr>
        <w:t xml:space="preserve">Lee PT, Ward KR, TSchulik K, Chapman G, Compton RG. </w:t>
      </w:r>
      <w:r>
        <w:t>Electrochemical detection of glutathione using a poly</w:t>
      </w:r>
      <w:r w:rsidR="00C22C04">
        <w:t xml:space="preserve"> </w:t>
      </w:r>
      <w:r>
        <w:t>(</w:t>
      </w:r>
      <w:proofErr w:type="spellStart"/>
      <w:r>
        <w:t>caffeic</w:t>
      </w:r>
      <w:proofErr w:type="spellEnd"/>
      <w:r>
        <w:t xml:space="preserve"> acid) </w:t>
      </w:r>
      <w:proofErr w:type="spellStart"/>
      <w:r>
        <w:t>nanocarbon</w:t>
      </w:r>
      <w:proofErr w:type="spellEnd"/>
      <w:r>
        <w:t xml:space="preserve"> composite modified electrode</w:t>
      </w:r>
      <w:r w:rsidR="00C22C04">
        <w:t xml:space="preserve">. </w:t>
      </w:r>
      <w:proofErr w:type="spellStart"/>
      <w:r w:rsidR="00C22C04">
        <w:t>Electronal</w:t>
      </w:r>
      <w:proofErr w:type="spellEnd"/>
      <w:r w:rsidR="00C22C04">
        <w:t xml:space="preserve"> 2014</w:t>
      </w:r>
      <w:proofErr w:type="gramStart"/>
      <w:r w:rsidR="00C22C04">
        <w:t>;26</w:t>
      </w:r>
      <w:proofErr w:type="gramEnd"/>
      <w:r w:rsidR="00C22C04">
        <w:t>(2):366-373</w:t>
      </w:r>
      <w:r w:rsidR="00B74E75" w:rsidRPr="00591CAF">
        <w:t>.</w:t>
      </w:r>
    </w:p>
    <w:p w14:paraId="572DF408" w14:textId="77777777" w:rsidR="00B74E75" w:rsidRPr="00591CAF" w:rsidRDefault="00B74E75" w:rsidP="00B74E75">
      <w:pPr>
        <w:pStyle w:val="ListParagraph"/>
        <w:numPr>
          <w:ilvl w:val="0"/>
          <w:numId w:val="14"/>
        </w:numPr>
        <w:spacing w:after="200" w:line="276" w:lineRule="auto"/>
        <w:jc w:val="both"/>
      </w:pPr>
      <w:proofErr w:type="spellStart"/>
      <w:r w:rsidRPr="00591CAF">
        <w:t>Laviron</w:t>
      </w:r>
      <w:proofErr w:type="spellEnd"/>
      <w:r w:rsidRPr="00591CAF">
        <w:t xml:space="preserve"> E. General expression of the linear potential sweep voltammogram in the case of </w:t>
      </w:r>
      <w:proofErr w:type="spellStart"/>
      <w:r w:rsidRPr="00591CAF">
        <w:t>diffusionless</w:t>
      </w:r>
      <w:proofErr w:type="spellEnd"/>
      <w:r w:rsidRPr="00591CAF">
        <w:t xml:space="preserve"> electrochemical system. J </w:t>
      </w:r>
      <w:proofErr w:type="spellStart"/>
      <w:r w:rsidRPr="00591CAF">
        <w:t>Electroanal</w:t>
      </w:r>
      <w:proofErr w:type="spellEnd"/>
      <w:r w:rsidRPr="00591CAF">
        <w:t xml:space="preserve"> </w:t>
      </w:r>
      <w:proofErr w:type="spellStart"/>
      <w:r w:rsidRPr="00591CAF">
        <w:t>Chem</w:t>
      </w:r>
      <w:proofErr w:type="spellEnd"/>
      <w:r w:rsidRPr="00591CAF">
        <w:t xml:space="preserve"> 1979; 101:19-28.</w:t>
      </w:r>
    </w:p>
    <w:p w14:paraId="39F5A42C" w14:textId="73AF9F35" w:rsidR="0067031D" w:rsidRPr="0067031D" w:rsidRDefault="0067031D" w:rsidP="0067031D">
      <w:pPr>
        <w:pStyle w:val="ListParagraph"/>
        <w:numPr>
          <w:ilvl w:val="0"/>
          <w:numId w:val="14"/>
        </w:numPr>
        <w:rPr>
          <w:highlight w:val="yellow"/>
        </w:rPr>
      </w:pPr>
      <w:proofErr w:type="spellStart"/>
      <w:r w:rsidRPr="0067031D">
        <w:rPr>
          <w:highlight w:val="yellow"/>
        </w:rPr>
        <w:t>Guidelli</w:t>
      </w:r>
      <w:proofErr w:type="spellEnd"/>
      <w:r w:rsidRPr="0067031D">
        <w:rPr>
          <w:highlight w:val="yellow"/>
        </w:rPr>
        <w:t xml:space="preserve"> R, Compton RG, </w:t>
      </w:r>
      <w:proofErr w:type="spellStart"/>
      <w:r w:rsidRPr="0067031D">
        <w:rPr>
          <w:highlight w:val="yellow"/>
        </w:rPr>
        <w:t>Feliu</w:t>
      </w:r>
      <w:proofErr w:type="spellEnd"/>
      <w:r w:rsidRPr="0067031D">
        <w:rPr>
          <w:highlight w:val="yellow"/>
        </w:rPr>
        <w:t xml:space="preserve"> JM, </w:t>
      </w:r>
      <w:proofErr w:type="spellStart"/>
      <w:r w:rsidRPr="0067031D">
        <w:rPr>
          <w:highlight w:val="yellow"/>
        </w:rPr>
        <w:t>Gileadi</w:t>
      </w:r>
      <w:proofErr w:type="spellEnd"/>
      <w:r w:rsidRPr="0067031D">
        <w:rPr>
          <w:highlight w:val="yellow"/>
        </w:rPr>
        <w:t xml:space="preserve"> E, </w:t>
      </w:r>
      <w:proofErr w:type="spellStart"/>
      <w:r w:rsidRPr="0067031D">
        <w:rPr>
          <w:highlight w:val="yellow"/>
        </w:rPr>
        <w:t>Lipkowski</w:t>
      </w:r>
      <w:proofErr w:type="spellEnd"/>
      <w:r w:rsidRPr="0067031D">
        <w:rPr>
          <w:highlight w:val="yellow"/>
        </w:rPr>
        <w:t xml:space="preserve"> J, </w:t>
      </w:r>
      <w:proofErr w:type="spellStart"/>
      <w:r w:rsidRPr="0067031D">
        <w:rPr>
          <w:highlight w:val="yellow"/>
        </w:rPr>
        <w:t>Schmickler</w:t>
      </w:r>
      <w:proofErr w:type="spellEnd"/>
      <w:r w:rsidRPr="0067031D">
        <w:rPr>
          <w:highlight w:val="yellow"/>
        </w:rPr>
        <w:t xml:space="preserve"> W, </w:t>
      </w:r>
      <w:proofErr w:type="spellStart"/>
      <w:r w:rsidRPr="0067031D">
        <w:rPr>
          <w:highlight w:val="yellow"/>
        </w:rPr>
        <w:t>Trasatti</w:t>
      </w:r>
      <w:proofErr w:type="spellEnd"/>
      <w:r w:rsidRPr="0067031D">
        <w:rPr>
          <w:highlight w:val="yellow"/>
        </w:rPr>
        <w:t xml:space="preserve"> S. Defining the transfer coefficient in electrochemistry: an assessment (IUPAC Technical Report). Pure </w:t>
      </w:r>
      <w:proofErr w:type="spellStart"/>
      <w:r w:rsidRPr="0067031D">
        <w:rPr>
          <w:highlight w:val="yellow"/>
        </w:rPr>
        <w:t>Appl</w:t>
      </w:r>
      <w:proofErr w:type="spellEnd"/>
      <w:r w:rsidRPr="0067031D">
        <w:rPr>
          <w:highlight w:val="yellow"/>
        </w:rPr>
        <w:t xml:space="preserve"> </w:t>
      </w:r>
      <w:proofErr w:type="spellStart"/>
      <w:r w:rsidRPr="0067031D">
        <w:rPr>
          <w:highlight w:val="yellow"/>
        </w:rPr>
        <w:t>Chem</w:t>
      </w:r>
      <w:proofErr w:type="spellEnd"/>
      <w:r w:rsidRPr="0067031D">
        <w:rPr>
          <w:highlight w:val="yellow"/>
        </w:rPr>
        <w:t xml:space="preserve"> 2014; 86(2):245-258.</w:t>
      </w:r>
    </w:p>
    <w:p w14:paraId="16AF5DF3" w14:textId="3DD3EE38" w:rsidR="00F23134" w:rsidRPr="0067031D" w:rsidRDefault="0067031D" w:rsidP="0067031D">
      <w:pPr>
        <w:pStyle w:val="ListParagraph"/>
        <w:numPr>
          <w:ilvl w:val="0"/>
          <w:numId w:val="14"/>
        </w:numPr>
        <w:rPr>
          <w:highlight w:val="yellow"/>
        </w:rPr>
      </w:pPr>
      <w:proofErr w:type="spellStart"/>
      <w:r w:rsidRPr="0067031D">
        <w:rPr>
          <w:highlight w:val="yellow"/>
        </w:rPr>
        <w:t>Guidelli</w:t>
      </w:r>
      <w:proofErr w:type="spellEnd"/>
      <w:r w:rsidRPr="0067031D">
        <w:rPr>
          <w:highlight w:val="yellow"/>
        </w:rPr>
        <w:t xml:space="preserve"> R, Compton RG, </w:t>
      </w:r>
      <w:proofErr w:type="spellStart"/>
      <w:r w:rsidRPr="0067031D">
        <w:rPr>
          <w:highlight w:val="yellow"/>
        </w:rPr>
        <w:t>Feliu</w:t>
      </w:r>
      <w:proofErr w:type="spellEnd"/>
      <w:r w:rsidRPr="0067031D">
        <w:rPr>
          <w:highlight w:val="yellow"/>
        </w:rPr>
        <w:t xml:space="preserve"> JM, </w:t>
      </w:r>
      <w:proofErr w:type="spellStart"/>
      <w:r w:rsidRPr="0067031D">
        <w:rPr>
          <w:highlight w:val="yellow"/>
        </w:rPr>
        <w:t>Gileadi</w:t>
      </w:r>
      <w:proofErr w:type="spellEnd"/>
      <w:r w:rsidRPr="0067031D">
        <w:rPr>
          <w:highlight w:val="yellow"/>
        </w:rPr>
        <w:t xml:space="preserve"> E, </w:t>
      </w:r>
      <w:proofErr w:type="spellStart"/>
      <w:r w:rsidRPr="0067031D">
        <w:rPr>
          <w:highlight w:val="yellow"/>
        </w:rPr>
        <w:t>Lipkowski</w:t>
      </w:r>
      <w:proofErr w:type="spellEnd"/>
      <w:r w:rsidRPr="0067031D">
        <w:rPr>
          <w:highlight w:val="yellow"/>
        </w:rPr>
        <w:t xml:space="preserve"> J, </w:t>
      </w:r>
      <w:proofErr w:type="spellStart"/>
      <w:r w:rsidRPr="0067031D">
        <w:rPr>
          <w:highlight w:val="yellow"/>
        </w:rPr>
        <w:t>Schmickler</w:t>
      </w:r>
      <w:proofErr w:type="spellEnd"/>
      <w:r w:rsidRPr="0067031D">
        <w:rPr>
          <w:highlight w:val="yellow"/>
        </w:rPr>
        <w:t xml:space="preserve"> W, </w:t>
      </w:r>
      <w:proofErr w:type="spellStart"/>
      <w:r w:rsidRPr="0067031D">
        <w:rPr>
          <w:highlight w:val="yellow"/>
        </w:rPr>
        <w:t>Trasatti</w:t>
      </w:r>
      <w:proofErr w:type="spellEnd"/>
      <w:r w:rsidRPr="0067031D">
        <w:rPr>
          <w:highlight w:val="yellow"/>
        </w:rPr>
        <w:t xml:space="preserve"> S. definition of the transfer coefficient in electrochemistry (IUPAC Recommendations 2014). Pure </w:t>
      </w:r>
      <w:proofErr w:type="spellStart"/>
      <w:r w:rsidRPr="0067031D">
        <w:rPr>
          <w:highlight w:val="yellow"/>
        </w:rPr>
        <w:t>Appl</w:t>
      </w:r>
      <w:proofErr w:type="spellEnd"/>
      <w:r w:rsidRPr="0067031D">
        <w:rPr>
          <w:highlight w:val="yellow"/>
        </w:rPr>
        <w:t xml:space="preserve"> </w:t>
      </w:r>
      <w:proofErr w:type="spellStart"/>
      <w:r w:rsidRPr="0067031D">
        <w:rPr>
          <w:highlight w:val="yellow"/>
        </w:rPr>
        <w:t>Chem</w:t>
      </w:r>
      <w:proofErr w:type="spellEnd"/>
      <w:r w:rsidRPr="0067031D">
        <w:rPr>
          <w:highlight w:val="yellow"/>
        </w:rPr>
        <w:t xml:space="preserve"> 2014; 86(2):259-262.</w:t>
      </w:r>
    </w:p>
    <w:p w14:paraId="18F7C162" w14:textId="77777777" w:rsidR="00B74E75" w:rsidRPr="00591CAF" w:rsidRDefault="00B74E75" w:rsidP="00B74E75">
      <w:pPr>
        <w:pStyle w:val="ListParagraph"/>
        <w:numPr>
          <w:ilvl w:val="0"/>
          <w:numId w:val="14"/>
        </w:numPr>
        <w:spacing w:after="200" w:line="276" w:lineRule="auto"/>
        <w:jc w:val="both"/>
      </w:pPr>
      <w:r w:rsidRPr="00591CAF">
        <w:t>Bard AJ, Faulkner LR. Electrochemical methods fundamentals and applications, 2</w:t>
      </w:r>
      <w:r w:rsidRPr="00591CAF">
        <w:rPr>
          <w:vertAlign w:val="superscript"/>
        </w:rPr>
        <w:t>nd</w:t>
      </w:r>
      <w:r w:rsidRPr="00591CAF">
        <w:t xml:space="preserve"> ed., Wiley 2004, p236.</w:t>
      </w:r>
    </w:p>
    <w:p w14:paraId="73C28458" w14:textId="77777777" w:rsidR="00B74E75" w:rsidRPr="00591CAF" w:rsidRDefault="00B74E75" w:rsidP="00B74E75">
      <w:pPr>
        <w:pStyle w:val="ListParagraph"/>
        <w:numPr>
          <w:ilvl w:val="0"/>
          <w:numId w:val="14"/>
        </w:numPr>
        <w:spacing w:after="200" w:line="276" w:lineRule="auto"/>
        <w:jc w:val="both"/>
      </w:pPr>
      <w:proofErr w:type="spellStart"/>
      <w:r w:rsidRPr="00591CAF">
        <w:t>Degafa</w:t>
      </w:r>
      <w:proofErr w:type="spellEnd"/>
      <w:r w:rsidRPr="00591CAF">
        <w:t xml:space="preserve"> TH, </w:t>
      </w:r>
      <w:proofErr w:type="spellStart"/>
      <w:r w:rsidRPr="00591CAF">
        <w:t>Kwak</w:t>
      </w:r>
      <w:proofErr w:type="spellEnd"/>
      <w:r w:rsidRPr="00591CAF">
        <w:t xml:space="preserve"> J. Electrochemical impedance sensing of DNA at PNA self-assembled monolayer. J </w:t>
      </w:r>
      <w:proofErr w:type="spellStart"/>
      <w:r w:rsidRPr="00591CAF">
        <w:t>Electroanal</w:t>
      </w:r>
      <w:proofErr w:type="spellEnd"/>
      <w:r w:rsidRPr="00591CAF">
        <w:t xml:space="preserve"> </w:t>
      </w:r>
      <w:proofErr w:type="spellStart"/>
      <w:r w:rsidRPr="00591CAF">
        <w:t>Chem</w:t>
      </w:r>
      <w:proofErr w:type="spellEnd"/>
      <w:r w:rsidRPr="00591CAF">
        <w:t xml:space="preserve"> 2008; 612(1):37-41.</w:t>
      </w:r>
    </w:p>
    <w:p w14:paraId="085C2992" w14:textId="77777777" w:rsidR="00B74E75" w:rsidRPr="00591CAF" w:rsidRDefault="00B74E75" w:rsidP="00B74E75">
      <w:pPr>
        <w:pStyle w:val="ListParagraph"/>
        <w:numPr>
          <w:ilvl w:val="0"/>
          <w:numId w:val="14"/>
        </w:numPr>
        <w:spacing w:after="200" w:line="276" w:lineRule="auto"/>
        <w:jc w:val="both"/>
      </w:pPr>
      <w:proofErr w:type="spellStart"/>
      <w:r w:rsidRPr="00591CAF">
        <w:t>Echabaane</w:t>
      </w:r>
      <w:proofErr w:type="spellEnd"/>
      <w:r w:rsidRPr="00591CAF">
        <w:t xml:space="preserve"> M, </w:t>
      </w:r>
      <w:proofErr w:type="spellStart"/>
      <w:r w:rsidRPr="00591CAF">
        <w:t>Rouis</w:t>
      </w:r>
      <w:proofErr w:type="spellEnd"/>
      <w:r w:rsidRPr="00591CAF">
        <w:t xml:space="preserve"> A, </w:t>
      </w:r>
      <w:proofErr w:type="spellStart"/>
      <w:r w:rsidRPr="00591CAF">
        <w:t>Bonnamour</w:t>
      </w:r>
      <w:proofErr w:type="spellEnd"/>
      <w:r w:rsidRPr="00591CAF">
        <w:t xml:space="preserve"> I, Ben </w:t>
      </w:r>
      <w:proofErr w:type="spellStart"/>
      <w:r w:rsidRPr="00591CAF">
        <w:t>Quada</w:t>
      </w:r>
      <w:proofErr w:type="spellEnd"/>
      <w:r w:rsidRPr="00591CAF">
        <w:t xml:space="preserve"> H. Electrical and electrochemical properties of the MEH-PPV and MEH-PPV doped calix[4]</w:t>
      </w:r>
      <w:proofErr w:type="spellStart"/>
      <w:r w:rsidRPr="00591CAF">
        <w:t>arene</w:t>
      </w:r>
      <w:proofErr w:type="spellEnd"/>
      <w:r w:rsidRPr="00591CAF">
        <w:t xml:space="preserve"> derivative layers for the detection of Cu</w:t>
      </w:r>
      <w:r w:rsidRPr="00591CAF">
        <w:rPr>
          <w:vertAlign w:val="superscript"/>
        </w:rPr>
        <w:t>2+</w:t>
      </w:r>
      <w:r w:rsidRPr="00591CAF">
        <w:t xml:space="preserve"> and Na</w:t>
      </w:r>
      <w:r w:rsidRPr="00591CAF">
        <w:rPr>
          <w:vertAlign w:val="superscript"/>
        </w:rPr>
        <w:t>+</w:t>
      </w:r>
      <w:r w:rsidRPr="00591CAF">
        <w:t xml:space="preserve"> ions. Measurement 2013; 46(8):2411-2422.</w:t>
      </w:r>
    </w:p>
    <w:p w14:paraId="52B3746B" w14:textId="77777777" w:rsidR="00B74E75" w:rsidRPr="00591CAF" w:rsidRDefault="00B74E75" w:rsidP="00B74E75">
      <w:pPr>
        <w:pStyle w:val="ListParagraph"/>
        <w:numPr>
          <w:ilvl w:val="0"/>
          <w:numId w:val="14"/>
        </w:numPr>
        <w:spacing w:after="200" w:line="276" w:lineRule="auto"/>
        <w:jc w:val="both"/>
      </w:pPr>
      <w:proofErr w:type="spellStart"/>
      <w:r w:rsidRPr="00591CAF">
        <w:lastRenderedPageBreak/>
        <w:t>Kuralay</w:t>
      </w:r>
      <w:proofErr w:type="spellEnd"/>
      <w:r w:rsidRPr="00591CAF">
        <w:t xml:space="preserve"> F, </w:t>
      </w:r>
      <w:proofErr w:type="spellStart"/>
      <w:r w:rsidRPr="00591CAF">
        <w:t>Erdem</w:t>
      </w:r>
      <w:proofErr w:type="spellEnd"/>
      <w:r w:rsidRPr="00591CAF">
        <w:t xml:space="preserve"> A, Abaci S, </w:t>
      </w:r>
      <w:proofErr w:type="spellStart"/>
      <w:r w:rsidRPr="00591CAF">
        <w:t>Ozyoruk</w:t>
      </w:r>
      <w:proofErr w:type="spellEnd"/>
      <w:r w:rsidRPr="00591CAF">
        <w:t>. Electrochemical characterization of redox polymer modified electrode developed for monitoring of adenine. Colloids Surfaces B: Biointerfaces 2013; 105:1-6.</w:t>
      </w:r>
    </w:p>
    <w:p w14:paraId="34CA2972" w14:textId="6B8EC0AF" w:rsidR="004A415E" w:rsidRDefault="00957A64" w:rsidP="00B74E75">
      <w:pPr>
        <w:pStyle w:val="ListParagraph"/>
        <w:numPr>
          <w:ilvl w:val="0"/>
          <w:numId w:val="14"/>
        </w:numPr>
        <w:spacing w:after="200" w:line="276" w:lineRule="auto"/>
        <w:jc w:val="both"/>
      </w:pPr>
      <w:r w:rsidRPr="00957A64">
        <w:rPr>
          <w:highlight w:val="yellow"/>
        </w:rPr>
        <w:t xml:space="preserve">Li Q, </w:t>
      </w:r>
      <w:proofErr w:type="spellStart"/>
      <w:r w:rsidRPr="00957A64">
        <w:rPr>
          <w:highlight w:val="yellow"/>
        </w:rPr>
        <w:t>Batchelor-McAuley</w:t>
      </w:r>
      <w:proofErr w:type="spellEnd"/>
      <w:r w:rsidRPr="00957A64">
        <w:rPr>
          <w:highlight w:val="yellow"/>
        </w:rPr>
        <w:t xml:space="preserve"> C, Compton RG. Electrochemical oxidation of guanine: electrode reaction mechanism and tailoring carbon electrodes surfaces to switch between adsorptive and diffusional responses. J Phys </w:t>
      </w:r>
      <w:proofErr w:type="spellStart"/>
      <w:r w:rsidRPr="00957A64">
        <w:rPr>
          <w:highlight w:val="yellow"/>
        </w:rPr>
        <w:t>Chem</w:t>
      </w:r>
      <w:proofErr w:type="spellEnd"/>
      <w:r w:rsidRPr="00957A64">
        <w:rPr>
          <w:highlight w:val="yellow"/>
        </w:rPr>
        <w:t xml:space="preserve"> B 2010; 114(21):7423-7428</w:t>
      </w:r>
      <w:r>
        <w:t>.</w:t>
      </w:r>
    </w:p>
    <w:p w14:paraId="4986176B" w14:textId="77777777" w:rsidR="00B74E75" w:rsidRPr="00591CAF" w:rsidRDefault="00B74E75" w:rsidP="00B74E75">
      <w:pPr>
        <w:pStyle w:val="ListParagraph"/>
        <w:numPr>
          <w:ilvl w:val="0"/>
          <w:numId w:val="14"/>
        </w:numPr>
        <w:spacing w:after="200" w:line="276" w:lineRule="auto"/>
        <w:jc w:val="both"/>
      </w:pPr>
      <w:proofErr w:type="spellStart"/>
      <w:r w:rsidRPr="00591CAF">
        <w:t>Rotariu</w:t>
      </w:r>
      <w:proofErr w:type="spellEnd"/>
      <w:r w:rsidRPr="00591CAF">
        <w:t xml:space="preserve"> L, </w:t>
      </w:r>
      <w:proofErr w:type="spellStart"/>
      <w:r w:rsidRPr="00591CAF">
        <w:t>Zamfir</w:t>
      </w:r>
      <w:proofErr w:type="spellEnd"/>
      <w:r w:rsidRPr="00591CAF">
        <w:t xml:space="preserve"> L-G, Bala C. Low potential </w:t>
      </w:r>
      <w:proofErr w:type="spellStart"/>
      <w:r w:rsidRPr="00591CAF">
        <w:t>thiocholine</w:t>
      </w:r>
      <w:proofErr w:type="spellEnd"/>
      <w:r w:rsidRPr="00591CAF">
        <w:t xml:space="preserve"> oxidation at carbon nanotube-ionic liquid gel sensor. Sens Actuators B 2010; 150:73-79.</w:t>
      </w:r>
    </w:p>
    <w:p w14:paraId="2B577D89" w14:textId="48C7D39C" w:rsidR="00B74E75" w:rsidRPr="00591CAF" w:rsidRDefault="00B74E75" w:rsidP="008377C9">
      <w:pPr>
        <w:pStyle w:val="ListParagraph"/>
        <w:numPr>
          <w:ilvl w:val="0"/>
          <w:numId w:val="14"/>
        </w:numPr>
        <w:spacing w:after="200" w:line="276" w:lineRule="auto"/>
        <w:jc w:val="both"/>
      </w:pPr>
      <w:proofErr w:type="spellStart"/>
      <w:r w:rsidRPr="00591CAF">
        <w:t>Rotariu</w:t>
      </w:r>
      <w:proofErr w:type="spellEnd"/>
      <w:r w:rsidRPr="00591CAF">
        <w:t xml:space="preserve"> L, </w:t>
      </w:r>
      <w:proofErr w:type="spellStart"/>
      <w:r w:rsidRPr="00591CAF">
        <w:t>Istrate</w:t>
      </w:r>
      <w:proofErr w:type="spellEnd"/>
      <w:r w:rsidRPr="00591CAF">
        <w:t xml:space="preserve"> O-M, Bala C. </w:t>
      </w:r>
      <w:proofErr w:type="gramStart"/>
      <w:r w:rsidRPr="00591CAF">
        <w:t>Poly(</w:t>
      </w:r>
      <w:proofErr w:type="spellStart"/>
      <w:proofErr w:type="gramEnd"/>
      <w:r w:rsidRPr="00591CAF">
        <w:t>allylamine</w:t>
      </w:r>
      <w:proofErr w:type="spellEnd"/>
      <w:r w:rsidRPr="00591CAF">
        <w:t xml:space="preserve"> hydrochloride) modified screen-printed carbon electrode for sensitive and selective detection of  NADH. Sens Actuators B 2014; 191:491-497.</w:t>
      </w:r>
    </w:p>
    <w:sectPr w:rsidR="00B74E75" w:rsidRPr="00591CA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5D8E5" w14:textId="77777777" w:rsidR="00E46DAE" w:rsidRDefault="00E46DAE" w:rsidP="003335AC">
      <w:r>
        <w:separator/>
      </w:r>
    </w:p>
  </w:endnote>
  <w:endnote w:type="continuationSeparator" w:id="0">
    <w:p w14:paraId="0AB5CAC1" w14:textId="77777777" w:rsidR="00E46DAE" w:rsidRDefault="00E46DAE" w:rsidP="0033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417838"/>
      <w:docPartObj>
        <w:docPartGallery w:val="Page Numbers (Bottom of Page)"/>
        <w:docPartUnique/>
      </w:docPartObj>
    </w:sdtPr>
    <w:sdtEndPr>
      <w:rPr>
        <w:noProof/>
      </w:rPr>
    </w:sdtEndPr>
    <w:sdtContent>
      <w:p w14:paraId="60F4A4CC" w14:textId="09EFC62E" w:rsidR="0012502F" w:rsidRDefault="0012502F">
        <w:pPr>
          <w:pStyle w:val="Footer"/>
          <w:jc w:val="center"/>
        </w:pPr>
        <w:r>
          <w:fldChar w:fldCharType="begin"/>
        </w:r>
        <w:r>
          <w:instrText xml:space="preserve"> PAGE   \* MERGEFORMAT </w:instrText>
        </w:r>
        <w:r>
          <w:fldChar w:fldCharType="separate"/>
        </w:r>
        <w:r w:rsidR="007A4215">
          <w:rPr>
            <w:noProof/>
          </w:rPr>
          <w:t>9</w:t>
        </w:r>
        <w:r>
          <w:rPr>
            <w:noProof/>
          </w:rPr>
          <w:fldChar w:fldCharType="end"/>
        </w:r>
      </w:p>
    </w:sdtContent>
  </w:sdt>
  <w:p w14:paraId="042F87B2" w14:textId="77777777" w:rsidR="0012502F" w:rsidRDefault="001250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B9414" w14:textId="77777777" w:rsidR="00E46DAE" w:rsidRDefault="00E46DAE" w:rsidP="003335AC">
      <w:r>
        <w:separator/>
      </w:r>
    </w:p>
  </w:footnote>
  <w:footnote w:type="continuationSeparator" w:id="0">
    <w:p w14:paraId="7C468E9C" w14:textId="77777777" w:rsidR="00E46DAE" w:rsidRDefault="00E46DAE" w:rsidP="003335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0446"/>
    <w:multiLevelType w:val="multilevel"/>
    <w:tmpl w:val="2056E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1D49FE"/>
    <w:multiLevelType w:val="multilevel"/>
    <w:tmpl w:val="C0A8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E900DA"/>
    <w:multiLevelType w:val="hybridMultilevel"/>
    <w:tmpl w:val="459262D6"/>
    <w:lvl w:ilvl="0" w:tplc="74AC4DE8">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FB4EEA"/>
    <w:multiLevelType w:val="multilevel"/>
    <w:tmpl w:val="65888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065AA6"/>
    <w:multiLevelType w:val="multilevel"/>
    <w:tmpl w:val="BCBA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707697"/>
    <w:multiLevelType w:val="hybridMultilevel"/>
    <w:tmpl w:val="B49661C0"/>
    <w:lvl w:ilvl="0" w:tplc="74AC4DE8">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4D6939"/>
    <w:multiLevelType w:val="multilevel"/>
    <w:tmpl w:val="99FA76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7692882"/>
    <w:multiLevelType w:val="multilevel"/>
    <w:tmpl w:val="7714CF0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3DD43871"/>
    <w:multiLevelType w:val="multilevel"/>
    <w:tmpl w:val="1BB44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610534"/>
    <w:multiLevelType w:val="hybridMultilevel"/>
    <w:tmpl w:val="459262D6"/>
    <w:lvl w:ilvl="0" w:tplc="74AC4DE8">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D71C9F"/>
    <w:multiLevelType w:val="multilevel"/>
    <w:tmpl w:val="3DEE439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733489"/>
    <w:multiLevelType w:val="hybridMultilevel"/>
    <w:tmpl w:val="472E0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FA85817"/>
    <w:multiLevelType w:val="multilevel"/>
    <w:tmpl w:val="5BFAF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1EE0DC4"/>
    <w:multiLevelType w:val="multilevel"/>
    <w:tmpl w:val="99FA760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9975F24"/>
    <w:multiLevelType w:val="hybridMultilevel"/>
    <w:tmpl w:val="1EEC8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9"/>
  </w:num>
  <w:num w:numId="4">
    <w:abstractNumId w:val="2"/>
  </w:num>
  <w:num w:numId="5">
    <w:abstractNumId w:val="5"/>
  </w:num>
  <w:num w:numId="6">
    <w:abstractNumId w:val="1"/>
  </w:num>
  <w:num w:numId="7">
    <w:abstractNumId w:val="8"/>
  </w:num>
  <w:num w:numId="8">
    <w:abstractNumId w:val="4"/>
  </w:num>
  <w:num w:numId="9">
    <w:abstractNumId w:val="7"/>
  </w:num>
  <w:num w:numId="10">
    <w:abstractNumId w:val="0"/>
  </w:num>
  <w:num w:numId="11">
    <w:abstractNumId w:val="6"/>
  </w:num>
  <w:num w:numId="12">
    <w:abstractNumId w:val="12"/>
  </w:num>
  <w:num w:numId="13">
    <w:abstractNumId w:val="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28"/>
    <w:rsid w:val="00007021"/>
    <w:rsid w:val="000078CC"/>
    <w:rsid w:val="00016A0C"/>
    <w:rsid w:val="00032169"/>
    <w:rsid w:val="0004724E"/>
    <w:rsid w:val="00052296"/>
    <w:rsid w:val="000653CF"/>
    <w:rsid w:val="00065EF3"/>
    <w:rsid w:val="00073880"/>
    <w:rsid w:val="000933DC"/>
    <w:rsid w:val="00093F76"/>
    <w:rsid w:val="00097B48"/>
    <w:rsid w:val="000A4A1E"/>
    <w:rsid w:val="000B4E1C"/>
    <w:rsid w:val="000C4542"/>
    <w:rsid w:val="000E05EC"/>
    <w:rsid w:val="000E69B3"/>
    <w:rsid w:val="0011103C"/>
    <w:rsid w:val="001120C5"/>
    <w:rsid w:val="00113321"/>
    <w:rsid w:val="0011680A"/>
    <w:rsid w:val="0012502F"/>
    <w:rsid w:val="00134EB4"/>
    <w:rsid w:val="0017666A"/>
    <w:rsid w:val="00177D39"/>
    <w:rsid w:val="001805EE"/>
    <w:rsid w:val="001819C5"/>
    <w:rsid w:val="00184E38"/>
    <w:rsid w:val="00185DAC"/>
    <w:rsid w:val="00190D22"/>
    <w:rsid w:val="00191BC7"/>
    <w:rsid w:val="001A3730"/>
    <w:rsid w:val="001D31F9"/>
    <w:rsid w:val="001F21BB"/>
    <w:rsid w:val="001F26D3"/>
    <w:rsid w:val="001F4697"/>
    <w:rsid w:val="00200105"/>
    <w:rsid w:val="00200377"/>
    <w:rsid w:val="00221885"/>
    <w:rsid w:val="002338C2"/>
    <w:rsid w:val="00235469"/>
    <w:rsid w:val="0023699B"/>
    <w:rsid w:val="00240558"/>
    <w:rsid w:val="0025266F"/>
    <w:rsid w:val="00256589"/>
    <w:rsid w:val="00260DED"/>
    <w:rsid w:val="0027699C"/>
    <w:rsid w:val="00291662"/>
    <w:rsid w:val="002D06B0"/>
    <w:rsid w:val="002D4796"/>
    <w:rsid w:val="002E1EFD"/>
    <w:rsid w:val="002E45E1"/>
    <w:rsid w:val="002E7565"/>
    <w:rsid w:val="002F528A"/>
    <w:rsid w:val="002F7854"/>
    <w:rsid w:val="0032052B"/>
    <w:rsid w:val="003320CE"/>
    <w:rsid w:val="003333A0"/>
    <w:rsid w:val="003335AC"/>
    <w:rsid w:val="00340711"/>
    <w:rsid w:val="00340EE9"/>
    <w:rsid w:val="003465CA"/>
    <w:rsid w:val="00352344"/>
    <w:rsid w:val="00364650"/>
    <w:rsid w:val="00372712"/>
    <w:rsid w:val="00384D1A"/>
    <w:rsid w:val="003870C9"/>
    <w:rsid w:val="00396BC5"/>
    <w:rsid w:val="003A0011"/>
    <w:rsid w:val="003B5716"/>
    <w:rsid w:val="003B7B07"/>
    <w:rsid w:val="003C55BE"/>
    <w:rsid w:val="003C611C"/>
    <w:rsid w:val="003C7220"/>
    <w:rsid w:val="003D466B"/>
    <w:rsid w:val="003D48F0"/>
    <w:rsid w:val="003F0E21"/>
    <w:rsid w:val="004004D1"/>
    <w:rsid w:val="00411D21"/>
    <w:rsid w:val="00421378"/>
    <w:rsid w:val="00434FC5"/>
    <w:rsid w:val="004502C1"/>
    <w:rsid w:val="0045435C"/>
    <w:rsid w:val="00454CA2"/>
    <w:rsid w:val="0045542B"/>
    <w:rsid w:val="004A415E"/>
    <w:rsid w:val="004B03C0"/>
    <w:rsid w:val="004C1DDF"/>
    <w:rsid w:val="004D1FF0"/>
    <w:rsid w:val="004D3601"/>
    <w:rsid w:val="004E16C1"/>
    <w:rsid w:val="004E4182"/>
    <w:rsid w:val="004E7055"/>
    <w:rsid w:val="004F16A1"/>
    <w:rsid w:val="00501623"/>
    <w:rsid w:val="00507363"/>
    <w:rsid w:val="00510689"/>
    <w:rsid w:val="00553ADF"/>
    <w:rsid w:val="005624DA"/>
    <w:rsid w:val="00574F6F"/>
    <w:rsid w:val="00591CAF"/>
    <w:rsid w:val="00593326"/>
    <w:rsid w:val="005A5060"/>
    <w:rsid w:val="005B3229"/>
    <w:rsid w:val="005B5742"/>
    <w:rsid w:val="005B6DD8"/>
    <w:rsid w:val="005C10C6"/>
    <w:rsid w:val="005C1962"/>
    <w:rsid w:val="005C3442"/>
    <w:rsid w:val="005C6FF9"/>
    <w:rsid w:val="005D004E"/>
    <w:rsid w:val="005D7BA3"/>
    <w:rsid w:val="005F16A7"/>
    <w:rsid w:val="00602212"/>
    <w:rsid w:val="006111DA"/>
    <w:rsid w:val="00614419"/>
    <w:rsid w:val="00614868"/>
    <w:rsid w:val="00616A3C"/>
    <w:rsid w:val="00617F03"/>
    <w:rsid w:val="0062661D"/>
    <w:rsid w:val="006340BC"/>
    <w:rsid w:val="006347EE"/>
    <w:rsid w:val="006475AD"/>
    <w:rsid w:val="006606F3"/>
    <w:rsid w:val="0067031D"/>
    <w:rsid w:val="00674F85"/>
    <w:rsid w:val="00677D2B"/>
    <w:rsid w:val="00690BE3"/>
    <w:rsid w:val="0069138C"/>
    <w:rsid w:val="00693CD7"/>
    <w:rsid w:val="00697461"/>
    <w:rsid w:val="006A62BA"/>
    <w:rsid w:val="006B095C"/>
    <w:rsid w:val="006C2F3B"/>
    <w:rsid w:val="006D6325"/>
    <w:rsid w:val="006E28EE"/>
    <w:rsid w:val="006F0017"/>
    <w:rsid w:val="006F3D5C"/>
    <w:rsid w:val="006F5F81"/>
    <w:rsid w:val="00712CF3"/>
    <w:rsid w:val="007234BD"/>
    <w:rsid w:val="007266EF"/>
    <w:rsid w:val="00732E10"/>
    <w:rsid w:val="00757291"/>
    <w:rsid w:val="00777EC7"/>
    <w:rsid w:val="00784F1E"/>
    <w:rsid w:val="0078759C"/>
    <w:rsid w:val="00787EF2"/>
    <w:rsid w:val="0079377E"/>
    <w:rsid w:val="00796F99"/>
    <w:rsid w:val="007A4215"/>
    <w:rsid w:val="007B579B"/>
    <w:rsid w:val="007C220F"/>
    <w:rsid w:val="007C3363"/>
    <w:rsid w:val="007D1F50"/>
    <w:rsid w:val="007D3491"/>
    <w:rsid w:val="007D75A2"/>
    <w:rsid w:val="007E1EF2"/>
    <w:rsid w:val="007E2D35"/>
    <w:rsid w:val="007E7867"/>
    <w:rsid w:val="007F43B2"/>
    <w:rsid w:val="007F7ADD"/>
    <w:rsid w:val="008129CD"/>
    <w:rsid w:val="00827DC9"/>
    <w:rsid w:val="008377C9"/>
    <w:rsid w:val="00842918"/>
    <w:rsid w:val="0084567E"/>
    <w:rsid w:val="00850490"/>
    <w:rsid w:val="0085553A"/>
    <w:rsid w:val="00863E98"/>
    <w:rsid w:val="00872BC4"/>
    <w:rsid w:val="008B2D62"/>
    <w:rsid w:val="008C0B33"/>
    <w:rsid w:val="008C7955"/>
    <w:rsid w:val="008C7C0B"/>
    <w:rsid w:val="008D5C2F"/>
    <w:rsid w:val="008D5DC6"/>
    <w:rsid w:val="008D5F0E"/>
    <w:rsid w:val="009000D3"/>
    <w:rsid w:val="0090768B"/>
    <w:rsid w:val="0093081A"/>
    <w:rsid w:val="00932410"/>
    <w:rsid w:val="009428FC"/>
    <w:rsid w:val="009461BB"/>
    <w:rsid w:val="009478AD"/>
    <w:rsid w:val="00957A64"/>
    <w:rsid w:val="00957CD5"/>
    <w:rsid w:val="009A650D"/>
    <w:rsid w:val="009A69F5"/>
    <w:rsid w:val="009A759B"/>
    <w:rsid w:val="009B2CCB"/>
    <w:rsid w:val="009D7E9A"/>
    <w:rsid w:val="009E5993"/>
    <w:rsid w:val="00A002B8"/>
    <w:rsid w:val="00A0147D"/>
    <w:rsid w:val="00A03542"/>
    <w:rsid w:val="00A12D84"/>
    <w:rsid w:val="00A16617"/>
    <w:rsid w:val="00A30C59"/>
    <w:rsid w:val="00A41B36"/>
    <w:rsid w:val="00A448B1"/>
    <w:rsid w:val="00A46AD8"/>
    <w:rsid w:val="00A5577E"/>
    <w:rsid w:val="00A6703C"/>
    <w:rsid w:val="00A72E5F"/>
    <w:rsid w:val="00A83F93"/>
    <w:rsid w:val="00A85FFF"/>
    <w:rsid w:val="00A92D95"/>
    <w:rsid w:val="00AA046D"/>
    <w:rsid w:val="00AA4F6D"/>
    <w:rsid w:val="00AA542C"/>
    <w:rsid w:val="00AC0028"/>
    <w:rsid w:val="00AC2235"/>
    <w:rsid w:val="00AC3B5D"/>
    <w:rsid w:val="00AC6F3B"/>
    <w:rsid w:val="00AD46FC"/>
    <w:rsid w:val="00AF174C"/>
    <w:rsid w:val="00AF31E4"/>
    <w:rsid w:val="00B0713C"/>
    <w:rsid w:val="00B30F9C"/>
    <w:rsid w:val="00B338C5"/>
    <w:rsid w:val="00B40172"/>
    <w:rsid w:val="00B41FEA"/>
    <w:rsid w:val="00B66492"/>
    <w:rsid w:val="00B66D79"/>
    <w:rsid w:val="00B700BA"/>
    <w:rsid w:val="00B74E75"/>
    <w:rsid w:val="00B8068B"/>
    <w:rsid w:val="00B832A6"/>
    <w:rsid w:val="00B90395"/>
    <w:rsid w:val="00B925C0"/>
    <w:rsid w:val="00B95F30"/>
    <w:rsid w:val="00B9642F"/>
    <w:rsid w:val="00BB75E8"/>
    <w:rsid w:val="00BD0C36"/>
    <w:rsid w:val="00BD2908"/>
    <w:rsid w:val="00C01213"/>
    <w:rsid w:val="00C0595F"/>
    <w:rsid w:val="00C07468"/>
    <w:rsid w:val="00C10CA2"/>
    <w:rsid w:val="00C1115B"/>
    <w:rsid w:val="00C11D1F"/>
    <w:rsid w:val="00C21231"/>
    <w:rsid w:val="00C22C04"/>
    <w:rsid w:val="00C34669"/>
    <w:rsid w:val="00C37DCA"/>
    <w:rsid w:val="00C42060"/>
    <w:rsid w:val="00C446B9"/>
    <w:rsid w:val="00C52C74"/>
    <w:rsid w:val="00C666FD"/>
    <w:rsid w:val="00C809A2"/>
    <w:rsid w:val="00C9118D"/>
    <w:rsid w:val="00CB4522"/>
    <w:rsid w:val="00CB5054"/>
    <w:rsid w:val="00CC1C75"/>
    <w:rsid w:val="00CC1D55"/>
    <w:rsid w:val="00CC3376"/>
    <w:rsid w:val="00CC37A4"/>
    <w:rsid w:val="00D04456"/>
    <w:rsid w:val="00D15F1E"/>
    <w:rsid w:val="00D16F73"/>
    <w:rsid w:val="00D21E5A"/>
    <w:rsid w:val="00D24C97"/>
    <w:rsid w:val="00D364B9"/>
    <w:rsid w:val="00D40F7A"/>
    <w:rsid w:val="00D418F9"/>
    <w:rsid w:val="00D44B00"/>
    <w:rsid w:val="00D46132"/>
    <w:rsid w:val="00D52295"/>
    <w:rsid w:val="00D64F8A"/>
    <w:rsid w:val="00D9252B"/>
    <w:rsid w:val="00DA0769"/>
    <w:rsid w:val="00DB46B3"/>
    <w:rsid w:val="00DB7F0E"/>
    <w:rsid w:val="00DC2824"/>
    <w:rsid w:val="00DD2267"/>
    <w:rsid w:val="00DD458E"/>
    <w:rsid w:val="00DE5F59"/>
    <w:rsid w:val="00DF36D2"/>
    <w:rsid w:val="00DF3F98"/>
    <w:rsid w:val="00DF47FC"/>
    <w:rsid w:val="00DF55E3"/>
    <w:rsid w:val="00E024B7"/>
    <w:rsid w:val="00E0331D"/>
    <w:rsid w:val="00E21025"/>
    <w:rsid w:val="00E46DAE"/>
    <w:rsid w:val="00E551BF"/>
    <w:rsid w:val="00E7168E"/>
    <w:rsid w:val="00E778C3"/>
    <w:rsid w:val="00E855CB"/>
    <w:rsid w:val="00E9008A"/>
    <w:rsid w:val="00E9261E"/>
    <w:rsid w:val="00EA37E9"/>
    <w:rsid w:val="00EA4C5F"/>
    <w:rsid w:val="00ED0297"/>
    <w:rsid w:val="00ED37A6"/>
    <w:rsid w:val="00EE4DE8"/>
    <w:rsid w:val="00EF04CA"/>
    <w:rsid w:val="00EF28D5"/>
    <w:rsid w:val="00EF74ED"/>
    <w:rsid w:val="00F1054D"/>
    <w:rsid w:val="00F13C93"/>
    <w:rsid w:val="00F15DA7"/>
    <w:rsid w:val="00F15FF7"/>
    <w:rsid w:val="00F22938"/>
    <w:rsid w:val="00F23134"/>
    <w:rsid w:val="00F25C1D"/>
    <w:rsid w:val="00F53FBC"/>
    <w:rsid w:val="00F54D7A"/>
    <w:rsid w:val="00F66D17"/>
    <w:rsid w:val="00F67A25"/>
    <w:rsid w:val="00F828DA"/>
    <w:rsid w:val="00F92B97"/>
    <w:rsid w:val="00FA243A"/>
    <w:rsid w:val="00FA5E5E"/>
    <w:rsid w:val="00FA60D5"/>
    <w:rsid w:val="00FB3676"/>
    <w:rsid w:val="00FB4DEA"/>
    <w:rsid w:val="00FC2886"/>
    <w:rsid w:val="00FC45CD"/>
    <w:rsid w:val="00FC501B"/>
    <w:rsid w:val="00FD09CB"/>
    <w:rsid w:val="00FE0B6E"/>
    <w:rsid w:val="00FE28C0"/>
    <w:rsid w:val="00FE7739"/>
    <w:rsid w:val="00FF0E3B"/>
    <w:rsid w:val="00FF340F"/>
    <w:rsid w:val="00FF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28"/>
    <w:pPr>
      <w:spacing w:after="0" w:line="240" w:lineRule="auto"/>
    </w:pPr>
    <w:rPr>
      <w:rFonts w:eastAsiaTheme="minorEastAsia"/>
      <w:b w:val="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377C9"/>
    <w:rPr>
      <w:b w:val="0"/>
      <w:bCs/>
    </w:rPr>
  </w:style>
  <w:style w:type="paragraph" w:styleId="ListParagraph">
    <w:name w:val="List Paragraph"/>
    <w:basedOn w:val="Normal"/>
    <w:uiPriority w:val="34"/>
    <w:qFormat/>
    <w:rsid w:val="008377C9"/>
    <w:pPr>
      <w:ind w:left="720"/>
      <w:contextualSpacing/>
    </w:pPr>
  </w:style>
  <w:style w:type="paragraph" w:customStyle="1" w:styleId="svarticle">
    <w:name w:val="svarticle"/>
    <w:basedOn w:val="Normal"/>
    <w:rsid w:val="008377C9"/>
    <w:pPr>
      <w:spacing w:before="100" w:beforeAutospacing="1" w:after="100" w:afterAutospacing="1"/>
    </w:pPr>
    <w:rPr>
      <w:rFonts w:eastAsia="Times New Roman"/>
      <w:lang w:eastAsia="en-GB"/>
    </w:rPr>
  </w:style>
  <w:style w:type="character" w:customStyle="1" w:styleId="nlmcastitle">
    <w:name w:val="nlm_cas:title"/>
    <w:basedOn w:val="DefaultParagraphFont"/>
    <w:rsid w:val="00235469"/>
  </w:style>
  <w:style w:type="character" w:customStyle="1" w:styleId="apple-converted-space">
    <w:name w:val="apple-converted-space"/>
    <w:basedOn w:val="DefaultParagraphFont"/>
    <w:rsid w:val="00235469"/>
  </w:style>
  <w:style w:type="character" w:customStyle="1" w:styleId="nlmcasdate">
    <w:name w:val="nlm_cas:date"/>
    <w:basedOn w:val="DefaultParagraphFont"/>
    <w:rsid w:val="00235469"/>
  </w:style>
  <w:style w:type="character" w:customStyle="1" w:styleId="nlmcasissue">
    <w:name w:val="nlm_cas:issue"/>
    <w:basedOn w:val="DefaultParagraphFont"/>
    <w:rsid w:val="00235469"/>
  </w:style>
  <w:style w:type="character" w:customStyle="1" w:styleId="nlmcaspages">
    <w:name w:val="nlm_cas:pages"/>
    <w:basedOn w:val="DefaultParagraphFont"/>
    <w:rsid w:val="00235469"/>
  </w:style>
  <w:style w:type="character" w:customStyle="1" w:styleId="nlmcasissn">
    <w:name w:val="nlm_cas:issn"/>
    <w:basedOn w:val="DefaultParagraphFont"/>
    <w:rsid w:val="00235469"/>
  </w:style>
  <w:style w:type="character" w:customStyle="1" w:styleId="nlmcasorgname">
    <w:name w:val="nlm_cas:orgname"/>
    <w:basedOn w:val="DefaultParagraphFont"/>
    <w:rsid w:val="00235469"/>
  </w:style>
  <w:style w:type="character" w:styleId="Hyperlink">
    <w:name w:val="Hyperlink"/>
    <w:basedOn w:val="DefaultParagraphFont"/>
    <w:uiPriority w:val="99"/>
    <w:unhideWhenUsed/>
    <w:rsid w:val="00235469"/>
    <w:rPr>
      <w:color w:val="0000FF" w:themeColor="hyperlink"/>
      <w:u w:val="single"/>
    </w:rPr>
  </w:style>
  <w:style w:type="paragraph" w:styleId="BalloonText">
    <w:name w:val="Balloon Text"/>
    <w:basedOn w:val="Normal"/>
    <w:link w:val="BalloonTextChar"/>
    <w:uiPriority w:val="99"/>
    <w:semiHidden/>
    <w:unhideWhenUsed/>
    <w:rsid w:val="00957CD5"/>
    <w:rPr>
      <w:rFonts w:ascii="Tahoma" w:hAnsi="Tahoma" w:cs="Tahoma"/>
      <w:sz w:val="16"/>
      <w:szCs w:val="16"/>
    </w:rPr>
  </w:style>
  <w:style w:type="character" w:customStyle="1" w:styleId="BalloonTextChar">
    <w:name w:val="Balloon Text Char"/>
    <w:basedOn w:val="DefaultParagraphFont"/>
    <w:link w:val="BalloonText"/>
    <w:uiPriority w:val="99"/>
    <w:semiHidden/>
    <w:rsid w:val="00957CD5"/>
    <w:rPr>
      <w:rFonts w:ascii="Tahoma" w:eastAsiaTheme="minorEastAsia" w:hAnsi="Tahoma" w:cs="Tahoma"/>
      <w:b w:val="0"/>
      <w:sz w:val="16"/>
      <w:szCs w:val="16"/>
      <w:lang w:val="en-US" w:eastAsia="zh-CN"/>
    </w:rPr>
  </w:style>
  <w:style w:type="paragraph" w:styleId="NormalWeb">
    <w:name w:val="Normal (Web)"/>
    <w:basedOn w:val="Normal"/>
    <w:uiPriority w:val="99"/>
    <w:semiHidden/>
    <w:unhideWhenUsed/>
    <w:rsid w:val="009E5993"/>
    <w:pPr>
      <w:spacing w:before="100" w:beforeAutospacing="1" w:after="100" w:afterAutospacing="1"/>
    </w:pPr>
    <w:rPr>
      <w:rFonts w:eastAsia="Times New Roman"/>
      <w:lang w:val="en-GB" w:eastAsia="en-GB"/>
    </w:rPr>
  </w:style>
  <w:style w:type="character" w:styleId="PlaceholderText">
    <w:name w:val="Placeholder Text"/>
    <w:basedOn w:val="DefaultParagraphFont"/>
    <w:uiPriority w:val="99"/>
    <w:semiHidden/>
    <w:rsid w:val="00177D39"/>
    <w:rPr>
      <w:color w:val="808080"/>
    </w:rPr>
  </w:style>
  <w:style w:type="character" w:styleId="Emphasis">
    <w:name w:val="Emphasis"/>
    <w:basedOn w:val="DefaultParagraphFont"/>
    <w:uiPriority w:val="20"/>
    <w:qFormat/>
    <w:rsid w:val="00C07468"/>
    <w:rPr>
      <w:i/>
      <w:iCs/>
    </w:rPr>
  </w:style>
  <w:style w:type="paragraph" w:styleId="Header">
    <w:name w:val="header"/>
    <w:basedOn w:val="Normal"/>
    <w:link w:val="HeaderChar"/>
    <w:uiPriority w:val="99"/>
    <w:unhideWhenUsed/>
    <w:rsid w:val="003335AC"/>
    <w:pPr>
      <w:tabs>
        <w:tab w:val="center" w:pos="4513"/>
        <w:tab w:val="right" w:pos="9026"/>
      </w:tabs>
    </w:pPr>
  </w:style>
  <w:style w:type="character" w:customStyle="1" w:styleId="HeaderChar">
    <w:name w:val="Header Char"/>
    <w:basedOn w:val="DefaultParagraphFont"/>
    <w:link w:val="Header"/>
    <w:uiPriority w:val="99"/>
    <w:rsid w:val="003335AC"/>
    <w:rPr>
      <w:rFonts w:eastAsiaTheme="minorEastAsia"/>
      <w:b w:val="0"/>
      <w:lang w:val="en-US" w:eastAsia="zh-CN"/>
    </w:rPr>
  </w:style>
  <w:style w:type="paragraph" w:styleId="Footer">
    <w:name w:val="footer"/>
    <w:basedOn w:val="Normal"/>
    <w:link w:val="FooterChar"/>
    <w:uiPriority w:val="99"/>
    <w:unhideWhenUsed/>
    <w:rsid w:val="003335AC"/>
    <w:pPr>
      <w:tabs>
        <w:tab w:val="center" w:pos="4513"/>
        <w:tab w:val="right" w:pos="9026"/>
      </w:tabs>
    </w:pPr>
  </w:style>
  <w:style w:type="character" w:customStyle="1" w:styleId="FooterChar">
    <w:name w:val="Footer Char"/>
    <w:basedOn w:val="DefaultParagraphFont"/>
    <w:link w:val="Footer"/>
    <w:uiPriority w:val="99"/>
    <w:rsid w:val="003335AC"/>
    <w:rPr>
      <w:rFonts w:eastAsiaTheme="minorEastAsia"/>
      <w:b w:val="0"/>
      <w:lang w:val="en-US" w:eastAsia="zh-CN"/>
    </w:rPr>
  </w:style>
  <w:style w:type="character" w:styleId="FollowedHyperlink">
    <w:name w:val="FollowedHyperlink"/>
    <w:basedOn w:val="DefaultParagraphFont"/>
    <w:uiPriority w:val="99"/>
    <w:semiHidden/>
    <w:unhideWhenUsed/>
    <w:rsid w:val="00D24C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28"/>
    <w:pPr>
      <w:spacing w:after="0" w:line="240" w:lineRule="auto"/>
    </w:pPr>
    <w:rPr>
      <w:rFonts w:eastAsiaTheme="minorEastAsia"/>
      <w:b w:val="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377C9"/>
    <w:rPr>
      <w:b w:val="0"/>
      <w:bCs/>
    </w:rPr>
  </w:style>
  <w:style w:type="paragraph" w:styleId="ListParagraph">
    <w:name w:val="List Paragraph"/>
    <w:basedOn w:val="Normal"/>
    <w:uiPriority w:val="34"/>
    <w:qFormat/>
    <w:rsid w:val="008377C9"/>
    <w:pPr>
      <w:ind w:left="720"/>
      <w:contextualSpacing/>
    </w:pPr>
  </w:style>
  <w:style w:type="paragraph" w:customStyle="1" w:styleId="svarticle">
    <w:name w:val="svarticle"/>
    <w:basedOn w:val="Normal"/>
    <w:rsid w:val="008377C9"/>
    <w:pPr>
      <w:spacing w:before="100" w:beforeAutospacing="1" w:after="100" w:afterAutospacing="1"/>
    </w:pPr>
    <w:rPr>
      <w:rFonts w:eastAsia="Times New Roman"/>
      <w:lang w:eastAsia="en-GB"/>
    </w:rPr>
  </w:style>
  <w:style w:type="character" w:customStyle="1" w:styleId="nlmcastitle">
    <w:name w:val="nlm_cas:title"/>
    <w:basedOn w:val="DefaultParagraphFont"/>
    <w:rsid w:val="00235469"/>
  </w:style>
  <w:style w:type="character" w:customStyle="1" w:styleId="apple-converted-space">
    <w:name w:val="apple-converted-space"/>
    <w:basedOn w:val="DefaultParagraphFont"/>
    <w:rsid w:val="00235469"/>
  </w:style>
  <w:style w:type="character" w:customStyle="1" w:styleId="nlmcasdate">
    <w:name w:val="nlm_cas:date"/>
    <w:basedOn w:val="DefaultParagraphFont"/>
    <w:rsid w:val="00235469"/>
  </w:style>
  <w:style w:type="character" w:customStyle="1" w:styleId="nlmcasissue">
    <w:name w:val="nlm_cas:issue"/>
    <w:basedOn w:val="DefaultParagraphFont"/>
    <w:rsid w:val="00235469"/>
  </w:style>
  <w:style w:type="character" w:customStyle="1" w:styleId="nlmcaspages">
    <w:name w:val="nlm_cas:pages"/>
    <w:basedOn w:val="DefaultParagraphFont"/>
    <w:rsid w:val="00235469"/>
  </w:style>
  <w:style w:type="character" w:customStyle="1" w:styleId="nlmcasissn">
    <w:name w:val="nlm_cas:issn"/>
    <w:basedOn w:val="DefaultParagraphFont"/>
    <w:rsid w:val="00235469"/>
  </w:style>
  <w:style w:type="character" w:customStyle="1" w:styleId="nlmcasorgname">
    <w:name w:val="nlm_cas:orgname"/>
    <w:basedOn w:val="DefaultParagraphFont"/>
    <w:rsid w:val="00235469"/>
  </w:style>
  <w:style w:type="character" w:styleId="Hyperlink">
    <w:name w:val="Hyperlink"/>
    <w:basedOn w:val="DefaultParagraphFont"/>
    <w:uiPriority w:val="99"/>
    <w:unhideWhenUsed/>
    <w:rsid w:val="00235469"/>
    <w:rPr>
      <w:color w:val="0000FF" w:themeColor="hyperlink"/>
      <w:u w:val="single"/>
    </w:rPr>
  </w:style>
  <w:style w:type="paragraph" w:styleId="BalloonText">
    <w:name w:val="Balloon Text"/>
    <w:basedOn w:val="Normal"/>
    <w:link w:val="BalloonTextChar"/>
    <w:uiPriority w:val="99"/>
    <w:semiHidden/>
    <w:unhideWhenUsed/>
    <w:rsid w:val="00957CD5"/>
    <w:rPr>
      <w:rFonts w:ascii="Tahoma" w:hAnsi="Tahoma" w:cs="Tahoma"/>
      <w:sz w:val="16"/>
      <w:szCs w:val="16"/>
    </w:rPr>
  </w:style>
  <w:style w:type="character" w:customStyle="1" w:styleId="BalloonTextChar">
    <w:name w:val="Balloon Text Char"/>
    <w:basedOn w:val="DefaultParagraphFont"/>
    <w:link w:val="BalloonText"/>
    <w:uiPriority w:val="99"/>
    <w:semiHidden/>
    <w:rsid w:val="00957CD5"/>
    <w:rPr>
      <w:rFonts w:ascii="Tahoma" w:eastAsiaTheme="minorEastAsia" w:hAnsi="Tahoma" w:cs="Tahoma"/>
      <w:b w:val="0"/>
      <w:sz w:val="16"/>
      <w:szCs w:val="16"/>
      <w:lang w:val="en-US" w:eastAsia="zh-CN"/>
    </w:rPr>
  </w:style>
  <w:style w:type="paragraph" w:styleId="NormalWeb">
    <w:name w:val="Normal (Web)"/>
    <w:basedOn w:val="Normal"/>
    <w:uiPriority w:val="99"/>
    <w:semiHidden/>
    <w:unhideWhenUsed/>
    <w:rsid w:val="009E5993"/>
    <w:pPr>
      <w:spacing w:before="100" w:beforeAutospacing="1" w:after="100" w:afterAutospacing="1"/>
    </w:pPr>
    <w:rPr>
      <w:rFonts w:eastAsia="Times New Roman"/>
      <w:lang w:val="en-GB" w:eastAsia="en-GB"/>
    </w:rPr>
  </w:style>
  <w:style w:type="character" w:styleId="PlaceholderText">
    <w:name w:val="Placeholder Text"/>
    <w:basedOn w:val="DefaultParagraphFont"/>
    <w:uiPriority w:val="99"/>
    <w:semiHidden/>
    <w:rsid w:val="00177D39"/>
    <w:rPr>
      <w:color w:val="808080"/>
    </w:rPr>
  </w:style>
  <w:style w:type="character" w:styleId="Emphasis">
    <w:name w:val="Emphasis"/>
    <w:basedOn w:val="DefaultParagraphFont"/>
    <w:uiPriority w:val="20"/>
    <w:qFormat/>
    <w:rsid w:val="00C07468"/>
    <w:rPr>
      <w:i/>
      <w:iCs/>
    </w:rPr>
  </w:style>
  <w:style w:type="paragraph" w:styleId="Header">
    <w:name w:val="header"/>
    <w:basedOn w:val="Normal"/>
    <w:link w:val="HeaderChar"/>
    <w:uiPriority w:val="99"/>
    <w:unhideWhenUsed/>
    <w:rsid w:val="003335AC"/>
    <w:pPr>
      <w:tabs>
        <w:tab w:val="center" w:pos="4513"/>
        <w:tab w:val="right" w:pos="9026"/>
      </w:tabs>
    </w:pPr>
  </w:style>
  <w:style w:type="character" w:customStyle="1" w:styleId="HeaderChar">
    <w:name w:val="Header Char"/>
    <w:basedOn w:val="DefaultParagraphFont"/>
    <w:link w:val="Header"/>
    <w:uiPriority w:val="99"/>
    <w:rsid w:val="003335AC"/>
    <w:rPr>
      <w:rFonts w:eastAsiaTheme="minorEastAsia"/>
      <w:b w:val="0"/>
      <w:lang w:val="en-US" w:eastAsia="zh-CN"/>
    </w:rPr>
  </w:style>
  <w:style w:type="paragraph" w:styleId="Footer">
    <w:name w:val="footer"/>
    <w:basedOn w:val="Normal"/>
    <w:link w:val="FooterChar"/>
    <w:uiPriority w:val="99"/>
    <w:unhideWhenUsed/>
    <w:rsid w:val="003335AC"/>
    <w:pPr>
      <w:tabs>
        <w:tab w:val="center" w:pos="4513"/>
        <w:tab w:val="right" w:pos="9026"/>
      </w:tabs>
    </w:pPr>
  </w:style>
  <w:style w:type="character" w:customStyle="1" w:styleId="FooterChar">
    <w:name w:val="Footer Char"/>
    <w:basedOn w:val="DefaultParagraphFont"/>
    <w:link w:val="Footer"/>
    <w:uiPriority w:val="99"/>
    <w:rsid w:val="003335AC"/>
    <w:rPr>
      <w:rFonts w:eastAsiaTheme="minorEastAsia"/>
      <w:b w:val="0"/>
      <w:lang w:val="en-US" w:eastAsia="zh-CN"/>
    </w:rPr>
  </w:style>
  <w:style w:type="character" w:styleId="FollowedHyperlink">
    <w:name w:val="FollowedHyperlink"/>
    <w:basedOn w:val="DefaultParagraphFont"/>
    <w:uiPriority w:val="99"/>
    <w:semiHidden/>
    <w:unhideWhenUsed/>
    <w:rsid w:val="00D24C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4795">
      <w:bodyDiv w:val="1"/>
      <w:marLeft w:val="0"/>
      <w:marRight w:val="0"/>
      <w:marTop w:val="0"/>
      <w:marBottom w:val="0"/>
      <w:divBdr>
        <w:top w:val="none" w:sz="0" w:space="0" w:color="auto"/>
        <w:left w:val="none" w:sz="0" w:space="0" w:color="auto"/>
        <w:bottom w:val="none" w:sz="0" w:space="0" w:color="auto"/>
        <w:right w:val="none" w:sz="0" w:space="0" w:color="auto"/>
      </w:divBdr>
    </w:div>
    <w:div w:id="398862743">
      <w:bodyDiv w:val="1"/>
      <w:marLeft w:val="0"/>
      <w:marRight w:val="0"/>
      <w:marTop w:val="0"/>
      <w:marBottom w:val="0"/>
      <w:divBdr>
        <w:top w:val="none" w:sz="0" w:space="0" w:color="auto"/>
        <w:left w:val="none" w:sz="0" w:space="0" w:color="auto"/>
        <w:bottom w:val="none" w:sz="0" w:space="0" w:color="auto"/>
        <w:right w:val="none" w:sz="0" w:space="0" w:color="auto"/>
      </w:divBdr>
    </w:div>
    <w:div w:id="583106274">
      <w:bodyDiv w:val="1"/>
      <w:marLeft w:val="0"/>
      <w:marRight w:val="0"/>
      <w:marTop w:val="0"/>
      <w:marBottom w:val="0"/>
      <w:divBdr>
        <w:top w:val="none" w:sz="0" w:space="0" w:color="auto"/>
        <w:left w:val="none" w:sz="0" w:space="0" w:color="auto"/>
        <w:bottom w:val="none" w:sz="0" w:space="0" w:color="auto"/>
        <w:right w:val="none" w:sz="0" w:space="0" w:color="auto"/>
      </w:divBdr>
    </w:div>
    <w:div w:id="1237133215">
      <w:bodyDiv w:val="1"/>
      <w:marLeft w:val="0"/>
      <w:marRight w:val="0"/>
      <w:marTop w:val="0"/>
      <w:marBottom w:val="0"/>
      <w:divBdr>
        <w:top w:val="none" w:sz="0" w:space="0" w:color="auto"/>
        <w:left w:val="none" w:sz="0" w:space="0" w:color="auto"/>
        <w:bottom w:val="none" w:sz="0" w:space="0" w:color="auto"/>
        <w:right w:val="none" w:sz="0" w:space="0" w:color="auto"/>
      </w:divBdr>
    </w:div>
    <w:div w:id="1610550422">
      <w:bodyDiv w:val="1"/>
      <w:marLeft w:val="0"/>
      <w:marRight w:val="0"/>
      <w:marTop w:val="0"/>
      <w:marBottom w:val="0"/>
      <w:divBdr>
        <w:top w:val="none" w:sz="0" w:space="0" w:color="auto"/>
        <w:left w:val="none" w:sz="0" w:space="0" w:color="auto"/>
        <w:bottom w:val="none" w:sz="0" w:space="0" w:color="auto"/>
        <w:right w:val="none" w:sz="0" w:space="0" w:color="auto"/>
      </w:divBdr>
    </w:div>
    <w:div w:id="1620332879">
      <w:bodyDiv w:val="1"/>
      <w:marLeft w:val="0"/>
      <w:marRight w:val="0"/>
      <w:marTop w:val="0"/>
      <w:marBottom w:val="0"/>
      <w:divBdr>
        <w:top w:val="none" w:sz="0" w:space="0" w:color="auto"/>
        <w:left w:val="none" w:sz="0" w:space="0" w:color="auto"/>
        <w:bottom w:val="none" w:sz="0" w:space="0" w:color="auto"/>
        <w:right w:val="none" w:sz="0" w:space="0" w:color="auto"/>
      </w:divBdr>
    </w:div>
    <w:div w:id="20116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D7247-ECDA-4EEF-BE0E-078B2FFB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4425</Words>
  <Characters>25228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Prosper Kanyong</dc:creator>
  <cp:lastModifiedBy>Prosper Kanyong</cp:lastModifiedBy>
  <cp:revision>23</cp:revision>
  <dcterms:created xsi:type="dcterms:W3CDTF">2016-04-13T09:37:00Z</dcterms:created>
  <dcterms:modified xsi:type="dcterms:W3CDTF">2016-04-22T12:18:00Z</dcterms:modified>
</cp:coreProperties>
</file>