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59" w:rsidRDefault="006E1C0B" w:rsidP="00E26F31">
      <w:pPr>
        <w:spacing w:after="0" w:line="480" w:lineRule="auto"/>
        <w:rPr>
          <w:rFonts w:ascii="Arial" w:hAnsi="Arial" w:cs="Arial"/>
          <w:b/>
          <w:sz w:val="24"/>
          <w:szCs w:val="24"/>
        </w:rPr>
      </w:pPr>
      <w:r w:rsidRPr="00F54948">
        <w:rPr>
          <w:rFonts w:ascii="Arial" w:hAnsi="Arial" w:cs="Arial"/>
          <w:b/>
          <w:sz w:val="24"/>
          <w:szCs w:val="24"/>
        </w:rPr>
        <w:t>Deconstructing a</w:t>
      </w:r>
      <w:r w:rsidR="006D5544" w:rsidRPr="00F54948">
        <w:rPr>
          <w:rFonts w:ascii="Arial" w:hAnsi="Arial" w:cs="Arial"/>
          <w:b/>
          <w:sz w:val="24"/>
          <w:szCs w:val="24"/>
        </w:rPr>
        <w:t xml:space="preserve">lcohol </w:t>
      </w:r>
      <w:r w:rsidR="0040013C" w:rsidRPr="00F54948">
        <w:rPr>
          <w:rFonts w:ascii="Arial" w:hAnsi="Arial" w:cs="Arial"/>
          <w:b/>
          <w:sz w:val="24"/>
          <w:szCs w:val="24"/>
        </w:rPr>
        <w:t>use</w:t>
      </w:r>
      <w:r w:rsidR="006D5544" w:rsidRPr="00F54948">
        <w:rPr>
          <w:rFonts w:ascii="Arial" w:hAnsi="Arial" w:cs="Arial"/>
          <w:b/>
          <w:sz w:val="24"/>
          <w:szCs w:val="24"/>
        </w:rPr>
        <w:t xml:space="preserve"> </w:t>
      </w:r>
      <w:r w:rsidR="00BF34E8" w:rsidRPr="00F54948">
        <w:rPr>
          <w:rFonts w:ascii="Arial" w:hAnsi="Arial" w:cs="Arial"/>
          <w:b/>
          <w:sz w:val="24"/>
          <w:szCs w:val="24"/>
        </w:rPr>
        <w:t>on a night out in England</w:t>
      </w:r>
      <w:r w:rsidR="001761DC" w:rsidRPr="00F54948">
        <w:rPr>
          <w:rFonts w:ascii="Arial" w:hAnsi="Arial" w:cs="Arial"/>
          <w:b/>
          <w:sz w:val="24"/>
          <w:szCs w:val="24"/>
        </w:rPr>
        <w:t xml:space="preserve">: </w:t>
      </w:r>
      <w:r w:rsidR="00BF34E8" w:rsidRPr="00F54948">
        <w:rPr>
          <w:rFonts w:ascii="Arial" w:hAnsi="Arial" w:cs="Arial"/>
          <w:b/>
          <w:sz w:val="24"/>
          <w:szCs w:val="24"/>
        </w:rPr>
        <w:t xml:space="preserve">promotions, preloading and </w:t>
      </w:r>
      <w:r w:rsidR="0040013C" w:rsidRPr="00F54948">
        <w:rPr>
          <w:rFonts w:ascii="Arial" w:hAnsi="Arial" w:cs="Arial"/>
          <w:b/>
          <w:sz w:val="24"/>
          <w:szCs w:val="24"/>
        </w:rPr>
        <w:t>consumption</w:t>
      </w:r>
    </w:p>
    <w:p w:rsidR="006D5544" w:rsidRPr="001057FB" w:rsidRDefault="00564F17" w:rsidP="00E26F31">
      <w:pPr>
        <w:spacing w:after="0" w:line="480" w:lineRule="auto"/>
        <w:rPr>
          <w:rFonts w:ascii="Arial" w:hAnsi="Arial" w:cs="Arial"/>
          <w:sz w:val="20"/>
          <w:szCs w:val="20"/>
          <w:vertAlign w:val="superscript"/>
        </w:rPr>
      </w:pPr>
      <w:r>
        <w:rPr>
          <w:rFonts w:ascii="Arial" w:hAnsi="Arial" w:cs="Arial"/>
          <w:sz w:val="20"/>
          <w:szCs w:val="20"/>
        </w:rPr>
        <w:t>K</w:t>
      </w:r>
      <w:r w:rsidRPr="001057FB">
        <w:rPr>
          <w:rFonts w:ascii="Arial" w:hAnsi="Arial" w:cs="Arial"/>
          <w:sz w:val="20"/>
          <w:szCs w:val="20"/>
        </w:rPr>
        <w:t>irstie McClatchley</w:t>
      </w:r>
      <w:r>
        <w:rPr>
          <w:rFonts w:ascii="Arial" w:hAnsi="Arial" w:cs="Arial"/>
          <w:sz w:val="20"/>
          <w:szCs w:val="20"/>
          <w:vertAlign w:val="superscript"/>
        </w:rPr>
        <w:t>1</w:t>
      </w:r>
      <w:proofErr w:type="gramStart"/>
      <w:r w:rsidR="002A133F">
        <w:rPr>
          <w:rFonts w:ascii="Arial" w:hAnsi="Arial" w:cs="Arial"/>
          <w:sz w:val="20"/>
          <w:szCs w:val="20"/>
          <w:vertAlign w:val="superscript"/>
        </w:rPr>
        <w:t>,2</w:t>
      </w:r>
      <w:proofErr w:type="gramEnd"/>
      <w:r>
        <w:rPr>
          <w:rFonts w:ascii="Arial" w:hAnsi="Arial" w:cs="Arial"/>
          <w:sz w:val="20"/>
          <w:szCs w:val="20"/>
        </w:rPr>
        <w:t>,</w:t>
      </w:r>
      <w:r w:rsidRPr="001057FB">
        <w:rPr>
          <w:rFonts w:ascii="Arial" w:hAnsi="Arial" w:cs="Arial"/>
          <w:sz w:val="20"/>
          <w:szCs w:val="20"/>
          <w:vertAlign w:val="superscript"/>
        </w:rPr>
        <w:t xml:space="preserve"> </w:t>
      </w:r>
      <w:r w:rsidR="001057FB" w:rsidRPr="001057FB">
        <w:rPr>
          <w:rFonts w:ascii="Arial" w:hAnsi="Arial" w:cs="Arial"/>
          <w:sz w:val="20"/>
          <w:szCs w:val="20"/>
        </w:rPr>
        <w:t xml:space="preserve">Gillian W. Shorter </w:t>
      </w:r>
      <w:r w:rsidR="002A133F">
        <w:rPr>
          <w:rFonts w:ascii="Arial" w:hAnsi="Arial" w:cs="Arial"/>
          <w:sz w:val="20"/>
          <w:szCs w:val="20"/>
          <w:vertAlign w:val="superscript"/>
        </w:rPr>
        <w:t>3,4</w:t>
      </w:r>
      <w:r w:rsidR="00725CD6">
        <w:rPr>
          <w:rFonts w:ascii="Arial" w:hAnsi="Arial" w:cs="Arial"/>
          <w:sz w:val="20"/>
          <w:szCs w:val="20"/>
        </w:rPr>
        <w:t>*</w:t>
      </w:r>
      <w:r w:rsidR="0049259F">
        <w:rPr>
          <w:rFonts w:ascii="Arial" w:hAnsi="Arial" w:cs="Arial"/>
          <w:sz w:val="20"/>
          <w:szCs w:val="20"/>
          <w:vertAlign w:val="superscript"/>
        </w:rPr>
        <w:t xml:space="preserve"> </w:t>
      </w:r>
      <w:r w:rsidR="00292F4F">
        <w:rPr>
          <w:rFonts w:ascii="Arial" w:hAnsi="Arial" w:cs="Arial"/>
          <w:sz w:val="20"/>
          <w:szCs w:val="20"/>
          <w:vertAlign w:val="superscript"/>
        </w:rPr>
        <w:t xml:space="preserve"> </w:t>
      </w:r>
      <w:r w:rsidR="00292F4F">
        <w:rPr>
          <w:rFonts w:ascii="Arial" w:hAnsi="Arial" w:cs="Arial"/>
          <w:sz w:val="20"/>
          <w:szCs w:val="20"/>
        </w:rPr>
        <w:t xml:space="preserve">&amp; </w:t>
      </w:r>
      <w:r w:rsidR="00725CD6">
        <w:rPr>
          <w:rFonts w:ascii="Arial" w:hAnsi="Arial" w:cs="Arial"/>
          <w:sz w:val="20"/>
          <w:szCs w:val="20"/>
        </w:rPr>
        <w:t>Jenny</w:t>
      </w:r>
      <w:r>
        <w:rPr>
          <w:rFonts w:ascii="Arial" w:hAnsi="Arial" w:cs="Arial"/>
          <w:sz w:val="20"/>
          <w:szCs w:val="20"/>
        </w:rPr>
        <w:t xml:space="preserve"> Chalmers</w:t>
      </w:r>
      <w:r w:rsidR="002A133F">
        <w:rPr>
          <w:rFonts w:cs="Arial"/>
          <w:vertAlign w:val="superscript"/>
        </w:rPr>
        <w:t>5</w:t>
      </w:r>
    </w:p>
    <w:p w:rsidR="00564F17" w:rsidRPr="002A133F" w:rsidRDefault="00564F17" w:rsidP="00E26F31">
      <w:pPr>
        <w:spacing w:after="0" w:line="480" w:lineRule="auto"/>
        <w:rPr>
          <w:rFonts w:ascii="Arial" w:hAnsi="Arial" w:cs="Arial"/>
          <w:sz w:val="20"/>
          <w:szCs w:val="20"/>
        </w:rPr>
      </w:pPr>
      <w:proofErr w:type="gramStart"/>
      <w:r w:rsidRPr="002A133F">
        <w:rPr>
          <w:rFonts w:ascii="Arial" w:hAnsi="Arial" w:cs="Arial"/>
          <w:sz w:val="20"/>
          <w:szCs w:val="20"/>
          <w:vertAlign w:val="superscript"/>
        </w:rPr>
        <w:t xml:space="preserve">1 </w:t>
      </w:r>
      <w:r w:rsidRPr="002A133F">
        <w:rPr>
          <w:rFonts w:ascii="Arial" w:hAnsi="Arial" w:cs="Arial"/>
          <w:sz w:val="20"/>
          <w:szCs w:val="20"/>
        </w:rPr>
        <w:t>Division of Psychology, Nottingham Trent University, Burton Street, Nottingham, UK.</w:t>
      </w:r>
      <w:proofErr w:type="gramEnd"/>
    </w:p>
    <w:p w:rsidR="002A133F" w:rsidRPr="002A133F" w:rsidRDefault="002A133F" w:rsidP="00E26F31">
      <w:pPr>
        <w:spacing w:after="0" w:line="480" w:lineRule="auto"/>
        <w:rPr>
          <w:rFonts w:ascii="Arial" w:hAnsi="Arial" w:cs="Arial"/>
          <w:sz w:val="20"/>
          <w:szCs w:val="20"/>
        </w:rPr>
      </w:pPr>
      <w:proofErr w:type="gramStart"/>
      <w:r w:rsidRPr="002A133F">
        <w:rPr>
          <w:rFonts w:ascii="Arial" w:hAnsi="Arial" w:cs="Arial"/>
          <w:color w:val="000000"/>
          <w:sz w:val="20"/>
          <w:szCs w:val="20"/>
          <w:shd w:val="clear" w:color="auto" w:fill="FFFFFF"/>
          <w:vertAlign w:val="superscript"/>
        </w:rPr>
        <w:t>2</w:t>
      </w:r>
      <w:r w:rsidRPr="002A133F">
        <w:rPr>
          <w:rFonts w:ascii="Arial" w:hAnsi="Arial" w:cs="Arial"/>
          <w:color w:val="000000"/>
          <w:sz w:val="20"/>
          <w:szCs w:val="20"/>
          <w:shd w:val="clear" w:color="auto" w:fill="FFFFFF"/>
        </w:rPr>
        <w:t xml:space="preserve"> Highland Council Psychological Service, 11–13 </w:t>
      </w:r>
      <w:proofErr w:type="spellStart"/>
      <w:r w:rsidRPr="002A133F">
        <w:rPr>
          <w:rFonts w:ascii="Arial" w:hAnsi="Arial" w:cs="Arial"/>
          <w:color w:val="000000"/>
          <w:sz w:val="20"/>
          <w:szCs w:val="20"/>
          <w:shd w:val="clear" w:color="auto" w:fill="FFFFFF"/>
        </w:rPr>
        <w:t>Culcabock</w:t>
      </w:r>
      <w:proofErr w:type="spellEnd"/>
      <w:r w:rsidRPr="002A133F">
        <w:rPr>
          <w:rFonts w:ascii="Arial" w:hAnsi="Arial" w:cs="Arial"/>
          <w:color w:val="000000"/>
          <w:sz w:val="20"/>
          <w:szCs w:val="20"/>
          <w:shd w:val="clear" w:color="auto" w:fill="FFFFFF"/>
        </w:rPr>
        <w:t xml:space="preserve"> Avenue, Inverness IV2 3RG</w:t>
      </w:r>
      <w:r w:rsidR="00591827">
        <w:rPr>
          <w:rFonts w:ascii="Arial" w:hAnsi="Arial" w:cs="Arial"/>
          <w:color w:val="000000"/>
          <w:sz w:val="20"/>
          <w:szCs w:val="20"/>
          <w:shd w:val="clear" w:color="auto" w:fill="FFFFFF"/>
        </w:rPr>
        <w:t>,</w:t>
      </w:r>
      <w:r w:rsidRPr="002A133F">
        <w:rPr>
          <w:rFonts w:ascii="Arial" w:hAnsi="Arial" w:cs="Arial"/>
          <w:color w:val="000000"/>
          <w:sz w:val="20"/>
          <w:szCs w:val="20"/>
          <w:shd w:val="clear" w:color="auto" w:fill="FFFFFF"/>
        </w:rPr>
        <w:t> UK</w:t>
      </w:r>
      <w:proofErr w:type="gramEnd"/>
    </w:p>
    <w:p w:rsidR="00564F17" w:rsidRPr="002A133F" w:rsidRDefault="00564F17" w:rsidP="00E26F31">
      <w:pPr>
        <w:spacing w:after="0" w:line="480" w:lineRule="auto"/>
        <w:rPr>
          <w:rFonts w:ascii="Arial" w:hAnsi="Arial" w:cs="Arial"/>
          <w:sz w:val="20"/>
          <w:szCs w:val="20"/>
        </w:rPr>
      </w:pPr>
      <w:proofErr w:type="gramStart"/>
      <w:r w:rsidRPr="002A133F">
        <w:rPr>
          <w:rFonts w:ascii="Arial" w:hAnsi="Arial" w:cs="Arial"/>
          <w:sz w:val="20"/>
          <w:szCs w:val="20"/>
          <w:vertAlign w:val="superscript"/>
        </w:rPr>
        <w:t xml:space="preserve">3  </w:t>
      </w:r>
      <w:proofErr w:type="spellStart"/>
      <w:r w:rsidRPr="002A133F">
        <w:rPr>
          <w:rFonts w:ascii="Arial" w:hAnsi="Arial" w:cs="Arial"/>
          <w:sz w:val="20"/>
          <w:szCs w:val="20"/>
        </w:rPr>
        <w:t>Bamford</w:t>
      </w:r>
      <w:proofErr w:type="spellEnd"/>
      <w:proofErr w:type="gramEnd"/>
      <w:r w:rsidRPr="002A133F">
        <w:rPr>
          <w:rFonts w:ascii="Arial" w:hAnsi="Arial" w:cs="Arial"/>
          <w:sz w:val="20"/>
          <w:szCs w:val="20"/>
        </w:rPr>
        <w:t xml:space="preserve"> Centre for Mental Health and Wellbeing, University of Ulster, Northland Road, Londonderry, UK.</w:t>
      </w:r>
    </w:p>
    <w:p w:rsidR="00564F17" w:rsidRDefault="00564F17" w:rsidP="00E26F31">
      <w:pPr>
        <w:spacing w:after="0" w:line="480" w:lineRule="auto"/>
        <w:rPr>
          <w:rFonts w:ascii="Arial" w:hAnsi="Arial" w:cs="Arial"/>
          <w:sz w:val="20"/>
          <w:szCs w:val="20"/>
        </w:rPr>
      </w:pPr>
      <w:r w:rsidRPr="002A133F">
        <w:rPr>
          <w:rFonts w:ascii="Arial" w:hAnsi="Arial" w:cs="Arial"/>
          <w:sz w:val="20"/>
          <w:szCs w:val="20"/>
          <w:vertAlign w:val="superscript"/>
        </w:rPr>
        <w:t>4</w:t>
      </w:r>
      <w:r w:rsidRPr="002A133F">
        <w:rPr>
          <w:rStyle w:val="apple-converted-space"/>
          <w:rFonts w:ascii="Arial" w:hAnsi="Arial" w:cs="Arial"/>
          <w:sz w:val="20"/>
          <w:szCs w:val="20"/>
        </w:rPr>
        <w:t> </w:t>
      </w:r>
      <w:r w:rsidRPr="002A133F">
        <w:rPr>
          <w:rFonts w:ascii="Arial" w:hAnsi="Arial" w:cs="Arial"/>
          <w:sz w:val="20"/>
          <w:szCs w:val="20"/>
        </w:rPr>
        <w:t>MRC</w:t>
      </w:r>
      <w:r w:rsidRPr="002A133F">
        <w:rPr>
          <w:rStyle w:val="apple-converted-space"/>
          <w:rFonts w:ascii="Arial" w:hAnsi="Arial" w:cs="Arial"/>
          <w:sz w:val="20"/>
          <w:szCs w:val="20"/>
        </w:rPr>
        <w:t> </w:t>
      </w:r>
      <w:r w:rsidRPr="002A133F">
        <w:rPr>
          <w:rFonts w:ascii="Arial" w:hAnsi="Arial" w:cs="Arial"/>
          <w:sz w:val="20"/>
          <w:szCs w:val="20"/>
        </w:rPr>
        <w:t xml:space="preserve">All-Ireland </w:t>
      </w:r>
      <w:proofErr w:type="gramStart"/>
      <w:r w:rsidRPr="002A133F">
        <w:rPr>
          <w:rFonts w:ascii="Arial" w:hAnsi="Arial" w:cs="Arial"/>
          <w:sz w:val="20"/>
          <w:szCs w:val="20"/>
        </w:rPr>
        <w:t>Hub</w:t>
      </w:r>
      <w:proofErr w:type="gramEnd"/>
      <w:r w:rsidRPr="002A133F">
        <w:rPr>
          <w:rFonts w:ascii="Arial" w:hAnsi="Arial" w:cs="Arial"/>
          <w:sz w:val="20"/>
          <w:szCs w:val="20"/>
        </w:rPr>
        <w:t xml:space="preserve"> for Trials Methodology Research, University of Ulster, Northland Road, Londonderry, UK.</w:t>
      </w:r>
    </w:p>
    <w:p w:rsidR="002A133F" w:rsidRPr="002A133F" w:rsidRDefault="002A133F" w:rsidP="00E26F31">
      <w:pPr>
        <w:spacing w:after="0" w:line="480" w:lineRule="auto"/>
        <w:rPr>
          <w:rFonts w:ascii="Arial" w:hAnsi="Arial" w:cs="Arial"/>
          <w:sz w:val="20"/>
          <w:szCs w:val="20"/>
        </w:rPr>
      </w:pPr>
      <w:r>
        <w:rPr>
          <w:rFonts w:ascii="Arial" w:hAnsi="Arial" w:cs="Arial"/>
          <w:sz w:val="20"/>
          <w:szCs w:val="20"/>
          <w:vertAlign w:val="superscript"/>
        </w:rPr>
        <w:t>5</w:t>
      </w:r>
      <w:r w:rsidRPr="002A133F">
        <w:rPr>
          <w:rFonts w:ascii="Arial" w:hAnsi="Arial" w:cs="Arial"/>
          <w:sz w:val="20"/>
          <w:szCs w:val="20"/>
          <w:vertAlign w:val="superscript"/>
        </w:rPr>
        <w:t xml:space="preserve"> </w:t>
      </w:r>
      <w:r w:rsidRPr="002A133F">
        <w:rPr>
          <w:rFonts w:ascii="Arial" w:hAnsi="Arial" w:cs="Arial"/>
          <w:sz w:val="20"/>
          <w:szCs w:val="20"/>
        </w:rPr>
        <w:t>Drug Policy Modelling Program, National Drug and Alcohol Research Centre, University of New South Wales, Sydney NSW 2052, Australia</w:t>
      </w:r>
    </w:p>
    <w:p w:rsidR="002A133F" w:rsidRPr="002A133F" w:rsidRDefault="002A133F" w:rsidP="00E26F31">
      <w:pPr>
        <w:spacing w:after="0" w:line="480" w:lineRule="auto"/>
        <w:rPr>
          <w:rFonts w:ascii="Arial" w:hAnsi="Arial" w:cs="Arial"/>
          <w:sz w:val="20"/>
          <w:szCs w:val="20"/>
        </w:rPr>
      </w:pPr>
    </w:p>
    <w:p w:rsidR="0049259F" w:rsidRDefault="0049259F" w:rsidP="00E26F31">
      <w:pPr>
        <w:spacing w:after="0" w:line="480" w:lineRule="auto"/>
        <w:jc w:val="center"/>
        <w:rPr>
          <w:rFonts w:ascii="Arial" w:hAnsi="Arial" w:cs="Arial"/>
          <w:sz w:val="20"/>
          <w:szCs w:val="20"/>
          <w:vertAlign w:val="superscript"/>
        </w:rPr>
      </w:pPr>
    </w:p>
    <w:p w:rsidR="002A133F" w:rsidRPr="002A133F" w:rsidRDefault="00725CD6" w:rsidP="00E26F31">
      <w:pPr>
        <w:spacing w:after="0" w:line="480" w:lineRule="auto"/>
        <w:rPr>
          <w:rFonts w:ascii="Arial" w:hAnsi="Arial" w:cs="Arial"/>
          <w:b/>
          <w:sz w:val="20"/>
          <w:szCs w:val="20"/>
        </w:rPr>
      </w:pPr>
      <w:r w:rsidRPr="002A133F">
        <w:rPr>
          <w:rFonts w:ascii="Arial" w:hAnsi="Arial" w:cs="Arial"/>
          <w:b/>
          <w:sz w:val="20"/>
          <w:szCs w:val="20"/>
        </w:rPr>
        <w:t>* Corresponding author</w:t>
      </w:r>
    </w:p>
    <w:p w:rsidR="002A133F" w:rsidRDefault="00276A41" w:rsidP="00E26F31">
      <w:pPr>
        <w:spacing w:after="0" w:line="480" w:lineRule="auto"/>
        <w:rPr>
          <w:rFonts w:ascii="Arial" w:hAnsi="Arial" w:cs="Arial"/>
          <w:sz w:val="20"/>
          <w:szCs w:val="20"/>
        </w:rPr>
      </w:pPr>
      <w:r>
        <w:rPr>
          <w:rFonts w:ascii="Arial" w:hAnsi="Arial" w:cs="Arial"/>
          <w:sz w:val="20"/>
          <w:szCs w:val="20"/>
        </w:rPr>
        <w:t>Dr Gillian W Shorter</w:t>
      </w:r>
    </w:p>
    <w:p w:rsidR="002A133F" w:rsidRDefault="00725CD6" w:rsidP="00E26F31">
      <w:pPr>
        <w:spacing w:after="0" w:line="480" w:lineRule="auto"/>
        <w:rPr>
          <w:rFonts w:ascii="Arial" w:hAnsi="Arial" w:cs="Arial"/>
          <w:sz w:val="20"/>
          <w:szCs w:val="20"/>
        </w:rPr>
      </w:pPr>
      <w:r w:rsidRPr="002A133F">
        <w:rPr>
          <w:rFonts w:ascii="Arial" w:hAnsi="Arial" w:cs="Arial"/>
          <w:b/>
          <w:sz w:val="20"/>
          <w:szCs w:val="20"/>
        </w:rPr>
        <w:t>Address</w:t>
      </w:r>
      <w:r>
        <w:rPr>
          <w:rFonts w:ascii="Arial" w:hAnsi="Arial" w:cs="Arial"/>
          <w:sz w:val="20"/>
          <w:szCs w:val="20"/>
        </w:rPr>
        <w:t xml:space="preserve">: </w:t>
      </w:r>
      <w:proofErr w:type="spellStart"/>
      <w:r w:rsidRPr="00725CD6">
        <w:rPr>
          <w:rFonts w:ascii="Arial" w:hAnsi="Arial" w:cs="Arial"/>
          <w:sz w:val="20"/>
          <w:szCs w:val="20"/>
        </w:rPr>
        <w:t>Bamford</w:t>
      </w:r>
      <w:proofErr w:type="spellEnd"/>
      <w:r w:rsidRPr="00725CD6">
        <w:rPr>
          <w:rFonts w:ascii="Arial" w:hAnsi="Arial" w:cs="Arial"/>
          <w:sz w:val="20"/>
          <w:szCs w:val="20"/>
        </w:rPr>
        <w:t xml:space="preserve"> Centre for Mental Health and Wellbeing, University of Ulster, Northland Road, Londonderry, UK.</w:t>
      </w:r>
    </w:p>
    <w:p w:rsidR="002A133F" w:rsidRDefault="00725CD6" w:rsidP="00E26F31">
      <w:pPr>
        <w:spacing w:after="0" w:line="480" w:lineRule="auto"/>
        <w:rPr>
          <w:rFonts w:ascii="Arial" w:hAnsi="Arial" w:cs="Arial"/>
          <w:sz w:val="20"/>
          <w:szCs w:val="20"/>
        </w:rPr>
      </w:pPr>
      <w:r w:rsidRPr="002A133F">
        <w:rPr>
          <w:rFonts w:ascii="Arial" w:hAnsi="Arial" w:cs="Arial"/>
          <w:b/>
          <w:sz w:val="20"/>
          <w:szCs w:val="20"/>
        </w:rPr>
        <w:t>Telephone</w:t>
      </w:r>
      <w:r w:rsidR="002A133F">
        <w:rPr>
          <w:rFonts w:ascii="Arial" w:hAnsi="Arial" w:cs="Arial"/>
          <w:sz w:val="20"/>
          <w:szCs w:val="20"/>
        </w:rPr>
        <w:t>: 00447811118522</w:t>
      </w:r>
    </w:p>
    <w:p w:rsidR="00725CD6" w:rsidRPr="00725CD6" w:rsidRDefault="00725CD6" w:rsidP="00E26F31">
      <w:pPr>
        <w:spacing w:after="0" w:line="480" w:lineRule="auto"/>
        <w:rPr>
          <w:rFonts w:ascii="Arial" w:hAnsi="Arial" w:cs="Arial"/>
          <w:sz w:val="20"/>
          <w:szCs w:val="20"/>
        </w:rPr>
      </w:pPr>
      <w:r w:rsidRPr="002A133F">
        <w:rPr>
          <w:rFonts w:ascii="Arial" w:hAnsi="Arial" w:cs="Arial"/>
          <w:b/>
          <w:sz w:val="20"/>
          <w:szCs w:val="20"/>
        </w:rPr>
        <w:t>Email</w:t>
      </w:r>
      <w:r>
        <w:rPr>
          <w:rFonts w:ascii="Arial" w:hAnsi="Arial" w:cs="Arial"/>
          <w:sz w:val="20"/>
          <w:szCs w:val="20"/>
        </w:rPr>
        <w:t>: gillianwshorter@gmail.com</w:t>
      </w:r>
    </w:p>
    <w:p w:rsidR="002A133F" w:rsidRPr="002A133F" w:rsidRDefault="002A133F" w:rsidP="00E26F31">
      <w:pPr>
        <w:spacing w:after="0" w:line="480" w:lineRule="auto"/>
        <w:rPr>
          <w:rFonts w:ascii="Arial" w:hAnsi="Arial" w:cs="Arial"/>
          <w:b/>
          <w:sz w:val="20"/>
          <w:szCs w:val="20"/>
        </w:rPr>
      </w:pPr>
      <w:proofErr w:type="gramStart"/>
      <w:r w:rsidRPr="002A133F">
        <w:rPr>
          <w:rFonts w:ascii="Arial" w:hAnsi="Arial" w:cs="Arial"/>
          <w:b/>
          <w:sz w:val="20"/>
          <w:szCs w:val="20"/>
        </w:rPr>
        <w:t>Qualifications and roles of authors.</w:t>
      </w:r>
      <w:proofErr w:type="gramEnd"/>
    </w:p>
    <w:p w:rsidR="00725CD6" w:rsidRDefault="00725CD6" w:rsidP="00E26F31">
      <w:pPr>
        <w:spacing w:after="0" w:line="480" w:lineRule="auto"/>
        <w:rPr>
          <w:rFonts w:ascii="Arial" w:hAnsi="Arial" w:cs="Arial"/>
          <w:sz w:val="20"/>
          <w:szCs w:val="20"/>
          <w:shd w:val="clear" w:color="auto" w:fill="FFFFFF"/>
        </w:rPr>
      </w:pPr>
      <w:r>
        <w:rPr>
          <w:rFonts w:ascii="Arial" w:hAnsi="Arial" w:cs="Arial"/>
          <w:sz w:val="20"/>
          <w:szCs w:val="20"/>
          <w:shd w:val="clear" w:color="auto" w:fill="FFFFFF"/>
        </w:rPr>
        <w:t xml:space="preserve">Kirstie </w:t>
      </w:r>
      <w:proofErr w:type="spellStart"/>
      <w:r>
        <w:rPr>
          <w:rFonts w:ascii="Arial" w:hAnsi="Arial" w:cs="Arial"/>
          <w:sz w:val="20"/>
          <w:szCs w:val="20"/>
          <w:shd w:val="clear" w:color="auto" w:fill="FFFFFF"/>
        </w:rPr>
        <w:t>McClatchley</w:t>
      </w:r>
      <w:proofErr w:type="spellEnd"/>
      <w:r>
        <w:rPr>
          <w:rFonts w:ascii="Arial" w:hAnsi="Arial" w:cs="Arial"/>
          <w:sz w:val="20"/>
          <w:szCs w:val="20"/>
          <w:shd w:val="clear" w:color="auto" w:fill="FFFFFF"/>
        </w:rPr>
        <w:t xml:space="preserve"> BSc Research Assistant; Gillian W Shorter PhD Lecturer in Mental Health Sciences; Jenny Chalmers PhD Senior Research Fellow</w:t>
      </w:r>
    </w:p>
    <w:p w:rsidR="00FD574A" w:rsidRDefault="00FD574A" w:rsidP="00E26F31">
      <w:pPr>
        <w:spacing w:after="0" w:line="480" w:lineRule="auto"/>
        <w:rPr>
          <w:rFonts w:ascii="Arial" w:hAnsi="Arial" w:cs="Arial"/>
          <w:sz w:val="20"/>
          <w:szCs w:val="20"/>
          <w:shd w:val="clear" w:color="auto" w:fill="FFFFFF"/>
        </w:rPr>
      </w:pPr>
    </w:p>
    <w:p w:rsidR="00FD574A" w:rsidRDefault="00FD574A" w:rsidP="00E26F31">
      <w:pPr>
        <w:spacing w:after="0" w:line="480" w:lineRule="auto"/>
        <w:rPr>
          <w:rFonts w:ascii="Arial" w:hAnsi="Arial" w:cs="Arial"/>
          <w:b/>
          <w:sz w:val="20"/>
          <w:szCs w:val="20"/>
          <w:shd w:val="clear" w:color="auto" w:fill="FFFFFF"/>
        </w:rPr>
      </w:pPr>
      <w:r w:rsidRPr="00FD574A">
        <w:rPr>
          <w:rFonts w:ascii="Arial" w:hAnsi="Arial" w:cs="Arial"/>
          <w:b/>
          <w:sz w:val="20"/>
          <w:szCs w:val="20"/>
          <w:shd w:val="clear" w:color="auto" w:fill="FFFFFF"/>
        </w:rPr>
        <w:t>Running Head</w:t>
      </w:r>
    </w:p>
    <w:p w:rsidR="00FD574A" w:rsidRPr="00FD574A" w:rsidRDefault="00FD574A" w:rsidP="00E26F31">
      <w:pPr>
        <w:spacing w:after="0" w:line="480" w:lineRule="auto"/>
        <w:rPr>
          <w:rFonts w:ascii="Arial" w:hAnsi="Arial" w:cs="Arial"/>
          <w:sz w:val="20"/>
          <w:szCs w:val="20"/>
          <w:shd w:val="clear" w:color="auto" w:fill="FFFFFF"/>
        </w:rPr>
      </w:pPr>
      <w:r>
        <w:rPr>
          <w:rFonts w:ascii="Arial" w:hAnsi="Arial" w:cs="Arial"/>
          <w:sz w:val="20"/>
          <w:szCs w:val="20"/>
          <w:shd w:val="clear" w:color="auto" w:fill="FFFFFF"/>
        </w:rPr>
        <w:t>Alcohol use on a night out in England</w:t>
      </w:r>
    </w:p>
    <w:p w:rsidR="00FD574A" w:rsidRDefault="00725CD6">
      <w:pPr>
        <w:rPr>
          <w:rFonts w:ascii="Arial" w:hAnsi="Arial" w:cs="Arial"/>
          <w:sz w:val="20"/>
          <w:szCs w:val="20"/>
          <w:shd w:val="clear" w:color="auto" w:fill="FFFFFF"/>
        </w:rPr>
      </w:pPr>
      <w:r>
        <w:rPr>
          <w:rFonts w:ascii="Arial" w:hAnsi="Arial" w:cs="Arial"/>
          <w:sz w:val="20"/>
          <w:szCs w:val="20"/>
          <w:shd w:val="clear" w:color="auto" w:fill="FFFFFF"/>
        </w:rPr>
        <w:br w:type="page"/>
      </w:r>
    </w:p>
    <w:p w:rsidR="00725CD6" w:rsidRDefault="00725CD6" w:rsidP="00CC630B">
      <w:pPr>
        <w:spacing w:line="480" w:lineRule="auto"/>
        <w:rPr>
          <w:rFonts w:ascii="Arial" w:hAnsi="Arial" w:cs="Arial"/>
          <w:sz w:val="20"/>
          <w:szCs w:val="20"/>
          <w:shd w:val="clear" w:color="auto" w:fill="FFFFFF"/>
        </w:rPr>
      </w:pPr>
      <w:r>
        <w:rPr>
          <w:rFonts w:ascii="Arial" w:hAnsi="Arial" w:cs="Arial"/>
          <w:sz w:val="20"/>
          <w:szCs w:val="20"/>
          <w:shd w:val="clear" w:color="auto" w:fill="FFFFFF"/>
        </w:rPr>
        <w:lastRenderedPageBreak/>
        <w:t>Abstract</w:t>
      </w:r>
    </w:p>
    <w:p w:rsidR="007D090E" w:rsidRDefault="007D090E" w:rsidP="00CC630B">
      <w:pPr>
        <w:spacing w:line="480" w:lineRule="auto"/>
        <w:rPr>
          <w:rFonts w:ascii="Arial" w:hAnsi="Arial" w:cs="Arial"/>
          <w:b/>
          <w:sz w:val="20"/>
          <w:szCs w:val="20"/>
          <w:shd w:val="clear" w:color="auto" w:fill="FFFFFF"/>
        </w:rPr>
      </w:pPr>
      <w:proofErr w:type="gramStart"/>
      <w:r w:rsidRPr="007D090E">
        <w:rPr>
          <w:rFonts w:ascii="Arial" w:hAnsi="Arial" w:cs="Arial"/>
          <w:i/>
          <w:sz w:val="20"/>
          <w:szCs w:val="20"/>
          <w:shd w:val="clear" w:color="auto" w:fill="FFFFFF"/>
        </w:rPr>
        <w:t>Introduction and Aims</w:t>
      </w:r>
      <w:r w:rsidRPr="007D090E">
        <w:rPr>
          <w:rFonts w:ascii="Arial" w:hAnsi="Arial" w:cs="Arial"/>
          <w:sz w:val="20"/>
          <w:szCs w:val="20"/>
          <w:shd w:val="clear" w:color="auto" w:fill="FFFFFF"/>
        </w:rPr>
        <w:t>.</w:t>
      </w:r>
      <w:proofErr w:type="gramEnd"/>
      <w:r w:rsidRPr="007D090E">
        <w:rPr>
          <w:rFonts w:ascii="Arial" w:hAnsi="Arial" w:cs="Arial"/>
          <w:b/>
          <w:sz w:val="20"/>
          <w:szCs w:val="20"/>
          <w:shd w:val="clear" w:color="auto" w:fill="FFFFFF"/>
        </w:rPr>
        <w:t xml:space="preserve"> </w:t>
      </w:r>
      <w:r w:rsidRPr="007D090E">
        <w:rPr>
          <w:rFonts w:ascii="Arial" w:hAnsi="Arial" w:cs="Arial"/>
          <w:sz w:val="20"/>
          <w:szCs w:val="20"/>
          <w:shd w:val="clear" w:color="auto" w:fill="FFFFFF"/>
        </w:rPr>
        <w:t>To examine alcohol consumed during a drinking event (a single drinking occasion) by those attending public house/on-trade establishments on nights with standard pricing and nights with promotional prices.</w:t>
      </w:r>
      <w:r w:rsidRPr="007D090E">
        <w:rPr>
          <w:rFonts w:ascii="Arial" w:hAnsi="Arial" w:cs="Arial"/>
          <w:b/>
          <w:sz w:val="20"/>
          <w:szCs w:val="20"/>
          <w:shd w:val="clear" w:color="auto" w:fill="FFFFFF"/>
        </w:rPr>
        <w:t xml:space="preserve"> </w:t>
      </w:r>
    </w:p>
    <w:p w:rsidR="007D090E" w:rsidRPr="007D090E" w:rsidRDefault="007D090E" w:rsidP="00CC630B">
      <w:pPr>
        <w:spacing w:line="480" w:lineRule="auto"/>
        <w:rPr>
          <w:rFonts w:ascii="Arial" w:hAnsi="Arial" w:cs="Arial"/>
          <w:sz w:val="20"/>
          <w:szCs w:val="20"/>
          <w:shd w:val="clear" w:color="auto" w:fill="FFFFFF"/>
        </w:rPr>
      </w:pPr>
      <w:proofErr w:type="gramStart"/>
      <w:r w:rsidRPr="007D090E">
        <w:rPr>
          <w:rFonts w:ascii="Arial" w:hAnsi="Arial" w:cs="Arial"/>
          <w:i/>
          <w:sz w:val="20"/>
          <w:szCs w:val="20"/>
          <w:shd w:val="clear" w:color="auto" w:fill="FFFFFF"/>
        </w:rPr>
        <w:t>Design and Methods</w:t>
      </w:r>
      <w:r w:rsidRPr="007D090E">
        <w:rPr>
          <w:rFonts w:ascii="Arial" w:hAnsi="Arial" w:cs="Arial"/>
          <w:sz w:val="20"/>
          <w:szCs w:val="20"/>
          <w:shd w:val="clear" w:color="auto" w:fill="FFFFFF"/>
        </w:rPr>
        <w:t>.</w:t>
      </w:r>
      <w:proofErr w:type="gramEnd"/>
      <w:r w:rsidRPr="007D090E">
        <w:rPr>
          <w:rFonts w:ascii="Arial" w:hAnsi="Arial" w:cs="Arial"/>
          <w:sz w:val="20"/>
          <w:szCs w:val="20"/>
          <w:shd w:val="clear" w:color="auto" w:fill="FFFFFF"/>
        </w:rPr>
        <w:t xml:space="preserve"> Data (n = 425) were collected in an ecological momentary assessment over eight nights in two locations (Midlands and London) on both promotional and standard (Saturday) nights. Multiple regression was used to predict event alcohol consumption by sex, age, type of night, alcohol preloading </w:t>
      </w:r>
      <w:proofErr w:type="spellStart"/>
      <w:r w:rsidRPr="007D090E">
        <w:rPr>
          <w:rFonts w:ascii="Arial" w:hAnsi="Arial" w:cs="Arial"/>
          <w:sz w:val="20"/>
          <w:szCs w:val="20"/>
          <w:shd w:val="clear" w:color="auto" w:fill="FFFFFF"/>
        </w:rPr>
        <w:t>behaviour</w:t>
      </w:r>
      <w:proofErr w:type="gramStart"/>
      <w:r w:rsidRPr="007D090E">
        <w:rPr>
          <w:rFonts w:ascii="Arial" w:hAnsi="Arial" w:cs="Arial"/>
          <w:sz w:val="20"/>
          <w:szCs w:val="20"/>
          <w:shd w:val="clear" w:color="auto" w:fill="FFFFFF"/>
        </w:rPr>
        <w:t>,marital</w:t>
      </w:r>
      <w:proofErr w:type="spellEnd"/>
      <w:proofErr w:type="gramEnd"/>
      <w:r w:rsidRPr="007D090E">
        <w:rPr>
          <w:rFonts w:ascii="Arial" w:hAnsi="Arial" w:cs="Arial"/>
          <w:sz w:val="20"/>
          <w:szCs w:val="20"/>
          <w:shd w:val="clear" w:color="auto" w:fill="FFFFFF"/>
        </w:rPr>
        <w:t xml:space="preserve"> and employment status, education, Alcohol Use Disorders Identification Test alcohol consumption questions separately or total AUDIT-C and social group size. </w:t>
      </w:r>
    </w:p>
    <w:p w:rsidR="007D090E" w:rsidRDefault="007D090E" w:rsidP="00CC630B">
      <w:pPr>
        <w:spacing w:line="480" w:lineRule="auto"/>
        <w:rPr>
          <w:rFonts w:ascii="Arial" w:hAnsi="Arial" w:cs="Arial"/>
          <w:sz w:val="20"/>
          <w:szCs w:val="20"/>
          <w:shd w:val="clear" w:color="auto" w:fill="FFFFFF"/>
        </w:rPr>
      </w:pPr>
      <w:proofErr w:type="gramStart"/>
      <w:r w:rsidRPr="007D090E">
        <w:rPr>
          <w:rFonts w:ascii="Arial" w:hAnsi="Arial" w:cs="Arial"/>
          <w:i/>
          <w:sz w:val="20"/>
          <w:szCs w:val="20"/>
          <w:shd w:val="clear" w:color="auto" w:fill="FFFFFF"/>
        </w:rPr>
        <w:t>Results</w:t>
      </w:r>
      <w:r w:rsidRPr="007D090E">
        <w:rPr>
          <w:rFonts w:ascii="Arial" w:hAnsi="Arial" w:cs="Arial"/>
          <w:sz w:val="20"/>
          <w:szCs w:val="20"/>
          <w:shd w:val="clear" w:color="auto" w:fill="FFFFFF"/>
        </w:rPr>
        <w:t>.</w:t>
      </w:r>
      <w:proofErr w:type="gramEnd"/>
      <w:r w:rsidRPr="007D090E">
        <w:rPr>
          <w:rFonts w:ascii="Arial" w:hAnsi="Arial" w:cs="Arial"/>
          <w:sz w:val="20"/>
          <w:szCs w:val="20"/>
          <w:shd w:val="clear" w:color="auto" w:fill="FFFFFF"/>
        </w:rPr>
        <w:t xml:space="preserve"> Mean (UK) units consumed were 11.8 (London) and 14.4 (Midlands). In London, consumption was similar on promotional</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and standard nights, but in the Midlands, standard night consumption was three units higher. Preloading was reported by 30%;</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more common on standard nights. Regression analyses revealed being male, preloading and past-year total AUDIT-C were</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associated with higher event consumption. However, when AUDIT-C questions were added separately, being a standard night</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was associated with increased event consumption and different AUDIT-C questions were significantly associated with event</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 xml:space="preserve">consumption in each location. </w:t>
      </w:r>
    </w:p>
    <w:p w:rsidR="007D090E" w:rsidRPr="007D090E" w:rsidRDefault="007D090E" w:rsidP="00CC630B">
      <w:pPr>
        <w:spacing w:line="480" w:lineRule="auto"/>
        <w:rPr>
          <w:rFonts w:ascii="Arial" w:hAnsi="Arial" w:cs="Arial"/>
          <w:sz w:val="20"/>
          <w:szCs w:val="20"/>
          <w:shd w:val="clear" w:color="auto" w:fill="FFFFFF"/>
        </w:rPr>
      </w:pPr>
      <w:proofErr w:type="gramStart"/>
      <w:r w:rsidRPr="007D090E">
        <w:rPr>
          <w:rFonts w:ascii="Arial" w:hAnsi="Arial" w:cs="Arial"/>
          <w:i/>
          <w:sz w:val="20"/>
          <w:szCs w:val="20"/>
          <w:shd w:val="clear" w:color="auto" w:fill="FFFFFF"/>
        </w:rPr>
        <w:t>Discussion and Conclusions</w:t>
      </w:r>
      <w:r w:rsidRPr="007D090E">
        <w:rPr>
          <w:rFonts w:ascii="Arial" w:hAnsi="Arial" w:cs="Arial"/>
          <w:sz w:val="20"/>
          <w:szCs w:val="20"/>
          <w:shd w:val="clear" w:color="auto" w:fill="FFFFFF"/>
        </w:rPr>
        <w:t>.</w:t>
      </w:r>
      <w:proofErr w:type="gramEnd"/>
      <w:r>
        <w:rPr>
          <w:rFonts w:ascii="Arial" w:hAnsi="Arial" w:cs="Arial"/>
          <w:sz w:val="20"/>
          <w:szCs w:val="20"/>
          <w:shd w:val="clear" w:color="auto" w:fill="FFFFFF"/>
        </w:rPr>
        <w:t xml:space="preserve"> </w:t>
      </w:r>
      <w:r w:rsidRPr="007D090E">
        <w:rPr>
          <w:rFonts w:ascii="Arial" w:hAnsi="Arial" w:cs="Arial"/>
          <w:sz w:val="20"/>
          <w:szCs w:val="20"/>
          <w:shd w:val="clear" w:color="auto" w:fill="FFFFFF"/>
        </w:rPr>
        <w:t>Event consumption reflected heavy episodic drinking and was</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influenced by price. Promotional night consumption either matched standard Saturday night consumption or was slightly lower.</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In London, there was a significant preference for drinking at least one promotional beverage on promotional nights.</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On standard</w:t>
      </w:r>
      <w:r>
        <w:rPr>
          <w:rFonts w:ascii="Arial" w:hAnsi="Arial" w:cs="Arial"/>
          <w:sz w:val="20"/>
          <w:szCs w:val="20"/>
          <w:shd w:val="clear" w:color="auto" w:fill="FFFFFF"/>
        </w:rPr>
        <w:t xml:space="preserve"> </w:t>
      </w:r>
      <w:r w:rsidRPr="007D090E">
        <w:rPr>
          <w:rFonts w:ascii="Arial" w:hAnsi="Arial" w:cs="Arial"/>
          <w:sz w:val="20"/>
          <w:szCs w:val="20"/>
          <w:shd w:val="clear" w:color="auto" w:fill="FFFFFF"/>
        </w:rPr>
        <w:t>nights, consumption was over a wider range of venues, and preloading with off-trade alcohol was more likely.</w:t>
      </w:r>
    </w:p>
    <w:p w:rsidR="005F7533" w:rsidRPr="007D090E" w:rsidRDefault="00E95FAA">
      <w:pPr>
        <w:rPr>
          <w:rFonts w:ascii="Arial" w:hAnsi="Arial" w:cs="Arial"/>
          <w:sz w:val="20"/>
          <w:szCs w:val="20"/>
          <w:shd w:val="clear" w:color="auto" w:fill="FFFFFF"/>
        </w:rPr>
      </w:pPr>
      <w:r w:rsidRPr="007D090E">
        <w:rPr>
          <w:rFonts w:ascii="Arial" w:hAnsi="Arial" w:cs="Arial"/>
          <w:i/>
          <w:sz w:val="20"/>
          <w:szCs w:val="20"/>
          <w:shd w:val="clear" w:color="auto" w:fill="FFFFFF"/>
        </w:rPr>
        <w:t>Keywords</w:t>
      </w:r>
      <w:r>
        <w:rPr>
          <w:rFonts w:ascii="Arial" w:hAnsi="Arial" w:cs="Arial"/>
          <w:sz w:val="20"/>
          <w:szCs w:val="20"/>
          <w:shd w:val="clear" w:color="auto" w:fill="FFFFFF"/>
        </w:rPr>
        <w:t>: Alcohol Drinking</w:t>
      </w:r>
      <w:r w:rsidR="00AD3E04">
        <w:rPr>
          <w:rFonts w:ascii="Arial" w:hAnsi="Arial" w:cs="Arial"/>
          <w:sz w:val="20"/>
          <w:szCs w:val="20"/>
          <w:shd w:val="clear" w:color="auto" w:fill="FFFFFF"/>
        </w:rPr>
        <w:t>, Alcoholic Intoxication</w:t>
      </w:r>
      <w:r w:rsidR="005D2391">
        <w:rPr>
          <w:rFonts w:ascii="Arial" w:hAnsi="Arial" w:cs="Arial"/>
          <w:sz w:val="20"/>
          <w:szCs w:val="20"/>
          <w:shd w:val="clear" w:color="auto" w:fill="FFFFFF"/>
        </w:rPr>
        <w:t>, Policy</w:t>
      </w:r>
      <w:r w:rsidR="00917863">
        <w:rPr>
          <w:rFonts w:ascii="Arial" w:hAnsi="Arial" w:cs="Arial"/>
          <w:sz w:val="20"/>
          <w:szCs w:val="20"/>
          <w:shd w:val="clear" w:color="auto" w:fill="FFFFFF"/>
        </w:rPr>
        <w:t>, Event Drinking</w:t>
      </w:r>
      <w:r w:rsidR="00CC6097">
        <w:rPr>
          <w:rFonts w:ascii="Arial" w:hAnsi="Arial" w:cs="Arial"/>
          <w:sz w:val="20"/>
          <w:szCs w:val="20"/>
          <w:shd w:val="clear" w:color="auto" w:fill="FFFFFF"/>
        </w:rPr>
        <w:t>, Binge</w:t>
      </w:r>
      <w:r w:rsidR="008167C0">
        <w:rPr>
          <w:rFonts w:ascii="Arial" w:hAnsi="Arial" w:cs="Arial"/>
          <w:sz w:val="20"/>
          <w:szCs w:val="20"/>
          <w:shd w:val="clear" w:color="auto" w:fill="FFFFFF"/>
        </w:rPr>
        <w:t xml:space="preserve"> Drinking</w:t>
      </w:r>
      <w:r w:rsidR="005F7533">
        <w:rPr>
          <w:rFonts w:ascii="Arial" w:hAnsi="Arial" w:cs="Arial"/>
          <w:b/>
          <w:sz w:val="20"/>
          <w:szCs w:val="20"/>
        </w:rPr>
        <w:br w:type="page"/>
      </w:r>
    </w:p>
    <w:p w:rsidR="007D7ADF" w:rsidRPr="001057FB" w:rsidRDefault="007D7ADF">
      <w:pPr>
        <w:rPr>
          <w:rFonts w:ascii="Arial" w:hAnsi="Arial" w:cs="Arial"/>
          <w:b/>
          <w:sz w:val="20"/>
          <w:szCs w:val="20"/>
        </w:rPr>
      </w:pPr>
      <w:r w:rsidRPr="001057FB">
        <w:rPr>
          <w:rFonts w:ascii="Arial" w:hAnsi="Arial" w:cs="Arial"/>
          <w:b/>
          <w:sz w:val="20"/>
          <w:szCs w:val="20"/>
        </w:rPr>
        <w:lastRenderedPageBreak/>
        <w:t>Introduction</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Research findings consistently support alcohol pricing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strategies as an effective way to address harmful patterns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drinking such as risky single occasion drinking,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heavy drinking or d</w:t>
      </w:r>
      <w:r>
        <w:rPr>
          <w:rFonts w:ascii="Arial" w:eastAsia="Times New Roman" w:hAnsi="Arial" w:cs="Arial"/>
          <w:sz w:val="20"/>
          <w:szCs w:val="20"/>
          <w:lang w:val="en-AU" w:eastAsia="en-AU"/>
        </w:rPr>
        <w:t xml:space="preserve">rinking to intoxication </w:t>
      </w:r>
      <w:r w:rsidR="00CC630B">
        <w:rPr>
          <w:rFonts w:ascii="Arial" w:eastAsia="Times New Roman" w:hAnsi="Arial" w:cs="Arial"/>
          <w:sz w:val="20"/>
          <w:szCs w:val="20"/>
          <w:lang w:val="en-AU" w:eastAsia="en-AU"/>
        </w:rPr>
        <w:t xml:space="preserve">[1]. In </w:t>
      </w:r>
      <w:r w:rsidRPr="007D090E">
        <w:rPr>
          <w:rFonts w:ascii="Arial" w:eastAsia="Times New Roman" w:hAnsi="Arial" w:cs="Arial"/>
          <w:sz w:val="20"/>
          <w:szCs w:val="20"/>
          <w:lang w:val="en-AU" w:eastAsia="en-AU"/>
        </w:rPr>
        <w:t>general, the more cheaply alcohol is sold, the more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is consumed and levels of intoxication are often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increased [2–4]. Changes to the prices of specific alcoholic</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beverages can impact their consumption; for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example, in one study when ‘alcopops’ increased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price their use was low</w:t>
      </w:r>
      <w:r>
        <w:rPr>
          <w:rFonts w:ascii="Arial" w:eastAsia="Times New Roman" w:hAnsi="Arial" w:cs="Arial"/>
          <w:sz w:val="20"/>
          <w:szCs w:val="20"/>
          <w:lang w:val="en-AU" w:eastAsia="en-AU"/>
        </w:rPr>
        <w:t xml:space="preserve">ered [5], in another, decreased </w:t>
      </w:r>
      <w:r w:rsidRPr="007D090E">
        <w:rPr>
          <w:rFonts w:ascii="Arial" w:eastAsia="Times New Roman" w:hAnsi="Arial" w:cs="Arial"/>
          <w:sz w:val="20"/>
          <w:szCs w:val="20"/>
          <w:lang w:val="en-AU" w:eastAsia="en-AU"/>
        </w:rPr>
        <w:t>cost of spirits/liquor led to higher consumption of this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beverage type [6]. Harmful drinkers tend to favour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traditionally cheaper alcohol sold off-trade [7]. Yet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can be also sold cheaply on-trade during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in drinking establishments.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Drinks promotions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these venues may attract those who intend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to get drunk or encourage drinkers to remain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licensed premises for longer than their initial intention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[8].Young people appear particularly receptive to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pricing. Focus groups with Australian young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people aged 16–25 years found point of sale promotions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particularly encouraged the purchase of increased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volume [9]. On US college campuses, lower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price or promotions were associated with higher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‘binge’ drinking [10] and higher intoxication measured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by blood alcohol concentration (BAC) [11] and breath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concentration (</w:t>
      </w:r>
      <w:proofErr w:type="spellStart"/>
      <w:r w:rsidRPr="007D090E">
        <w:rPr>
          <w:rFonts w:ascii="Arial" w:eastAsia="Times New Roman" w:hAnsi="Arial" w:cs="Arial"/>
          <w:sz w:val="20"/>
          <w:szCs w:val="20"/>
          <w:lang w:val="en-AU" w:eastAsia="en-AU"/>
        </w:rPr>
        <w:t>BrAC</w:t>
      </w:r>
      <w:proofErr w:type="spellEnd"/>
      <w:r w:rsidRPr="007D090E">
        <w:rPr>
          <w:rFonts w:ascii="Arial" w:eastAsia="Times New Roman" w:hAnsi="Arial" w:cs="Arial"/>
          <w:sz w:val="20"/>
          <w:szCs w:val="20"/>
          <w:lang w:val="en-AU" w:eastAsia="en-AU"/>
        </w:rPr>
        <w:t>) [12].</w:t>
      </w:r>
      <w:r>
        <w:rPr>
          <w:rFonts w:ascii="Arial" w:eastAsia="Times New Roman" w:hAnsi="Arial" w:cs="Arial"/>
          <w:sz w:val="20"/>
          <w:szCs w:val="20"/>
          <w:lang w:val="en-AU" w:eastAsia="en-AU"/>
        </w:rPr>
        <w:t xml:space="preserve"> </w:t>
      </w:r>
    </w:p>
    <w:p w:rsidR="007D090E" w:rsidRP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Survey data show levels of alcohol consumption collected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during the drinking event (a single drinking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occasion) occurring near or in licensed premises often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exceed heavy drinking definitions such as that defined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by the General Household Survey of eight or more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units for men and six or more units for women (see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[13]). For example, </w:t>
      </w:r>
      <w:proofErr w:type="spellStart"/>
      <w:r w:rsidRPr="007D090E">
        <w:rPr>
          <w:rFonts w:ascii="Arial" w:eastAsia="Times New Roman" w:hAnsi="Arial" w:cs="Arial"/>
          <w:sz w:val="20"/>
          <w:szCs w:val="20"/>
          <w:lang w:val="en-AU" w:eastAsia="en-AU"/>
        </w:rPr>
        <w:t>Hammersley</w:t>
      </w:r>
      <w:proofErr w:type="spellEnd"/>
      <w:r w:rsidRPr="007D090E">
        <w:rPr>
          <w:rFonts w:ascii="Arial" w:eastAsia="Times New Roman" w:hAnsi="Arial" w:cs="Arial"/>
          <w:sz w:val="20"/>
          <w:szCs w:val="20"/>
          <w:lang w:val="en-AU" w:eastAsia="en-AU"/>
        </w:rPr>
        <w:t xml:space="preserve"> and </w:t>
      </w:r>
      <w:proofErr w:type="spellStart"/>
      <w:r w:rsidRPr="007D090E">
        <w:rPr>
          <w:rFonts w:ascii="Arial" w:eastAsia="Times New Roman" w:hAnsi="Arial" w:cs="Arial"/>
          <w:sz w:val="20"/>
          <w:szCs w:val="20"/>
          <w:lang w:val="en-AU" w:eastAsia="en-AU"/>
        </w:rPr>
        <w:t>Ditton</w:t>
      </w:r>
      <w:proofErr w:type="spellEnd"/>
      <w:r w:rsidRPr="007D090E">
        <w:rPr>
          <w:rFonts w:ascii="Arial" w:eastAsia="Times New Roman" w:hAnsi="Arial" w:cs="Arial"/>
          <w:sz w:val="20"/>
          <w:szCs w:val="20"/>
          <w:lang w:val="en-AU" w:eastAsia="en-AU"/>
        </w:rPr>
        <w:t xml:space="preserve"> [14]</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reported a mean consumption of 14.3 units (SD = 7.4)</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for males and 9.7 units (SD = 5.9) for females from 291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individuals in a licensed venue in an English city.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Hughes et al. [15] reported a median of 104 g (13</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units) and 177 g (22 units) of alcohol consumed by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females and males respectively from 222 respondents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 English city. Moore et al. [16] surveyed 891 individuals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near licensed premises in Cardiff,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Wales, between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11pm and 3am.Women reported alcohol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seven units (SD = 3.4) and men 11 units (SD = 6.7).</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Consumption recorded between 8pm and 10.30pm</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from 351 individuals outside licensed premises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North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West England was 5.7 units for women and 9.6</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for men [17]. These were lower than [14</w:t>
      </w:r>
      <w:proofErr w:type="gramStart"/>
      <w:r w:rsidRPr="007D090E">
        <w:rPr>
          <w:rFonts w:ascii="Arial" w:eastAsia="Times New Roman" w:hAnsi="Arial" w:cs="Arial"/>
          <w:sz w:val="20"/>
          <w:szCs w:val="20"/>
          <w:lang w:val="en-AU" w:eastAsia="en-AU"/>
        </w:rPr>
        <w:t>,15</w:t>
      </w:r>
      <w:proofErr w:type="gramEnd"/>
      <w:r w:rsidRPr="007D090E">
        <w:rPr>
          <w:rFonts w:ascii="Arial" w:eastAsia="Times New Roman" w:hAnsi="Arial" w:cs="Arial"/>
          <w:sz w:val="20"/>
          <w:szCs w:val="20"/>
          <w:lang w:val="en-AU" w:eastAsia="en-AU"/>
        </w:rPr>
        <w:t>], but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excluded consumption beyond the interview.</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They may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also reflect regional differences in alcohol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heaviest consumption was found in Yorkshire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Humberside, and North-East regions, and the lowest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East of England and Midlands regions [18].</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abstinence was low, in one study [14] 5% did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not intend to consume alcohol, in another [16], around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7% had a zero BAC. There is little evidence of how</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pricing affected the consumption reported during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event.</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Higher prices on licensed/on-trade premises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lower prices in off-trade premises) are linked to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increased ‘preloading’ [19]; also known as ‘</w:t>
      </w:r>
      <w:proofErr w:type="spellStart"/>
      <w:r w:rsidRPr="007D090E">
        <w:rPr>
          <w:rFonts w:ascii="Arial" w:eastAsia="Times New Roman" w:hAnsi="Arial" w:cs="Arial"/>
          <w:sz w:val="20"/>
          <w:szCs w:val="20"/>
          <w:lang w:val="en-AU" w:eastAsia="en-AU"/>
        </w:rPr>
        <w:t>prepartying</w:t>
      </w:r>
      <w:proofErr w:type="spellEnd"/>
      <w:r w:rsidRPr="007D090E">
        <w:rPr>
          <w:rFonts w:ascii="Arial" w:eastAsia="Times New Roman" w:hAnsi="Arial" w:cs="Arial"/>
          <w:sz w:val="20"/>
          <w:szCs w:val="20"/>
          <w:lang w:val="en-AU" w:eastAsia="en-AU"/>
        </w:rPr>
        <w: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t>
      </w:r>
      <w:proofErr w:type="spellStart"/>
      <w:r w:rsidRPr="007D090E">
        <w:rPr>
          <w:rFonts w:ascii="Arial" w:eastAsia="Times New Roman" w:hAnsi="Arial" w:cs="Arial"/>
          <w:sz w:val="20"/>
          <w:szCs w:val="20"/>
          <w:lang w:val="en-AU" w:eastAsia="en-AU"/>
        </w:rPr>
        <w:t>pregaming</w:t>
      </w:r>
      <w:proofErr w:type="spellEnd"/>
      <w:r w:rsidRPr="007D090E">
        <w:rPr>
          <w:rFonts w:ascii="Arial" w:eastAsia="Times New Roman" w:hAnsi="Arial" w:cs="Arial"/>
          <w:sz w:val="20"/>
          <w:szCs w:val="20"/>
          <w:lang w:val="en-AU" w:eastAsia="en-AU"/>
        </w:rPr>
        <w:t>’, ‘</w:t>
      </w:r>
      <w:proofErr w:type="spellStart"/>
      <w:r w:rsidRPr="007D090E">
        <w:rPr>
          <w:rFonts w:ascii="Arial" w:eastAsia="Times New Roman" w:hAnsi="Arial" w:cs="Arial"/>
          <w:sz w:val="20"/>
          <w:szCs w:val="20"/>
          <w:lang w:val="en-AU" w:eastAsia="en-AU"/>
        </w:rPr>
        <w:t>predrinking</w:t>
      </w:r>
      <w:proofErr w:type="spellEnd"/>
      <w:r w:rsidRPr="007D090E">
        <w:rPr>
          <w:rFonts w:ascii="Arial" w:eastAsia="Times New Roman" w:hAnsi="Arial" w:cs="Arial"/>
          <w:sz w:val="20"/>
          <w:szCs w:val="20"/>
          <w:lang w:val="en-AU" w:eastAsia="en-AU"/>
        </w:rPr>
        <w:t>’ or ‘frontloading’ [20].This is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alcohol consumed at private residences or in </w:t>
      </w:r>
      <w:proofErr w:type="spellStart"/>
      <w:r w:rsidRPr="007D090E">
        <w:rPr>
          <w:rFonts w:ascii="Arial" w:eastAsia="Times New Roman" w:hAnsi="Arial" w:cs="Arial"/>
          <w:sz w:val="20"/>
          <w:szCs w:val="20"/>
          <w:lang w:val="en-AU" w:eastAsia="en-AU"/>
        </w:rPr>
        <w:t>nonlicensed</w:t>
      </w:r>
      <w:proofErr w:type="spellEnd"/>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public places before visiting on-trade premises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[21,22]. Preloading can involve </w:t>
      </w:r>
      <w:r w:rsidRPr="007D090E">
        <w:rPr>
          <w:rFonts w:ascii="Arial" w:eastAsia="Times New Roman" w:hAnsi="Arial" w:cs="Arial"/>
          <w:sz w:val="20"/>
          <w:szCs w:val="20"/>
          <w:lang w:val="en-AU" w:eastAsia="en-AU"/>
        </w:rPr>
        <w:lastRenderedPageBreak/>
        <w:t>rapid consumption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large quantities of alcohol [15] and is likely to result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heavier overall event consumption and an elevated risk</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adverse drinking outcomes [20]. One study of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the event found around 60% preloaded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with higher consumption in males (Mean = 2.8</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units; SD = 3.3) than females (Mean = 1.9 units;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SD = 2.1) [14]. Younger people appear more likely to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preload as part of a typical night out [23].</w:t>
      </w:r>
      <w:r>
        <w:rPr>
          <w:rFonts w:ascii="Arial" w:eastAsia="Times New Roman" w:hAnsi="Arial" w:cs="Arial"/>
          <w:sz w:val="20"/>
          <w:szCs w:val="20"/>
          <w:lang w:val="en-AU" w:eastAsia="en-AU"/>
        </w:rPr>
        <w:t xml:space="preserve"> </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Our study intended to assess the consumption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across the event (a single drinking occasion)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through a survey conducted on licensed premises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during the event. The aim was to explore this alcohol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use in the context of background information, past-year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alcohol consumption and whether the night had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offers or was a standard (Saturday) night.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Following prior research [3,11], it was anticipated that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with promotional offers would result in higher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total event consumption (with more consumed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premises with promotions and less consumed from off</w:t>
      </w:r>
      <w:r w:rsidR="00CC630B">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trade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suppliers), higher past-year consumption,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that these nights would appeal more to younger people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[6,9,10].</w:t>
      </w:r>
      <w:r>
        <w:rPr>
          <w:rFonts w:ascii="Arial" w:eastAsia="Times New Roman" w:hAnsi="Arial" w:cs="Arial"/>
          <w:sz w:val="20"/>
          <w:szCs w:val="20"/>
          <w:lang w:val="en-AU" w:eastAsia="en-AU"/>
        </w:rPr>
        <w:t xml:space="preserve"> </w:t>
      </w:r>
    </w:p>
    <w:p w:rsidR="007D090E" w:rsidRPr="007D090E" w:rsidRDefault="007D090E" w:rsidP="007D090E">
      <w:pPr>
        <w:spacing w:line="480" w:lineRule="auto"/>
        <w:rPr>
          <w:rFonts w:ascii="Arial" w:eastAsia="Times New Roman" w:hAnsi="Arial" w:cs="Arial"/>
          <w:b/>
          <w:sz w:val="20"/>
          <w:szCs w:val="20"/>
          <w:lang w:val="en-AU" w:eastAsia="en-AU"/>
        </w:rPr>
      </w:pPr>
      <w:r w:rsidRPr="007D090E">
        <w:rPr>
          <w:rFonts w:ascii="Arial" w:eastAsia="Times New Roman" w:hAnsi="Arial" w:cs="Arial"/>
          <w:b/>
          <w:sz w:val="20"/>
          <w:szCs w:val="20"/>
          <w:lang w:val="en-AU" w:eastAsia="en-AU"/>
        </w:rPr>
        <w:t>Method</w:t>
      </w:r>
    </w:p>
    <w:p w:rsidR="007D090E" w:rsidRP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i/>
          <w:sz w:val="20"/>
          <w:szCs w:val="20"/>
          <w:lang w:val="en-AU" w:eastAsia="en-AU"/>
        </w:rPr>
        <w:t>Procedure</w:t>
      </w:r>
      <w:r>
        <w:rPr>
          <w:rFonts w:ascii="Arial" w:eastAsia="Times New Roman" w:hAnsi="Arial" w:cs="Arial"/>
          <w:i/>
          <w:sz w:val="20"/>
          <w:szCs w:val="20"/>
          <w:lang w:val="en-AU" w:eastAsia="en-AU"/>
        </w:rPr>
        <w:t xml:space="preserve">: </w:t>
      </w:r>
      <w:r w:rsidRPr="007D090E">
        <w:rPr>
          <w:rFonts w:ascii="Arial" w:eastAsia="Times New Roman" w:hAnsi="Arial" w:cs="Arial"/>
          <w:sz w:val="20"/>
          <w:szCs w:val="20"/>
          <w:lang w:val="en-AU" w:eastAsia="en-AU"/>
        </w:rPr>
        <w:t>Data were collected on two licensed premises between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8.30pm and midnight (by GS and </w:t>
      </w:r>
      <w:proofErr w:type="spellStart"/>
      <w:r w:rsidRPr="007D090E">
        <w:rPr>
          <w:rFonts w:ascii="Arial" w:eastAsia="Times New Roman" w:hAnsi="Arial" w:cs="Arial"/>
          <w:sz w:val="20"/>
          <w:szCs w:val="20"/>
          <w:lang w:val="en-AU" w:eastAsia="en-AU"/>
        </w:rPr>
        <w:t>KMcC</w:t>
      </w:r>
      <w:proofErr w:type="spellEnd"/>
      <w:r w:rsidRPr="007D090E">
        <w:rPr>
          <w:rFonts w:ascii="Arial" w:eastAsia="Times New Roman" w:hAnsi="Arial" w:cs="Arial"/>
          <w:sz w:val="20"/>
          <w:szCs w:val="20"/>
          <w:lang w:val="en-AU" w:eastAsia="en-AU"/>
        </w:rPr>
        <w:t>) in face-to</w:t>
      </w:r>
      <w:r>
        <w:rPr>
          <w:rFonts w:ascii="Arial" w:eastAsia="Times New Roman" w:hAnsi="Arial" w:cs="Arial"/>
          <w:sz w:val="20"/>
          <w:szCs w:val="20"/>
          <w:lang w:val="en-AU" w:eastAsia="en-AU"/>
        </w:rPr>
        <w:t>-</w:t>
      </w:r>
      <w:r w:rsidRPr="007D090E">
        <w:rPr>
          <w:rFonts w:ascii="Arial" w:eastAsia="Times New Roman" w:hAnsi="Arial" w:cs="Arial"/>
          <w:sz w:val="20"/>
          <w:szCs w:val="20"/>
          <w:lang w:val="en-AU" w:eastAsia="en-AU"/>
        </w:rPr>
        <w:t>face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inte</w:t>
      </w:r>
      <w:r>
        <w:rPr>
          <w:rFonts w:ascii="Arial" w:eastAsia="Times New Roman" w:hAnsi="Arial" w:cs="Arial"/>
          <w:sz w:val="20"/>
          <w:szCs w:val="20"/>
          <w:lang w:val="en-AU" w:eastAsia="en-AU"/>
        </w:rPr>
        <w:t xml:space="preserve">rviews lasting 5 to </w:t>
      </w:r>
      <w:r w:rsidRPr="007D090E">
        <w:rPr>
          <w:rFonts w:ascii="Arial" w:eastAsia="Times New Roman" w:hAnsi="Arial" w:cs="Arial"/>
          <w:sz w:val="20"/>
          <w:szCs w:val="20"/>
          <w:lang w:val="en-AU" w:eastAsia="en-AU"/>
        </w:rPr>
        <w:t>10 min</w:t>
      </w:r>
      <w:r>
        <w:rPr>
          <w:rFonts w:ascii="Arial" w:eastAsia="Times New Roman" w:hAnsi="Arial" w:cs="Arial"/>
          <w:sz w:val="20"/>
          <w:szCs w:val="20"/>
          <w:lang w:val="en-AU" w:eastAsia="en-AU"/>
        </w:rPr>
        <w:t>utes</w:t>
      </w:r>
      <w:r w:rsidRPr="007D090E">
        <w:rPr>
          <w:rFonts w:ascii="Arial" w:eastAsia="Times New Roman" w:hAnsi="Arial" w:cs="Arial"/>
          <w:sz w:val="20"/>
          <w:szCs w:val="20"/>
          <w:lang w:val="en-AU" w:eastAsia="en-AU"/>
        </w:rPr>
        <w:t xml:space="preserve"> </w:t>
      </w:r>
      <w:proofErr w:type="gramStart"/>
      <w:r w:rsidRPr="007D090E">
        <w:rPr>
          <w:rFonts w:ascii="Arial" w:eastAsia="Times New Roman" w:hAnsi="Arial" w:cs="Arial"/>
          <w:sz w:val="20"/>
          <w:szCs w:val="20"/>
          <w:lang w:val="en-AU" w:eastAsia="en-AU"/>
        </w:rPr>
        <w:t>One</w:t>
      </w:r>
      <w:proofErr w:type="gramEnd"/>
      <w:r w:rsidRPr="007D090E">
        <w:rPr>
          <w:rFonts w:ascii="Arial" w:eastAsia="Times New Roman" w:hAnsi="Arial" w:cs="Arial"/>
          <w:sz w:val="20"/>
          <w:szCs w:val="20"/>
          <w:lang w:val="en-AU" w:eastAsia="en-AU"/>
        </w:rPr>
        <w:t xml:space="preserve"> was in a large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university town in the Midlands, the other was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West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Midlands premises had a capacity of 450,</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was open between 10am and 1am on weekends and had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 broadly but not exclusively student clientele.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premises had a capacity of 500, operating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between 10am and 2am at the weekends. The clientele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group consisted of full-time workers, with some students.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research took place during spring 2010,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data were collected on eight separate nights (two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Tuesday and two Saturday nights in the Midlands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two Sunday and two Saturday nights in London).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Tuesday and Sunday nights were promotional nights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Midlands and London respectively, with broadly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same brand drinks promotions on offer in both premises.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Saturday nights had standard pricing for these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establishments.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mean number of patrons on standard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in the Midlands was 292.5 and on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there were 371 patrons.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mean number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patrons on standard nights in London was 272.5,</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and on promotional nights it was 303.5. Both premises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served food until 9pm and had Security Industry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Authority licensed door staff in attendance on all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Table 1 illustrates the details of the promotions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and standard nights. There were fewer promotions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than in the Midlands, and there was a significant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preference for promotional beverages on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in London only. The cost per unit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promotional beverages on nights with promotions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was 82p cheaper in London and 67p cheaper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Midlands. Alcohol was more expensive per unit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Ethical approval was granted by Nottingham</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Trent University School of Social Sciences Ethics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Committee.</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i/>
          <w:sz w:val="20"/>
          <w:szCs w:val="20"/>
          <w:lang w:val="en-AU" w:eastAsia="en-AU"/>
        </w:rPr>
        <w:lastRenderedPageBreak/>
        <w:t>Participants</w:t>
      </w:r>
      <w:r>
        <w:rPr>
          <w:rFonts w:ascii="Arial" w:eastAsia="Times New Roman" w:hAnsi="Arial" w:cs="Arial"/>
          <w:i/>
          <w:sz w:val="20"/>
          <w:szCs w:val="20"/>
          <w:lang w:val="en-AU" w:eastAsia="en-AU"/>
        </w:rPr>
        <w:t xml:space="preserve">: </w:t>
      </w:r>
      <w:r w:rsidRPr="007D090E">
        <w:rPr>
          <w:rFonts w:ascii="Arial" w:eastAsia="Times New Roman" w:hAnsi="Arial" w:cs="Arial"/>
          <w:sz w:val="20"/>
          <w:szCs w:val="20"/>
          <w:lang w:val="en-AU" w:eastAsia="en-AU"/>
        </w:rPr>
        <w:t>Any adult patron in the venue was eligible,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but those visibly highly intoxicated were not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approached. In total 470 individuals were approached;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these seven were not eligible (London only) as they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did not speak sufficient English to give informed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consent and 38 refused to participate (10 Midlands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location; 28 London location). The response rate for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eligible persons was 91.8%. Of the 425 individuals who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participated, 177 were female and 248 were male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(mean age = 23.1 years; SD = 5.6; range = 18–50).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London venue 203 were recruited; 222 took part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Midlands venue. They were recruited by opportunity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sampling and by self-selection; often participants’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accompanying friends requested to participate. There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were no incentives for participation.</w:t>
      </w:r>
      <w:r>
        <w:rPr>
          <w:rFonts w:ascii="Arial" w:eastAsia="Times New Roman" w:hAnsi="Arial" w:cs="Arial"/>
          <w:sz w:val="20"/>
          <w:szCs w:val="20"/>
          <w:lang w:val="en-AU" w:eastAsia="en-AU"/>
        </w:rPr>
        <w:t xml:space="preserve"> </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i/>
          <w:sz w:val="20"/>
          <w:szCs w:val="20"/>
          <w:lang w:val="en-AU" w:eastAsia="en-AU"/>
        </w:rPr>
        <w:t>Questionnaire</w:t>
      </w:r>
      <w:r>
        <w:rPr>
          <w:rFonts w:ascii="Arial" w:eastAsia="Times New Roman" w:hAnsi="Arial" w:cs="Arial"/>
          <w:i/>
          <w:sz w:val="20"/>
          <w:szCs w:val="20"/>
          <w:lang w:val="en-AU" w:eastAsia="en-AU"/>
        </w:rPr>
        <w:t>:</w:t>
      </w:r>
      <w:r w:rsidRPr="007D090E">
        <w:rPr>
          <w:rFonts w:ascii="Arial" w:eastAsia="Times New Roman" w:hAnsi="Arial" w:cs="Arial"/>
          <w:sz w:val="20"/>
          <w:szCs w:val="20"/>
          <w:lang w:val="en-AU" w:eastAsia="en-AU"/>
        </w:rPr>
        <w:t xml:space="preserve"> Demographic information included sex</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(male = 0; female = 1), age (in years); education levels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(non-graduate = 0, graduate = 1); marital status (married/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cohabiting = 1, all others = 0), employment status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(part-time and full-time recoded to ‘economically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active’ = 1; and being unemployed or a student recoded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to ‘economically inactive’ = 0) and how often patrons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visited licensed premises (less than once a month = 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1–3 times per month = 2, once per week = 3, 2–4 times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per week = 4, five days or more a week = 5).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number of friends in the participant’s drinking group</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was recorded (group size) and an estimation of projected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cash spend obtained in GBP. Past-year alcohol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consumption was assessed using Alcohol Use Disorders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Identification Test alcohol consumption questions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(AUDIT-C) [24] which has been validated for use in a</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UK sample [25]. Scores on AUDIT-C range from 0 to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12 with higher scores indicative of higher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Those approached in the two licensed premises were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asked to discuss their alcohol use in the event in question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(defined as the night of the survey). Participants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were asked to detail their event alcohol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under five categories: (</w:t>
      </w:r>
      <w:proofErr w:type="spellStart"/>
      <w:r w:rsidRPr="007D090E">
        <w:rPr>
          <w:rFonts w:ascii="Arial" w:eastAsia="Times New Roman" w:hAnsi="Arial" w:cs="Arial"/>
          <w:sz w:val="20"/>
          <w:szCs w:val="20"/>
          <w:lang w:val="en-AU" w:eastAsia="en-AU"/>
        </w:rPr>
        <w:t>i</w:t>
      </w:r>
      <w:proofErr w:type="spellEnd"/>
      <w:r w:rsidRPr="007D090E">
        <w:rPr>
          <w:rFonts w:ascii="Arial" w:eastAsia="Times New Roman" w:hAnsi="Arial" w:cs="Arial"/>
          <w:sz w:val="20"/>
          <w:szCs w:val="20"/>
          <w:lang w:val="en-AU" w:eastAsia="en-AU"/>
        </w:rPr>
        <w:t>) alcohol consumed at home/a</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friend’s house; (ii) at previous licensed premises; (iii)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the venue to the time of interview; </w:t>
      </w:r>
      <w:proofErr w:type="gramStart"/>
      <w:r w:rsidRPr="007D090E">
        <w:rPr>
          <w:rFonts w:ascii="Arial" w:eastAsia="Times New Roman" w:hAnsi="Arial" w:cs="Arial"/>
          <w:sz w:val="20"/>
          <w:szCs w:val="20"/>
          <w:lang w:val="en-AU" w:eastAsia="en-AU"/>
        </w:rPr>
        <w:t>(iv) future</w:t>
      </w:r>
      <w:proofErr w:type="gramEnd"/>
      <w:r w:rsidRPr="007D090E">
        <w:rPr>
          <w:rFonts w:ascii="Arial" w:eastAsia="Times New Roman" w:hAnsi="Arial" w:cs="Arial"/>
          <w:sz w:val="20"/>
          <w:szCs w:val="20"/>
          <w:lang w:val="en-AU" w:eastAsia="en-AU"/>
        </w:rPr>
        <w:t xml:space="preserve"> planned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consumption in the venue; and (v) any planned future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consumption elsewhere (including at home, a party or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other licensed premises). Details of quantities, measures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and brand names were requested in line with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similar studies (e.g. [26]) under each category. This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information was used to calculate UK alcohol units (1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unit = 10 mg/8 g of alcohol) using the </w:t>
      </w:r>
      <w:proofErr w:type="spellStart"/>
      <w:r w:rsidRPr="007D090E">
        <w:rPr>
          <w:rFonts w:ascii="Arial" w:eastAsia="Times New Roman" w:hAnsi="Arial" w:cs="Arial"/>
          <w:sz w:val="20"/>
          <w:szCs w:val="20"/>
          <w:lang w:val="en-AU" w:eastAsia="en-AU"/>
        </w:rPr>
        <w:t>Drinkaware</w:t>
      </w:r>
      <w:proofErr w:type="spellEnd"/>
      <w:r w:rsidRPr="007D090E">
        <w:rPr>
          <w:rFonts w:ascii="Arial" w:eastAsia="Times New Roman" w:hAnsi="Arial" w:cs="Arial"/>
          <w:sz w:val="20"/>
          <w:szCs w:val="20"/>
          <w:lang w:val="en-AU" w:eastAsia="en-AU"/>
        </w:rPr>
        <w:t xml:space="preserve"> unit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calculator [27] for each of the five categories separately,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and to facilitate the calculation of a total unit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for the event. From the information obtained 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participants’ consumption at home, a variable indicating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presence of preloading was generated (no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preloading = 0; preloading = 1).</w:t>
      </w:r>
    </w:p>
    <w:p w:rsidR="007D090E" w:rsidRP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i/>
          <w:sz w:val="20"/>
          <w:szCs w:val="20"/>
          <w:lang w:val="en-AU" w:eastAsia="en-AU"/>
        </w:rPr>
        <w:t>Analysis</w:t>
      </w:r>
      <w:r>
        <w:rPr>
          <w:rFonts w:ascii="Arial" w:eastAsia="Times New Roman" w:hAnsi="Arial" w:cs="Arial"/>
          <w:sz w:val="20"/>
          <w:szCs w:val="20"/>
          <w:lang w:val="en-AU" w:eastAsia="en-AU"/>
        </w:rPr>
        <w:t>:</w:t>
      </w:r>
      <w:r w:rsidRPr="007D090E">
        <w:rPr>
          <w:rFonts w:ascii="Arial" w:eastAsia="Times New Roman" w:hAnsi="Arial" w:cs="Arial"/>
          <w:sz w:val="20"/>
          <w:szCs w:val="20"/>
          <w:lang w:val="en-AU" w:eastAsia="en-AU"/>
        </w:rPr>
        <w:t xml:space="preserve"> Data were analysed using </w:t>
      </w:r>
      <w:r>
        <w:rPr>
          <w:rFonts w:ascii="Arial" w:eastAsia="Times New Roman" w:hAnsi="Arial" w:cs="Arial"/>
          <w:sz w:val="20"/>
          <w:szCs w:val="20"/>
          <w:lang w:val="en-AU" w:eastAsia="en-AU"/>
        </w:rPr>
        <w:t>SPSS V</w:t>
      </w:r>
      <w:r w:rsidRPr="007D090E">
        <w:rPr>
          <w:rFonts w:ascii="Arial" w:eastAsia="Times New Roman" w:hAnsi="Arial" w:cs="Arial"/>
          <w:sz w:val="20"/>
          <w:szCs w:val="20"/>
          <w:lang w:val="en-AU" w:eastAsia="en-AU"/>
        </w:rPr>
        <w:t>ersion 21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(IBM Corporation, </w:t>
      </w:r>
      <w:proofErr w:type="spellStart"/>
      <w:r w:rsidRPr="007D090E">
        <w:rPr>
          <w:rFonts w:ascii="Arial" w:eastAsia="Times New Roman" w:hAnsi="Arial" w:cs="Arial"/>
          <w:sz w:val="20"/>
          <w:szCs w:val="20"/>
          <w:lang w:val="en-AU" w:eastAsia="en-AU"/>
        </w:rPr>
        <w:t>NewYork</w:t>
      </w:r>
      <w:proofErr w:type="spellEnd"/>
      <w:r w:rsidRPr="007D090E">
        <w:rPr>
          <w:rFonts w:ascii="Arial" w:eastAsia="Times New Roman" w:hAnsi="Arial" w:cs="Arial"/>
          <w:sz w:val="20"/>
          <w:szCs w:val="20"/>
          <w:lang w:val="en-AU" w:eastAsia="en-AU"/>
        </w:rPr>
        <w:t>, USA). Bivariate analyses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using t-tests (continuous data) or χ2-test/Fisher’s exact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test (categorical data) explored whether patron characteristics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London or Midlands locations differed or if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characteristics of individuals differed within a location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on promotional or standard nights. Due to differences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between the promotional nights in both locations (e.g.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by number of promotions and day of the week) these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data could not be combined. Regression analyses were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used to predict overall units of alcohol consumption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event separated by location using the predictors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age, sex, education, employment </w:t>
      </w:r>
      <w:r w:rsidRPr="007D090E">
        <w:rPr>
          <w:rFonts w:ascii="Arial" w:eastAsia="Times New Roman" w:hAnsi="Arial" w:cs="Arial"/>
          <w:sz w:val="20"/>
          <w:szCs w:val="20"/>
          <w:lang w:val="en-AU" w:eastAsia="en-AU"/>
        </w:rPr>
        <w:lastRenderedPageBreak/>
        <w:t>status, marital status,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whether the individual preloaded, group size, whether it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was a promotional night and AUDIT-C. Predictors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were applied using the ‘enter’ method. Two models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were run for each location separately, one with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predictor AUDIT-C as a total score and one with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AUDIT-C questions entered as separate predictors.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This was to assess how event consumption might relate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to yearly consumption, and to the component questions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the AUDIT-C. Given the differences between the two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locations on promotional nights, we preferred the use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regression models, separated by location, and controlling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for type of night to an analysis of variance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approach.</w:t>
      </w:r>
    </w:p>
    <w:p w:rsidR="007D090E" w:rsidRPr="007D090E" w:rsidRDefault="007D090E" w:rsidP="007D090E">
      <w:pPr>
        <w:spacing w:line="480" w:lineRule="auto"/>
        <w:rPr>
          <w:rFonts w:ascii="Arial" w:eastAsia="Times New Roman" w:hAnsi="Arial" w:cs="Arial"/>
          <w:b/>
          <w:sz w:val="20"/>
          <w:szCs w:val="20"/>
          <w:lang w:val="en-AU" w:eastAsia="en-AU"/>
        </w:rPr>
      </w:pPr>
      <w:r w:rsidRPr="007D090E">
        <w:rPr>
          <w:rFonts w:ascii="Arial" w:eastAsia="Times New Roman" w:hAnsi="Arial" w:cs="Arial"/>
          <w:b/>
          <w:sz w:val="20"/>
          <w:szCs w:val="20"/>
          <w:lang w:val="en-AU" w:eastAsia="en-AU"/>
        </w:rPr>
        <w:t>Results</w:t>
      </w:r>
    </w:p>
    <w:p w:rsidR="007D090E" w:rsidRPr="007D090E" w:rsidRDefault="007D090E" w:rsidP="007D090E">
      <w:pPr>
        <w:spacing w:line="480" w:lineRule="auto"/>
        <w:rPr>
          <w:rFonts w:ascii="Arial" w:eastAsia="Times New Roman" w:hAnsi="Arial" w:cs="Arial"/>
          <w:i/>
          <w:sz w:val="20"/>
          <w:szCs w:val="20"/>
          <w:lang w:val="en-AU" w:eastAsia="en-AU"/>
        </w:rPr>
      </w:pPr>
      <w:r w:rsidRPr="007D090E">
        <w:rPr>
          <w:rFonts w:ascii="Arial" w:eastAsia="Times New Roman" w:hAnsi="Arial" w:cs="Arial"/>
          <w:i/>
          <w:sz w:val="20"/>
          <w:szCs w:val="20"/>
          <w:lang w:val="en-AU" w:eastAsia="en-AU"/>
        </w:rPr>
        <w:t>Sample characteristics</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Promotional night participants were significantly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younger than standard night participants (London 21.5</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vs. 25.7 years; P &lt; 0.001; Midlands 21.2 vs. 24.0 years;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 &lt; 0.001), and those surveyed in London were significantly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older than those in the Midlands (23.6 vs. 22.6</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years; P = 0.048). There were fewer graduates on promotional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in both locations and fewer graduates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the Midlands. Promotional night participants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included more students, and standard night participants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included more full-time employed.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There were no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marital status differences across locations or types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 (Table 2).</w:t>
      </w:r>
      <w:r>
        <w:rPr>
          <w:rFonts w:ascii="Arial" w:eastAsia="Times New Roman" w:hAnsi="Arial" w:cs="Arial"/>
          <w:sz w:val="20"/>
          <w:szCs w:val="20"/>
          <w:lang w:val="en-AU" w:eastAsia="en-AU"/>
        </w:rPr>
        <w:t xml:space="preserve"> </w:t>
      </w:r>
    </w:p>
    <w:p w:rsidR="007D090E" w:rsidRP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Participants on promotional nights reported more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visits to licensed premises in the past month in both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locations. In London, the modal answer was two to four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times per week (35.6%) on a promotional night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one to three times per month (31.4%) on a standard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 The modal answer for the Midlands sample was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two to four times per week for both nights, but with a</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higher percentage (50.4%) on promotional nights than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standard nights (40.0%). There were no differences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typical frequency or typical amount consumed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past year between promotional and standard night participants;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however, there were differences in the frequency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heavy episodic drinking in the past with those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surveyed on a promotional night reporting a higher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frequency than those on standard nights. Higher scores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on all three questions of the AUDIT-C and the total</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AUDIT-C were evident in the Midlands compared with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There was no difference in total AUDIT-C</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between promotional and standard nights in London,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but it was higher for promotional night patrons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Midlands. Planned alcohol spend was higher on standard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compared with promotional nights across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both locations, the difference being around £14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and around £9 in Midlands. Group sizes were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higher on </w:t>
      </w:r>
      <w:r>
        <w:rPr>
          <w:rFonts w:ascii="Arial" w:eastAsia="Times New Roman" w:hAnsi="Arial" w:cs="Arial"/>
          <w:sz w:val="20"/>
          <w:szCs w:val="20"/>
          <w:lang w:val="en-AU" w:eastAsia="en-AU"/>
        </w:rPr>
        <w:t>p</w:t>
      </w:r>
      <w:r w:rsidRPr="007D090E">
        <w:rPr>
          <w:rFonts w:ascii="Arial" w:eastAsia="Times New Roman" w:hAnsi="Arial" w:cs="Arial"/>
          <w:sz w:val="20"/>
          <w:szCs w:val="20"/>
          <w:lang w:val="en-AU" w:eastAsia="en-AU"/>
        </w:rPr>
        <w:t>romotional nights compared with standard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nights, and also higher in the Midlands compared with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w:t>
      </w:r>
    </w:p>
    <w:p w:rsidR="007D090E" w:rsidRPr="007D090E" w:rsidRDefault="007D090E" w:rsidP="007D090E">
      <w:pPr>
        <w:spacing w:line="480" w:lineRule="auto"/>
        <w:rPr>
          <w:rFonts w:ascii="Arial" w:eastAsia="Times New Roman" w:hAnsi="Arial" w:cs="Arial"/>
          <w:i/>
          <w:sz w:val="20"/>
          <w:szCs w:val="20"/>
          <w:lang w:val="en-AU" w:eastAsia="en-AU"/>
        </w:rPr>
      </w:pPr>
      <w:r w:rsidRPr="007D090E">
        <w:rPr>
          <w:rFonts w:ascii="Arial" w:eastAsia="Times New Roman" w:hAnsi="Arial" w:cs="Arial"/>
          <w:i/>
          <w:sz w:val="20"/>
          <w:szCs w:val="20"/>
          <w:lang w:val="en-AU" w:eastAsia="en-AU"/>
        </w:rPr>
        <w:t>Alcohol consumed</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lastRenderedPageBreak/>
        <w:t>Table 2 also illustrates the units consumed across locations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and types of night. Overall there was no significant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difference in the units consumed over the night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between standard and promotional nights in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London location, but those in the Midlands location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consumed more on a standard night (by three units)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compared with the promotional night. </w:t>
      </w:r>
      <w:proofErr w:type="gramStart"/>
      <w:r w:rsidRPr="007D090E">
        <w:rPr>
          <w:rFonts w:ascii="Arial" w:eastAsia="Times New Roman" w:hAnsi="Arial" w:cs="Arial"/>
          <w:sz w:val="20"/>
          <w:szCs w:val="20"/>
          <w:lang w:val="en-AU" w:eastAsia="en-AU"/>
        </w:rPr>
        <w:t>Midlands</w:t>
      </w:r>
      <w:proofErr w:type="gramEnd"/>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patrons consumed more than London patrons.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Preloading was more common on standard nights compared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with promotional nights in the Midlands (43.8%</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vs. 23.1%; P = 0.001). There were subtle differences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between alcohol units consumed on the premises; 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premise consumption was higher on promotional nights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but on standard nights, individuals were more likely to</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spread their consumption over a range of venues.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Around 10% did not drink alcohol on the nights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survey was conducted. Of those surveyed, 30.8%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patrons planned to </w:t>
      </w:r>
      <w:proofErr w:type="spellStart"/>
      <w:r w:rsidRPr="007D090E">
        <w:rPr>
          <w:rFonts w:ascii="Arial" w:eastAsia="Times New Roman" w:hAnsi="Arial" w:cs="Arial"/>
          <w:sz w:val="20"/>
          <w:szCs w:val="20"/>
          <w:lang w:val="en-AU" w:eastAsia="en-AU"/>
        </w:rPr>
        <w:t>postload</w:t>
      </w:r>
      <w:proofErr w:type="spellEnd"/>
      <w:r w:rsidRPr="007D090E">
        <w:rPr>
          <w:rFonts w:ascii="Arial" w:eastAsia="Times New Roman" w:hAnsi="Arial" w:cs="Arial"/>
          <w:sz w:val="20"/>
          <w:szCs w:val="20"/>
          <w:lang w:val="en-AU" w:eastAsia="en-AU"/>
        </w:rPr>
        <w:t xml:space="preserve"> alcohol external to where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survey was conducted (at a party, home or other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licensed premises).</w:t>
      </w:r>
      <w:r>
        <w:rPr>
          <w:rFonts w:ascii="Arial" w:eastAsia="Times New Roman" w:hAnsi="Arial" w:cs="Arial"/>
          <w:sz w:val="20"/>
          <w:szCs w:val="20"/>
          <w:lang w:val="en-AU" w:eastAsia="en-AU"/>
        </w:rPr>
        <w:t xml:space="preserve"> </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i/>
          <w:sz w:val="20"/>
          <w:szCs w:val="20"/>
          <w:lang w:val="en-AU" w:eastAsia="en-AU"/>
        </w:rPr>
        <w:t>Predicting event alcohol consumption</w:t>
      </w:r>
      <w:r>
        <w:rPr>
          <w:rFonts w:ascii="Arial" w:eastAsia="Times New Roman" w:hAnsi="Arial" w:cs="Arial"/>
          <w:sz w:val="20"/>
          <w:szCs w:val="20"/>
          <w:lang w:val="en-AU" w:eastAsia="en-AU"/>
        </w:rPr>
        <w:t xml:space="preserve"> </w:t>
      </w:r>
    </w:p>
    <w:p w:rsidR="007D090E"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A regression model to predict event alcohol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London was significant (</w:t>
      </w:r>
      <w:proofErr w:type="gramStart"/>
      <w:r w:rsidRPr="007D090E">
        <w:rPr>
          <w:rFonts w:ascii="Arial" w:eastAsia="Times New Roman" w:hAnsi="Arial" w:cs="Arial"/>
          <w:sz w:val="20"/>
          <w:szCs w:val="20"/>
          <w:lang w:val="en-AU" w:eastAsia="en-AU"/>
        </w:rPr>
        <w:t>F(</w:t>
      </w:r>
      <w:proofErr w:type="gramEnd"/>
      <w:r w:rsidRPr="007D090E">
        <w:rPr>
          <w:rFonts w:ascii="Arial" w:eastAsia="Times New Roman" w:hAnsi="Arial" w:cs="Arial"/>
          <w:sz w:val="20"/>
          <w:szCs w:val="20"/>
          <w:lang w:val="en-AU" w:eastAsia="en-AU"/>
        </w:rPr>
        <w:t>9,185) = 10.9;</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 &lt; 0.001), with the predictors explaining 34.6% of the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variance in units consumed (Table 3). The strongest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predictor of overall consumption was past-year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of alcohol (measured by AUDIT-C;</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beta = 0.4; P &lt; 0.001). Other significant predictors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included being male (beta = −0.2; P = 0.011) and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preloading (beta = 0.3; P &lt; 0.001).The significant predictors</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in the regression model for the Midlands venue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were similar. Again higher consumption was found in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males (beta = −0.3; P &lt; 0.001), in those who preloaded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(beta = 0.4; P &lt; 0.001), and those with a higher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AUDIT-C total (beta = 0.3; P &lt; 0.001).The amount of</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variance explained by the model was slightly higher at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37.7% (</w:t>
      </w:r>
      <w:proofErr w:type="gramStart"/>
      <w:r w:rsidRPr="007D090E">
        <w:rPr>
          <w:rFonts w:ascii="Arial" w:eastAsia="Times New Roman" w:hAnsi="Arial" w:cs="Arial"/>
          <w:sz w:val="20"/>
          <w:szCs w:val="20"/>
          <w:lang w:val="en-AU" w:eastAsia="en-AU"/>
        </w:rPr>
        <w:t>F(</w:t>
      </w:r>
      <w:proofErr w:type="gramEnd"/>
      <w:r w:rsidRPr="007D090E">
        <w:rPr>
          <w:rFonts w:ascii="Arial" w:eastAsia="Times New Roman" w:hAnsi="Arial" w:cs="Arial"/>
          <w:sz w:val="20"/>
          <w:szCs w:val="20"/>
          <w:lang w:val="en-AU" w:eastAsia="en-AU"/>
        </w:rPr>
        <w:t>9,211) = 14.2; P &lt; 0.001).</w:t>
      </w:r>
      <w:r>
        <w:rPr>
          <w:rFonts w:ascii="Arial" w:eastAsia="Times New Roman" w:hAnsi="Arial" w:cs="Arial"/>
          <w:sz w:val="20"/>
          <w:szCs w:val="20"/>
          <w:lang w:val="en-AU" w:eastAsia="en-AU"/>
        </w:rPr>
        <w:t xml:space="preserve"> </w:t>
      </w:r>
    </w:p>
    <w:p w:rsidR="007D7ADF" w:rsidRDefault="007D090E" w:rsidP="007D090E">
      <w:pPr>
        <w:spacing w:line="480" w:lineRule="auto"/>
        <w:rPr>
          <w:rFonts w:ascii="Arial" w:eastAsia="Times New Roman" w:hAnsi="Arial" w:cs="Arial"/>
          <w:sz w:val="20"/>
          <w:szCs w:val="20"/>
          <w:lang w:val="en-AU" w:eastAsia="en-AU"/>
        </w:rPr>
      </w:pPr>
      <w:r w:rsidRPr="007D090E">
        <w:rPr>
          <w:rFonts w:ascii="Arial" w:eastAsia="Times New Roman" w:hAnsi="Arial" w:cs="Arial"/>
          <w:sz w:val="20"/>
          <w:szCs w:val="20"/>
          <w:lang w:val="en-AU" w:eastAsia="en-AU"/>
        </w:rPr>
        <w:t>A second set of regression models using the three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component questions of the AUDIT-C were also significant</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 xml:space="preserve">overall (London </w:t>
      </w:r>
      <w:proofErr w:type="gramStart"/>
      <w:r w:rsidRPr="007D090E">
        <w:rPr>
          <w:rFonts w:ascii="Arial" w:eastAsia="Times New Roman" w:hAnsi="Arial" w:cs="Arial"/>
          <w:sz w:val="20"/>
          <w:szCs w:val="20"/>
          <w:lang w:val="en-AU" w:eastAsia="en-AU"/>
        </w:rPr>
        <w:t>F(</w:t>
      </w:r>
      <w:proofErr w:type="gramEnd"/>
      <w:r w:rsidRPr="007D090E">
        <w:rPr>
          <w:rFonts w:ascii="Arial" w:eastAsia="Times New Roman" w:hAnsi="Arial" w:cs="Arial"/>
          <w:sz w:val="20"/>
          <w:szCs w:val="20"/>
          <w:lang w:val="en-AU" w:eastAsia="en-AU"/>
        </w:rPr>
        <w:t>11,183) = 12.3; P &lt; 0.001;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42.6% variance explained; Midlands F(11,204) = 12.8;</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 &lt; 0.001; 40.9% variance explained). For the London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premises past-year frequency of alcohol use (beta = 0.1;</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P = 0.028), and typical level of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(beta = 0.3; P &lt; 0.001) were significantly positively</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associated with overall consumption. In contrast, for</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the Midlands premises, the frequency of drinkin</w:t>
      </w:r>
      <w:r>
        <w:rPr>
          <w:rFonts w:ascii="Arial" w:eastAsia="Times New Roman" w:hAnsi="Arial" w:cs="Arial"/>
          <w:sz w:val="20"/>
          <w:szCs w:val="20"/>
          <w:lang w:val="en-AU" w:eastAsia="en-AU"/>
        </w:rPr>
        <w:t xml:space="preserve">g six or </w:t>
      </w:r>
      <w:r w:rsidRPr="007D090E">
        <w:rPr>
          <w:rFonts w:ascii="Arial" w:eastAsia="Times New Roman" w:hAnsi="Arial" w:cs="Arial"/>
          <w:sz w:val="20"/>
          <w:szCs w:val="20"/>
          <w:lang w:val="en-AU" w:eastAsia="en-AU"/>
        </w:rPr>
        <w:t>more drinks on an occasion was positively associated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with overall consumption (beta = 0.2; P = 0.018).</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Being male and preloading continued to be associated</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with higher consumption over the two locations. Being</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 standard night was also associated with higher consumption</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when controlling for other variables in both</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locations. This was only the case in analyses where</w:t>
      </w:r>
      <w:r>
        <w:rPr>
          <w:rFonts w:ascii="Arial" w:eastAsia="Times New Roman" w:hAnsi="Arial" w:cs="Arial"/>
          <w:sz w:val="20"/>
          <w:szCs w:val="20"/>
          <w:lang w:val="en-AU" w:eastAsia="en-AU"/>
        </w:rPr>
        <w:t xml:space="preserve"> </w:t>
      </w:r>
      <w:r w:rsidRPr="007D090E">
        <w:rPr>
          <w:rFonts w:ascii="Arial" w:eastAsia="Times New Roman" w:hAnsi="Arial" w:cs="Arial"/>
          <w:sz w:val="20"/>
          <w:szCs w:val="20"/>
          <w:lang w:val="en-AU" w:eastAsia="en-AU"/>
        </w:rPr>
        <w:t>AUDIT-C questions were added separately.</w:t>
      </w:r>
    </w:p>
    <w:p w:rsidR="007D090E" w:rsidRPr="007D090E" w:rsidRDefault="007D090E" w:rsidP="007D090E">
      <w:pPr>
        <w:spacing w:line="480" w:lineRule="auto"/>
        <w:rPr>
          <w:rFonts w:ascii="Arial" w:hAnsi="Arial" w:cs="Arial"/>
          <w:b/>
          <w:sz w:val="20"/>
          <w:szCs w:val="20"/>
        </w:rPr>
      </w:pPr>
      <w:r w:rsidRPr="007D090E">
        <w:rPr>
          <w:rFonts w:ascii="Arial" w:hAnsi="Arial" w:cs="Arial"/>
          <w:b/>
          <w:sz w:val="20"/>
          <w:szCs w:val="20"/>
        </w:rPr>
        <w:t>Discussion</w:t>
      </w:r>
    </w:p>
    <w:p w:rsidR="00CC630B"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lastRenderedPageBreak/>
        <w:t>This study aimed to assess the links between on-trade</w:t>
      </w:r>
      <w:r>
        <w:rPr>
          <w:rFonts w:ascii="Arial" w:hAnsi="Arial" w:cs="Arial"/>
          <w:sz w:val="20"/>
          <w:szCs w:val="20"/>
        </w:rPr>
        <w:t xml:space="preserve"> </w:t>
      </w:r>
      <w:r w:rsidRPr="007D090E">
        <w:rPr>
          <w:rFonts w:ascii="Arial" w:hAnsi="Arial" w:cs="Arial"/>
          <w:sz w:val="20"/>
          <w:szCs w:val="20"/>
        </w:rPr>
        <w:t>promotions, patron characteristics and past-year</w:t>
      </w:r>
      <w:r>
        <w:rPr>
          <w:rFonts w:ascii="Arial" w:hAnsi="Arial" w:cs="Arial"/>
          <w:sz w:val="20"/>
          <w:szCs w:val="20"/>
        </w:rPr>
        <w:t xml:space="preserve"> </w:t>
      </w:r>
      <w:r w:rsidRPr="007D090E">
        <w:rPr>
          <w:rFonts w:ascii="Arial" w:hAnsi="Arial" w:cs="Arial"/>
          <w:sz w:val="20"/>
          <w:szCs w:val="20"/>
        </w:rPr>
        <w:t>alcohol consumption using alcohol consumption in the</w:t>
      </w:r>
      <w:r>
        <w:rPr>
          <w:rFonts w:ascii="Arial" w:hAnsi="Arial" w:cs="Arial"/>
          <w:sz w:val="20"/>
          <w:szCs w:val="20"/>
        </w:rPr>
        <w:t xml:space="preserve"> </w:t>
      </w:r>
      <w:r w:rsidRPr="007D090E">
        <w:rPr>
          <w:rFonts w:ascii="Arial" w:hAnsi="Arial" w:cs="Arial"/>
          <w:sz w:val="20"/>
          <w:szCs w:val="20"/>
        </w:rPr>
        <w:t>event on licensed premises.</w:t>
      </w:r>
      <w:r w:rsidR="00CC630B">
        <w:rPr>
          <w:rFonts w:ascii="Arial" w:hAnsi="Arial" w:cs="Arial"/>
          <w:sz w:val="20"/>
          <w:szCs w:val="20"/>
        </w:rPr>
        <w:t xml:space="preserve"> </w:t>
      </w:r>
      <w:r w:rsidRPr="007D090E">
        <w:rPr>
          <w:rFonts w:ascii="Arial" w:hAnsi="Arial" w:cs="Arial"/>
          <w:sz w:val="20"/>
          <w:szCs w:val="20"/>
        </w:rPr>
        <w:t>No significant differences in</w:t>
      </w:r>
      <w:r>
        <w:rPr>
          <w:rFonts w:ascii="Arial" w:hAnsi="Arial" w:cs="Arial"/>
          <w:sz w:val="20"/>
          <w:szCs w:val="20"/>
        </w:rPr>
        <w:t xml:space="preserve"> </w:t>
      </w:r>
      <w:r w:rsidRPr="007D090E">
        <w:rPr>
          <w:rFonts w:ascii="Arial" w:hAnsi="Arial" w:cs="Arial"/>
          <w:sz w:val="20"/>
          <w:szCs w:val="20"/>
        </w:rPr>
        <w:t>the overall amount of alcohol consumed were found</w:t>
      </w:r>
      <w:r>
        <w:rPr>
          <w:rFonts w:ascii="Arial" w:hAnsi="Arial" w:cs="Arial"/>
          <w:sz w:val="20"/>
          <w:szCs w:val="20"/>
        </w:rPr>
        <w:t xml:space="preserve"> </w:t>
      </w:r>
      <w:r w:rsidRPr="007D090E">
        <w:rPr>
          <w:rFonts w:ascii="Arial" w:hAnsi="Arial" w:cs="Arial"/>
          <w:sz w:val="20"/>
          <w:szCs w:val="20"/>
        </w:rPr>
        <w:t>between promotional and standard nights in London;</w:t>
      </w:r>
      <w:r>
        <w:rPr>
          <w:rFonts w:ascii="Arial" w:hAnsi="Arial" w:cs="Arial"/>
          <w:sz w:val="20"/>
          <w:szCs w:val="20"/>
        </w:rPr>
        <w:t xml:space="preserve"> </w:t>
      </w:r>
      <w:r w:rsidRPr="007D090E">
        <w:rPr>
          <w:rFonts w:ascii="Arial" w:hAnsi="Arial" w:cs="Arial"/>
          <w:sz w:val="20"/>
          <w:szCs w:val="20"/>
        </w:rPr>
        <w:t>in the Midlands, around three more units of alcohol</w:t>
      </w:r>
      <w:r>
        <w:rPr>
          <w:rFonts w:ascii="Arial" w:hAnsi="Arial" w:cs="Arial"/>
          <w:sz w:val="20"/>
          <w:szCs w:val="20"/>
        </w:rPr>
        <w:t xml:space="preserve"> </w:t>
      </w:r>
      <w:r w:rsidRPr="007D090E">
        <w:rPr>
          <w:rFonts w:ascii="Arial" w:hAnsi="Arial" w:cs="Arial"/>
          <w:sz w:val="20"/>
          <w:szCs w:val="20"/>
        </w:rPr>
        <w:t>were consumed (24 g) on a standard night.</w:t>
      </w:r>
      <w:r w:rsidR="00CC630B">
        <w:rPr>
          <w:rFonts w:ascii="Arial" w:hAnsi="Arial" w:cs="Arial"/>
          <w:sz w:val="20"/>
          <w:szCs w:val="20"/>
        </w:rPr>
        <w:t xml:space="preserve"> </w:t>
      </w:r>
      <w:r w:rsidRPr="007D090E">
        <w:rPr>
          <w:rFonts w:ascii="Arial" w:hAnsi="Arial" w:cs="Arial"/>
          <w:sz w:val="20"/>
          <w:szCs w:val="20"/>
        </w:rPr>
        <w:t>We cannot</w:t>
      </w:r>
      <w:r>
        <w:rPr>
          <w:rFonts w:ascii="Arial" w:hAnsi="Arial" w:cs="Arial"/>
          <w:sz w:val="20"/>
          <w:szCs w:val="20"/>
        </w:rPr>
        <w:t xml:space="preserve"> </w:t>
      </w:r>
      <w:r w:rsidRPr="007D090E">
        <w:rPr>
          <w:rFonts w:ascii="Arial" w:hAnsi="Arial" w:cs="Arial"/>
          <w:sz w:val="20"/>
          <w:szCs w:val="20"/>
        </w:rPr>
        <w:t>conclude from these findings that promotional nights</w:t>
      </w:r>
      <w:r>
        <w:rPr>
          <w:rFonts w:ascii="Arial" w:hAnsi="Arial" w:cs="Arial"/>
          <w:sz w:val="20"/>
          <w:szCs w:val="20"/>
        </w:rPr>
        <w:t xml:space="preserve"> </w:t>
      </w:r>
      <w:r w:rsidRPr="007D090E">
        <w:rPr>
          <w:rFonts w:ascii="Arial" w:hAnsi="Arial" w:cs="Arial"/>
          <w:sz w:val="20"/>
          <w:szCs w:val="20"/>
        </w:rPr>
        <w:t>do lead to increased drinking. However, as the prevalence</w:t>
      </w:r>
      <w:r>
        <w:rPr>
          <w:rFonts w:ascii="Arial" w:hAnsi="Arial" w:cs="Arial"/>
          <w:sz w:val="20"/>
          <w:szCs w:val="20"/>
        </w:rPr>
        <w:t xml:space="preserve"> </w:t>
      </w:r>
      <w:r w:rsidRPr="007D090E">
        <w:rPr>
          <w:rFonts w:ascii="Arial" w:hAnsi="Arial" w:cs="Arial"/>
          <w:sz w:val="20"/>
          <w:szCs w:val="20"/>
        </w:rPr>
        <w:t>of heavy drinking generally peaks on a Friday or</w:t>
      </w:r>
      <w:r>
        <w:rPr>
          <w:rFonts w:ascii="Arial" w:hAnsi="Arial" w:cs="Arial"/>
          <w:sz w:val="20"/>
          <w:szCs w:val="20"/>
        </w:rPr>
        <w:t xml:space="preserve"> </w:t>
      </w:r>
      <w:r w:rsidRPr="007D090E">
        <w:rPr>
          <w:rFonts w:ascii="Arial" w:hAnsi="Arial" w:cs="Arial"/>
          <w:sz w:val="20"/>
          <w:szCs w:val="20"/>
        </w:rPr>
        <w:t>Saturday night [28</w:t>
      </w:r>
      <w:proofErr w:type="gramStart"/>
      <w:r w:rsidRPr="007D090E">
        <w:rPr>
          <w:rFonts w:ascii="Arial" w:hAnsi="Arial" w:cs="Arial"/>
          <w:sz w:val="20"/>
          <w:szCs w:val="20"/>
        </w:rPr>
        <w:t>,29</w:t>
      </w:r>
      <w:proofErr w:type="gramEnd"/>
      <w:r w:rsidRPr="007D090E">
        <w:rPr>
          <w:rFonts w:ascii="Arial" w:hAnsi="Arial" w:cs="Arial"/>
          <w:sz w:val="20"/>
          <w:szCs w:val="20"/>
        </w:rPr>
        <w:t>], such as the standard night in</w:t>
      </w:r>
      <w:r>
        <w:rPr>
          <w:rFonts w:ascii="Arial" w:hAnsi="Arial" w:cs="Arial"/>
          <w:sz w:val="20"/>
          <w:szCs w:val="20"/>
        </w:rPr>
        <w:t xml:space="preserve"> </w:t>
      </w:r>
      <w:r w:rsidRPr="007D090E">
        <w:rPr>
          <w:rFonts w:ascii="Arial" w:hAnsi="Arial" w:cs="Arial"/>
          <w:sz w:val="20"/>
          <w:szCs w:val="20"/>
        </w:rPr>
        <w:t>this study, the lack of a difference in London may reflect</w:t>
      </w:r>
      <w:r>
        <w:rPr>
          <w:rFonts w:ascii="Arial" w:hAnsi="Arial" w:cs="Arial"/>
          <w:sz w:val="20"/>
          <w:szCs w:val="20"/>
        </w:rPr>
        <w:t xml:space="preserve"> </w:t>
      </w:r>
      <w:r w:rsidRPr="007D090E">
        <w:rPr>
          <w:rFonts w:ascii="Arial" w:hAnsi="Arial" w:cs="Arial"/>
          <w:sz w:val="20"/>
          <w:szCs w:val="20"/>
        </w:rPr>
        <w:t>an increase in consumption on promotional nights. Promotional</w:t>
      </w:r>
      <w:r>
        <w:rPr>
          <w:rFonts w:ascii="Arial" w:hAnsi="Arial" w:cs="Arial"/>
          <w:sz w:val="20"/>
          <w:szCs w:val="20"/>
        </w:rPr>
        <w:t xml:space="preserve"> </w:t>
      </w:r>
      <w:r w:rsidRPr="007D090E">
        <w:rPr>
          <w:rFonts w:ascii="Arial" w:hAnsi="Arial" w:cs="Arial"/>
          <w:sz w:val="20"/>
          <w:szCs w:val="20"/>
        </w:rPr>
        <w:t>nights tend to encourage different people and</w:t>
      </w:r>
      <w:r>
        <w:rPr>
          <w:rFonts w:ascii="Arial" w:hAnsi="Arial" w:cs="Arial"/>
          <w:sz w:val="20"/>
          <w:szCs w:val="20"/>
        </w:rPr>
        <w:t xml:space="preserve"> </w:t>
      </w:r>
      <w:r w:rsidRPr="007D090E">
        <w:rPr>
          <w:rFonts w:ascii="Arial" w:hAnsi="Arial" w:cs="Arial"/>
          <w:sz w:val="20"/>
          <w:szCs w:val="20"/>
        </w:rPr>
        <w:t>different patterns of drinking. Our findings suggest promotional</w:t>
      </w:r>
      <w:r>
        <w:rPr>
          <w:rFonts w:ascii="Arial" w:hAnsi="Arial" w:cs="Arial"/>
          <w:sz w:val="20"/>
          <w:szCs w:val="20"/>
        </w:rPr>
        <w:t xml:space="preserve"> </w:t>
      </w:r>
      <w:r w:rsidRPr="007D090E">
        <w:rPr>
          <w:rFonts w:ascii="Arial" w:hAnsi="Arial" w:cs="Arial"/>
          <w:sz w:val="20"/>
          <w:szCs w:val="20"/>
        </w:rPr>
        <w:t>night drinkers may be younger and have</w:t>
      </w:r>
      <w:r>
        <w:rPr>
          <w:rFonts w:ascii="Arial" w:hAnsi="Arial" w:cs="Arial"/>
          <w:sz w:val="20"/>
          <w:szCs w:val="20"/>
        </w:rPr>
        <w:t xml:space="preserve"> </w:t>
      </w:r>
      <w:r w:rsidRPr="007D090E">
        <w:rPr>
          <w:rFonts w:ascii="Arial" w:hAnsi="Arial" w:cs="Arial"/>
          <w:sz w:val="20"/>
          <w:szCs w:val="20"/>
        </w:rPr>
        <w:t>higher overall yearly alcohol consumption. Furthermore,</w:t>
      </w:r>
      <w:r>
        <w:rPr>
          <w:rFonts w:ascii="Arial" w:hAnsi="Arial" w:cs="Arial"/>
          <w:sz w:val="20"/>
          <w:szCs w:val="20"/>
        </w:rPr>
        <w:t xml:space="preserve"> </w:t>
      </w:r>
      <w:r w:rsidRPr="007D090E">
        <w:rPr>
          <w:rFonts w:ascii="Arial" w:hAnsi="Arial" w:cs="Arial"/>
          <w:sz w:val="20"/>
          <w:szCs w:val="20"/>
        </w:rPr>
        <w:t>on promotional nights drinkers tend to consume</w:t>
      </w:r>
      <w:r>
        <w:rPr>
          <w:rFonts w:ascii="Arial" w:hAnsi="Arial" w:cs="Arial"/>
          <w:sz w:val="20"/>
          <w:szCs w:val="20"/>
        </w:rPr>
        <w:t xml:space="preserve"> </w:t>
      </w:r>
      <w:r w:rsidRPr="007D090E">
        <w:rPr>
          <w:rFonts w:ascii="Arial" w:hAnsi="Arial" w:cs="Arial"/>
          <w:sz w:val="20"/>
          <w:szCs w:val="20"/>
        </w:rPr>
        <w:t>more of their alcohol on premise. This is unsurprising</w:t>
      </w:r>
      <w:r>
        <w:rPr>
          <w:rFonts w:ascii="Arial" w:hAnsi="Arial" w:cs="Arial"/>
          <w:sz w:val="20"/>
          <w:szCs w:val="20"/>
        </w:rPr>
        <w:t xml:space="preserve"> </w:t>
      </w:r>
      <w:r w:rsidRPr="007D090E">
        <w:rPr>
          <w:rFonts w:ascii="Arial" w:hAnsi="Arial" w:cs="Arial"/>
          <w:sz w:val="20"/>
          <w:szCs w:val="20"/>
        </w:rPr>
        <w:t>since ‘harmful’ drinkers tend to seek out the cheapest</w:t>
      </w:r>
      <w:r>
        <w:rPr>
          <w:rFonts w:ascii="Arial" w:hAnsi="Arial" w:cs="Arial"/>
          <w:sz w:val="20"/>
          <w:szCs w:val="20"/>
        </w:rPr>
        <w:t xml:space="preserve"> </w:t>
      </w:r>
      <w:r w:rsidRPr="007D090E">
        <w:rPr>
          <w:rFonts w:ascii="Arial" w:hAnsi="Arial" w:cs="Arial"/>
          <w:sz w:val="20"/>
          <w:szCs w:val="20"/>
        </w:rPr>
        <w:t>alcohol [30]. The findings of regression analyses</w:t>
      </w:r>
      <w:r>
        <w:rPr>
          <w:rFonts w:ascii="Arial" w:hAnsi="Arial" w:cs="Arial"/>
          <w:sz w:val="20"/>
          <w:szCs w:val="20"/>
        </w:rPr>
        <w:t xml:space="preserve"> </w:t>
      </w:r>
      <w:r w:rsidRPr="007D090E">
        <w:rPr>
          <w:rFonts w:ascii="Arial" w:hAnsi="Arial" w:cs="Arial"/>
          <w:sz w:val="20"/>
          <w:szCs w:val="20"/>
        </w:rPr>
        <w:t>showed that past-year harmful patterns of alcohol consumption</w:t>
      </w:r>
      <w:r>
        <w:rPr>
          <w:rFonts w:ascii="Arial" w:hAnsi="Arial" w:cs="Arial"/>
          <w:sz w:val="20"/>
          <w:szCs w:val="20"/>
        </w:rPr>
        <w:t xml:space="preserve"> </w:t>
      </w:r>
      <w:r w:rsidRPr="007D090E">
        <w:rPr>
          <w:rFonts w:ascii="Arial" w:hAnsi="Arial" w:cs="Arial"/>
          <w:sz w:val="20"/>
          <w:szCs w:val="20"/>
        </w:rPr>
        <w:t>(measured by the AUDIT-C) predict heavier</w:t>
      </w:r>
      <w:r>
        <w:rPr>
          <w:rFonts w:ascii="Arial" w:hAnsi="Arial" w:cs="Arial"/>
          <w:sz w:val="20"/>
          <w:szCs w:val="20"/>
        </w:rPr>
        <w:t xml:space="preserve"> </w:t>
      </w:r>
      <w:r w:rsidRPr="007D090E">
        <w:rPr>
          <w:rFonts w:ascii="Arial" w:hAnsi="Arial" w:cs="Arial"/>
          <w:sz w:val="20"/>
          <w:szCs w:val="20"/>
        </w:rPr>
        <w:t>levels of consumption (and thus increased risk of harm)</w:t>
      </w:r>
      <w:r>
        <w:rPr>
          <w:rFonts w:ascii="Arial" w:hAnsi="Arial" w:cs="Arial"/>
          <w:sz w:val="20"/>
          <w:szCs w:val="20"/>
        </w:rPr>
        <w:t xml:space="preserve"> </w:t>
      </w:r>
      <w:r w:rsidRPr="007D090E">
        <w:rPr>
          <w:rFonts w:ascii="Arial" w:hAnsi="Arial" w:cs="Arial"/>
          <w:sz w:val="20"/>
          <w:szCs w:val="20"/>
        </w:rPr>
        <w:t>in both locations. Yet responses to the separate</w:t>
      </w:r>
      <w:r>
        <w:rPr>
          <w:rFonts w:ascii="Arial" w:hAnsi="Arial" w:cs="Arial"/>
          <w:sz w:val="20"/>
          <w:szCs w:val="20"/>
        </w:rPr>
        <w:t xml:space="preserve"> </w:t>
      </w:r>
      <w:r w:rsidRPr="007D090E">
        <w:rPr>
          <w:rFonts w:ascii="Arial" w:hAnsi="Arial" w:cs="Arial"/>
          <w:sz w:val="20"/>
          <w:szCs w:val="20"/>
        </w:rPr>
        <w:t>AUDIT-C questions had a differential relationship with</w:t>
      </w:r>
      <w:r>
        <w:rPr>
          <w:rFonts w:ascii="Arial" w:hAnsi="Arial" w:cs="Arial"/>
          <w:sz w:val="20"/>
          <w:szCs w:val="20"/>
        </w:rPr>
        <w:t xml:space="preserve"> </w:t>
      </w:r>
      <w:r w:rsidRPr="007D090E">
        <w:rPr>
          <w:rFonts w:ascii="Arial" w:hAnsi="Arial" w:cs="Arial"/>
          <w:sz w:val="20"/>
          <w:szCs w:val="20"/>
        </w:rPr>
        <w:t>event alcohol consumption in the two locations; more</w:t>
      </w:r>
      <w:r>
        <w:rPr>
          <w:rFonts w:ascii="Arial" w:hAnsi="Arial" w:cs="Arial"/>
          <w:sz w:val="20"/>
          <w:szCs w:val="20"/>
        </w:rPr>
        <w:t xml:space="preserve"> </w:t>
      </w:r>
      <w:r w:rsidRPr="007D090E">
        <w:rPr>
          <w:rFonts w:ascii="Arial" w:hAnsi="Arial" w:cs="Arial"/>
          <w:sz w:val="20"/>
          <w:szCs w:val="20"/>
        </w:rPr>
        <w:t>frequent drinking and larger typical amount related to</w:t>
      </w:r>
      <w:r>
        <w:rPr>
          <w:rFonts w:ascii="Arial" w:hAnsi="Arial" w:cs="Arial"/>
          <w:sz w:val="20"/>
          <w:szCs w:val="20"/>
        </w:rPr>
        <w:t xml:space="preserve"> </w:t>
      </w:r>
      <w:r w:rsidRPr="007D090E">
        <w:rPr>
          <w:rFonts w:ascii="Arial" w:hAnsi="Arial" w:cs="Arial"/>
          <w:sz w:val="20"/>
          <w:szCs w:val="20"/>
        </w:rPr>
        <w:t>London participants’ alcohol consumption whereas</w:t>
      </w:r>
      <w:r>
        <w:rPr>
          <w:rFonts w:ascii="Arial" w:hAnsi="Arial" w:cs="Arial"/>
          <w:sz w:val="20"/>
          <w:szCs w:val="20"/>
        </w:rPr>
        <w:t xml:space="preserve"> </w:t>
      </w:r>
      <w:r w:rsidRPr="007D090E">
        <w:rPr>
          <w:rFonts w:ascii="Arial" w:hAnsi="Arial" w:cs="Arial"/>
          <w:sz w:val="20"/>
          <w:szCs w:val="20"/>
        </w:rPr>
        <w:t>increased frequency of drinking six or more drinks on</w:t>
      </w:r>
      <w:r>
        <w:rPr>
          <w:rFonts w:ascii="Arial" w:hAnsi="Arial" w:cs="Arial"/>
          <w:sz w:val="20"/>
          <w:szCs w:val="20"/>
        </w:rPr>
        <w:t xml:space="preserve"> </w:t>
      </w:r>
      <w:r w:rsidRPr="007D090E">
        <w:rPr>
          <w:rFonts w:ascii="Arial" w:hAnsi="Arial" w:cs="Arial"/>
          <w:sz w:val="20"/>
          <w:szCs w:val="20"/>
        </w:rPr>
        <w:t>occasion related to Midlands participants’ consumption</w:t>
      </w:r>
      <w:r>
        <w:rPr>
          <w:rFonts w:ascii="Arial" w:hAnsi="Arial" w:cs="Arial"/>
          <w:sz w:val="20"/>
          <w:szCs w:val="20"/>
        </w:rPr>
        <w:t xml:space="preserve"> </w:t>
      </w:r>
      <w:r w:rsidRPr="007D090E">
        <w:rPr>
          <w:rFonts w:ascii="Arial" w:hAnsi="Arial" w:cs="Arial"/>
          <w:sz w:val="20"/>
          <w:szCs w:val="20"/>
        </w:rPr>
        <w:t>(who also consumed more in the event overall).</w:t>
      </w:r>
      <w:r>
        <w:rPr>
          <w:rFonts w:ascii="Arial" w:hAnsi="Arial" w:cs="Arial"/>
          <w:sz w:val="20"/>
          <w:szCs w:val="20"/>
        </w:rPr>
        <w:t xml:space="preserve"> </w:t>
      </w:r>
      <w:r w:rsidRPr="007D090E">
        <w:rPr>
          <w:rFonts w:ascii="Arial" w:hAnsi="Arial" w:cs="Arial"/>
          <w:sz w:val="20"/>
          <w:szCs w:val="20"/>
        </w:rPr>
        <w:t>Curiously, being a standard night predicted higher</w:t>
      </w:r>
      <w:r>
        <w:rPr>
          <w:rFonts w:ascii="Arial" w:hAnsi="Arial" w:cs="Arial"/>
          <w:sz w:val="20"/>
          <w:szCs w:val="20"/>
        </w:rPr>
        <w:t xml:space="preserve"> </w:t>
      </w:r>
      <w:r w:rsidRPr="007D090E">
        <w:rPr>
          <w:rFonts w:ascii="Arial" w:hAnsi="Arial" w:cs="Arial"/>
          <w:sz w:val="20"/>
          <w:szCs w:val="20"/>
        </w:rPr>
        <w:t>alcohol consumption when controlling for responses to</w:t>
      </w:r>
      <w:r>
        <w:rPr>
          <w:rFonts w:ascii="Arial" w:hAnsi="Arial" w:cs="Arial"/>
          <w:sz w:val="20"/>
          <w:szCs w:val="20"/>
        </w:rPr>
        <w:t xml:space="preserve"> </w:t>
      </w:r>
      <w:r w:rsidRPr="007D090E">
        <w:rPr>
          <w:rFonts w:ascii="Arial" w:hAnsi="Arial" w:cs="Arial"/>
          <w:sz w:val="20"/>
          <w:szCs w:val="20"/>
        </w:rPr>
        <w:t>AUDIT-C questions separately, but not the total</w:t>
      </w:r>
      <w:r>
        <w:rPr>
          <w:rFonts w:ascii="Arial" w:hAnsi="Arial" w:cs="Arial"/>
          <w:sz w:val="20"/>
          <w:szCs w:val="20"/>
        </w:rPr>
        <w:t xml:space="preserve"> </w:t>
      </w:r>
      <w:r w:rsidRPr="007D090E">
        <w:rPr>
          <w:rFonts w:ascii="Arial" w:hAnsi="Arial" w:cs="Arial"/>
          <w:sz w:val="20"/>
          <w:szCs w:val="20"/>
        </w:rPr>
        <w:t>AUDIT-C.</w:t>
      </w:r>
      <w:r w:rsidR="00CC630B">
        <w:rPr>
          <w:rFonts w:ascii="Arial" w:hAnsi="Arial" w:cs="Arial"/>
          <w:sz w:val="20"/>
          <w:szCs w:val="20"/>
        </w:rPr>
        <w:t xml:space="preserve"> </w:t>
      </w:r>
      <w:r w:rsidRPr="007D090E">
        <w:rPr>
          <w:rFonts w:ascii="Arial" w:hAnsi="Arial" w:cs="Arial"/>
          <w:sz w:val="20"/>
          <w:szCs w:val="20"/>
        </w:rPr>
        <w:t>This suggests variations in event alcohol use</w:t>
      </w:r>
      <w:r>
        <w:rPr>
          <w:rFonts w:ascii="Arial" w:hAnsi="Arial" w:cs="Arial"/>
          <w:sz w:val="20"/>
          <w:szCs w:val="20"/>
        </w:rPr>
        <w:t xml:space="preserve"> </w:t>
      </w:r>
      <w:r w:rsidRPr="007D090E">
        <w:rPr>
          <w:rFonts w:ascii="Arial" w:hAnsi="Arial" w:cs="Arial"/>
          <w:sz w:val="20"/>
          <w:szCs w:val="20"/>
        </w:rPr>
        <w:t>might reflect different patterns of use, difficult to identify</w:t>
      </w:r>
      <w:r>
        <w:rPr>
          <w:rFonts w:ascii="Arial" w:hAnsi="Arial" w:cs="Arial"/>
          <w:sz w:val="20"/>
          <w:szCs w:val="20"/>
        </w:rPr>
        <w:t xml:space="preserve"> </w:t>
      </w:r>
      <w:r w:rsidRPr="007D090E">
        <w:rPr>
          <w:rFonts w:ascii="Arial" w:hAnsi="Arial" w:cs="Arial"/>
          <w:sz w:val="20"/>
          <w:szCs w:val="20"/>
        </w:rPr>
        <w:t>in general consumption measures. London participants</w:t>
      </w:r>
      <w:r>
        <w:rPr>
          <w:rFonts w:ascii="Arial" w:hAnsi="Arial" w:cs="Arial"/>
          <w:sz w:val="20"/>
          <w:szCs w:val="20"/>
        </w:rPr>
        <w:t xml:space="preserve"> </w:t>
      </w:r>
      <w:r w:rsidRPr="007D090E">
        <w:rPr>
          <w:rFonts w:ascii="Arial" w:hAnsi="Arial" w:cs="Arial"/>
          <w:sz w:val="20"/>
          <w:szCs w:val="20"/>
        </w:rPr>
        <w:t>appeared to prefer promotional beverages on the</w:t>
      </w:r>
      <w:r>
        <w:rPr>
          <w:rFonts w:ascii="Arial" w:hAnsi="Arial" w:cs="Arial"/>
          <w:sz w:val="20"/>
          <w:szCs w:val="20"/>
        </w:rPr>
        <w:t xml:space="preserve"> </w:t>
      </w:r>
      <w:r w:rsidRPr="007D090E">
        <w:rPr>
          <w:rFonts w:ascii="Arial" w:hAnsi="Arial" w:cs="Arial"/>
          <w:sz w:val="20"/>
          <w:szCs w:val="20"/>
        </w:rPr>
        <w:t>promotional night, even when the offers were fewer.</w:t>
      </w:r>
      <w:r>
        <w:rPr>
          <w:rFonts w:ascii="Arial" w:hAnsi="Arial" w:cs="Arial"/>
          <w:sz w:val="20"/>
          <w:szCs w:val="20"/>
        </w:rPr>
        <w:t xml:space="preserve"> </w:t>
      </w:r>
      <w:r w:rsidRPr="007D090E">
        <w:rPr>
          <w:rFonts w:ascii="Arial" w:hAnsi="Arial" w:cs="Arial"/>
          <w:sz w:val="20"/>
          <w:szCs w:val="20"/>
        </w:rPr>
        <w:t>Heavy drinking appeared socially normative, not</w:t>
      </w:r>
      <w:r>
        <w:rPr>
          <w:rFonts w:ascii="Arial" w:hAnsi="Arial" w:cs="Arial"/>
          <w:sz w:val="20"/>
          <w:szCs w:val="20"/>
        </w:rPr>
        <w:t xml:space="preserve"> </w:t>
      </w:r>
      <w:r w:rsidRPr="007D090E">
        <w:rPr>
          <w:rFonts w:ascii="Arial" w:hAnsi="Arial" w:cs="Arial"/>
          <w:sz w:val="20"/>
          <w:szCs w:val="20"/>
        </w:rPr>
        <w:t>among poor or troubled individuals, but occurring</w:t>
      </w:r>
      <w:r>
        <w:rPr>
          <w:rFonts w:ascii="Arial" w:hAnsi="Arial" w:cs="Arial"/>
          <w:sz w:val="20"/>
          <w:szCs w:val="20"/>
        </w:rPr>
        <w:t xml:space="preserve"> </w:t>
      </w:r>
      <w:r w:rsidRPr="007D090E">
        <w:rPr>
          <w:rFonts w:ascii="Arial" w:hAnsi="Arial" w:cs="Arial"/>
          <w:sz w:val="20"/>
          <w:szCs w:val="20"/>
        </w:rPr>
        <w:t>across all social classes in both males and females [31].</w:t>
      </w:r>
      <w:r>
        <w:rPr>
          <w:rFonts w:ascii="Arial" w:hAnsi="Arial" w:cs="Arial"/>
          <w:sz w:val="20"/>
          <w:szCs w:val="20"/>
        </w:rPr>
        <w:t xml:space="preserve"> </w:t>
      </w:r>
    </w:p>
    <w:p w:rsidR="00CC630B"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t>Preloading was reported by 30% of patrons and</w:t>
      </w:r>
      <w:r>
        <w:rPr>
          <w:rFonts w:ascii="Arial" w:hAnsi="Arial" w:cs="Arial"/>
          <w:sz w:val="20"/>
          <w:szCs w:val="20"/>
        </w:rPr>
        <w:t xml:space="preserve"> </w:t>
      </w:r>
      <w:r w:rsidRPr="007D090E">
        <w:rPr>
          <w:rFonts w:ascii="Arial" w:hAnsi="Arial" w:cs="Arial"/>
          <w:sz w:val="20"/>
          <w:szCs w:val="20"/>
        </w:rPr>
        <w:t>occurred more frequently on standard nights when</w:t>
      </w:r>
      <w:r>
        <w:rPr>
          <w:rFonts w:ascii="Arial" w:hAnsi="Arial" w:cs="Arial"/>
          <w:sz w:val="20"/>
          <w:szCs w:val="20"/>
        </w:rPr>
        <w:t xml:space="preserve"> </w:t>
      </w:r>
      <w:r w:rsidRPr="007D090E">
        <w:rPr>
          <w:rFonts w:ascii="Arial" w:hAnsi="Arial" w:cs="Arial"/>
          <w:sz w:val="20"/>
          <w:szCs w:val="20"/>
        </w:rPr>
        <w:t>on-trade alcohol was more expensive. Preloading is</w:t>
      </w:r>
      <w:r>
        <w:rPr>
          <w:rFonts w:ascii="Arial" w:hAnsi="Arial" w:cs="Arial"/>
          <w:sz w:val="20"/>
          <w:szCs w:val="20"/>
        </w:rPr>
        <w:t xml:space="preserve"> </w:t>
      </w:r>
      <w:r w:rsidRPr="007D090E">
        <w:rPr>
          <w:rFonts w:ascii="Arial" w:hAnsi="Arial" w:cs="Arial"/>
          <w:sz w:val="20"/>
          <w:szCs w:val="20"/>
        </w:rPr>
        <w:t>typically associated with younger age groups [23];</w:t>
      </w:r>
      <w:r>
        <w:rPr>
          <w:rFonts w:ascii="Arial" w:hAnsi="Arial" w:cs="Arial"/>
          <w:sz w:val="20"/>
          <w:szCs w:val="20"/>
        </w:rPr>
        <w:t xml:space="preserve"> </w:t>
      </w:r>
      <w:r w:rsidRPr="007D090E">
        <w:rPr>
          <w:rFonts w:ascii="Arial" w:hAnsi="Arial" w:cs="Arial"/>
          <w:sz w:val="20"/>
          <w:szCs w:val="20"/>
        </w:rPr>
        <w:t>however, the clientele on standard nights were slightly</w:t>
      </w:r>
      <w:r>
        <w:rPr>
          <w:rFonts w:ascii="Arial" w:hAnsi="Arial" w:cs="Arial"/>
          <w:sz w:val="20"/>
          <w:szCs w:val="20"/>
        </w:rPr>
        <w:t xml:space="preserve"> </w:t>
      </w:r>
      <w:proofErr w:type="gramStart"/>
      <w:r w:rsidRPr="007D090E">
        <w:rPr>
          <w:rFonts w:ascii="Arial" w:hAnsi="Arial" w:cs="Arial"/>
          <w:sz w:val="20"/>
          <w:szCs w:val="20"/>
        </w:rPr>
        <w:t>older,</w:t>
      </w:r>
      <w:proofErr w:type="gramEnd"/>
      <w:r w:rsidRPr="007D090E">
        <w:rPr>
          <w:rFonts w:ascii="Arial" w:hAnsi="Arial" w:cs="Arial"/>
          <w:sz w:val="20"/>
          <w:szCs w:val="20"/>
        </w:rPr>
        <w:t xml:space="preserve"> suggesting the influence of price may be more</w:t>
      </w:r>
      <w:r>
        <w:rPr>
          <w:rFonts w:ascii="Arial" w:hAnsi="Arial" w:cs="Arial"/>
          <w:sz w:val="20"/>
          <w:szCs w:val="20"/>
        </w:rPr>
        <w:t xml:space="preserve"> </w:t>
      </w:r>
      <w:r w:rsidRPr="007D090E">
        <w:rPr>
          <w:rFonts w:ascii="Arial" w:hAnsi="Arial" w:cs="Arial"/>
          <w:sz w:val="20"/>
          <w:szCs w:val="20"/>
        </w:rPr>
        <w:t>universal. Additionally, the perceived advantages to</w:t>
      </w:r>
      <w:r>
        <w:rPr>
          <w:rFonts w:ascii="Arial" w:hAnsi="Arial" w:cs="Arial"/>
          <w:sz w:val="20"/>
          <w:szCs w:val="20"/>
        </w:rPr>
        <w:t xml:space="preserve"> </w:t>
      </w:r>
      <w:r w:rsidRPr="007D090E">
        <w:rPr>
          <w:rFonts w:ascii="Arial" w:hAnsi="Arial" w:cs="Arial"/>
          <w:sz w:val="20"/>
          <w:szCs w:val="20"/>
        </w:rPr>
        <w:t>drinking at home (such as lower cost of drinks, an easier</w:t>
      </w:r>
      <w:r>
        <w:rPr>
          <w:rFonts w:ascii="Arial" w:hAnsi="Arial" w:cs="Arial"/>
          <w:sz w:val="20"/>
          <w:szCs w:val="20"/>
        </w:rPr>
        <w:t xml:space="preserve"> </w:t>
      </w:r>
      <w:r w:rsidRPr="007D090E">
        <w:rPr>
          <w:rFonts w:ascii="Arial" w:hAnsi="Arial" w:cs="Arial"/>
          <w:sz w:val="20"/>
          <w:szCs w:val="20"/>
        </w:rPr>
        <w:t>and quieter environment in which to communicate, the</w:t>
      </w:r>
      <w:r>
        <w:rPr>
          <w:rFonts w:ascii="Arial" w:hAnsi="Arial" w:cs="Arial"/>
          <w:sz w:val="20"/>
          <w:szCs w:val="20"/>
        </w:rPr>
        <w:t xml:space="preserve"> </w:t>
      </w:r>
      <w:r w:rsidRPr="007D090E">
        <w:rPr>
          <w:rFonts w:ascii="Arial" w:hAnsi="Arial" w:cs="Arial"/>
          <w:sz w:val="20"/>
          <w:szCs w:val="20"/>
        </w:rPr>
        <w:t>alleviation of anxieties/stress, an increase of confidence</w:t>
      </w:r>
      <w:r>
        <w:rPr>
          <w:rFonts w:ascii="Arial" w:hAnsi="Arial" w:cs="Arial"/>
          <w:sz w:val="20"/>
          <w:szCs w:val="20"/>
        </w:rPr>
        <w:t xml:space="preserve"> </w:t>
      </w:r>
      <w:r w:rsidRPr="007D090E">
        <w:rPr>
          <w:rFonts w:ascii="Arial" w:hAnsi="Arial" w:cs="Arial"/>
          <w:sz w:val="20"/>
          <w:szCs w:val="20"/>
        </w:rPr>
        <w:t>or the achievement of higher levels of drunkenness</w:t>
      </w:r>
      <w:r>
        <w:rPr>
          <w:rFonts w:ascii="Arial" w:hAnsi="Arial" w:cs="Arial"/>
          <w:sz w:val="20"/>
          <w:szCs w:val="20"/>
        </w:rPr>
        <w:t xml:space="preserve"> </w:t>
      </w:r>
      <w:r w:rsidRPr="007D090E">
        <w:rPr>
          <w:rFonts w:ascii="Arial" w:hAnsi="Arial" w:cs="Arial"/>
          <w:sz w:val="20"/>
          <w:szCs w:val="20"/>
        </w:rPr>
        <w:t>[32]) may also be salient for older cohorts. The links</w:t>
      </w:r>
      <w:r>
        <w:rPr>
          <w:rFonts w:ascii="Arial" w:hAnsi="Arial" w:cs="Arial"/>
          <w:sz w:val="20"/>
          <w:szCs w:val="20"/>
        </w:rPr>
        <w:t xml:space="preserve"> </w:t>
      </w:r>
      <w:r w:rsidRPr="007D090E">
        <w:rPr>
          <w:rFonts w:ascii="Arial" w:hAnsi="Arial" w:cs="Arial"/>
          <w:sz w:val="20"/>
          <w:szCs w:val="20"/>
        </w:rPr>
        <w:t>between age, consumption and price on-trade may be</w:t>
      </w:r>
      <w:r>
        <w:rPr>
          <w:rFonts w:ascii="Arial" w:hAnsi="Arial" w:cs="Arial"/>
          <w:sz w:val="20"/>
          <w:szCs w:val="20"/>
        </w:rPr>
        <w:t xml:space="preserve"> </w:t>
      </w:r>
      <w:r w:rsidRPr="007D090E">
        <w:rPr>
          <w:rFonts w:ascii="Arial" w:hAnsi="Arial" w:cs="Arial"/>
          <w:sz w:val="20"/>
          <w:szCs w:val="20"/>
        </w:rPr>
        <w:t>more complicated than previously thought, and future</w:t>
      </w:r>
      <w:r>
        <w:rPr>
          <w:rFonts w:ascii="Arial" w:hAnsi="Arial" w:cs="Arial"/>
          <w:sz w:val="20"/>
          <w:szCs w:val="20"/>
        </w:rPr>
        <w:t xml:space="preserve"> </w:t>
      </w:r>
      <w:r w:rsidRPr="007D090E">
        <w:rPr>
          <w:rFonts w:ascii="Arial" w:hAnsi="Arial" w:cs="Arial"/>
          <w:sz w:val="20"/>
          <w:szCs w:val="20"/>
        </w:rPr>
        <w:t>research exploring the intentions and reasons behind</w:t>
      </w:r>
      <w:r>
        <w:rPr>
          <w:rFonts w:ascii="Arial" w:hAnsi="Arial" w:cs="Arial"/>
          <w:sz w:val="20"/>
          <w:szCs w:val="20"/>
        </w:rPr>
        <w:t xml:space="preserve"> </w:t>
      </w:r>
      <w:r w:rsidRPr="007D090E">
        <w:rPr>
          <w:rFonts w:ascii="Arial" w:hAnsi="Arial" w:cs="Arial"/>
          <w:sz w:val="20"/>
          <w:szCs w:val="20"/>
        </w:rPr>
        <w:t>consumption would be valuable.</w:t>
      </w:r>
      <w:r>
        <w:rPr>
          <w:rFonts w:ascii="Arial" w:hAnsi="Arial" w:cs="Arial"/>
          <w:sz w:val="20"/>
          <w:szCs w:val="20"/>
        </w:rPr>
        <w:t xml:space="preserve"> </w:t>
      </w:r>
    </w:p>
    <w:p w:rsidR="00CC630B"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t>On a standard night, people consumed alcohol at a</w:t>
      </w:r>
      <w:r>
        <w:rPr>
          <w:rFonts w:ascii="Arial" w:hAnsi="Arial" w:cs="Arial"/>
          <w:sz w:val="20"/>
          <w:szCs w:val="20"/>
        </w:rPr>
        <w:t xml:space="preserve"> </w:t>
      </w:r>
      <w:r w:rsidRPr="007D090E">
        <w:rPr>
          <w:rFonts w:ascii="Arial" w:hAnsi="Arial" w:cs="Arial"/>
          <w:sz w:val="20"/>
          <w:szCs w:val="20"/>
        </w:rPr>
        <w:t>range of venues, and individuals seemed willing to</w:t>
      </w:r>
      <w:r>
        <w:rPr>
          <w:rFonts w:ascii="Arial" w:hAnsi="Arial" w:cs="Arial"/>
          <w:sz w:val="20"/>
          <w:szCs w:val="20"/>
        </w:rPr>
        <w:t xml:space="preserve"> </w:t>
      </w:r>
      <w:r w:rsidRPr="007D090E">
        <w:rPr>
          <w:rFonts w:ascii="Arial" w:hAnsi="Arial" w:cs="Arial"/>
          <w:sz w:val="20"/>
          <w:szCs w:val="20"/>
        </w:rPr>
        <w:t>change venue. Consumption was particularly high (5.9</w:t>
      </w:r>
      <w:r>
        <w:rPr>
          <w:rFonts w:ascii="Arial" w:hAnsi="Arial" w:cs="Arial"/>
          <w:sz w:val="20"/>
          <w:szCs w:val="20"/>
        </w:rPr>
        <w:t xml:space="preserve"> </w:t>
      </w:r>
      <w:r w:rsidRPr="007D090E">
        <w:rPr>
          <w:rFonts w:ascii="Arial" w:hAnsi="Arial" w:cs="Arial"/>
          <w:sz w:val="20"/>
          <w:szCs w:val="20"/>
        </w:rPr>
        <w:t>units) following the Midlands venue on a promotional</w:t>
      </w:r>
      <w:r>
        <w:rPr>
          <w:rFonts w:ascii="Arial" w:hAnsi="Arial" w:cs="Arial"/>
          <w:sz w:val="20"/>
          <w:szCs w:val="20"/>
        </w:rPr>
        <w:t xml:space="preserve"> </w:t>
      </w:r>
      <w:r w:rsidRPr="007D090E">
        <w:rPr>
          <w:rFonts w:ascii="Arial" w:hAnsi="Arial" w:cs="Arial"/>
          <w:sz w:val="20"/>
          <w:szCs w:val="20"/>
        </w:rPr>
        <w:t xml:space="preserve">night, whether this was </w:t>
      </w:r>
      <w:r w:rsidRPr="007D090E">
        <w:rPr>
          <w:rFonts w:ascii="Arial" w:hAnsi="Arial" w:cs="Arial"/>
          <w:sz w:val="20"/>
          <w:szCs w:val="20"/>
        </w:rPr>
        <w:lastRenderedPageBreak/>
        <w:t>at another licensed venue, or</w:t>
      </w:r>
      <w:r>
        <w:rPr>
          <w:rFonts w:ascii="Arial" w:hAnsi="Arial" w:cs="Arial"/>
          <w:sz w:val="20"/>
          <w:szCs w:val="20"/>
        </w:rPr>
        <w:t xml:space="preserve"> </w:t>
      </w:r>
      <w:r w:rsidRPr="007D090E">
        <w:rPr>
          <w:rFonts w:ascii="Arial" w:hAnsi="Arial" w:cs="Arial"/>
          <w:sz w:val="20"/>
          <w:szCs w:val="20"/>
        </w:rPr>
        <w:t>‘</w:t>
      </w:r>
      <w:proofErr w:type="spellStart"/>
      <w:r w:rsidRPr="007D090E">
        <w:rPr>
          <w:rFonts w:ascii="Arial" w:hAnsi="Arial" w:cs="Arial"/>
          <w:sz w:val="20"/>
          <w:szCs w:val="20"/>
        </w:rPr>
        <w:t>postloading</w:t>
      </w:r>
      <w:proofErr w:type="spellEnd"/>
      <w:r w:rsidRPr="007D090E">
        <w:rPr>
          <w:rFonts w:ascii="Arial" w:hAnsi="Arial" w:cs="Arial"/>
          <w:sz w:val="20"/>
          <w:szCs w:val="20"/>
        </w:rPr>
        <w:t>’ (drinking at home, friends’ house or a</w:t>
      </w:r>
      <w:r>
        <w:rPr>
          <w:rFonts w:ascii="Arial" w:hAnsi="Arial" w:cs="Arial"/>
          <w:sz w:val="20"/>
          <w:szCs w:val="20"/>
        </w:rPr>
        <w:t xml:space="preserve"> </w:t>
      </w:r>
      <w:r w:rsidRPr="007D090E">
        <w:rPr>
          <w:rFonts w:ascii="Arial" w:hAnsi="Arial" w:cs="Arial"/>
          <w:sz w:val="20"/>
          <w:szCs w:val="20"/>
        </w:rPr>
        <w:t>party). It is regrettable this location distinction was not</w:t>
      </w:r>
      <w:r>
        <w:rPr>
          <w:rFonts w:ascii="Arial" w:hAnsi="Arial" w:cs="Arial"/>
          <w:sz w:val="20"/>
          <w:szCs w:val="20"/>
        </w:rPr>
        <w:t xml:space="preserve"> </w:t>
      </w:r>
      <w:r w:rsidRPr="007D090E">
        <w:rPr>
          <w:rFonts w:ascii="Arial" w:hAnsi="Arial" w:cs="Arial"/>
          <w:sz w:val="20"/>
          <w:szCs w:val="20"/>
        </w:rPr>
        <w:t>made in the data collection. The prevalence of</w:t>
      </w:r>
      <w:r>
        <w:rPr>
          <w:rFonts w:ascii="Arial" w:hAnsi="Arial" w:cs="Arial"/>
          <w:sz w:val="20"/>
          <w:szCs w:val="20"/>
        </w:rPr>
        <w:t xml:space="preserve"> </w:t>
      </w:r>
      <w:proofErr w:type="spellStart"/>
      <w:r w:rsidRPr="007D090E">
        <w:rPr>
          <w:rFonts w:ascii="Arial" w:hAnsi="Arial" w:cs="Arial"/>
          <w:sz w:val="20"/>
          <w:szCs w:val="20"/>
        </w:rPr>
        <w:t>postloading</w:t>
      </w:r>
      <w:proofErr w:type="spellEnd"/>
      <w:r w:rsidRPr="007D090E">
        <w:rPr>
          <w:rFonts w:ascii="Arial" w:hAnsi="Arial" w:cs="Arial"/>
          <w:sz w:val="20"/>
          <w:szCs w:val="20"/>
        </w:rPr>
        <w:t xml:space="preserve"> relating to an event is under-researched;</w:t>
      </w:r>
      <w:r>
        <w:rPr>
          <w:rFonts w:ascii="Arial" w:hAnsi="Arial" w:cs="Arial"/>
          <w:sz w:val="20"/>
          <w:szCs w:val="20"/>
        </w:rPr>
        <w:t xml:space="preserve"> </w:t>
      </w:r>
      <w:r w:rsidRPr="007D090E">
        <w:rPr>
          <w:rFonts w:ascii="Arial" w:hAnsi="Arial" w:cs="Arial"/>
          <w:sz w:val="20"/>
          <w:szCs w:val="20"/>
        </w:rPr>
        <w:t>the prevalence is not widely reported in studies of event</w:t>
      </w:r>
      <w:r>
        <w:rPr>
          <w:rFonts w:ascii="Arial" w:hAnsi="Arial" w:cs="Arial"/>
          <w:sz w:val="20"/>
          <w:szCs w:val="20"/>
        </w:rPr>
        <w:t xml:space="preserve"> </w:t>
      </w:r>
      <w:r w:rsidRPr="007D090E">
        <w:rPr>
          <w:rFonts w:ascii="Arial" w:hAnsi="Arial" w:cs="Arial"/>
          <w:sz w:val="20"/>
          <w:szCs w:val="20"/>
        </w:rPr>
        <w:t>consumption. One study, using retrospective measures,</w:t>
      </w:r>
      <w:r>
        <w:rPr>
          <w:rFonts w:ascii="Arial" w:hAnsi="Arial" w:cs="Arial"/>
          <w:sz w:val="20"/>
          <w:szCs w:val="20"/>
        </w:rPr>
        <w:t xml:space="preserve"> </w:t>
      </w:r>
      <w:r w:rsidRPr="007D090E">
        <w:rPr>
          <w:rFonts w:ascii="Arial" w:hAnsi="Arial" w:cs="Arial"/>
          <w:sz w:val="20"/>
          <w:szCs w:val="20"/>
        </w:rPr>
        <w:t>reported 23% of drinkers drank at home after going out</w:t>
      </w:r>
      <w:r>
        <w:rPr>
          <w:rFonts w:ascii="Arial" w:hAnsi="Arial" w:cs="Arial"/>
          <w:sz w:val="20"/>
          <w:szCs w:val="20"/>
        </w:rPr>
        <w:t xml:space="preserve"> </w:t>
      </w:r>
      <w:r w:rsidRPr="007D090E">
        <w:rPr>
          <w:rFonts w:ascii="Arial" w:hAnsi="Arial" w:cs="Arial"/>
          <w:sz w:val="20"/>
          <w:szCs w:val="20"/>
        </w:rPr>
        <w:t>[23]</w:t>
      </w:r>
      <w:proofErr w:type="gramStart"/>
      <w:r w:rsidRPr="007D090E">
        <w:rPr>
          <w:rFonts w:ascii="Arial" w:hAnsi="Arial" w:cs="Arial"/>
          <w:sz w:val="20"/>
          <w:szCs w:val="20"/>
        </w:rPr>
        <w:t>,</w:t>
      </w:r>
      <w:proofErr w:type="gramEnd"/>
      <w:r w:rsidRPr="007D090E">
        <w:rPr>
          <w:rFonts w:ascii="Arial" w:hAnsi="Arial" w:cs="Arial"/>
          <w:sz w:val="20"/>
          <w:szCs w:val="20"/>
        </w:rPr>
        <w:t xml:space="preserve"> this is comparable to the 30.8% figure reported</w:t>
      </w:r>
      <w:r>
        <w:rPr>
          <w:rFonts w:ascii="Arial" w:hAnsi="Arial" w:cs="Arial"/>
          <w:sz w:val="20"/>
          <w:szCs w:val="20"/>
        </w:rPr>
        <w:t xml:space="preserve"> </w:t>
      </w:r>
      <w:r w:rsidRPr="007D090E">
        <w:rPr>
          <w:rFonts w:ascii="Arial" w:hAnsi="Arial" w:cs="Arial"/>
          <w:sz w:val="20"/>
          <w:szCs w:val="20"/>
        </w:rPr>
        <w:t xml:space="preserve">here. </w:t>
      </w:r>
      <w:proofErr w:type="spellStart"/>
      <w:r w:rsidRPr="007D090E">
        <w:rPr>
          <w:rFonts w:ascii="Arial" w:hAnsi="Arial" w:cs="Arial"/>
          <w:sz w:val="20"/>
          <w:szCs w:val="20"/>
        </w:rPr>
        <w:t>Postloading</w:t>
      </w:r>
      <w:proofErr w:type="spellEnd"/>
      <w:r w:rsidRPr="007D090E">
        <w:rPr>
          <w:rFonts w:ascii="Arial" w:hAnsi="Arial" w:cs="Arial"/>
          <w:sz w:val="20"/>
          <w:szCs w:val="20"/>
        </w:rPr>
        <w:t xml:space="preserve"> has been explained by different drinking</w:t>
      </w:r>
      <w:r>
        <w:rPr>
          <w:rFonts w:ascii="Arial" w:hAnsi="Arial" w:cs="Arial"/>
          <w:sz w:val="20"/>
          <w:szCs w:val="20"/>
        </w:rPr>
        <w:t xml:space="preserve"> </w:t>
      </w:r>
      <w:r w:rsidRPr="007D090E">
        <w:rPr>
          <w:rFonts w:ascii="Arial" w:hAnsi="Arial" w:cs="Arial"/>
          <w:sz w:val="20"/>
          <w:szCs w:val="20"/>
        </w:rPr>
        <w:t>intentions, and overall heavier consumption (an</w:t>
      </w:r>
      <w:r>
        <w:rPr>
          <w:rFonts w:ascii="Arial" w:hAnsi="Arial" w:cs="Arial"/>
          <w:sz w:val="20"/>
          <w:szCs w:val="20"/>
        </w:rPr>
        <w:t xml:space="preserve"> </w:t>
      </w:r>
      <w:r w:rsidRPr="007D090E">
        <w:rPr>
          <w:rFonts w:ascii="Arial" w:hAnsi="Arial" w:cs="Arial"/>
          <w:sz w:val="20"/>
          <w:szCs w:val="20"/>
        </w:rPr>
        <w:t>increased prevalence of heavy drinking episodes in the</w:t>
      </w:r>
      <w:r>
        <w:rPr>
          <w:rFonts w:ascii="Arial" w:hAnsi="Arial" w:cs="Arial"/>
          <w:sz w:val="20"/>
          <w:szCs w:val="20"/>
        </w:rPr>
        <w:t xml:space="preserve"> </w:t>
      </w:r>
      <w:r w:rsidRPr="007D090E">
        <w:rPr>
          <w:rFonts w:ascii="Arial" w:hAnsi="Arial" w:cs="Arial"/>
          <w:sz w:val="20"/>
          <w:szCs w:val="20"/>
        </w:rPr>
        <w:t>past two weeks [33]). However, the ability to explain</w:t>
      </w:r>
      <w:r>
        <w:rPr>
          <w:rFonts w:ascii="Arial" w:hAnsi="Arial" w:cs="Arial"/>
          <w:sz w:val="20"/>
          <w:szCs w:val="20"/>
        </w:rPr>
        <w:t xml:space="preserve"> </w:t>
      </w:r>
      <w:r w:rsidRPr="007D090E">
        <w:rPr>
          <w:rFonts w:ascii="Arial" w:hAnsi="Arial" w:cs="Arial"/>
          <w:sz w:val="20"/>
          <w:szCs w:val="20"/>
        </w:rPr>
        <w:t xml:space="preserve">and predict </w:t>
      </w:r>
      <w:proofErr w:type="spellStart"/>
      <w:r w:rsidRPr="007D090E">
        <w:rPr>
          <w:rFonts w:ascii="Arial" w:hAnsi="Arial" w:cs="Arial"/>
          <w:sz w:val="20"/>
          <w:szCs w:val="20"/>
        </w:rPr>
        <w:t>postloading</w:t>
      </w:r>
      <w:proofErr w:type="spellEnd"/>
      <w:r w:rsidRPr="007D090E">
        <w:rPr>
          <w:rFonts w:ascii="Arial" w:hAnsi="Arial" w:cs="Arial"/>
          <w:sz w:val="20"/>
          <w:szCs w:val="20"/>
        </w:rPr>
        <w:t xml:space="preserve"> is considerably reduced by the</w:t>
      </w:r>
      <w:r>
        <w:rPr>
          <w:rFonts w:ascii="Arial" w:hAnsi="Arial" w:cs="Arial"/>
          <w:sz w:val="20"/>
          <w:szCs w:val="20"/>
        </w:rPr>
        <w:t xml:space="preserve"> </w:t>
      </w:r>
      <w:r w:rsidRPr="007D090E">
        <w:rPr>
          <w:rFonts w:ascii="Arial" w:hAnsi="Arial" w:cs="Arial"/>
          <w:sz w:val="20"/>
          <w:szCs w:val="20"/>
        </w:rPr>
        <w:t>lack of research in this area. The amount of alcohol</w:t>
      </w:r>
      <w:r>
        <w:rPr>
          <w:rFonts w:ascii="Arial" w:hAnsi="Arial" w:cs="Arial"/>
          <w:sz w:val="20"/>
          <w:szCs w:val="20"/>
        </w:rPr>
        <w:t xml:space="preserve"> </w:t>
      </w:r>
      <w:r w:rsidRPr="007D090E">
        <w:rPr>
          <w:rFonts w:ascii="Arial" w:hAnsi="Arial" w:cs="Arial"/>
          <w:sz w:val="20"/>
          <w:szCs w:val="20"/>
        </w:rPr>
        <w:t xml:space="preserve">consumed in the </w:t>
      </w:r>
      <w:proofErr w:type="spellStart"/>
      <w:r w:rsidRPr="007D090E">
        <w:rPr>
          <w:rFonts w:ascii="Arial" w:hAnsi="Arial" w:cs="Arial"/>
          <w:sz w:val="20"/>
          <w:szCs w:val="20"/>
        </w:rPr>
        <w:t>postloading</w:t>
      </w:r>
      <w:proofErr w:type="spellEnd"/>
      <w:r w:rsidRPr="007D090E">
        <w:rPr>
          <w:rFonts w:ascii="Arial" w:hAnsi="Arial" w:cs="Arial"/>
          <w:sz w:val="20"/>
          <w:szCs w:val="20"/>
        </w:rPr>
        <w:t xml:space="preserve"> phase, particularly in</w:t>
      </w:r>
      <w:r>
        <w:rPr>
          <w:rFonts w:ascii="Arial" w:hAnsi="Arial" w:cs="Arial"/>
          <w:sz w:val="20"/>
          <w:szCs w:val="20"/>
        </w:rPr>
        <w:t xml:space="preserve"> </w:t>
      </w:r>
      <w:r w:rsidRPr="007D090E">
        <w:rPr>
          <w:rFonts w:ascii="Arial" w:hAnsi="Arial" w:cs="Arial"/>
          <w:sz w:val="20"/>
          <w:szCs w:val="20"/>
        </w:rPr>
        <w:t>the Midlands sample, suggests this warrants further</w:t>
      </w:r>
      <w:r>
        <w:rPr>
          <w:rFonts w:ascii="Arial" w:hAnsi="Arial" w:cs="Arial"/>
          <w:sz w:val="20"/>
          <w:szCs w:val="20"/>
        </w:rPr>
        <w:t xml:space="preserve"> </w:t>
      </w:r>
      <w:r w:rsidRPr="007D090E">
        <w:rPr>
          <w:rFonts w:ascii="Arial" w:hAnsi="Arial" w:cs="Arial"/>
          <w:sz w:val="20"/>
          <w:szCs w:val="20"/>
        </w:rPr>
        <w:t>investigation.</w:t>
      </w:r>
      <w:r>
        <w:rPr>
          <w:rFonts w:ascii="Arial" w:hAnsi="Arial" w:cs="Arial"/>
          <w:sz w:val="20"/>
          <w:szCs w:val="20"/>
        </w:rPr>
        <w:t xml:space="preserve"> </w:t>
      </w:r>
    </w:p>
    <w:p w:rsidR="007D090E"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t>The validity of self-reported consumption can be</w:t>
      </w:r>
      <w:r>
        <w:rPr>
          <w:rFonts w:ascii="Arial" w:hAnsi="Arial" w:cs="Arial"/>
          <w:sz w:val="20"/>
          <w:szCs w:val="20"/>
        </w:rPr>
        <w:t xml:space="preserve"> </w:t>
      </w:r>
      <w:r w:rsidRPr="007D090E">
        <w:rPr>
          <w:rFonts w:ascii="Arial" w:hAnsi="Arial" w:cs="Arial"/>
          <w:sz w:val="20"/>
          <w:szCs w:val="20"/>
        </w:rPr>
        <w:t>affected by inability to recall, problems in estimating</w:t>
      </w:r>
      <w:r>
        <w:rPr>
          <w:rFonts w:ascii="Arial" w:hAnsi="Arial" w:cs="Arial"/>
          <w:sz w:val="20"/>
          <w:szCs w:val="20"/>
        </w:rPr>
        <w:t xml:space="preserve"> </w:t>
      </w:r>
      <w:r w:rsidRPr="007D090E">
        <w:rPr>
          <w:rFonts w:ascii="Arial" w:hAnsi="Arial" w:cs="Arial"/>
          <w:sz w:val="20"/>
          <w:szCs w:val="20"/>
        </w:rPr>
        <w:t>standard drinks or intentionally misleading answers</w:t>
      </w:r>
      <w:r>
        <w:rPr>
          <w:rFonts w:ascii="Arial" w:hAnsi="Arial" w:cs="Arial"/>
          <w:sz w:val="20"/>
          <w:szCs w:val="20"/>
        </w:rPr>
        <w:t xml:space="preserve"> </w:t>
      </w:r>
      <w:r w:rsidRPr="007D090E">
        <w:rPr>
          <w:rFonts w:ascii="Arial" w:hAnsi="Arial" w:cs="Arial"/>
          <w:sz w:val="20"/>
          <w:szCs w:val="20"/>
        </w:rPr>
        <w:t>[11]. Previous researchers have suggested recall may be</w:t>
      </w:r>
      <w:r>
        <w:rPr>
          <w:rFonts w:ascii="Arial" w:hAnsi="Arial" w:cs="Arial"/>
          <w:sz w:val="20"/>
          <w:szCs w:val="20"/>
        </w:rPr>
        <w:t xml:space="preserve"> </w:t>
      </w:r>
      <w:r w:rsidRPr="007D090E">
        <w:rPr>
          <w:rFonts w:ascii="Arial" w:hAnsi="Arial" w:cs="Arial"/>
          <w:sz w:val="20"/>
          <w:szCs w:val="20"/>
        </w:rPr>
        <w:t>difficult in event research (due to intoxication levels</w:t>
      </w:r>
      <w:r>
        <w:rPr>
          <w:rFonts w:ascii="Arial" w:hAnsi="Arial" w:cs="Arial"/>
          <w:sz w:val="20"/>
          <w:szCs w:val="20"/>
        </w:rPr>
        <w:t xml:space="preserve"> </w:t>
      </w:r>
      <w:r w:rsidRPr="007D090E">
        <w:rPr>
          <w:rFonts w:ascii="Arial" w:hAnsi="Arial" w:cs="Arial"/>
          <w:sz w:val="20"/>
          <w:szCs w:val="20"/>
        </w:rPr>
        <w:t>[16]).We found little evidence of this, with the exception</w:t>
      </w:r>
      <w:r>
        <w:rPr>
          <w:rFonts w:ascii="Arial" w:hAnsi="Arial" w:cs="Arial"/>
          <w:sz w:val="20"/>
          <w:szCs w:val="20"/>
        </w:rPr>
        <w:t xml:space="preserve"> </w:t>
      </w:r>
      <w:r w:rsidRPr="007D090E">
        <w:rPr>
          <w:rFonts w:ascii="Arial" w:hAnsi="Arial" w:cs="Arial"/>
          <w:sz w:val="20"/>
          <w:szCs w:val="20"/>
        </w:rPr>
        <w:t>of determining b</w:t>
      </w:r>
      <w:r w:rsidR="00CC630B">
        <w:rPr>
          <w:rFonts w:ascii="Arial" w:hAnsi="Arial" w:cs="Arial"/>
          <w:sz w:val="20"/>
          <w:szCs w:val="20"/>
        </w:rPr>
        <w:t xml:space="preserve">etween a </w:t>
      </w:r>
      <w:proofErr w:type="gramStart"/>
      <w:r w:rsidR="00CC630B">
        <w:rPr>
          <w:rFonts w:ascii="Arial" w:hAnsi="Arial" w:cs="Arial"/>
          <w:sz w:val="20"/>
          <w:szCs w:val="20"/>
        </w:rPr>
        <w:t>range</w:t>
      </w:r>
      <w:proofErr w:type="gramEnd"/>
      <w:r w:rsidR="00CC630B">
        <w:rPr>
          <w:rFonts w:ascii="Arial" w:hAnsi="Arial" w:cs="Arial"/>
          <w:sz w:val="20"/>
          <w:szCs w:val="20"/>
        </w:rPr>
        <w:t xml:space="preserve"> of drinks (e.g. four</w:t>
      </w:r>
      <w:r w:rsidRPr="007D090E">
        <w:rPr>
          <w:rFonts w:ascii="Arial" w:hAnsi="Arial" w:cs="Arial"/>
          <w:sz w:val="20"/>
          <w:szCs w:val="20"/>
        </w:rPr>
        <w:t xml:space="preserve"> or</w:t>
      </w:r>
      <w:r>
        <w:rPr>
          <w:rFonts w:ascii="Arial" w:hAnsi="Arial" w:cs="Arial"/>
          <w:sz w:val="20"/>
          <w:szCs w:val="20"/>
        </w:rPr>
        <w:t xml:space="preserve"> </w:t>
      </w:r>
      <w:r w:rsidR="00CC630B">
        <w:rPr>
          <w:rFonts w:ascii="Arial" w:hAnsi="Arial" w:cs="Arial"/>
          <w:sz w:val="20"/>
          <w:szCs w:val="20"/>
        </w:rPr>
        <w:t>five</w:t>
      </w:r>
      <w:r w:rsidRPr="007D090E">
        <w:rPr>
          <w:rFonts w:ascii="Arial" w:hAnsi="Arial" w:cs="Arial"/>
          <w:sz w:val="20"/>
          <w:szCs w:val="20"/>
        </w:rPr>
        <w:t xml:space="preserve"> drinks). Individuals were not asked to calculate</w:t>
      </w:r>
      <w:r>
        <w:rPr>
          <w:rFonts w:ascii="Arial" w:hAnsi="Arial" w:cs="Arial"/>
          <w:sz w:val="20"/>
          <w:szCs w:val="20"/>
        </w:rPr>
        <w:t xml:space="preserve"> </w:t>
      </w:r>
      <w:r w:rsidRPr="007D090E">
        <w:rPr>
          <w:rFonts w:ascii="Arial" w:hAnsi="Arial" w:cs="Arial"/>
          <w:sz w:val="20"/>
          <w:szCs w:val="20"/>
        </w:rPr>
        <w:t>alcohol units directly. Specific prompting or the presence</w:t>
      </w:r>
      <w:r>
        <w:rPr>
          <w:rFonts w:ascii="Arial" w:hAnsi="Arial" w:cs="Arial"/>
          <w:sz w:val="20"/>
          <w:szCs w:val="20"/>
        </w:rPr>
        <w:t xml:space="preserve"> </w:t>
      </w:r>
      <w:r w:rsidRPr="007D090E">
        <w:rPr>
          <w:rFonts w:ascii="Arial" w:hAnsi="Arial" w:cs="Arial"/>
          <w:sz w:val="20"/>
          <w:szCs w:val="20"/>
        </w:rPr>
        <w:t>of the drink on the table helped considerably, for</w:t>
      </w:r>
      <w:r>
        <w:rPr>
          <w:rFonts w:ascii="Arial" w:hAnsi="Arial" w:cs="Arial"/>
          <w:sz w:val="20"/>
          <w:szCs w:val="20"/>
        </w:rPr>
        <w:t xml:space="preserve"> </w:t>
      </w:r>
      <w:r w:rsidRPr="007D090E">
        <w:rPr>
          <w:rFonts w:ascii="Arial" w:hAnsi="Arial" w:cs="Arial"/>
          <w:sz w:val="20"/>
          <w:szCs w:val="20"/>
        </w:rPr>
        <w:t>example a respondent might say ‘a couple of beers’, for</w:t>
      </w:r>
      <w:r>
        <w:rPr>
          <w:rFonts w:ascii="Arial" w:hAnsi="Arial" w:cs="Arial"/>
          <w:sz w:val="20"/>
          <w:szCs w:val="20"/>
        </w:rPr>
        <w:t xml:space="preserve"> </w:t>
      </w:r>
      <w:r w:rsidRPr="007D090E">
        <w:rPr>
          <w:rFonts w:ascii="Arial" w:hAnsi="Arial" w:cs="Arial"/>
          <w:sz w:val="20"/>
          <w:szCs w:val="20"/>
        </w:rPr>
        <w:t>which prompts would include; ‘which brand and container</w:t>
      </w:r>
      <w:r>
        <w:rPr>
          <w:rFonts w:ascii="Arial" w:hAnsi="Arial" w:cs="Arial"/>
          <w:sz w:val="20"/>
          <w:szCs w:val="20"/>
        </w:rPr>
        <w:t xml:space="preserve"> </w:t>
      </w:r>
      <w:r w:rsidRPr="007D090E">
        <w:rPr>
          <w:rFonts w:ascii="Arial" w:hAnsi="Arial" w:cs="Arial"/>
          <w:sz w:val="20"/>
          <w:szCs w:val="20"/>
        </w:rPr>
        <w:t>(can, pint, glass, bottle)?’, and ‘how many of</w:t>
      </w:r>
      <w:r>
        <w:rPr>
          <w:rFonts w:ascii="Arial" w:hAnsi="Arial" w:cs="Arial"/>
          <w:sz w:val="20"/>
          <w:szCs w:val="20"/>
        </w:rPr>
        <w:t xml:space="preserve"> </w:t>
      </w:r>
      <w:r w:rsidRPr="007D090E">
        <w:rPr>
          <w:rFonts w:ascii="Arial" w:hAnsi="Arial" w:cs="Arial"/>
          <w:sz w:val="20"/>
          <w:szCs w:val="20"/>
        </w:rPr>
        <w:t>those?’ The prompting also conveyed a preference for</w:t>
      </w:r>
      <w:r>
        <w:rPr>
          <w:rFonts w:ascii="Arial" w:hAnsi="Arial" w:cs="Arial"/>
          <w:sz w:val="20"/>
          <w:szCs w:val="20"/>
        </w:rPr>
        <w:t xml:space="preserve"> </w:t>
      </w:r>
      <w:r w:rsidRPr="007D090E">
        <w:rPr>
          <w:rFonts w:ascii="Arial" w:hAnsi="Arial" w:cs="Arial"/>
          <w:sz w:val="20"/>
          <w:szCs w:val="20"/>
        </w:rPr>
        <w:t>specific detail. Patrons were often comfortably seated,</w:t>
      </w:r>
      <w:r>
        <w:rPr>
          <w:rFonts w:ascii="Arial" w:hAnsi="Arial" w:cs="Arial"/>
          <w:sz w:val="20"/>
          <w:szCs w:val="20"/>
        </w:rPr>
        <w:t xml:space="preserve"> </w:t>
      </w:r>
      <w:r w:rsidRPr="007D090E">
        <w:rPr>
          <w:rFonts w:ascii="Arial" w:hAnsi="Arial" w:cs="Arial"/>
          <w:sz w:val="20"/>
          <w:szCs w:val="20"/>
        </w:rPr>
        <w:t>which may encourage favourable responses to prompts</w:t>
      </w:r>
      <w:r>
        <w:rPr>
          <w:rFonts w:ascii="Arial" w:hAnsi="Arial" w:cs="Arial"/>
          <w:sz w:val="20"/>
          <w:szCs w:val="20"/>
        </w:rPr>
        <w:t xml:space="preserve"> </w:t>
      </w:r>
      <w:r w:rsidRPr="007D090E">
        <w:rPr>
          <w:rFonts w:ascii="Arial" w:hAnsi="Arial" w:cs="Arial"/>
          <w:sz w:val="20"/>
          <w:szCs w:val="20"/>
        </w:rPr>
        <w:t>in comparison with surveys undertaken outside (when</w:t>
      </w:r>
      <w:r>
        <w:rPr>
          <w:rFonts w:ascii="Arial" w:hAnsi="Arial" w:cs="Arial"/>
          <w:sz w:val="20"/>
          <w:szCs w:val="20"/>
        </w:rPr>
        <w:t xml:space="preserve"> </w:t>
      </w:r>
      <w:r w:rsidRPr="007D090E">
        <w:rPr>
          <w:rFonts w:ascii="Arial" w:hAnsi="Arial" w:cs="Arial"/>
          <w:sz w:val="20"/>
          <w:szCs w:val="20"/>
        </w:rPr>
        <w:t>the participant is cold and/or standing). It is possible</w:t>
      </w:r>
      <w:r>
        <w:rPr>
          <w:rFonts w:ascii="Arial" w:hAnsi="Arial" w:cs="Arial"/>
          <w:sz w:val="20"/>
          <w:szCs w:val="20"/>
        </w:rPr>
        <w:t xml:space="preserve"> </w:t>
      </w:r>
      <w:r w:rsidRPr="007D090E">
        <w:rPr>
          <w:rFonts w:ascii="Arial" w:hAnsi="Arial" w:cs="Arial"/>
          <w:sz w:val="20"/>
          <w:szCs w:val="20"/>
        </w:rPr>
        <w:t>that asking about future consumption was a kind of</w:t>
      </w:r>
      <w:r>
        <w:rPr>
          <w:rFonts w:ascii="Arial" w:hAnsi="Arial" w:cs="Arial"/>
          <w:sz w:val="20"/>
          <w:szCs w:val="20"/>
        </w:rPr>
        <w:t xml:space="preserve"> </w:t>
      </w:r>
      <w:r w:rsidRPr="007D090E">
        <w:rPr>
          <w:rFonts w:ascii="Arial" w:hAnsi="Arial" w:cs="Arial"/>
          <w:sz w:val="20"/>
          <w:szCs w:val="20"/>
        </w:rPr>
        <w:t>intervention, which forced individuals to consider their</w:t>
      </w:r>
      <w:r>
        <w:rPr>
          <w:rFonts w:ascii="Arial" w:hAnsi="Arial" w:cs="Arial"/>
          <w:sz w:val="20"/>
          <w:szCs w:val="20"/>
        </w:rPr>
        <w:t xml:space="preserve"> </w:t>
      </w:r>
      <w:r w:rsidRPr="007D090E">
        <w:rPr>
          <w:rFonts w:ascii="Arial" w:hAnsi="Arial" w:cs="Arial"/>
          <w:sz w:val="20"/>
          <w:szCs w:val="20"/>
        </w:rPr>
        <w:t>use, where they may not have necessarily planned to do</w:t>
      </w:r>
      <w:r>
        <w:rPr>
          <w:rFonts w:ascii="Arial" w:hAnsi="Arial" w:cs="Arial"/>
          <w:sz w:val="20"/>
          <w:szCs w:val="20"/>
        </w:rPr>
        <w:t xml:space="preserve"> </w:t>
      </w:r>
      <w:r w:rsidRPr="007D090E">
        <w:rPr>
          <w:rFonts w:ascii="Arial" w:hAnsi="Arial" w:cs="Arial"/>
          <w:sz w:val="20"/>
          <w:szCs w:val="20"/>
        </w:rPr>
        <w:t>so. Future research might wish to explore how this</w:t>
      </w:r>
      <w:r>
        <w:rPr>
          <w:rFonts w:ascii="Arial" w:hAnsi="Arial" w:cs="Arial"/>
          <w:sz w:val="20"/>
          <w:szCs w:val="20"/>
        </w:rPr>
        <w:t xml:space="preserve"> </w:t>
      </w:r>
      <w:r w:rsidRPr="007D090E">
        <w:rPr>
          <w:rFonts w:ascii="Arial" w:hAnsi="Arial" w:cs="Arial"/>
          <w:sz w:val="20"/>
          <w:szCs w:val="20"/>
        </w:rPr>
        <w:t>affects the consumption forecast and their actual drinking</w:t>
      </w:r>
      <w:r>
        <w:rPr>
          <w:rFonts w:ascii="Arial" w:hAnsi="Arial" w:cs="Arial"/>
          <w:sz w:val="20"/>
          <w:szCs w:val="20"/>
        </w:rPr>
        <w:t xml:space="preserve"> </w:t>
      </w:r>
      <w:r w:rsidRPr="007D090E">
        <w:rPr>
          <w:rFonts w:ascii="Arial" w:hAnsi="Arial" w:cs="Arial"/>
          <w:sz w:val="20"/>
          <w:szCs w:val="20"/>
        </w:rPr>
        <w:t>behaviour. Consumption was not validated with</w:t>
      </w:r>
      <w:r>
        <w:rPr>
          <w:rFonts w:ascii="Arial" w:hAnsi="Arial" w:cs="Arial"/>
          <w:sz w:val="20"/>
          <w:szCs w:val="20"/>
        </w:rPr>
        <w:t xml:space="preserve"> </w:t>
      </w:r>
      <w:r w:rsidRPr="007D090E">
        <w:rPr>
          <w:rFonts w:ascii="Arial" w:hAnsi="Arial" w:cs="Arial"/>
          <w:sz w:val="20"/>
          <w:szCs w:val="20"/>
        </w:rPr>
        <w:t xml:space="preserve">external measures such as BAC or </w:t>
      </w:r>
      <w:proofErr w:type="spellStart"/>
      <w:r w:rsidRPr="007D090E">
        <w:rPr>
          <w:rFonts w:ascii="Arial" w:hAnsi="Arial" w:cs="Arial"/>
          <w:sz w:val="20"/>
          <w:szCs w:val="20"/>
        </w:rPr>
        <w:t>BrAC</w:t>
      </w:r>
      <w:proofErr w:type="spellEnd"/>
      <w:r w:rsidRPr="007D090E">
        <w:rPr>
          <w:rFonts w:ascii="Arial" w:hAnsi="Arial" w:cs="Arial"/>
          <w:sz w:val="20"/>
          <w:szCs w:val="20"/>
        </w:rPr>
        <w:t xml:space="preserve"> [11</w:t>
      </w:r>
      <w:proofErr w:type="gramStart"/>
      <w:r w:rsidRPr="007D090E">
        <w:rPr>
          <w:rFonts w:ascii="Arial" w:hAnsi="Arial" w:cs="Arial"/>
          <w:sz w:val="20"/>
          <w:szCs w:val="20"/>
        </w:rPr>
        <w:t>,12</w:t>
      </w:r>
      <w:proofErr w:type="gramEnd"/>
      <w:r w:rsidRPr="007D090E">
        <w:rPr>
          <w:rFonts w:ascii="Arial" w:hAnsi="Arial" w:cs="Arial"/>
          <w:sz w:val="20"/>
          <w:szCs w:val="20"/>
        </w:rPr>
        <w:t>].</w:t>
      </w:r>
      <w:r>
        <w:rPr>
          <w:rFonts w:ascii="Arial" w:hAnsi="Arial" w:cs="Arial"/>
          <w:sz w:val="20"/>
          <w:szCs w:val="20"/>
        </w:rPr>
        <w:t xml:space="preserve"> </w:t>
      </w:r>
      <w:r w:rsidRPr="007D090E">
        <w:rPr>
          <w:rFonts w:ascii="Arial" w:hAnsi="Arial" w:cs="Arial"/>
          <w:sz w:val="20"/>
          <w:szCs w:val="20"/>
        </w:rPr>
        <w:t>However, like the relationship between event</w:t>
      </w:r>
      <w:r>
        <w:rPr>
          <w:rFonts w:ascii="Arial" w:hAnsi="Arial" w:cs="Arial"/>
          <w:sz w:val="20"/>
          <w:szCs w:val="20"/>
        </w:rPr>
        <w:t xml:space="preserve"> </w:t>
      </w:r>
      <w:r w:rsidRPr="007D090E">
        <w:rPr>
          <w:rFonts w:ascii="Arial" w:hAnsi="Arial" w:cs="Arial"/>
          <w:sz w:val="20"/>
          <w:szCs w:val="20"/>
        </w:rPr>
        <w:t>consumption and AUDIT-C, the relationship between</w:t>
      </w:r>
      <w:r>
        <w:rPr>
          <w:rFonts w:ascii="Arial" w:hAnsi="Arial" w:cs="Arial"/>
          <w:sz w:val="20"/>
          <w:szCs w:val="20"/>
        </w:rPr>
        <w:t xml:space="preserve"> </w:t>
      </w:r>
      <w:r w:rsidRPr="007D090E">
        <w:rPr>
          <w:rFonts w:ascii="Arial" w:hAnsi="Arial" w:cs="Arial"/>
          <w:sz w:val="20"/>
          <w:szCs w:val="20"/>
        </w:rPr>
        <w:t>BAC and event consumption is difficult to interpret</w:t>
      </w:r>
      <w:r>
        <w:rPr>
          <w:rFonts w:ascii="Arial" w:hAnsi="Arial" w:cs="Arial"/>
          <w:sz w:val="20"/>
          <w:szCs w:val="20"/>
        </w:rPr>
        <w:t xml:space="preserve"> </w:t>
      </w:r>
      <w:r w:rsidRPr="007D090E">
        <w:rPr>
          <w:rFonts w:ascii="Arial" w:hAnsi="Arial" w:cs="Arial"/>
          <w:sz w:val="20"/>
          <w:szCs w:val="20"/>
        </w:rPr>
        <w:t xml:space="preserve">[16], and BAC or </w:t>
      </w:r>
      <w:proofErr w:type="spellStart"/>
      <w:r w:rsidRPr="007D090E">
        <w:rPr>
          <w:rFonts w:ascii="Arial" w:hAnsi="Arial" w:cs="Arial"/>
          <w:sz w:val="20"/>
          <w:szCs w:val="20"/>
        </w:rPr>
        <w:t>BrAC</w:t>
      </w:r>
      <w:proofErr w:type="spellEnd"/>
      <w:r w:rsidRPr="007D090E">
        <w:rPr>
          <w:rFonts w:ascii="Arial" w:hAnsi="Arial" w:cs="Arial"/>
          <w:sz w:val="20"/>
          <w:szCs w:val="20"/>
        </w:rPr>
        <w:t xml:space="preserve"> would not validate the additional</w:t>
      </w:r>
      <w:r>
        <w:rPr>
          <w:rFonts w:ascii="Arial" w:hAnsi="Arial" w:cs="Arial"/>
          <w:sz w:val="20"/>
          <w:szCs w:val="20"/>
        </w:rPr>
        <w:t xml:space="preserve"> </w:t>
      </w:r>
      <w:r w:rsidRPr="007D090E">
        <w:rPr>
          <w:rFonts w:ascii="Arial" w:hAnsi="Arial" w:cs="Arial"/>
          <w:sz w:val="20"/>
          <w:szCs w:val="20"/>
        </w:rPr>
        <w:t>consumption beyond time of interview. There is</w:t>
      </w:r>
      <w:r>
        <w:rPr>
          <w:rFonts w:ascii="Arial" w:hAnsi="Arial" w:cs="Arial"/>
          <w:sz w:val="20"/>
          <w:szCs w:val="20"/>
        </w:rPr>
        <w:t xml:space="preserve"> </w:t>
      </w:r>
      <w:r w:rsidRPr="007D090E">
        <w:rPr>
          <w:rFonts w:ascii="Arial" w:hAnsi="Arial" w:cs="Arial"/>
          <w:sz w:val="20"/>
          <w:szCs w:val="20"/>
        </w:rPr>
        <w:t>often some discrepancy between BAC and self-report;</w:t>
      </w:r>
      <w:r>
        <w:rPr>
          <w:rFonts w:ascii="Arial" w:hAnsi="Arial" w:cs="Arial"/>
          <w:sz w:val="20"/>
          <w:szCs w:val="20"/>
        </w:rPr>
        <w:t xml:space="preserve"> </w:t>
      </w:r>
      <w:r w:rsidRPr="007D090E">
        <w:rPr>
          <w:rFonts w:ascii="Arial" w:hAnsi="Arial" w:cs="Arial"/>
          <w:sz w:val="20"/>
          <w:szCs w:val="20"/>
        </w:rPr>
        <w:t>one study found a correlation of .37 [34]. From a</w:t>
      </w:r>
      <w:r>
        <w:rPr>
          <w:rFonts w:ascii="Arial" w:hAnsi="Arial" w:cs="Arial"/>
          <w:sz w:val="20"/>
          <w:szCs w:val="20"/>
        </w:rPr>
        <w:t xml:space="preserve"> </w:t>
      </w:r>
      <w:r w:rsidRPr="007D090E">
        <w:rPr>
          <w:rFonts w:ascii="Arial" w:hAnsi="Arial" w:cs="Arial"/>
          <w:sz w:val="20"/>
          <w:szCs w:val="20"/>
        </w:rPr>
        <w:t>policy perspective, limits on units of consumption (per</w:t>
      </w:r>
      <w:r>
        <w:rPr>
          <w:rFonts w:ascii="Arial" w:hAnsi="Arial" w:cs="Arial"/>
          <w:sz w:val="20"/>
          <w:szCs w:val="20"/>
        </w:rPr>
        <w:t xml:space="preserve"> </w:t>
      </w:r>
      <w:r w:rsidRPr="007D090E">
        <w:rPr>
          <w:rFonts w:ascii="Arial" w:hAnsi="Arial" w:cs="Arial"/>
          <w:sz w:val="20"/>
          <w:szCs w:val="20"/>
        </w:rPr>
        <w:t>week, or on occasion) are central to harm reduction</w:t>
      </w:r>
      <w:r>
        <w:rPr>
          <w:rFonts w:ascii="Arial" w:hAnsi="Arial" w:cs="Arial"/>
          <w:sz w:val="20"/>
          <w:szCs w:val="20"/>
        </w:rPr>
        <w:t xml:space="preserve"> </w:t>
      </w:r>
      <w:r w:rsidRPr="007D090E">
        <w:rPr>
          <w:rFonts w:ascii="Arial" w:hAnsi="Arial" w:cs="Arial"/>
          <w:sz w:val="20"/>
          <w:szCs w:val="20"/>
        </w:rPr>
        <w:t xml:space="preserve">strategy and public health. </w:t>
      </w:r>
      <w:proofErr w:type="gramStart"/>
      <w:r w:rsidRPr="007D090E">
        <w:rPr>
          <w:rFonts w:ascii="Arial" w:hAnsi="Arial" w:cs="Arial"/>
          <w:sz w:val="20"/>
          <w:szCs w:val="20"/>
        </w:rPr>
        <w:t>An individuals</w:t>
      </w:r>
      <w:proofErr w:type="gramEnd"/>
      <w:r w:rsidRPr="007D090E">
        <w:rPr>
          <w:rFonts w:ascii="Arial" w:hAnsi="Arial" w:cs="Arial"/>
          <w:sz w:val="20"/>
          <w:szCs w:val="20"/>
        </w:rPr>
        <w:t>’ interpretation</w:t>
      </w:r>
      <w:r>
        <w:rPr>
          <w:rFonts w:ascii="Arial" w:hAnsi="Arial" w:cs="Arial"/>
          <w:sz w:val="20"/>
          <w:szCs w:val="20"/>
        </w:rPr>
        <w:t xml:space="preserve"> </w:t>
      </w:r>
      <w:r w:rsidRPr="007D090E">
        <w:rPr>
          <w:rFonts w:ascii="Arial" w:hAnsi="Arial" w:cs="Arial"/>
          <w:sz w:val="20"/>
          <w:szCs w:val="20"/>
        </w:rPr>
        <w:t>and measurement of their event consumption is of</w:t>
      </w:r>
      <w:r>
        <w:rPr>
          <w:rFonts w:ascii="Arial" w:hAnsi="Arial" w:cs="Arial"/>
          <w:sz w:val="20"/>
          <w:szCs w:val="20"/>
        </w:rPr>
        <w:t xml:space="preserve"> </w:t>
      </w:r>
      <w:r w:rsidRPr="007D090E">
        <w:rPr>
          <w:rFonts w:ascii="Arial" w:hAnsi="Arial" w:cs="Arial"/>
          <w:sz w:val="20"/>
          <w:szCs w:val="20"/>
        </w:rPr>
        <w:t>importance to this strategy, and together with their</w:t>
      </w:r>
      <w:r>
        <w:rPr>
          <w:rFonts w:ascii="Arial" w:hAnsi="Arial" w:cs="Arial"/>
          <w:sz w:val="20"/>
          <w:szCs w:val="20"/>
        </w:rPr>
        <w:t xml:space="preserve"> </w:t>
      </w:r>
      <w:r w:rsidRPr="007D090E">
        <w:rPr>
          <w:rFonts w:ascii="Arial" w:hAnsi="Arial" w:cs="Arial"/>
          <w:sz w:val="20"/>
          <w:szCs w:val="20"/>
        </w:rPr>
        <w:t>drinking motives, this information can guide future</w:t>
      </w:r>
      <w:r>
        <w:rPr>
          <w:rFonts w:ascii="Arial" w:hAnsi="Arial" w:cs="Arial"/>
          <w:sz w:val="20"/>
          <w:szCs w:val="20"/>
        </w:rPr>
        <w:t xml:space="preserve"> </w:t>
      </w:r>
      <w:r w:rsidRPr="007D090E">
        <w:rPr>
          <w:rFonts w:ascii="Arial" w:hAnsi="Arial" w:cs="Arial"/>
          <w:sz w:val="20"/>
          <w:szCs w:val="20"/>
        </w:rPr>
        <w:t>consumption.</w:t>
      </w:r>
      <w:r>
        <w:rPr>
          <w:rFonts w:ascii="Arial" w:hAnsi="Arial" w:cs="Arial"/>
          <w:sz w:val="20"/>
          <w:szCs w:val="20"/>
        </w:rPr>
        <w:t xml:space="preserve"> </w:t>
      </w:r>
    </w:p>
    <w:p w:rsidR="007D090E"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t>Whether the sample is representative and the findings</w:t>
      </w:r>
      <w:r>
        <w:rPr>
          <w:rFonts w:ascii="Arial" w:hAnsi="Arial" w:cs="Arial"/>
          <w:sz w:val="20"/>
          <w:szCs w:val="20"/>
        </w:rPr>
        <w:t xml:space="preserve"> </w:t>
      </w:r>
      <w:r w:rsidRPr="007D090E">
        <w:rPr>
          <w:rFonts w:ascii="Arial" w:hAnsi="Arial" w:cs="Arial"/>
          <w:sz w:val="20"/>
          <w:szCs w:val="20"/>
        </w:rPr>
        <w:t>applicable to all on premise drinkers is questionable;</w:t>
      </w:r>
      <w:r>
        <w:rPr>
          <w:rFonts w:ascii="Arial" w:hAnsi="Arial" w:cs="Arial"/>
          <w:sz w:val="20"/>
          <w:szCs w:val="20"/>
        </w:rPr>
        <w:t xml:space="preserve"> </w:t>
      </w:r>
      <w:r w:rsidRPr="007D090E">
        <w:rPr>
          <w:rFonts w:ascii="Arial" w:hAnsi="Arial" w:cs="Arial"/>
          <w:sz w:val="20"/>
          <w:szCs w:val="20"/>
        </w:rPr>
        <w:t>this is common in field research [11</w:t>
      </w:r>
      <w:proofErr w:type="gramStart"/>
      <w:r w:rsidRPr="007D090E">
        <w:rPr>
          <w:rFonts w:ascii="Arial" w:hAnsi="Arial" w:cs="Arial"/>
          <w:sz w:val="20"/>
          <w:szCs w:val="20"/>
        </w:rPr>
        <w:t>,35</w:t>
      </w:r>
      <w:proofErr w:type="gramEnd"/>
      <w:r w:rsidRPr="007D090E">
        <w:rPr>
          <w:rFonts w:ascii="Arial" w:hAnsi="Arial" w:cs="Arial"/>
          <w:sz w:val="20"/>
          <w:szCs w:val="20"/>
        </w:rPr>
        <w:t>]. It was difficult</w:t>
      </w:r>
      <w:r>
        <w:rPr>
          <w:rFonts w:ascii="Arial" w:hAnsi="Arial" w:cs="Arial"/>
          <w:sz w:val="20"/>
          <w:szCs w:val="20"/>
        </w:rPr>
        <w:t xml:space="preserve"> </w:t>
      </w:r>
      <w:r w:rsidRPr="007D090E">
        <w:rPr>
          <w:rFonts w:ascii="Arial" w:hAnsi="Arial" w:cs="Arial"/>
          <w:sz w:val="20"/>
          <w:szCs w:val="20"/>
        </w:rPr>
        <w:t>to compare units consumed over the event with other</w:t>
      </w:r>
      <w:r>
        <w:rPr>
          <w:rFonts w:ascii="Arial" w:hAnsi="Arial" w:cs="Arial"/>
          <w:sz w:val="20"/>
          <w:szCs w:val="20"/>
        </w:rPr>
        <w:t xml:space="preserve"> </w:t>
      </w:r>
      <w:r w:rsidRPr="007D090E">
        <w:rPr>
          <w:rFonts w:ascii="Arial" w:hAnsi="Arial" w:cs="Arial"/>
          <w:sz w:val="20"/>
          <w:szCs w:val="20"/>
        </w:rPr>
        <w:t>studies due to differing methods, but there were some</w:t>
      </w:r>
      <w:r>
        <w:rPr>
          <w:rFonts w:ascii="Arial" w:hAnsi="Arial" w:cs="Arial"/>
          <w:sz w:val="20"/>
          <w:szCs w:val="20"/>
        </w:rPr>
        <w:t xml:space="preserve"> </w:t>
      </w:r>
      <w:r w:rsidRPr="007D090E">
        <w:rPr>
          <w:rFonts w:ascii="Arial" w:hAnsi="Arial" w:cs="Arial"/>
          <w:sz w:val="20"/>
          <w:szCs w:val="20"/>
        </w:rPr>
        <w:t>similarities with overall event consumption reported in</w:t>
      </w:r>
      <w:r>
        <w:rPr>
          <w:rFonts w:ascii="Arial" w:hAnsi="Arial" w:cs="Arial"/>
          <w:sz w:val="20"/>
          <w:szCs w:val="20"/>
        </w:rPr>
        <w:t xml:space="preserve"> </w:t>
      </w:r>
      <w:r w:rsidRPr="007D090E">
        <w:rPr>
          <w:rFonts w:ascii="Arial" w:hAnsi="Arial" w:cs="Arial"/>
          <w:sz w:val="20"/>
          <w:szCs w:val="20"/>
        </w:rPr>
        <w:t xml:space="preserve">the study of </w:t>
      </w:r>
      <w:proofErr w:type="spellStart"/>
      <w:r w:rsidRPr="007D090E">
        <w:rPr>
          <w:rFonts w:ascii="Arial" w:hAnsi="Arial" w:cs="Arial"/>
          <w:sz w:val="20"/>
          <w:szCs w:val="20"/>
        </w:rPr>
        <w:t>Hammersley</w:t>
      </w:r>
      <w:proofErr w:type="spellEnd"/>
      <w:r w:rsidRPr="007D090E">
        <w:rPr>
          <w:rFonts w:ascii="Arial" w:hAnsi="Arial" w:cs="Arial"/>
          <w:sz w:val="20"/>
          <w:szCs w:val="20"/>
        </w:rPr>
        <w:t xml:space="preserve"> and </w:t>
      </w:r>
      <w:proofErr w:type="spellStart"/>
      <w:r w:rsidRPr="007D090E">
        <w:rPr>
          <w:rFonts w:ascii="Arial" w:hAnsi="Arial" w:cs="Arial"/>
          <w:sz w:val="20"/>
          <w:szCs w:val="20"/>
        </w:rPr>
        <w:t>Ditton</w:t>
      </w:r>
      <w:proofErr w:type="spellEnd"/>
      <w:r w:rsidRPr="007D090E">
        <w:rPr>
          <w:rFonts w:ascii="Arial" w:hAnsi="Arial" w:cs="Arial"/>
          <w:sz w:val="20"/>
          <w:szCs w:val="20"/>
        </w:rPr>
        <w:t xml:space="preserve"> [14]. The mean</w:t>
      </w:r>
      <w:r>
        <w:rPr>
          <w:rFonts w:ascii="Arial" w:hAnsi="Arial" w:cs="Arial"/>
          <w:sz w:val="20"/>
          <w:szCs w:val="20"/>
        </w:rPr>
        <w:t xml:space="preserve"> </w:t>
      </w:r>
      <w:r w:rsidRPr="007D090E">
        <w:rPr>
          <w:rFonts w:ascii="Arial" w:hAnsi="Arial" w:cs="Arial"/>
          <w:sz w:val="20"/>
          <w:szCs w:val="20"/>
        </w:rPr>
        <w:t>event alcohol use was higher than even the most liberal</w:t>
      </w:r>
      <w:r>
        <w:rPr>
          <w:rFonts w:ascii="Arial" w:hAnsi="Arial" w:cs="Arial"/>
          <w:sz w:val="20"/>
          <w:szCs w:val="20"/>
        </w:rPr>
        <w:t xml:space="preserve"> </w:t>
      </w:r>
      <w:r w:rsidRPr="007D090E">
        <w:rPr>
          <w:rFonts w:ascii="Arial" w:hAnsi="Arial" w:cs="Arial"/>
          <w:sz w:val="20"/>
          <w:szCs w:val="20"/>
        </w:rPr>
        <w:t>of guidelines for units consumed on an occasion and</w:t>
      </w:r>
      <w:r>
        <w:rPr>
          <w:rFonts w:ascii="Arial" w:hAnsi="Arial" w:cs="Arial"/>
          <w:sz w:val="20"/>
          <w:szCs w:val="20"/>
        </w:rPr>
        <w:t xml:space="preserve"> </w:t>
      </w:r>
      <w:r w:rsidRPr="007D090E">
        <w:rPr>
          <w:rFonts w:ascii="Arial" w:hAnsi="Arial" w:cs="Arial"/>
          <w:sz w:val="20"/>
          <w:szCs w:val="20"/>
        </w:rPr>
        <w:t>was supported by high AUDIT-C scores indicating</w:t>
      </w:r>
      <w:r>
        <w:rPr>
          <w:rFonts w:ascii="Arial" w:hAnsi="Arial" w:cs="Arial"/>
          <w:sz w:val="20"/>
          <w:szCs w:val="20"/>
        </w:rPr>
        <w:t xml:space="preserve"> </w:t>
      </w:r>
      <w:r w:rsidRPr="007D090E">
        <w:rPr>
          <w:rFonts w:ascii="Arial" w:hAnsi="Arial" w:cs="Arial"/>
          <w:sz w:val="20"/>
          <w:szCs w:val="20"/>
        </w:rPr>
        <w:t xml:space="preserve">at-risk drinking [36]. Overly </w:t>
      </w:r>
      <w:r w:rsidRPr="007D090E">
        <w:rPr>
          <w:rFonts w:ascii="Arial" w:hAnsi="Arial" w:cs="Arial"/>
          <w:sz w:val="20"/>
          <w:szCs w:val="20"/>
        </w:rPr>
        <w:lastRenderedPageBreak/>
        <w:t>intoxicated patrons were</w:t>
      </w:r>
      <w:r>
        <w:rPr>
          <w:rFonts w:ascii="Arial" w:hAnsi="Arial" w:cs="Arial"/>
          <w:sz w:val="20"/>
          <w:szCs w:val="20"/>
        </w:rPr>
        <w:t xml:space="preserve"> </w:t>
      </w:r>
      <w:r w:rsidRPr="007D090E">
        <w:rPr>
          <w:rFonts w:ascii="Arial" w:hAnsi="Arial" w:cs="Arial"/>
          <w:sz w:val="20"/>
          <w:szCs w:val="20"/>
        </w:rPr>
        <w:t>not approached for ethical and safety reasons. Overall</w:t>
      </w:r>
      <w:r>
        <w:rPr>
          <w:rFonts w:ascii="Arial" w:hAnsi="Arial" w:cs="Arial"/>
          <w:sz w:val="20"/>
          <w:szCs w:val="20"/>
        </w:rPr>
        <w:t xml:space="preserve"> </w:t>
      </w:r>
      <w:r w:rsidRPr="007D090E">
        <w:rPr>
          <w:rFonts w:ascii="Arial" w:hAnsi="Arial" w:cs="Arial"/>
          <w:sz w:val="20"/>
          <w:szCs w:val="20"/>
        </w:rPr>
        <w:t>consumption may thus be an underestimate, but poor</w:t>
      </w:r>
      <w:r>
        <w:rPr>
          <w:rFonts w:ascii="Arial" w:hAnsi="Arial" w:cs="Arial"/>
          <w:sz w:val="20"/>
          <w:szCs w:val="20"/>
        </w:rPr>
        <w:t xml:space="preserve"> </w:t>
      </w:r>
      <w:r w:rsidRPr="007D090E">
        <w:rPr>
          <w:rFonts w:ascii="Arial" w:hAnsi="Arial" w:cs="Arial"/>
          <w:sz w:val="20"/>
          <w:szCs w:val="20"/>
        </w:rPr>
        <w:t>recall or communication when highly intoxicated may</w:t>
      </w:r>
      <w:r>
        <w:rPr>
          <w:rFonts w:ascii="Arial" w:hAnsi="Arial" w:cs="Arial"/>
          <w:sz w:val="20"/>
          <w:szCs w:val="20"/>
        </w:rPr>
        <w:t xml:space="preserve"> </w:t>
      </w:r>
      <w:r w:rsidRPr="007D090E">
        <w:rPr>
          <w:rFonts w:ascii="Arial" w:hAnsi="Arial" w:cs="Arial"/>
          <w:sz w:val="20"/>
          <w:szCs w:val="20"/>
        </w:rPr>
        <w:t>have led to poor quality data [16].</w:t>
      </w:r>
      <w:r>
        <w:rPr>
          <w:rFonts w:ascii="Arial" w:hAnsi="Arial" w:cs="Arial"/>
          <w:sz w:val="20"/>
          <w:szCs w:val="20"/>
        </w:rPr>
        <w:t xml:space="preserve"> </w:t>
      </w:r>
    </w:p>
    <w:p w:rsidR="007D090E" w:rsidRDefault="007D090E" w:rsidP="00C34B27">
      <w:pPr>
        <w:autoSpaceDE w:val="0"/>
        <w:autoSpaceDN w:val="0"/>
        <w:adjustRightInd w:val="0"/>
        <w:spacing w:line="480" w:lineRule="auto"/>
        <w:rPr>
          <w:rFonts w:ascii="Arial" w:hAnsi="Arial" w:cs="Arial"/>
          <w:sz w:val="20"/>
          <w:szCs w:val="20"/>
        </w:rPr>
      </w:pPr>
      <w:r w:rsidRPr="007D090E">
        <w:rPr>
          <w:rFonts w:ascii="Arial" w:hAnsi="Arial" w:cs="Arial"/>
          <w:sz w:val="20"/>
          <w:szCs w:val="20"/>
        </w:rPr>
        <w:t>Broadly, 10% of patrons did not consume alcohol on</w:t>
      </w:r>
      <w:r>
        <w:rPr>
          <w:rFonts w:ascii="Arial" w:hAnsi="Arial" w:cs="Arial"/>
          <w:sz w:val="20"/>
          <w:szCs w:val="20"/>
        </w:rPr>
        <w:t xml:space="preserve"> </w:t>
      </w:r>
      <w:r w:rsidRPr="007D090E">
        <w:rPr>
          <w:rFonts w:ascii="Arial" w:hAnsi="Arial" w:cs="Arial"/>
          <w:sz w:val="20"/>
          <w:szCs w:val="20"/>
        </w:rPr>
        <w:t>the nights surveyed; neither on the premises, nor</w:t>
      </w:r>
      <w:r>
        <w:rPr>
          <w:rFonts w:ascii="Arial" w:hAnsi="Arial" w:cs="Arial"/>
          <w:sz w:val="20"/>
          <w:szCs w:val="20"/>
        </w:rPr>
        <w:t xml:space="preserve"> </w:t>
      </w:r>
      <w:r w:rsidRPr="007D090E">
        <w:rPr>
          <w:rFonts w:ascii="Arial" w:hAnsi="Arial" w:cs="Arial"/>
          <w:sz w:val="20"/>
          <w:szCs w:val="20"/>
        </w:rPr>
        <w:t>planned to do so through the course of the evening.</w:t>
      </w:r>
      <w:r>
        <w:rPr>
          <w:rFonts w:ascii="Arial" w:hAnsi="Arial" w:cs="Arial"/>
          <w:sz w:val="20"/>
          <w:szCs w:val="20"/>
        </w:rPr>
        <w:t xml:space="preserve"> </w:t>
      </w:r>
      <w:r w:rsidRPr="007D090E">
        <w:rPr>
          <w:rFonts w:ascii="Arial" w:hAnsi="Arial" w:cs="Arial"/>
          <w:sz w:val="20"/>
          <w:szCs w:val="20"/>
        </w:rPr>
        <w:t>Group size did not predict consumption on the nights</w:t>
      </w:r>
      <w:r>
        <w:rPr>
          <w:rFonts w:ascii="Arial" w:hAnsi="Arial" w:cs="Arial"/>
          <w:sz w:val="20"/>
          <w:szCs w:val="20"/>
        </w:rPr>
        <w:t xml:space="preserve"> </w:t>
      </w:r>
      <w:r w:rsidRPr="007D090E">
        <w:rPr>
          <w:rFonts w:ascii="Arial" w:hAnsi="Arial" w:cs="Arial"/>
          <w:sz w:val="20"/>
          <w:szCs w:val="20"/>
        </w:rPr>
        <w:t>surveyed, but a more nuanced approach exploring</w:t>
      </w:r>
      <w:r>
        <w:rPr>
          <w:rFonts w:ascii="Arial" w:hAnsi="Arial" w:cs="Arial"/>
          <w:sz w:val="20"/>
          <w:szCs w:val="20"/>
        </w:rPr>
        <w:t xml:space="preserve"> </w:t>
      </w:r>
      <w:r w:rsidRPr="007D090E">
        <w:rPr>
          <w:rFonts w:ascii="Arial" w:hAnsi="Arial" w:cs="Arial"/>
          <w:sz w:val="20"/>
          <w:szCs w:val="20"/>
        </w:rPr>
        <w:t>social interactions between the group, their shared</w:t>
      </w:r>
      <w:r>
        <w:rPr>
          <w:rFonts w:ascii="Arial" w:hAnsi="Arial" w:cs="Arial"/>
          <w:sz w:val="20"/>
          <w:szCs w:val="20"/>
        </w:rPr>
        <w:t xml:space="preserve"> </w:t>
      </w:r>
      <w:r w:rsidRPr="007D090E">
        <w:rPr>
          <w:rFonts w:ascii="Arial" w:hAnsi="Arial" w:cs="Arial"/>
          <w:sz w:val="20"/>
          <w:szCs w:val="20"/>
        </w:rPr>
        <w:t>motivations or competition may better explain consumption</w:t>
      </w:r>
      <w:r>
        <w:rPr>
          <w:rFonts w:ascii="Arial" w:hAnsi="Arial" w:cs="Arial"/>
          <w:sz w:val="20"/>
          <w:szCs w:val="20"/>
        </w:rPr>
        <w:t xml:space="preserve"> </w:t>
      </w:r>
      <w:r w:rsidRPr="007D090E">
        <w:rPr>
          <w:rFonts w:ascii="Arial" w:hAnsi="Arial" w:cs="Arial"/>
          <w:sz w:val="20"/>
          <w:szCs w:val="20"/>
        </w:rPr>
        <w:t>patterns rather than number of individuals</w:t>
      </w:r>
      <w:r>
        <w:rPr>
          <w:rFonts w:ascii="Arial" w:hAnsi="Arial" w:cs="Arial"/>
          <w:sz w:val="20"/>
          <w:szCs w:val="20"/>
        </w:rPr>
        <w:t xml:space="preserve"> </w:t>
      </w:r>
      <w:r w:rsidRPr="007D090E">
        <w:rPr>
          <w:rFonts w:ascii="Arial" w:hAnsi="Arial" w:cs="Arial"/>
          <w:sz w:val="20"/>
          <w:szCs w:val="20"/>
        </w:rPr>
        <w:t>[33]. Future research may wish to explore this.</w:t>
      </w:r>
      <w:r>
        <w:rPr>
          <w:rFonts w:ascii="Arial" w:hAnsi="Arial" w:cs="Arial"/>
          <w:sz w:val="20"/>
          <w:szCs w:val="20"/>
        </w:rPr>
        <w:t xml:space="preserve"> </w:t>
      </w:r>
    </w:p>
    <w:p w:rsidR="00C34B27" w:rsidRPr="0046000C" w:rsidRDefault="007D090E" w:rsidP="00C34B27">
      <w:pPr>
        <w:autoSpaceDE w:val="0"/>
        <w:autoSpaceDN w:val="0"/>
        <w:adjustRightInd w:val="0"/>
        <w:spacing w:line="480" w:lineRule="auto"/>
        <w:rPr>
          <w:rFonts w:ascii="Arial" w:hAnsi="Arial" w:cs="Arial"/>
          <w:b/>
          <w:color w:val="000000"/>
          <w:sz w:val="20"/>
          <w:szCs w:val="20"/>
        </w:rPr>
      </w:pPr>
      <w:r w:rsidRPr="007D090E">
        <w:rPr>
          <w:rFonts w:ascii="Arial" w:hAnsi="Arial" w:cs="Arial"/>
          <w:sz w:val="20"/>
          <w:szCs w:val="20"/>
        </w:rPr>
        <w:t>In summary, the link between promotional pricing</w:t>
      </w:r>
      <w:r>
        <w:rPr>
          <w:rFonts w:ascii="Arial" w:hAnsi="Arial" w:cs="Arial"/>
          <w:sz w:val="20"/>
          <w:szCs w:val="20"/>
        </w:rPr>
        <w:t xml:space="preserve"> </w:t>
      </w:r>
      <w:r w:rsidRPr="007D090E">
        <w:rPr>
          <w:rFonts w:ascii="Arial" w:hAnsi="Arial" w:cs="Arial"/>
          <w:sz w:val="20"/>
          <w:szCs w:val="20"/>
        </w:rPr>
        <w:t>and event consumption highlighted differences in</w:t>
      </w:r>
      <w:r>
        <w:rPr>
          <w:rFonts w:ascii="Arial" w:hAnsi="Arial" w:cs="Arial"/>
          <w:sz w:val="20"/>
          <w:szCs w:val="20"/>
        </w:rPr>
        <w:t xml:space="preserve"> </w:t>
      </w:r>
      <w:r w:rsidRPr="007D090E">
        <w:rPr>
          <w:rFonts w:ascii="Arial" w:hAnsi="Arial" w:cs="Arial"/>
          <w:sz w:val="20"/>
          <w:szCs w:val="20"/>
        </w:rPr>
        <w:t>where the alcohol was consumed, rather than the</w:t>
      </w:r>
      <w:r>
        <w:rPr>
          <w:rFonts w:ascii="Arial" w:hAnsi="Arial" w:cs="Arial"/>
          <w:sz w:val="20"/>
          <w:szCs w:val="20"/>
        </w:rPr>
        <w:t xml:space="preserve"> </w:t>
      </w:r>
      <w:r w:rsidRPr="007D090E">
        <w:rPr>
          <w:rFonts w:ascii="Arial" w:hAnsi="Arial" w:cs="Arial"/>
          <w:sz w:val="20"/>
          <w:szCs w:val="20"/>
        </w:rPr>
        <w:t xml:space="preserve">overall total units consumed. Pre- and </w:t>
      </w:r>
      <w:proofErr w:type="spellStart"/>
      <w:r w:rsidRPr="007D090E">
        <w:rPr>
          <w:rFonts w:ascii="Arial" w:hAnsi="Arial" w:cs="Arial"/>
          <w:sz w:val="20"/>
          <w:szCs w:val="20"/>
        </w:rPr>
        <w:t>postloading</w:t>
      </w:r>
      <w:proofErr w:type="spellEnd"/>
      <w:r w:rsidRPr="007D090E">
        <w:rPr>
          <w:rFonts w:ascii="Arial" w:hAnsi="Arial" w:cs="Arial"/>
          <w:sz w:val="20"/>
          <w:szCs w:val="20"/>
        </w:rPr>
        <w:t xml:space="preserve"> was</w:t>
      </w:r>
      <w:r>
        <w:rPr>
          <w:rFonts w:ascii="Arial" w:hAnsi="Arial" w:cs="Arial"/>
          <w:sz w:val="20"/>
          <w:szCs w:val="20"/>
        </w:rPr>
        <w:t xml:space="preserve"> </w:t>
      </w:r>
      <w:r w:rsidRPr="007D090E">
        <w:rPr>
          <w:rFonts w:ascii="Arial" w:hAnsi="Arial" w:cs="Arial"/>
          <w:sz w:val="20"/>
          <w:szCs w:val="20"/>
        </w:rPr>
        <w:t>common, and preloading was more frequent on standard</w:t>
      </w:r>
      <w:r>
        <w:rPr>
          <w:rFonts w:ascii="Arial" w:hAnsi="Arial" w:cs="Arial"/>
          <w:sz w:val="20"/>
          <w:szCs w:val="20"/>
        </w:rPr>
        <w:t xml:space="preserve"> </w:t>
      </w:r>
      <w:proofErr w:type="spellStart"/>
      <w:r w:rsidRPr="007D090E">
        <w:rPr>
          <w:rFonts w:ascii="Arial" w:hAnsi="Arial" w:cs="Arial"/>
          <w:sz w:val="20"/>
          <w:szCs w:val="20"/>
        </w:rPr>
        <w:t>nights.The</w:t>
      </w:r>
      <w:proofErr w:type="spellEnd"/>
      <w:r w:rsidRPr="007D090E">
        <w:rPr>
          <w:rFonts w:ascii="Arial" w:hAnsi="Arial" w:cs="Arial"/>
          <w:sz w:val="20"/>
          <w:szCs w:val="20"/>
        </w:rPr>
        <w:t xml:space="preserve"> influence of price on event consumption</w:t>
      </w:r>
      <w:r>
        <w:rPr>
          <w:rFonts w:ascii="Arial" w:hAnsi="Arial" w:cs="Arial"/>
          <w:sz w:val="20"/>
          <w:szCs w:val="20"/>
        </w:rPr>
        <w:t xml:space="preserve"> </w:t>
      </w:r>
      <w:r w:rsidRPr="007D090E">
        <w:rPr>
          <w:rFonts w:ascii="Arial" w:hAnsi="Arial" w:cs="Arial"/>
          <w:sz w:val="20"/>
          <w:szCs w:val="20"/>
        </w:rPr>
        <w:t>was more visible when patterns of past-year consumption</w:t>
      </w:r>
      <w:r>
        <w:rPr>
          <w:rFonts w:ascii="Arial" w:hAnsi="Arial" w:cs="Arial"/>
          <w:sz w:val="20"/>
          <w:szCs w:val="20"/>
        </w:rPr>
        <w:t xml:space="preserve"> </w:t>
      </w:r>
      <w:r w:rsidRPr="007D090E">
        <w:rPr>
          <w:rFonts w:ascii="Arial" w:hAnsi="Arial" w:cs="Arial"/>
          <w:sz w:val="20"/>
          <w:szCs w:val="20"/>
        </w:rPr>
        <w:t>are controlled for rather than an aggregate measure</w:t>
      </w:r>
      <w:r>
        <w:rPr>
          <w:rFonts w:ascii="Arial" w:hAnsi="Arial" w:cs="Arial"/>
          <w:sz w:val="20"/>
          <w:szCs w:val="20"/>
        </w:rPr>
        <w:t xml:space="preserve"> </w:t>
      </w:r>
      <w:r w:rsidRPr="007D090E">
        <w:rPr>
          <w:rFonts w:ascii="Arial" w:hAnsi="Arial" w:cs="Arial"/>
          <w:sz w:val="20"/>
          <w:szCs w:val="20"/>
        </w:rPr>
        <w:t>of consumption. Our finding of higher consumption on</w:t>
      </w:r>
      <w:r>
        <w:rPr>
          <w:rFonts w:ascii="Arial" w:hAnsi="Arial" w:cs="Arial"/>
          <w:sz w:val="20"/>
          <w:szCs w:val="20"/>
        </w:rPr>
        <w:t xml:space="preserve"> </w:t>
      </w:r>
      <w:r w:rsidRPr="007D090E">
        <w:rPr>
          <w:rFonts w:ascii="Arial" w:hAnsi="Arial" w:cs="Arial"/>
          <w:sz w:val="20"/>
          <w:szCs w:val="20"/>
        </w:rPr>
        <w:t>standard nights may reflect those with a history of</w:t>
      </w:r>
      <w:r>
        <w:rPr>
          <w:rFonts w:ascii="Arial" w:hAnsi="Arial" w:cs="Arial"/>
          <w:sz w:val="20"/>
          <w:szCs w:val="20"/>
        </w:rPr>
        <w:t xml:space="preserve"> </w:t>
      </w:r>
      <w:r w:rsidRPr="007D090E">
        <w:rPr>
          <w:rFonts w:ascii="Arial" w:hAnsi="Arial" w:cs="Arial"/>
          <w:sz w:val="20"/>
          <w:szCs w:val="20"/>
        </w:rPr>
        <w:t>harmful or risky drinking tending to drink more alcohol</w:t>
      </w:r>
      <w:r>
        <w:rPr>
          <w:rFonts w:ascii="Arial" w:hAnsi="Arial" w:cs="Arial"/>
          <w:sz w:val="20"/>
          <w:szCs w:val="20"/>
        </w:rPr>
        <w:t xml:space="preserve"> </w:t>
      </w:r>
      <w:r w:rsidRPr="007D090E">
        <w:rPr>
          <w:rFonts w:ascii="Arial" w:hAnsi="Arial" w:cs="Arial"/>
          <w:sz w:val="20"/>
          <w:szCs w:val="20"/>
        </w:rPr>
        <w:t>over the event, and attend bars on promotional nights</w:t>
      </w:r>
      <w:r>
        <w:rPr>
          <w:rFonts w:ascii="Arial" w:hAnsi="Arial" w:cs="Arial"/>
          <w:sz w:val="20"/>
          <w:szCs w:val="20"/>
        </w:rPr>
        <w:t xml:space="preserve"> </w:t>
      </w:r>
      <w:r w:rsidRPr="007D090E">
        <w:rPr>
          <w:rFonts w:ascii="Arial" w:hAnsi="Arial" w:cs="Arial"/>
          <w:sz w:val="20"/>
          <w:szCs w:val="20"/>
        </w:rPr>
        <w:t>to take advantage of discounted alcohol.</w:t>
      </w:r>
      <w:r>
        <w:rPr>
          <w:rFonts w:ascii="Arial" w:hAnsi="Arial" w:cs="Arial"/>
          <w:sz w:val="20"/>
          <w:szCs w:val="20"/>
        </w:rPr>
        <w:t xml:space="preserve"> </w:t>
      </w:r>
      <w:r w:rsidR="0046000C" w:rsidRPr="0046000C">
        <w:rPr>
          <w:rFonts w:ascii="Arial" w:hAnsi="Arial" w:cs="Arial"/>
          <w:b/>
          <w:color w:val="000000"/>
          <w:sz w:val="20"/>
          <w:szCs w:val="20"/>
        </w:rPr>
        <w:t>Acknowledgements</w:t>
      </w:r>
    </w:p>
    <w:p w:rsidR="001B55E3" w:rsidRDefault="0046000C" w:rsidP="0046000C">
      <w:pPr>
        <w:autoSpaceDE w:val="0"/>
        <w:autoSpaceDN w:val="0"/>
        <w:adjustRightInd w:val="0"/>
        <w:spacing w:line="480" w:lineRule="auto"/>
        <w:rPr>
          <w:rFonts w:ascii="Arial" w:hAnsi="Arial" w:cs="Arial"/>
          <w:sz w:val="20"/>
          <w:szCs w:val="20"/>
        </w:rPr>
      </w:pPr>
      <w:r>
        <w:rPr>
          <w:rFonts w:ascii="Arial" w:hAnsi="Arial" w:cs="Arial"/>
          <w:color w:val="000000"/>
          <w:sz w:val="20"/>
          <w:szCs w:val="20"/>
        </w:rPr>
        <w:t>This project received no external funding.</w:t>
      </w:r>
    </w:p>
    <w:p w:rsidR="005165EF" w:rsidRDefault="005165EF" w:rsidP="0046000C">
      <w:pPr>
        <w:spacing w:line="240" w:lineRule="auto"/>
        <w:ind w:left="567" w:hanging="567"/>
        <w:rPr>
          <w:rFonts w:ascii="Arial" w:hAnsi="Arial" w:cs="Arial"/>
          <w:b/>
          <w:sz w:val="20"/>
          <w:szCs w:val="20"/>
        </w:rPr>
      </w:pPr>
      <w:r w:rsidRPr="0046000C">
        <w:rPr>
          <w:rFonts w:ascii="Arial" w:hAnsi="Arial" w:cs="Arial"/>
          <w:b/>
          <w:sz w:val="20"/>
          <w:szCs w:val="20"/>
        </w:rPr>
        <w:t>References</w:t>
      </w:r>
    </w:p>
    <w:p w:rsidR="00EA7A34" w:rsidRPr="00EA7A34" w:rsidRDefault="00C64207" w:rsidP="00DC7396">
      <w:pPr>
        <w:pStyle w:val="NormalWeb"/>
        <w:rPr>
          <w:rFonts w:ascii="Arial" w:hAnsi="Arial" w:cs="Arial"/>
          <w:sz w:val="20"/>
        </w:rPr>
      </w:pPr>
      <w:r>
        <w:rPr>
          <w:rFonts w:ascii="Arial" w:hAnsi="Arial" w:cs="Arial"/>
          <w:sz w:val="20"/>
          <w:szCs w:val="20"/>
        </w:rPr>
        <w:fldChar w:fldCharType="begin"/>
      </w:r>
      <w:r w:rsidR="00DC7396">
        <w:rPr>
          <w:rFonts w:ascii="Arial" w:hAnsi="Arial" w:cs="Arial"/>
          <w:sz w:val="20"/>
          <w:szCs w:val="20"/>
        </w:rPr>
        <w:instrText>ADDIN RW.BIBADDIN RW.BIB</w:instrText>
      </w:r>
      <w:r>
        <w:rPr>
          <w:rFonts w:ascii="Arial" w:hAnsi="Arial" w:cs="Arial"/>
          <w:sz w:val="20"/>
          <w:szCs w:val="20"/>
        </w:rPr>
        <w:fldChar w:fldCharType="separate"/>
      </w:r>
      <w:r w:rsidR="005D6250">
        <w:rPr>
          <w:rFonts w:ascii="Arial" w:hAnsi="Arial" w:cs="Arial"/>
          <w:sz w:val="20"/>
        </w:rPr>
        <w:t>[</w:t>
      </w:r>
      <w:r w:rsidR="00EA7A34" w:rsidRPr="00EA7A34">
        <w:rPr>
          <w:rFonts w:ascii="Arial" w:hAnsi="Arial" w:cs="Arial"/>
          <w:sz w:val="20"/>
        </w:rPr>
        <w:t>1</w:t>
      </w:r>
      <w:r w:rsidR="005D6250">
        <w:rPr>
          <w:rFonts w:ascii="Arial" w:hAnsi="Arial" w:cs="Arial"/>
          <w:sz w:val="20"/>
        </w:rPr>
        <w:t>]</w:t>
      </w:r>
      <w:r w:rsidR="00EA7A34" w:rsidRPr="00EA7A34">
        <w:rPr>
          <w:rFonts w:ascii="Arial" w:hAnsi="Arial" w:cs="Arial"/>
          <w:sz w:val="20"/>
        </w:rPr>
        <w:t xml:space="preserve"> </w:t>
      </w:r>
      <w:proofErr w:type="spellStart"/>
      <w:r w:rsidR="00EA7A34" w:rsidRPr="00EA7A34">
        <w:rPr>
          <w:rFonts w:ascii="Arial" w:hAnsi="Arial" w:cs="Arial"/>
          <w:sz w:val="20"/>
        </w:rPr>
        <w:t>Babor</w:t>
      </w:r>
      <w:proofErr w:type="spellEnd"/>
      <w:r w:rsidR="00EA7A34" w:rsidRPr="00EA7A34">
        <w:rPr>
          <w:rFonts w:ascii="Arial" w:hAnsi="Arial" w:cs="Arial"/>
          <w:sz w:val="20"/>
        </w:rPr>
        <w:t xml:space="preserve"> TF, Caetano R, Casswell S, Edwards G, Giesbrecht N, Graham K, et al. Alcohol: No Ordinary Commodity- Research and Public Policy. Oxford: OUP; 2010.</w:t>
      </w:r>
    </w:p>
    <w:p w:rsidR="00EA7A34" w:rsidRPr="00EA7A34" w:rsidRDefault="005D6250" w:rsidP="00DC7396">
      <w:pPr>
        <w:pStyle w:val="NormalWeb"/>
        <w:rPr>
          <w:rFonts w:ascii="Arial" w:hAnsi="Arial" w:cs="Arial"/>
          <w:sz w:val="20"/>
        </w:rPr>
      </w:pPr>
      <w:r>
        <w:rPr>
          <w:rFonts w:ascii="Arial" w:hAnsi="Arial" w:cs="Arial"/>
          <w:sz w:val="20"/>
        </w:rPr>
        <w:t>[2]</w:t>
      </w:r>
      <w:r w:rsidR="00EA7A34" w:rsidRPr="00EA7A34">
        <w:rPr>
          <w:rFonts w:ascii="Arial" w:hAnsi="Arial" w:cs="Arial"/>
          <w:sz w:val="20"/>
        </w:rPr>
        <w:t xml:space="preserve"> Makela P, Osterberg E. Weakening of one more alcohol control pillar: a review of the effects of the alcohol tax cuts in Finland </w:t>
      </w:r>
      <w:r>
        <w:rPr>
          <w:rFonts w:ascii="Arial" w:hAnsi="Arial" w:cs="Arial"/>
          <w:sz w:val="20"/>
        </w:rPr>
        <w:t>in 2004. Addiction 2009</w:t>
      </w:r>
      <w:r w:rsidR="00EA7A34" w:rsidRPr="00EA7A34">
        <w:rPr>
          <w:rFonts w:ascii="Arial" w:hAnsi="Arial" w:cs="Arial"/>
          <w:sz w:val="20"/>
        </w:rPr>
        <w:t>;104(4):554-563.</w:t>
      </w:r>
    </w:p>
    <w:p w:rsidR="00EA7A34" w:rsidRPr="00EA7A34" w:rsidRDefault="005D6250" w:rsidP="00DC7396">
      <w:pPr>
        <w:pStyle w:val="NormalWeb"/>
        <w:rPr>
          <w:rFonts w:ascii="Arial" w:hAnsi="Arial" w:cs="Arial"/>
          <w:sz w:val="20"/>
        </w:rPr>
      </w:pPr>
      <w:r>
        <w:rPr>
          <w:rFonts w:ascii="Arial" w:hAnsi="Arial" w:cs="Arial"/>
          <w:sz w:val="20"/>
        </w:rPr>
        <w:t>[3]</w:t>
      </w:r>
      <w:r w:rsidR="00EA7A34" w:rsidRPr="00EA7A34">
        <w:rPr>
          <w:rFonts w:ascii="Arial" w:hAnsi="Arial" w:cs="Arial"/>
          <w:sz w:val="20"/>
        </w:rPr>
        <w:t xml:space="preserve"> Chaloupka FJ, Grossman M, Saffer H. The effects of price on alcohol consumption and alcohol-related problems. Alcoho</w:t>
      </w:r>
      <w:r>
        <w:rPr>
          <w:rFonts w:ascii="Arial" w:hAnsi="Arial" w:cs="Arial"/>
          <w:sz w:val="20"/>
        </w:rPr>
        <w:t>l Res Health 2002;26(1):22-34</w:t>
      </w:r>
      <w:r w:rsidR="00EA7A34" w:rsidRPr="00EA7A34">
        <w:rPr>
          <w:rFonts w:ascii="Arial" w:hAnsi="Arial" w:cs="Arial"/>
          <w:sz w:val="20"/>
        </w:rPr>
        <w:t>.</w:t>
      </w:r>
    </w:p>
    <w:p w:rsidR="00EA7A34" w:rsidRPr="00EA7A34" w:rsidRDefault="005D6250" w:rsidP="00DC7396">
      <w:pPr>
        <w:pStyle w:val="NormalWeb"/>
        <w:rPr>
          <w:rFonts w:ascii="Arial" w:hAnsi="Arial" w:cs="Arial"/>
          <w:sz w:val="20"/>
        </w:rPr>
      </w:pPr>
      <w:r>
        <w:rPr>
          <w:rFonts w:ascii="Arial" w:hAnsi="Arial" w:cs="Arial"/>
          <w:sz w:val="20"/>
        </w:rPr>
        <w:t>[4]</w:t>
      </w:r>
      <w:r w:rsidR="00EA7A34" w:rsidRPr="00EA7A34">
        <w:rPr>
          <w:rFonts w:ascii="Arial" w:hAnsi="Arial" w:cs="Arial"/>
          <w:sz w:val="20"/>
        </w:rPr>
        <w:t xml:space="preserve"> Wagenaar AC, Salois MJ, Komro KA. Effects of beverage alcohol price and tax levels on drinking: a meta-analysis of 1003 estimates from 112 </w:t>
      </w:r>
      <w:r>
        <w:rPr>
          <w:rFonts w:ascii="Arial" w:hAnsi="Arial" w:cs="Arial"/>
          <w:sz w:val="20"/>
        </w:rPr>
        <w:t>studies. Addiction 2009</w:t>
      </w:r>
      <w:r w:rsidR="00EA7A34" w:rsidRPr="00EA7A34">
        <w:rPr>
          <w:rFonts w:ascii="Arial" w:hAnsi="Arial" w:cs="Arial"/>
          <w:sz w:val="20"/>
        </w:rPr>
        <w:t>;104(2):179-190.</w:t>
      </w:r>
    </w:p>
    <w:p w:rsidR="00EA7A34" w:rsidRPr="00EA7A34" w:rsidRDefault="005D6250" w:rsidP="00DC7396">
      <w:pPr>
        <w:pStyle w:val="NormalWeb"/>
        <w:rPr>
          <w:rFonts w:ascii="Arial" w:hAnsi="Arial" w:cs="Arial"/>
          <w:sz w:val="20"/>
        </w:rPr>
      </w:pPr>
      <w:r>
        <w:rPr>
          <w:rFonts w:ascii="Arial" w:hAnsi="Arial" w:cs="Arial"/>
          <w:sz w:val="20"/>
        </w:rPr>
        <w:t>[5]</w:t>
      </w:r>
      <w:r w:rsidR="00EA7A34" w:rsidRPr="00EA7A34">
        <w:rPr>
          <w:rFonts w:ascii="Arial" w:hAnsi="Arial" w:cs="Arial"/>
          <w:sz w:val="20"/>
        </w:rPr>
        <w:t xml:space="preserve"> Mueller S, Piontek D, Pabst A, Baumeister SE, Kraus L. Changes in alcohol consumption and beverage preference among adolescents after the introduction of the alcopops tax in Germany. Addiction 2010;105(7):1205-1213.</w:t>
      </w:r>
    </w:p>
    <w:p w:rsidR="00EA7A34" w:rsidRPr="00EA7A34" w:rsidRDefault="005D6250" w:rsidP="00DC7396">
      <w:pPr>
        <w:pStyle w:val="NormalWeb"/>
        <w:rPr>
          <w:rFonts w:ascii="Arial" w:hAnsi="Arial" w:cs="Arial"/>
          <w:sz w:val="20"/>
        </w:rPr>
      </w:pPr>
      <w:r>
        <w:rPr>
          <w:rFonts w:ascii="Arial" w:hAnsi="Arial" w:cs="Arial"/>
          <w:sz w:val="20"/>
        </w:rPr>
        <w:t>[6]</w:t>
      </w:r>
      <w:r w:rsidR="00EA7A34" w:rsidRPr="00EA7A34">
        <w:rPr>
          <w:rFonts w:ascii="Arial" w:hAnsi="Arial" w:cs="Arial"/>
          <w:sz w:val="20"/>
        </w:rPr>
        <w:t xml:space="preserve"> Kuo MC, Heeb JL, Gmel G, Rehm J. Does price matter? The effect of decreased price on spirits consumption </w:t>
      </w:r>
      <w:r w:rsidR="00965C28">
        <w:rPr>
          <w:rFonts w:ascii="Arial" w:hAnsi="Arial" w:cs="Arial"/>
          <w:sz w:val="20"/>
        </w:rPr>
        <w:t>in Switzerland. Alcohol Clin</w:t>
      </w:r>
      <w:r w:rsidR="00EA7A34" w:rsidRPr="00EA7A34">
        <w:rPr>
          <w:rFonts w:ascii="Arial" w:hAnsi="Arial" w:cs="Arial"/>
          <w:sz w:val="20"/>
        </w:rPr>
        <w:t xml:space="preserve"> Exp Res 2003;27(4):720-725.</w:t>
      </w:r>
    </w:p>
    <w:p w:rsidR="00EA7A34" w:rsidRPr="00EA7A34" w:rsidRDefault="005D6250" w:rsidP="00DC7396">
      <w:pPr>
        <w:pStyle w:val="NormalWeb"/>
        <w:rPr>
          <w:rFonts w:ascii="Arial" w:hAnsi="Arial" w:cs="Arial"/>
          <w:sz w:val="20"/>
        </w:rPr>
      </w:pPr>
      <w:r>
        <w:rPr>
          <w:rFonts w:ascii="Arial" w:hAnsi="Arial" w:cs="Arial"/>
          <w:sz w:val="20"/>
        </w:rPr>
        <w:t>[7]</w:t>
      </w:r>
      <w:r w:rsidR="00EA7A34" w:rsidRPr="00EA7A34">
        <w:rPr>
          <w:rFonts w:ascii="Arial" w:hAnsi="Arial" w:cs="Arial"/>
          <w:sz w:val="20"/>
        </w:rPr>
        <w:t xml:space="preserve"> Crawford MJ, Parry AMH, Weston ARW, Seretis D, Zauter-Tutt M, Hussain A, et al. Relationship Between Price Paid for Off-Trade Alcohol, Alcohol Consumption and Income in England: A Cross-Sectional Survey. Alcohol Alcohol 2012;47(6):738-742.</w:t>
      </w:r>
    </w:p>
    <w:p w:rsidR="00EA7A34" w:rsidRPr="00EA7A34" w:rsidRDefault="005D6250" w:rsidP="00DC7396">
      <w:pPr>
        <w:pStyle w:val="NormalWeb"/>
        <w:rPr>
          <w:rFonts w:ascii="Arial" w:hAnsi="Arial" w:cs="Arial"/>
          <w:sz w:val="20"/>
        </w:rPr>
      </w:pPr>
      <w:r>
        <w:rPr>
          <w:rFonts w:ascii="Arial" w:hAnsi="Arial" w:cs="Arial"/>
          <w:sz w:val="20"/>
        </w:rPr>
        <w:t>[8]</w:t>
      </w:r>
      <w:r w:rsidR="00EA7A34" w:rsidRPr="00EA7A34">
        <w:rPr>
          <w:rFonts w:ascii="Arial" w:hAnsi="Arial" w:cs="Arial"/>
          <w:sz w:val="20"/>
        </w:rPr>
        <w:t xml:space="preserve"> Forsyth AJM, Cloonan M, Barr J. Factors Associated with Alcohol-related Problems within Licensed Premises. Glasgow: Greater Glasgow NHS Board; 2005.</w:t>
      </w:r>
    </w:p>
    <w:p w:rsidR="00EA7A34" w:rsidRPr="00EA7A34" w:rsidRDefault="005D6250" w:rsidP="00DC7396">
      <w:pPr>
        <w:pStyle w:val="NormalWeb"/>
        <w:rPr>
          <w:rFonts w:ascii="Arial" w:hAnsi="Arial" w:cs="Arial"/>
          <w:sz w:val="20"/>
        </w:rPr>
      </w:pPr>
      <w:r>
        <w:rPr>
          <w:rFonts w:ascii="Arial" w:hAnsi="Arial" w:cs="Arial"/>
          <w:sz w:val="20"/>
        </w:rPr>
        <w:t>[9]</w:t>
      </w:r>
      <w:r w:rsidR="00EA7A34" w:rsidRPr="00EA7A34">
        <w:rPr>
          <w:rFonts w:ascii="Arial" w:hAnsi="Arial" w:cs="Arial"/>
          <w:sz w:val="20"/>
        </w:rPr>
        <w:t xml:space="preserve"> Jones SC, Smith KM. The effect of point of sale promotions on the alcohol purchasing behaviour of young people in metropolitan, regional and rural Australia. J Youth Stud 2011;14(8):885-900.</w:t>
      </w:r>
    </w:p>
    <w:p w:rsidR="00EA7A34" w:rsidRPr="00EA7A34" w:rsidRDefault="005D6250" w:rsidP="00DC7396">
      <w:pPr>
        <w:pStyle w:val="NormalWeb"/>
        <w:rPr>
          <w:rFonts w:ascii="Arial" w:hAnsi="Arial" w:cs="Arial"/>
          <w:sz w:val="20"/>
        </w:rPr>
      </w:pPr>
      <w:r>
        <w:rPr>
          <w:rFonts w:ascii="Arial" w:hAnsi="Arial" w:cs="Arial"/>
          <w:sz w:val="20"/>
        </w:rPr>
        <w:lastRenderedPageBreak/>
        <w:t>[10]</w:t>
      </w:r>
      <w:r w:rsidR="00EA7A34" w:rsidRPr="00EA7A34">
        <w:rPr>
          <w:rFonts w:ascii="Arial" w:hAnsi="Arial" w:cs="Arial"/>
          <w:sz w:val="20"/>
        </w:rPr>
        <w:t xml:space="preserve"> Kuo MC, Wechsler H, Greenberg P, Lee H. The marketing of alcohol to college students - The role of low prices and special promoti</w:t>
      </w:r>
      <w:r>
        <w:rPr>
          <w:rFonts w:ascii="Arial" w:hAnsi="Arial" w:cs="Arial"/>
          <w:sz w:val="20"/>
        </w:rPr>
        <w:t>ons. Am J Prev Med 2003</w:t>
      </w:r>
      <w:r w:rsidR="00EA7A34" w:rsidRPr="00EA7A34">
        <w:rPr>
          <w:rFonts w:ascii="Arial" w:hAnsi="Arial" w:cs="Arial"/>
          <w:sz w:val="20"/>
        </w:rPr>
        <w:t>;25(3):204-211.</w:t>
      </w:r>
    </w:p>
    <w:p w:rsidR="00EA7A34" w:rsidRPr="00EA7A34" w:rsidRDefault="005D6250" w:rsidP="00DC7396">
      <w:pPr>
        <w:pStyle w:val="NormalWeb"/>
        <w:rPr>
          <w:rFonts w:ascii="Arial" w:hAnsi="Arial" w:cs="Arial"/>
          <w:sz w:val="20"/>
        </w:rPr>
      </w:pPr>
      <w:r>
        <w:rPr>
          <w:rFonts w:ascii="Arial" w:hAnsi="Arial" w:cs="Arial"/>
          <w:sz w:val="20"/>
        </w:rPr>
        <w:t>[11]</w:t>
      </w:r>
      <w:r w:rsidR="00EA7A34" w:rsidRPr="00EA7A34">
        <w:rPr>
          <w:rFonts w:ascii="Arial" w:hAnsi="Arial" w:cs="Arial"/>
          <w:sz w:val="20"/>
        </w:rPr>
        <w:t xml:space="preserve"> Thombs DL, Dodd V, Pokorny SB, Omli MR, O'Mara R, Webb MC, et al. Drink specials and the intoxication levels of patrons exiting college bars. Am </w:t>
      </w:r>
      <w:r>
        <w:rPr>
          <w:rFonts w:ascii="Arial" w:hAnsi="Arial" w:cs="Arial"/>
          <w:sz w:val="20"/>
        </w:rPr>
        <w:t>J Health Behav 2008</w:t>
      </w:r>
      <w:r w:rsidR="00EA7A34" w:rsidRPr="00EA7A34">
        <w:rPr>
          <w:rFonts w:ascii="Arial" w:hAnsi="Arial" w:cs="Arial"/>
          <w:sz w:val="20"/>
        </w:rPr>
        <w:t>;32(4):411-419.</w:t>
      </w:r>
    </w:p>
    <w:p w:rsidR="00EA7A34" w:rsidRPr="00EA7A34" w:rsidRDefault="005D6250" w:rsidP="00DC7396">
      <w:pPr>
        <w:pStyle w:val="NormalWeb"/>
        <w:rPr>
          <w:rFonts w:ascii="Arial" w:hAnsi="Arial" w:cs="Arial"/>
          <w:sz w:val="20"/>
        </w:rPr>
      </w:pPr>
      <w:r>
        <w:rPr>
          <w:rFonts w:ascii="Arial" w:hAnsi="Arial" w:cs="Arial"/>
          <w:sz w:val="20"/>
        </w:rPr>
        <w:t>[12]</w:t>
      </w:r>
      <w:r w:rsidR="00EA7A34" w:rsidRPr="00EA7A34">
        <w:rPr>
          <w:rFonts w:ascii="Arial" w:hAnsi="Arial" w:cs="Arial"/>
          <w:sz w:val="20"/>
        </w:rPr>
        <w:t xml:space="preserve"> Thombs DL, O'Mara R, Dodd VJ, Hou W, Merves ML, Weiler RM, et al. A Field Study of Bar-Sponsored Drink Specials and Their Associations With Patron Intoxication. J Stud</w:t>
      </w:r>
      <w:r>
        <w:rPr>
          <w:rFonts w:ascii="Arial" w:hAnsi="Arial" w:cs="Arial"/>
          <w:sz w:val="20"/>
        </w:rPr>
        <w:t xml:space="preserve"> Alcohol Drugs 2009</w:t>
      </w:r>
      <w:r w:rsidR="00EA7A34" w:rsidRPr="00EA7A34">
        <w:rPr>
          <w:rFonts w:ascii="Arial" w:hAnsi="Arial" w:cs="Arial"/>
          <w:sz w:val="20"/>
        </w:rPr>
        <w:t>;70(2):206-214.</w:t>
      </w:r>
    </w:p>
    <w:p w:rsidR="00EA7A34" w:rsidRPr="00EA7A34" w:rsidRDefault="005D6250" w:rsidP="00DC7396">
      <w:pPr>
        <w:pStyle w:val="NormalWeb"/>
        <w:rPr>
          <w:rFonts w:ascii="Arial" w:hAnsi="Arial" w:cs="Arial"/>
          <w:sz w:val="20"/>
        </w:rPr>
      </w:pPr>
      <w:r>
        <w:rPr>
          <w:rFonts w:ascii="Arial" w:hAnsi="Arial" w:cs="Arial"/>
          <w:sz w:val="20"/>
        </w:rPr>
        <w:t>[13]</w:t>
      </w:r>
      <w:r w:rsidR="00EA7A34" w:rsidRPr="00EA7A34">
        <w:rPr>
          <w:rFonts w:ascii="Arial" w:hAnsi="Arial" w:cs="Arial"/>
          <w:sz w:val="20"/>
        </w:rPr>
        <w:t xml:space="preserve"> Herring R, Berridge V, Thom B. Binge</w:t>
      </w:r>
      <w:r w:rsidR="00965C28">
        <w:rPr>
          <w:rFonts w:ascii="Arial" w:hAnsi="Arial" w:cs="Arial"/>
          <w:sz w:val="20"/>
        </w:rPr>
        <w:t xml:space="preserve"> drinking: an exploration of a </w:t>
      </w:r>
      <w:r w:rsidR="00EA7A34" w:rsidRPr="00EA7A34">
        <w:rPr>
          <w:rFonts w:ascii="Arial" w:hAnsi="Arial" w:cs="Arial"/>
          <w:sz w:val="20"/>
        </w:rPr>
        <w:t>confused concept. J Epidem</w:t>
      </w:r>
      <w:r w:rsidR="00965C28">
        <w:rPr>
          <w:rFonts w:ascii="Arial" w:hAnsi="Arial" w:cs="Arial"/>
          <w:sz w:val="20"/>
        </w:rPr>
        <w:t>iol Commun</w:t>
      </w:r>
      <w:r w:rsidR="00EA7A34" w:rsidRPr="00EA7A34">
        <w:rPr>
          <w:rFonts w:ascii="Arial" w:hAnsi="Arial" w:cs="Arial"/>
          <w:sz w:val="20"/>
        </w:rPr>
        <w:t xml:space="preserve"> Health 2008;62(6):476-479.</w:t>
      </w:r>
    </w:p>
    <w:p w:rsidR="00EA7A34" w:rsidRPr="00EA7A34" w:rsidRDefault="005D6250" w:rsidP="00DC7396">
      <w:pPr>
        <w:pStyle w:val="NormalWeb"/>
        <w:rPr>
          <w:rFonts w:ascii="Arial" w:hAnsi="Arial" w:cs="Arial"/>
          <w:sz w:val="20"/>
        </w:rPr>
      </w:pPr>
      <w:r>
        <w:rPr>
          <w:rFonts w:ascii="Arial" w:hAnsi="Arial" w:cs="Arial"/>
          <w:sz w:val="20"/>
        </w:rPr>
        <w:t>[14]</w:t>
      </w:r>
      <w:r w:rsidR="00EA7A34" w:rsidRPr="00EA7A34">
        <w:rPr>
          <w:rFonts w:ascii="Arial" w:hAnsi="Arial" w:cs="Arial"/>
          <w:sz w:val="20"/>
        </w:rPr>
        <w:t xml:space="preserve"> Hammersley R, Ditton J. Binge or bout? Quantity and rate of drinking by young people in the even</w:t>
      </w:r>
      <w:r w:rsidR="00965C28">
        <w:rPr>
          <w:rFonts w:ascii="Arial" w:hAnsi="Arial" w:cs="Arial"/>
          <w:sz w:val="20"/>
        </w:rPr>
        <w:t xml:space="preserve">ing in licensed premises. Drugs </w:t>
      </w:r>
      <w:r w:rsidR="00EA7A34" w:rsidRPr="00EA7A34">
        <w:rPr>
          <w:rFonts w:ascii="Arial" w:hAnsi="Arial" w:cs="Arial"/>
          <w:sz w:val="20"/>
        </w:rPr>
        <w:t>Educ Pre</w:t>
      </w:r>
      <w:r>
        <w:rPr>
          <w:rFonts w:ascii="Arial" w:hAnsi="Arial" w:cs="Arial"/>
          <w:sz w:val="20"/>
        </w:rPr>
        <w:t>v Policy 2005</w:t>
      </w:r>
      <w:r w:rsidR="00EA7A34" w:rsidRPr="00EA7A34">
        <w:rPr>
          <w:rFonts w:ascii="Arial" w:hAnsi="Arial" w:cs="Arial"/>
          <w:sz w:val="20"/>
        </w:rPr>
        <w:t>;12(6):493-500.</w:t>
      </w:r>
    </w:p>
    <w:p w:rsidR="00EA7A34" w:rsidRPr="00EA7A34" w:rsidRDefault="005D6250" w:rsidP="00DC7396">
      <w:pPr>
        <w:pStyle w:val="NormalWeb"/>
        <w:rPr>
          <w:rFonts w:ascii="Arial" w:hAnsi="Arial" w:cs="Arial"/>
          <w:sz w:val="20"/>
        </w:rPr>
      </w:pPr>
      <w:r>
        <w:rPr>
          <w:rFonts w:ascii="Arial" w:hAnsi="Arial" w:cs="Arial"/>
          <w:sz w:val="20"/>
        </w:rPr>
        <w:t>[</w:t>
      </w:r>
      <w:r w:rsidR="00EA7A34" w:rsidRPr="00EA7A34">
        <w:rPr>
          <w:rFonts w:ascii="Arial" w:hAnsi="Arial" w:cs="Arial"/>
          <w:sz w:val="20"/>
        </w:rPr>
        <w:t>15</w:t>
      </w:r>
      <w:r>
        <w:rPr>
          <w:rFonts w:ascii="Arial" w:hAnsi="Arial" w:cs="Arial"/>
          <w:sz w:val="20"/>
        </w:rPr>
        <w:t>]</w:t>
      </w:r>
      <w:r w:rsidR="00EA7A34" w:rsidRPr="00EA7A34">
        <w:rPr>
          <w:rFonts w:ascii="Arial" w:hAnsi="Arial" w:cs="Arial"/>
          <w:sz w:val="20"/>
        </w:rPr>
        <w:t xml:space="preserve"> Hughes K, Anderson Z, Morleo M, Bellis MA. Alcohol, nightlife and violence: the relative contributions of drinking before and during nights out to negative health and criminal justice o</w:t>
      </w:r>
      <w:r>
        <w:rPr>
          <w:rFonts w:ascii="Arial" w:hAnsi="Arial" w:cs="Arial"/>
          <w:sz w:val="20"/>
        </w:rPr>
        <w:t>utcomes. Addiction 2008</w:t>
      </w:r>
      <w:r w:rsidR="00EA7A34" w:rsidRPr="00EA7A34">
        <w:rPr>
          <w:rFonts w:ascii="Arial" w:hAnsi="Arial" w:cs="Arial"/>
          <w:sz w:val="20"/>
        </w:rPr>
        <w:t>;103(1):60-65.</w:t>
      </w:r>
    </w:p>
    <w:p w:rsidR="00EA7A34" w:rsidRPr="00EA7A34" w:rsidRDefault="005D6250" w:rsidP="00DC7396">
      <w:pPr>
        <w:pStyle w:val="NormalWeb"/>
        <w:rPr>
          <w:rFonts w:ascii="Arial" w:hAnsi="Arial" w:cs="Arial"/>
          <w:sz w:val="20"/>
        </w:rPr>
      </w:pPr>
      <w:r>
        <w:rPr>
          <w:rFonts w:ascii="Arial" w:hAnsi="Arial" w:cs="Arial"/>
          <w:sz w:val="20"/>
        </w:rPr>
        <w:t>[16]</w:t>
      </w:r>
      <w:r w:rsidR="00EA7A34" w:rsidRPr="00EA7A34">
        <w:rPr>
          <w:rFonts w:ascii="Arial" w:hAnsi="Arial" w:cs="Arial"/>
          <w:sz w:val="20"/>
        </w:rPr>
        <w:t xml:space="preserve"> Moore S, Shepherd J, Perham N, Cusens B. The prevalence of alcohol intoxication in the night-time economy. Alcohol</w:t>
      </w:r>
      <w:r>
        <w:rPr>
          <w:rFonts w:ascii="Arial" w:hAnsi="Arial" w:cs="Arial"/>
          <w:sz w:val="20"/>
        </w:rPr>
        <w:t xml:space="preserve"> Alcohol 2007</w:t>
      </w:r>
      <w:r w:rsidR="00EA7A34" w:rsidRPr="00EA7A34">
        <w:rPr>
          <w:rFonts w:ascii="Arial" w:hAnsi="Arial" w:cs="Arial"/>
          <w:sz w:val="20"/>
        </w:rPr>
        <w:t>;42(6):629-634.</w:t>
      </w:r>
    </w:p>
    <w:p w:rsidR="00EA7A34" w:rsidRPr="00EA7A34" w:rsidRDefault="00952639" w:rsidP="00DC7396">
      <w:pPr>
        <w:pStyle w:val="NormalWeb"/>
        <w:rPr>
          <w:rFonts w:ascii="Arial" w:hAnsi="Arial" w:cs="Arial"/>
          <w:sz w:val="20"/>
        </w:rPr>
      </w:pPr>
      <w:r>
        <w:rPr>
          <w:rFonts w:ascii="Arial" w:hAnsi="Arial" w:cs="Arial"/>
          <w:sz w:val="20"/>
        </w:rPr>
        <w:t>[17]</w:t>
      </w:r>
      <w:r w:rsidR="00EA7A34" w:rsidRPr="00EA7A34">
        <w:rPr>
          <w:rFonts w:ascii="Arial" w:hAnsi="Arial" w:cs="Arial"/>
          <w:sz w:val="20"/>
        </w:rPr>
        <w:t xml:space="preserve"> Measham F, Brain K. ‘Binge’ drinking, British alcohol policy and the new culture of i</w:t>
      </w:r>
      <w:r w:rsidR="00965C28">
        <w:rPr>
          <w:rFonts w:ascii="Arial" w:hAnsi="Arial" w:cs="Arial"/>
          <w:sz w:val="20"/>
        </w:rPr>
        <w:t>ntoxication. Crime Media Cult</w:t>
      </w:r>
      <w:r w:rsidR="00EA7A34" w:rsidRPr="00EA7A34">
        <w:rPr>
          <w:rFonts w:ascii="Arial" w:hAnsi="Arial" w:cs="Arial"/>
          <w:sz w:val="20"/>
        </w:rPr>
        <w:t xml:space="preserve"> 2005;1(3):262-283.</w:t>
      </w:r>
    </w:p>
    <w:p w:rsidR="00EA7A34" w:rsidRPr="00EA7A34" w:rsidRDefault="00952639" w:rsidP="00DC7396">
      <w:pPr>
        <w:pStyle w:val="NormalWeb"/>
        <w:rPr>
          <w:rFonts w:ascii="Arial" w:hAnsi="Arial" w:cs="Arial"/>
          <w:sz w:val="20"/>
        </w:rPr>
      </w:pPr>
      <w:r>
        <w:rPr>
          <w:rFonts w:ascii="Arial" w:hAnsi="Arial" w:cs="Arial"/>
          <w:sz w:val="20"/>
        </w:rPr>
        <w:t>[18]</w:t>
      </w:r>
      <w:r w:rsidR="00EA7A34" w:rsidRPr="00EA7A34">
        <w:rPr>
          <w:rFonts w:ascii="Arial" w:hAnsi="Arial" w:cs="Arial"/>
          <w:sz w:val="20"/>
        </w:rPr>
        <w:t xml:space="preserve"> Shelton N, Savell E. The geography of binge drinking: the role of alcohol related knowledge, behaviours and attitudes. Results from the Health S</w:t>
      </w:r>
      <w:r w:rsidR="00965C28">
        <w:rPr>
          <w:rFonts w:ascii="Arial" w:hAnsi="Arial" w:cs="Arial"/>
          <w:sz w:val="20"/>
        </w:rPr>
        <w:t>urvey for England 2007. Health</w:t>
      </w:r>
      <w:r w:rsidR="00EA7A34" w:rsidRPr="00EA7A34">
        <w:rPr>
          <w:rFonts w:ascii="Arial" w:hAnsi="Arial" w:cs="Arial"/>
          <w:sz w:val="20"/>
        </w:rPr>
        <w:t xml:space="preserve"> Place 2011;17(3):784-792.</w:t>
      </w:r>
    </w:p>
    <w:p w:rsidR="00EA7A34" w:rsidRPr="00EA7A34" w:rsidRDefault="00952639" w:rsidP="00DC7396">
      <w:pPr>
        <w:pStyle w:val="NormalWeb"/>
        <w:rPr>
          <w:rFonts w:ascii="Arial" w:hAnsi="Arial" w:cs="Arial"/>
          <w:sz w:val="20"/>
        </w:rPr>
      </w:pPr>
      <w:r>
        <w:rPr>
          <w:rFonts w:ascii="Arial" w:hAnsi="Arial" w:cs="Arial"/>
          <w:sz w:val="20"/>
        </w:rPr>
        <w:t>[19]</w:t>
      </w:r>
      <w:r w:rsidR="00EA7A34" w:rsidRPr="00EA7A34">
        <w:rPr>
          <w:rFonts w:ascii="Arial" w:hAnsi="Arial" w:cs="Arial"/>
          <w:sz w:val="20"/>
        </w:rPr>
        <w:t xml:space="preserve"> Foster J, Read D, Karunanithi S, Woodward V. Why do people drink at ho</w:t>
      </w:r>
      <w:r w:rsidR="00965C28">
        <w:rPr>
          <w:rFonts w:ascii="Arial" w:hAnsi="Arial" w:cs="Arial"/>
          <w:sz w:val="20"/>
        </w:rPr>
        <w:t>me? J Pub</w:t>
      </w:r>
      <w:r>
        <w:rPr>
          <w:rFonts w:ascii="Arial" w:hAnsi="Arial" w:cs="Arial"/>
          <w:sz w:val="20"/>
        </w:rPr>
        <w:t xml:space="preserve"> Health 2010</w:t>
      </w:r>
      <w:r w:rsidR="00EA7A34" w:rsidRPr="00EA7A34">
        <w:rPr>
          <w:rFonts w:ascii="Arial" w:hAnsi="Arial" w:cs="Arial"/>
          <w:sz w:val="20"/>
        </w:rPr>
        <w:t>;32(4):512-518.</w:t>
      </w:r>
    </w:p>
    <w:p w:rsidR="00EA7A34" w:rsidRPr="00EA7A34" w:rsidRDefault="00952639" w:rsidP="00DC7396">
      <w:pPr>
        <w:pStyle w:val="NormalWeb"/>
        <w:rPr>
          <w:rFonts w:ascii="Arial" w:hAnsi="Arial" w:cs="Arial"/>
          <w:sz w:val="20"/>
        </w:rPr>
      </w:pPr>
      <w:r>
        <w:rPr>
          <w:rFonts w:ascii="Arial" w:hAnsi="Arial" w:cs="Arial"/>
          <w:sz w:val="20"/>
        </w:rPr>
        <w:t>[20]</w:t>
      </w:r>
      <w:r w:rsidR="00EA7A34" w:rsidRPr="00EA7A34">
        <w:rPr>
          <w:rFonts w:ascii="Arial" w:hAnsi="Arial" w:cs="Arial"/>
          <w:sz w:val="20"/>
        </w:rPr>
        <w:t xml:space="preserve"> Labhart F, Graham K, Wells S, Kuntsche E. Drinking Before Going to Licensed Premises: An Event-Level Analysis of Predrinking, Alcohol Consumption, a</w:t>
      </w:r>
      <w:r w:rsidR="00965C28">
        <w:rPr>
          <w:rFonts w:ascii="Arial" w:hAnsi="Arial" w:cs="Arial"/>
          <w:sz w:val="20"/>
        </w:rPr>
        <w:t xml:space="preserve">nd Adverse Outcomes. Alcohol </w:t>
      </w:r>
      <w:r w:rsidR="00EA7A34" w:rsidRPr="00EA7A34">
        <w:rPr>
          <w:rFonts w:ascii="Arial" w:hAnsi="Arial" w:cs="Arial"/>
          <w:sz w:val="20"/>
        </w:rPr>
        <w:t>Clin Exp</w:t>
      </w:r>
      <w:r>
        <w:rPr>
          <w:rFonts w:ascii="Arial" w:hAnsi="Arial" w:cs="Arial"/>
          <w:sz w:val="20"/>
        </w:rPr>
        <w:t xml:space="preserve"> Res 2013</w:t>
      </w:r>
      <w:r w:rsidR="00EA7A34" w:rsidRPr="00EA7A34">
        <w:rPr>
          <w:rFonts w:ascii="Arial" w:hAnsi="Arial" w:cs="Arial"/>
          <w:sz w:val="20"/>
        </w:rPr>
        <w:t>;37(2):284-291.</w:t>
      </w:r>
    </w:p>
    <w:p w:rsidR="00EA7A34" w:rsidRPr="00EA7A34" w:rsidRDefault="00952639" w:rsidP="00DC7396">
      <w:pPr>
        <w:pStyle w:val="NormalWeb"/>
        <w:rPr>
          <w:rFonts w:ascii="Arial" w:hAnsi="Arial" w:cs="Arial"/>
          <w:sz w:val="20"/>
        </w:rPr>
      </w:pPr>
      <w:r>
        <w:rPr>
          <w:rFonts w:ascii="Arial" w:hAnsi="Arial" w:cs="Arial"/>
          <w:sz w:val="20"/>
        </w:rPr>
        <w:t>[21]</w:t>
      </w:r>
      <w:r w:rsidR="00EA7A34" w:rsidRPr="00EA7A34">
        <w:rPr>
          <w:rFonts w:ascii="Arial" w:hAnsi="Arial" w:cs="Arial"/>
          <w:sz w:val="20"/>
        </w:rPr>
        <w:t xml:space="preserve"> Borsari B, Boyle KE, Hustad JTP, Barnett NP, Tevyaw TO, Kahler CW. Drinking before drinking: Pregaming and drinking games in mandated stud</w:t>
      </w:r>
      <w:r>
        <w:rPr>
          <w:rFonts w:ascii="Arial" w:hAnsi="Arial" w:cs="Arial"/>
          <w:sz w:val="20"/>
        </w:rPr>
        <w:t>ents. Addict Behav 2007</w:t>
      </w:r>
      <w:r w:rsidR="00EA7A34" w:rsidRPr="00EA7A34">
        <w:rPr>
          <w:rFonts w:ascii="Arial" w:hAnsi="Arial" w:cs="Arial"/>
          <w:sz w:val="20"/>
        </w:rPr>
        <w:t>;32(11):2694-2705.</w:t>
      </w:r>
    </w:p>
    <w:p w:rsidR="00EA7A34" w:rsidRPr="00EA7A34" w:rsidRDefault="00952639" w:rsidP="00DC7396">
      <w:pPr>
        <w:pStyle w:val="NormalWeb"/>
        <w:rPr>
          <w:rFonts w:ascii="Arial" w:hAnsi="Arial" w:cs="Arial"/>
          <w:sz w:val="20"/>
        </w:rPr>
      </w:pPr>
      <w:r>
        <w:rPr>
          <w:rFonts w:ascii="Arial" w:hAnsi="Arial" w:cs="Arial"/>
          <w:sz w:val="20"/>
        </w:rPr>
        <w:t>[22]</w:t>
      </w:r>
      <w:r w:rsidR="00EA7A34" w:rsidRPr="00EA7A34">
        <w:rPr>
          <w:rFonts w:ascii="Arial" w:hAnsi="Arial" w:cs="Arial"/>
          <w:sz w:val="20"/>
        </w:rPr>
        <w:t xml:space="preserve"> Forsyth AJM. Front, side, and back-loading: Patrons' rationales for consuming alcohol purchased off-premises before, during, or after attending n</w:t>
      </w:r>
      <w:r>
        <w:rPr>
          <w:rFonts w:ascii="Arial" w:hAnsi="Arial" w:cs="Arial"/>
          <w:sz w:val="20"/>
        </w:rPr>
        <w:t>ightclubs. J Subst Use 2010</w:t>
      </w:r>
      <w:r w:rsidR="00EA7A34" w:rsidRPr="00EA7A34">
        <w:rPr>
          <w:rFonts w:ascii="Arial" w:hAnsi="Arial" w:cs="Arial"/>
          <w:sz w:val="20"/>
        </w:rPr>
        <w:t>;15(1):31-41.</w:t>
      </w:r>
    </w:p>
    <w:p w:rsidR="00EA7A34" w:rsidRPr="00EA7A34" w:rsidRDefault="00952639" w:rsidP="00DC7396">
      <w:pPr>
        <w:pStyle w:val="NormalWeb"/>
        <w:rPr>
          <w:rFonts w:ascii="Arial" w:hAnsi="Arial" w:cs="Arial"/>
          <w:sz w:val="20"/>
        </w:rPr>
      </w:pPr>
      <w:r>
        <w:rPr>
          <w:rFonts w:ascii="Arial" w:hAnsi="Arial" w:cs="Arial"/>
          <w:sz w:val="20"/>
        </w:rPr>
        <w:t>[23]</w:t>
      </w:r>
      <w:r w:rsidR="00EA7A34" w:rsidRPr="00EA7A34">
        <w:rPr>
          <w:rFonts w:ascii="Arial" w:hAnsi="Arial" w:cs="Arial"/>
          <w:sz w:val="20"/>
        </w:rPr>
        <w:t xml:space="preserve"> Holloway S, Jayne M, Valentine G. ‘Sainsbury’s is my local’: English alcohol policy, domestic drinking practices and the meaning of home. Transactions of the Institute of British Geographers 2008;33:532-547.</w:t>
      </w:r>
    </w:p>
    <w:p w:rsidR="00EA7A34" w:rsidRPr="00EA7A34" w:rsidRDefault="00952639" w:rsidP="00DC7396">
      <w:pPr>
        <w:pStyle w:val="NormalWeb"/>
        <w:rPr>
          <w:rFonts w:ascii="Arial" w:hAnsi="Arial" w:cs="Arial"/>
          <w:sz w:val="20"/>
        </w:rPr>
      </w:pPr>
      <w:r>
        <w:rPr>
          <w:rFonts w:ascii="Arial" w:hAnsi="Arial" w:cs="Arial"/>
          <w:sz w:val="20"/>
        </w:rPr>
        <w:t>[24]</w:t>
      </w:r>
      <w:r w:rsidR="00EA7A34" w:rsidRPr="00EA7A34">
        <w:rPr>
          <w:rFonts w:ascii="Arial" w:hAnsi="Arial" w:cs="Arial"/>
          <w:sz w:val="20"/>
        </w:rPr>
        <w:t xml:space="preserve"> Bush K, Kivlahan DR, McDonell MB, Fihn SD, Bradley KA, Ambulatory Care Quality Improvement Project. The AUDIT alcohol consumption questions (AUDIT-C) - An effective brief screening test for problem drinking. </w:t>
      </w:r>
      <w:r>
        <w:rPr>
          <w:rFonts w:ascii="Arial" w:hAnsi="Arial" w:cs="Arial"/>
          <w:sz w:val="20"/>
        </w:rPr>
        <w:t>Arch Intern Med 1998</w:t>
      </w:r>
      <w:r w:rsidR="00EA7A34" w:rsidRPr="00EA7A34">
        <w:rPr>
          <w:rFonts w:ascii="Arial" w:hAnsi="Arial" w:cs="Arial"/>
          <w:sz w:val="20"/>
        </w:rPr>
        <w:t>;158(16):1789-1795.</w:t>
      </w:r>
    </w:p>
    <w:p w:rsidR="00EA7A34" w:rsidRPr="00EA7A34" w:rsidRDefault="00952639" w:rsidP="00DC7396">
      <w:pPr>
        <w:pStyle w:val="NormalWeb"/>
        <w:rPr>
          <w:rFonts w:ascii="Arial" w:hAnsi="Arial" w:cs="Arial"/>
          <w:sz w:val="20"/>
        </w:rPr>
      </w:pPr>
      <w:r>
        <w:rPr>
          <w:rFonts w:ascii="Arial" w:hAnsi="Arial" w:cs="Arial"/>
          <w:sz w:val="20"/>
        </w:rPr>
        <w:t>[25]</w:t>
      </w:r>
      <w:r w:rsidR="00EA7A34" w:rsidRPr="00EA7A34">
        <w:rPr>
          <w:rFonts w:ascii="Arial" w:hAnsi="Arial" w:cs="Arial"/>
          <w:sz w:val="20"/>
        </w:rPr>
        <w:t xml:space="preserve"> Shevlin M, Smith GW. The factor structure and concurrent validity of the alcohol use disorder identification test based on a nationally re</w:t>
      </w:r>
      <w:r w:rsidR="00965C28">
        <w:rPr>
          <w:rFonts w:ascii="Arial" w:hAnsi="Arial" w:cs="Arial"/>
          <w:sz w:val="20"/>
        </w:rPr>
        <w:t>presentative UK sample. Alcohol</w:t>
      </w:r>
      <w:r>
        <w:rPr>
          <w:rFonts w:ascii="Arial" w:hAnsi="Arial" w:cs="Arial"/>
          <w:sz w:val="20"/>
        </w:rPr>
        <w:t xml:space="preserve"> Alc</w:t>
      </w:r>
      <w:r w:rsidR="00965C28">
        <w:rPr>
          <w:rFonts w:ascii="Arial" w:hAnsi="Arial" w:cs="Arial"/>
          <w:sz w:val="20"/>
        </w:rPr>
        <w:t>ohol</w:t>
      </w:r>
      <w:r>
        <w:rPr>
          <w:rFonts w:ascii="Arial" w:hAnsi="Arial" w:cs="Arial"/>
          <w:sz w:val="20"/>
        </w:rPr>
        <w:t xml:space="preserve"> 2007</w:t>
      </w:r>
      <w:r w:rsidR="00EA7A34" w:rsidRPr="00EA7A34">
        <w:rPr>
          <w:rFonts w:ascii="Arial" w:hAnsi="Arial" w:cs="Arial"/>
          <w:sz w:val="20"/>
        </w:rPr>
        <w:t>;42(6):582-587.</w:t>
      </w:r>
    </w:p>
    <w:p w:rsidR="00EA7A34" w:rsidRPr="00EA7A34" w:rsidRDefault="00952639" w:rsidP="00DC7396">
      <w:pPr>
        <w:pStyle w:val="NormalWeb"/>
        <w:rPr>
          <w:rFonts w:ascii="Arial" w:hAnsi="Arial" w:cs="Arial"/>
          <w:sz w:val="20"/>
        </w:rPr>
      </w:pPr>
      <w:r>
        <w:rPr>
          <w:rFonts w:ascii="Arial" w:hAnsi="Arial" w:cs="Arial"/>
          <w:sz w:val="20"/>
        </w:rPr>
        <w:t>[26]</w:t>
      </w:r>
      <w:r w:rsidR="00EA7A34" w:rsidRPr="00EA7A34">
        <w:rPr>
          <w:rFonts w:ascii="Arial" w:hAnsi="Arial" w:cs="Arial"/>
          <w:sz w:val="20"/>
        </w:rPr>
        <w:t xml:space="preserve"> McMurran M, Jinks M, Howells K, Howard R. Investigation of a typology of alcohol-related violence defined by ultimate goals. </w:t>
      </w:r>
      <w:r w:rsidR="00965C28">
        <w:rPr>
          <w:rFonts w:ascii="Arial" w:hAnsi="Arial" w:cs="Arial"/>
          <w:sz w:val="20"/>
        </w:rPr>
        <w:t xml:space="preserve">Legal </w:t>
      </w:r>
      <w:r w:rsidR="00965C28" w:rsidRPr="00276A41">
        <w:rPr>
          <w:rFonts w:ascii="Arial" w:hAnsi="Arial" w:cs="Arial"/>
          <w:sz w:val="20"/>
        </w:rPr>
        <w:t>Criminol Psychol</w:t>
      </w:r>
      <w:r w:rsidR="00EA7A34" w:rsidRPr="00EA7A34">
        <w:rPr>
          <w:rFonts w:ascii="Arial" w:hAnsi="Arial" w:cs="Arial"/>
          <w:sz w:val="20"/>
        </w:rPr>
        <w:t xml:space="preserve"> 2011;16:75-89.</w:t>
      </w:r>
    </w:p>
    <w:p w:rsidR="00EA7A34" w:rsidRPr="00EA7A34" w:rsidRDefault="00952639" w:rsidP="00DC7396">
      <w:pPr>
        <w:pStyle w:val="NormalWeb"/>
        <w:rPr>
          <w:rFonts w:ascii="Arial" w:hAnsi="Arial" w:cs="Arial"/>
          <w:sz w:val="20"/>
        </w:rPr>
      </w:pPr>
      <w:r>
        <w:rPr>
          <w:rFonts w:ascii="Arial" w:hAnsi="Arial" w:cs="Arial"/>
          <w:sz w:val="20"/>
        </w:rPr>
        <w:t>[27]</w:t>
      </w:r>
      <w:r w:rsidR="00EA7A34" w:rsidRPr="00EA7A34">
        <w:rPr>
          <w:rFonts w:ascii="Arial" w:hAnsi="Arial" w:cs="Arial"/>
          <w:sz w:val="20"/>
        </w:rPr>
        <w:t xml:space="preserve"> Drinkaware Alcohol unit calculator. 2013; Available at</w:t>
      </w:r>
      <w:proofErr w:type="gramStart"/>
      <w:r w:rsidR="00EA7A34" w:rsidRPr="00EA7A34">
        <w:rPr>
          <w:rFonts w:ascii="Arial" w:hAnsi="Arial" w:cs="Arial"/>
          <w:sz w:val="20"/>
        </w:rPr>
        <w:t xml:space="preserve">: </w:t>
      </w:r>
      <w:proofErr w:type="gramEnd"/>
      <w:r w:rsidR="004F6568">
        <w:fldChar w:fldCharType="begin"/>
      </w:r>
      <w:r w:rsidR="004F6568">
        <w:instrText xml:space="preserve"> HYPERLINK "http://www.drinkaware.co.uk/tips-and-tools/drink-diary" \t "_blank" </w:instrText>
      </w:r>
      <w:r w:rsidR="004F6568">
        <w:fldChar w:fldCharType="separate"/>
      </w:r>
      <w:r w:rsidR="00EA7A34" w:rsidRPr="00EA7A34">
        <w:rPr>
          <w:rStyle w:val="Hyperlink"/>
          <w:rFonts w:ascii="Arial" w:hAnsi="Arial" w:cs="Arial"/>
          <w:sz w:val="20"/>
        </w:rPr>
        <w:t>http://www.drinkaware.co.uk/tips-and-tools/drink-diary</w:t>
      </w:r>
      <w:r w:rsidR="004F6568">
        <w:rPr>
          <w:rStyle w:val="Hyperlink"/>
          <w:rFonts w:ascii="Arial" w:hAnsi="Arial" w:cs="Arial"/>
          <w:sz w:val="20"/>
        </w:rPr>
        <w:fldChar w:fldCharType="end"/>
      </w:r>
      <w:r w:rsidR="00EA7A34" w:rsidRPr="00EA7A34">
        <w:rPr>
          <w:rFonts w:ascii="Arial" w:hAnsi="Arial" w:cs="Arial"/>
          <w:sz w:val="20"/>
        </w:rPr>
        <w:t>. Accessed May/1, 2012.</w:t>
      </w:r>
    </w:p>
    <w:p w:rsidR="00EA7A34" w:rsidRPr="00EA7A34" w:rsidRDefault="00952639" w:rsidP="00DC7396">
      <w:pPr>
        <w:pStyle w:val="NormalWeb"/>
        <w:rPr>
          <w:rFonts w:ascii="Arial" w:hAnsi="Arial" w:cs="Arial"/>
          <w:sz w:val="20"/>
        </w:rPr>
      </w:pPr>
      <w:r>
        <w:rPr>
          <w:rFonts w:ascii="Arial" w:hAnsi="Arial" w:cs="Arial"/>
          <w:sz w:val="20"/>
        </w:rPr>
        <w:t>[28]</w:t>
      </w:r>
      <w:r w:rsidR="00EA7A34" w:rsidRPr="00EA7A34">
        <w:rPr>
          <w:rFonts w:ascii="Arial" w:hAnsi="Arial" w:cs="Arial"/>
          <w:sz w:val="20"/>
        </w:rPr>
        <w:t xml:space="preserve"> Heeb JL, Gmel G, Rehm J, Mohler-Kuo M. Exploring daily variations of drinking in the Swiss general population. A growth curve analysis. Int J Meth Psychiatr Res 2008;17:1-11.</w:t>
      </w:r>
    </w:p>
    <w:p w:rsidR="00EA7A34" w:rsidRPr="00EA7A34" w:rsidRDefault="00952639" w:rsidP="00DC7396">
      <w:pPr>
        <w:pStyle w:val="NormalWeb"/>
        <w:rPr>
          <w:rFonts w:ascii="Arial" w:hAnsi="Arial" w:cs="Arial"/>
          <w:sz w:val="20"/>
        </w:rPr>
      </w:pPr>
      <w:r>
        <w:rPr>
          <w:rFonts w:ascii="Arial" w:hAnsi="Arial" w:cs="Arial"/>
          <w:sz w:val="20"/>
        </w:rPr>
        <w:lastRenderedPageBreak/>
        <w:t>[29]</w:t>
      </w:r>
      <w:r w:rsidR="00EA7A34" w:rsidRPr="00EA7A34">
        <w:rPr>
          <w:rFonts w:ascii="Arial" w:hAnsi="Arial" w:cs="Arial"/>
          <w:sz w:val="20"/>
        </w:rPr>
        <w:t xml:space="preserve"> Room R, Makela P, Benegal V, Greenfield TK, Hettige S, Tumwesigye NM, et al. Times to drink: Cross-cultural variations in drinking in the rhythm of the week. Int J Public Health 2012:107-117.</w:t>
      </w:r>
    </w:p>
    <w:p w:rsidR="00EA7A34" w:rsidRPr="00EA7A34" w:rsidRDefault="00952639" w:rsidP="00DC7396">
      <w:pPr>
        <w:pStyle w:val="NormalWeb"/>
        <w:rPr>
          <w:rFonts w:ascii="Arial" w:hAnsi="Arial" w:cs="Arial"/>
          <w:sz w:val="20"/>
        </w:rPr>
      </w:pPr>
      <w:r>
        <w:rPr>
          <w:rFonts w:ascii="Arial" w:hAnsi="Arial" w:cs="Arial"/>
          <w:sz w:val="20"/>
        </w:rPr>
        <w:t>[30]</w:t>
      </w:r>
      <w:r w:rsidR="00EA7A34" w:rsidRPr="00EA7A34">
        <w:rPr>
          <w:rFonts w:ascii="Arial" w:hAnsi="Arial" w:cs="Arial"/>
          <w:sz w:val="20"/>
        </w:rPr>
        <w:t xml:space="preserve"> Meier PS, Purshouse R, Brennan A. Policy options for alcohol price regulation: the importance of modelling population heterogeneity. Addiction 2010;105:383-393.</w:t>
      </w:r>
    </w:p>
    <w:p w:rsidR="00EA7A34" w:rsidRPr="00EA7A34" w:rsidRDefault="00952639" w:rsidP="00DC7396">
      <w:pPr>
        <w:pStyle w:val="NormalWeb"/>
        <w:rPr>
          <w:rFonts w:ascii="Arial" w:hAnsi="Arial" w:cs="Arial"/>
          <w:sz w:val="20"/>
        </w:rPr>
      </w:pPr>
      <w:r>
        <w:rPr>
          <w:rFonts w:ascii="Arial" w:hAnsi="Arial" w:cs="Arial"/>
          <w:sz w:val="20"/>
        </w:rPr>
        <w:t>[31]</w:t>
      </w:r>
      <w:r w:rsidR="00EA7A34" w:rsidRPr="00EA7A34">
        <w:rPr>
          <w:rFonts w:ascii="Arial" w:hAnsi="Arial" w:cs="Arial"/>
          <w:sz w:val="20"/>
        </w:rPr>
        <w:t xml:space="preserve"> Parker H, Williams L. Intoxicated weekends: young adults' work hard-play hard lifestyles, public health and public disorder. Drugs</w:t>
      </w:r>
      <w:r>
        <w:rPr>
          <w:rFonts w:ascii="Arial" w:hAnsi="Arial" w:cs="Arial"/>
          <w:sz w:val="20"/>
        </w:rPr>
        <w:t xml:space="preserve"> </w:t>
      </w:r>
      <w:r w:rsidR="00EA7A34" w:rsidRPr="00EA7A34">
        <w:rPr>
          <w:rFonts w:ascii="Arial" w:hAnsi="Arial" w:cs="Arial"/>
          <w:sz w:val="20"/>
        </w:rPr>
        <w:t>Educ Prev</w:t>
      </w:r>
      <w:r>
        <w:rPr>
          <w:rFonts w:ascii="Arial" w:hAnsi="Arial" w:cs="Arial"/>
          <w:sz w:val="20"/>
        </w:rPr>
        <w:t xml:space="preserve"> Policy 2003</w:t>
      </w:r>
      <w:r w:rsidR="00EA7A34" w:rsidRPr="00EA7A34">
        <w:rPr>
          <w:rFonts w:ascii="Arial" w:hAnsi="Arial" w:cs="Arial"/>
          <w:sz w:val="20"/>
        </w:rPr>
        <w:t>;10(4):345-367.</w:t>
      </w:r>
    </w:p>
    <w:p w:rsidR="00EA7A34" w:rsidRPr="00EA7A34" w:rsidRDefault="00952639" w:rsidP="00DC7396">
      <w:pPr>
        <w:pStyle w:val="NormalWeb"/>
        <w:rPr>
          <w:rFonts w:ascii="Arial" w:hAnsi="Arial" w:cs="Arial"/>
          <w:sz w:val="20"/>
        </w:rPr>
      </w:pPr>
      <w:r>
        <w:rPr>
          <w:rFonts w:ascii="Arial" w:hAnsi="Arial" w:cs="Arial"/>
          <w:sz w:val="20"/>
        </w:rPr>
        <w:t>[32]</w:t>
      </w:r>
      <w:r w:rsidR="00EA7A34" w:rsidRPr="00EA7A34">
        <w:rPr>
          <w:rFonts w:ascii="Arial" w:hAnsi="Arial" w:cs="Arial"/>
          <w:sz w:val="20"/>
        </w:rPr>
        <w:t xml:space="preserve"> Wells S, Graham K, Purcell J. Policy implications of the widespread practice of ‘pre</w:t>
      </w:r>
      <w:r w:rsidR="00EA7A34" w:rsidRPr="00EA7A34">
        <w:rPr>
          <w:rFonts w:ascii="Cambria Math" w:hAnsi="Cambria Math" w:cs="Cambria Math"/>
          <w:sz w:val="20"/>
        </w:rPr>
        <w:t>‐</w:t>
      </w:r>
      <w:r w:rsidR="00EA7A34" w:rsidRPr="00EA7A34">
        <w:rPr>
          <w:rFonts w:ascii="Arial" w:hAnsi="Arial" w:cs="Arial"/>
          <w:sz w:val="20"/>
        </w:rPr>
        <w:t>drinking’or ‘pre</w:t>
      </w:r>
      <w:r w:rsidR="00EA7A34" w:rsidRPr="00EA7A34">
        <w:rPr>
          <w:rFonts w:ascii="Cambria Math" w:hAnsi="Cambria Math" w:cs="Cambria Math"/>
          <w:sz w:val="20"/>
        </w:rPr>
        <w:t>‐</w:t>
      </w:r>
      <w:r w:rsidR="00EA7A34" w:rsidRPr="00EA7A34">
        <w:rPr>
          <w:rFonts w:ascii="Arial" w:hAnsi="Arial" w:cs="Arial"/>
          <w:sz w:val="20"/>
        </w:rPr>
        <w:t>gaming’before going to public drinking establishments—are current prevention strategies backfiring? Addiction 2009;104(1):4-9.</w:t>
      </w:r>
    </w:p>
    <w:p w:rsidR="00EA7A34" w:rsidRPr="00EA7A34" w:rsidRDefault="00952639" w:rsidP="00DC7396">
      <w:pPr>
        <w:pStyle w:val="NormalWeb"/>
        <w:rPr>
          <w:rFonts w:ascii="Arial" w:hAnsi="Arial" w:cs="Arial"/>
          <w:sz w:val="20"/>
        </w:rPr>
      </w:pPr>
      <w:r>
        <w:rPr>
          <w:rFonts w:ascii="Arial" w:hAnsi="Arial" w:cs="Arial"/>
          <w:sz w:val="20"/>
        </w:rPr>
        <w:t>[33]</w:t>
      </w:r>
      <w:r w:rsidR="00EA7A34" w:rsidRPr="00EA7A34">
        <w:rPr>
          <w:rFonts w:ascii="Arial" w:hAnsi="Arial" w:cs="Arial"/>
          <w:sz w:val="20"/>
        </w:rPr>
        <w:t xml:space="preserve"> Clapp JD, Reed MB, Min JW, Shillington AM, Croff JM, Holmes MR, et al. Blood alcohol concentrations among bar patrons: A multi-level study of drinking behavior. Drug Alcohol Depend 2009;102:41-48.</w:t>
      </w:r>
    </w:p>
    <w:p w:rsidR="00EA7A34" w:rsidRPr="00EA7A34" w:rsidRDefault="00952639" w:rsidP="00DC7396">
      <w:pPr>
        <w:pStyle w:val="NormalWeb"/>
        <w:rPr>
          <w:rFonts w:ascii="Arial" w:hAnsi="Arial" w:cs="Arial"/>
          <w:sz w:val="20"/>
        </w:rPr>
      </w:pPr>
      <w:r>
        <w:rPr>
          <w:rFonts w:ascii="Arial" w:hAnsi="Arial" w:cs="Arial"/>
          <w:sz w:val="20"/>
        </w:rPr>
        <w:t>[34]</w:t>
      </w:r>
      <w:r w:rsidR="00EA7A34" w:rsidRPr="00EA7A34">
        <w:rPr>
          <w:rFonts w:ascii="Arial" w:hAnsi="Arial" w:cs="Arial"/>
          <w:sz w:val="20"/>
        </w:rPr>
        <w:t xml:space="preserve"> Werch CE, Bakema D, Ball M, Lee D, Munodawafa D, Raub M. Cataloging Blood-Alcohol Level and Alcohol-Consumption Data in Field Settings - Feasibility and Findings. J Stud Alcohol 1988 ;49(6):561-566.</w:t>
      </w:r>
    </w:p>
    <w:p w:rsidR="00EA7A34" w:rsidRPr="00EA7A34" w:rsidRDefault="00952639" w:rsidP="00DC7396">
      <w:pPr>
        <w:pStyle w:val="NormalWeb"/>
        <w:rPr>
          <w:rFonts w:ascii="Arial" w:hAnsi="Arial" w:cs="Arial"/>
          <w:sz w:val="20"/>
        </w:rPr>
      </w:pPr>
      <w:r>
        <w:rPr>
          <w:rFonts w:ascii="Arial" w:hAnsi="Arial" w:cs="Arial"/>
          <w:sz w:val="20"/>
        </w:rPr>
        <w:t>[35]</w:t>
      </w:r>
      <w:r w:rsidR="00EA7A34" w:rsidRPr="00EA7A34">
        <w:rPr>
          <w:rFonts w:ascii="Arial" w:hAnsi="Arial" w:cs="Arial"/>
          <w:sz w:val="20"/>
        </w:rPr>
        <w:t xml:space="preserve"> Cole JC, Sumnall HR, Smith GW, Rostami-Hodjegan A. Preliminary evidence of the cardiovascular effects of polysubstance misuse in nightclubs. J Psychopharm 2005;19:67-70.</w:t>
      </w:r>
    </w:p>
    <w:p w:rsidR="00725199" w:rsidRDefault="00952639" w:rsidP="00DC7396">
      <w:pPr>
        <w:pStyle w:val="NormalWeb"/>
        <w:rPr>
          <w:szCs w:val="20"/>
        </w:rPr>
      </w:pPr>
      <w:r>
        <w:rPr>
          <w:rFonts w:ascii="Arial" w:hAnsi="Arial" w:cs="Arial"/>
          <w:sz w:val="20"/>
        </w:rPr>
        <w:t>[36]</w:t>
      </w:r>
      <w:r w:rsidR="00EA7A34" w:rsidRPr="00EA7A34">
        <w:rPr>
          <w:rFonts w:ascii="Arial" w:hAnsi="Arial" w:cs="Arial"/>
          <w:sz w:val="20"/>
        </w:rPr>
        <w:t xml:space="preserve"> Dawson DA, Grant BF, Stinson FS. The AUDIT-C: screening for alcohol use disorders and risk drinking in the presence of other psychiatric d</w:t>
      </w:r>
      <w:r>
        <w:rPr>
          <w:rFonts w:ascii="Arial" w:hAnsi="Arial" w:cs="Arial"/>
          <w:sz w:val="20"/>
        </w:rPr>
        <w:t>isorders. Compr Psychiatry 2005</w:t>
      </w:r>
      <w:r w:rsidR="00EA7A34" w:rsidRPr="00EA7A34">
        <w:rPr>
          <w:rFonts w:ascii="Arial" w:hAnsi="Arial" w:cs="Arial"/>
          <w:sz w:val="20"/>
        </w:rPr>
        <w:t>;46(6):405-416.</w:t>
      </w:r>
      <w:r w:rsidR="00C64207">
        <w:rPr>
          <w:szCs w:val="20"/>
        </w:rPr>
        <w:fldChar w:fldCharType="end"/>
      </w:r>
    </w:p>
    <w:p w:rsidR="00CC630B" w:rsidRDefault="00CC630B">
      <w:pPr>
        <w:rPr>
          <w:rFonts w:ascii="Arial" w:hAnsi="Arial" w:cs="Arial"/>
          <w:sz w:val="20"/>
          <w:szCs w:val="20"/>
        </w:rPr>
        <w:sectPr w:rsidR="00CC630B" w:rsidSect="00CC630B">
          <w:footerReference w:type="default" r:id="rId9"/>
          <w:pgSz w:w="11906" w:h="16838"/>
          <w:pgMar w:top="1134" w:right="720" w:bottom="1134" w:left="720" w:header="567" w:footer="709" w:gutter="0"/>
          <w:cols w:space="708"/>
          <w:docGrid w:linePitch="360"/>
        </w:sectPr>
      </w:pPr>
    </w:p>
    <w:p w:rsidR="00C64207" w:rsidRPr="00924E13" w:rsidRDefault="00C64207" w:rsidP="00276A41">
      <w:pPr>
        <w:rPr>
          <w:rFonts w:ascii="Arial" w:hAnsi="Arial" w:cs="Arial"/>
          <w:sz w:val="20"/>
          <w:szCs w:val="20"/>
        </w:rPr>
      </w:pPr>
      <w:bookmarkStart w:id="0" w:name="_GoBack"/>
      <w:bookmarkEnd w:id="0"/>
    </w:p>
    <w:p w:rsidR="005165EF" w:rsidRPr="00725199" w:rsidRDefault="00001C48" w:rsidP="005165EF">
      <w:pPr>
        <w:spacing w:line="240" w:lineRule="auto"/>
        <w:ind w:left="567" w:hanging="567"/>
        <w:rPr>
          <w:rFonts w:ascii="Arial" w:hAnsi="Arial" w:cs="Arial"/>
          <w:sz w:val="18"/>
          <w:szCs w:val="18"/>
        </w:rPr>
      </w:pPr>
      <w:r w:rsidRPr="00725199">
        <w:rPr>
          <w:rFonts w:ascii="Arial" w:hAnsi="Arial" w:cs="Arial"/>
          <w:sz w:val="18"/>
          <w:szCs w:val="18"/>
        </w:rPr>
        <w:t>Table 1</w:t>
      </w:r>
      <w:r w:rsidR="001409F0" w:rsidRPr="00725199">
        <w:rPr>
          <w:rFonts w:ascii="Arial" w:hAnsi="Arial" w:cs="Arial"/>
          <w:sz w:val="18"/>
          <w:szCs w:val="18"/>
        </w:rPr>
        <w:t>: Characteristics of promotional and standard nights at both venues and patron uptake of promotional drinks</w:t>
      </w:r>
    </w:p>
    <w:tbl>
      <w:tblPr>
        <w:tblStyle w:val="TableGrid"/>
        <w:tblW w:w="9639" w:type="dxa"/>
        <w:tblInd w:w="108" w:type="dxa"/>
        <w:tblLook w:val="04A0" w:firstRow="1" w:lastRow="0" w:firstColumn="1" w:lastColumn="0" w:noHBand="0" w:noVBand="1"/>
      </w:tblPr>
      <w:tblGrid>
        <w:gridCol w:w="4953"/>
        <w:gridCol w:w="1284"/>
        <w:gridCol w:w="1090"/>
        <w:gridCol w:w="1284"/>
        <w:gridCol w:w="1028"/>
      </w:tblGrid>
      <w:tr w:rsidR="005F72EA" w:rsidRPr="00725199" w:rsidTr="005F72EA">
        <w:tc>
          <w:tcPr>
            <w:tcW w:w="4953" w:type="dxa"/>
            <w:tcBorders>
              <w:left w:val="nil"/>
              <w:bottom w:val="nil"/>
              <w:right w:val="nil"/>
            </w:tcBorders>
          </w:tcPr>
          <w:p w:rsidR="005F72EA" w:rsidRPr="00725199" w:rsidRDefault="005F72EA" w:rsidP="005165EF">
            <w:pPr>
              <w:rPr>
                <w:rFonts w:ascii="Arial" w:hAnsi="Arial" w:cs="Arial"/>
                <w:sz w:val="18"/>
                <w:szCs w:val="18"/>
              </w:rPr>
            </w:pPr>
          </w:p>
        </w:tc>
        <w:tc>
          <w:tcPr>
            <w:tcW w:w="2374" w:type="dxa"/>
            <w:gridSpan w:val="2"/>
            <w:tcBorders>
              <w:left w:val="nil"/>
              <w:bottom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London venue</w:t>
            </w:r>
          </w:p>
        </w:tc>
        <w:tc>
          <w:tcPr>
            <w:tcW w:w="2312" w:type="dxa"/>
            <w:gridSpan w:val="2"/>
            <w:tcBorders>
              <w:left w:val="nil"/>
              <w:bottom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Midlands venue</w:t>
            </w:r>
          </w:p>
        </w:tc>
      </w:tr>
      <w:tr w:rsidR="005F72EA" w:rsidRPr="00725199" w:rsidTr="005F72EA">
        <w:tc>
          <w:tcPr>
            <w:tcW w:w="4953" w:type="dxa"/>
            <w:tcBorders>
              <w:top w:val="nil"/>
              <w:left w:val="nil"/>
              <w:right w:val="nil"/>
            </w:tcBorders>
          </w:tcPr>
          <w:p w:rsidR="005F72EA" w:rsidRPr="00725199" w:rsidRDefault="005F72EA" w:rsidP="005165EF">
            <w:pPr>
              <w:rPr>
                <w:rFonts w:ascii="Arial" w:hAnsi="Arial" w:cs="Arial"/>
                <w:sz w:val="18"/>
                <w:szCs w:val="18"/>
              </w:rPr>
            </w:pPr>
          </w:p>
        </w:tc>
        <w:tc>
          <w:tcPr>
            <w:tcW w:w="1284" w:type="dxa"/>
            <w:tcBorders>
              <w:top w:val="nil"/>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Promotional</w:t>
            </w:r>
          </w:p>
        </w:tc>
        <w:tc>
          <w:tcPr>
            <w:tcW w:w="1090" w:type="dxa"/>
            <w:tcBorders>
              <w:top w:val="nil"/>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Standard</w:t>
            </w:r>
          </w:p>
        </w:tc>
        <w:tc>
          <w:tcPr>
            <w:tcW w:w="1284" w:type="dxa"/>
            <w:tcBorders>
              <w:top w:val="nil"/>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 xml:space="preserve">Promotional </w:t>
            </w:r>
          </w:p>
        </w:tc>
        <w:tc>
          <w:tcPr>
            <w:tcW w:w="1028" w:type="dxa"/>
            <w:tcBorders>
              <w:top w:val="nil"/>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Standard</w:t>
            </w:r>
          </w:p>
        </w:tc>
      </w:tr>
      <w:tr w:rsidR="005F72EA" w:rsidRPr="00725199" w:rsidTr="005F72EA">
        <w:tc>
          <w:tcPr>
            <w:tcW w:w="4953" w:type="dxa"/>
            <w:tcBorders>
              <w:left w:val="nil"/>
              <w:right w:val="nil"/>
            </w:tcBorders>
          </w:tcPr>
          <w:p w:rsidR="005F72EA" w:rsidRPr="00725199" w:rsidRDefault="005F72EA" w:rsidP="007E47F2">
            <w:pPr>
              <w:rPr>
                <w:rFonts w:ascii="Arial" w:hAnsi="Arial" w:cs="Arial"/>
                <w:sz w:val="18"/>
                <w:szCs w:val="18"/>
              </w:rPr>
            </w:pPr>
            <w:r w:rsidRPr="00725199">
              <w:rPr>
                <w:rFonts w:ascii="Arial" w:hAnsi="Arial" w:cs="Arial"/>
                <w:sz w:val="18"/>
                <w:szCs w:val="18"/>
              </w:rPr>
              <w:t>Number of promotions/Number of alcoholic beverages on price list1</w:t>
            </w:r>
          </w:p>
        </w:tc>
        <w:tc>
          <w:tcPr>
            <w:tcW w:w="1284" w:type="dxa"/>
            <w:tcBorders>
              <w:left w:val="nil"/>
              <w:right w:val="nil"/>
            </w:tcBorders>
          </w:tcPr>
          <w:p w:rsidR="005F72EA" w:rsidRPr="00725199" w:rsidRDefault="005F72EA" w:rsidP="007E47F2">
            <w:pPr>
              <w:rPr>
                <w:rFonts w:ascii="Arial" w:hAnsi="Arial" w:cs="Arial"/>
                <w:sz w:val="18"/>
                <w:szCs w:val="18"/>
              </w:rPr>
            </w:pPr>
            <w:r w:rsidRPr="00725199">
              <w:rPr>
                <w:rFonts w:ascii="Arial" w:hAnsi="Arial" w:cs="Arial"/>
                <w:sz w:val="18"/>
                <w:szCs w:val="18"/>
              </w:rPr>
              <w:t>12/103</w:t>
            </w:r>
          </w:p>
        </w:tc>
        <w:tc>
          <w:tcPr>
            <w:tcW w:w="1090" w:type="dxa"/>
            <w:tcBorders>
              <w:left w:val="nil"/>
              <w:right w:val="nil"/>
            </w:tcBorders>
          </w:tcPr>
          <w:p w:rsidR="005F72EA" w:rsidRPr="00725199" w:rsidRDefault="005F72EA" w:rsidP="007E47F2">
            <w:pPr>
              <w:rPr>
                <w:rFonts w:ascii="Arial" w:hAnsi="Arial" w:cs="Arial"/>
                <w:sz w:val="18"/>
                <w:szCs w:val="18"/>
              </w:rPr>
            </w:pPr>
            <w:r w:rsidRPr="00725199">
              <w:rPr>
                <w:rFonts w:ascii="Arial" w:hAnsi="Arial" w:cs="Arial"/>
                <w:sz w:val="18"/>
                <w:szCs w:val="18"/>
              </w:rPr>
              <w:t>0/103</w:t>
            </w:r>
          </w:p>
        </w:tc>
        <w:tc>
          <w:tcPr>
            <w:tcW w:w="1284" w:type="dxa"/>
            <w:tcBorders>
              <w:left w:val="nil"/>
              <w:right w:val="nil"/>
            </w:tcBorders>
          </w:tcPr>
          <w:p w:rsidR="005F72EA" w:rsidRPr="00725199" w:rsidRDefault="005F72EA" w:rsidP="007E47F2">
            <w:pPr>
              <w:rPr>
                <w:rFonts w:ascii="Arial" w:hAnsi="Arial" w:cs="Arial"/>
                <w:sz w:val="18"/>
                <w:szCs w:val="18"/>
              </w:rPr>
            </w:pPr>
            <w:r w:rsidRPr="00725199">
              <w:rPr>
                <w:rFonts w:ascii="Arial" w:hAnsi="Arial" w:cs="Arial"/>
                <w:sz w:val="18"/>
                <w:szCs w:val="18"/>
              </w:rPr>
              <w:t>31/92</w:t>
            </w:r>
          </w:p>
        </w:tc>
        <w:tc>
          <w:tcPr>
            <w:tcW w:w="1028" w:type="dxa"/>
            <w:tcBorders>
              <w:left w:val="nil"/>
              <w:right w:val="nil"/>
            </w:tcBorders>
          </w:tcPr>
          <w:p w:rsidR="005F72EA" w:rsidRPr="00725199" w:rsidRDefault="005F72EA" w:rsidP="007E47F2">
            <w:pPr>
              <w:rPr>
                <w:rFonts w:ascii="Arial" w:hAnsi="Arial" w:cs="Arial"/>
                <w:sz w:val="18"/>
                <w:szCs w:val="18"/>
              </w:rPr>
            </w:pPr>
            <w:r w:rsidRPr="00725199">
              <w:rPr>
                <w:rFonts w:ascii="Arial" w:hAnsi="Arial" w:cs="Arial"/>
                <w:sz w:val="18"/>
                <w:szCs w:val="18"/>
              </w:rPr>
              <w:t>0/92</w:t>
            </w:r>
          </w:p>
        </w:tc>
      </w:tr>
      <w:tr w:rsidR="005F72EA" w:rsidRPr="00725199" w:rsidTr="005F72EA">
        <w:tc>
          <w:tcPr>
            <w:tcW w:w="4953" w:type="dxa"/>
            <w:tcBorders>
              <w:left w:val="nil"/>
              <w:right w:val="nil"/>
            </w:tcBorders>
          </w:tcPr>
          <w:p w:rsidR="005F72EA" w:rsidRPr="00725199" w:rsidRDefault="005F72EA" w:rsidP="00BE4619">
            <w:pPr>
              <w:rPr>
                <w:rFonts w:ascii="Arial" w:hAnsi="Arial" w:cs="Arial"/>
                <w:sz w:val="18"/>
                <w:szCs w:val="18"/>
              </w:rPr>
            </w:pPr>
            <w:r w:rsidRPr="00725199">
              <w:rPr>
                <w:rFonts w:ascii="Arial" w:hAnsi="Arial" w:cs="Arial"/>
                <w:sz w:val="18"/>
                <w:szCs w:val="18"/>
              </w:rPr>
              <w:t>Cost per unit (8g) of alcohol in GBP</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£1.99</w:t>
            </w:r>
          </w:p>
        </w:tc>
        <w:tc>
          <w:tcPr>
            <w:tcW w:w="1090"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£2.07</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£1.48</w:t>
            </w:r>
          </w:p>
        </w:tc>
        <w:tc>
          <w:tcPr>
            <w:tcW w:w="1028"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£1.73</w:t>
            </w:r>
          </w:p>
        </w:tc>
      </w:tr>
      <w:tr w:rsidR="005F72EA" w:rsidRPr="00725199" w:rsidTr="005F72EA">
        <w:tc>
          <w:tcPr>
            <w:tcW w:w="4953" w:type="dxa"/>
            <w:tcBorders>
              <w:left w:val="nil"/>
              <w:right w:val="nil"/>
            </w:tcBorders>
          </w:tcPr>
          <w:p w:rsidR="005F72EA" w:rsidRPr="00725199" w:rsidRDefault="005F72EA" w:rsidP="00BE4619">
            <w:pPr>
              <w:rPr>
                <w:rFonts w:ascii="Arial" w:hAnsi="Arial" w:cs="Arial"/>
                <w:sz w:val="18"/>
                <w:szCs w:val="18"/>
              </w:rPr>
            </w:pPr>
            <w:r w:rsidRPr="00725199">
              <w:rPr>
                <w:rFonts w:ascii="Arial" w:hAnsi="Arial" w:cs="Arial"/>
                <w:sz w:val="18"/>
                <w:szCs w:val="18"/>
              </w:rPr>
              <w:t>Cost per unit (8g) of those alcoholic beverages which have a promotion on the surveyed day in GBP</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£1.86</w:t>
            </w:r>
          </w:p>
        </w:tc>
        <w:tc>
          <w:tcPr>
            <w:tcW w:w="1090"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£1.04</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£1.82</w:t>
            </w:r>
          </w:p>
        </w:tc>
        <w:tc>
          <w:tcPr>
            <w:tcW w:w="1028"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£1.15</w:t>
            </w:r>
          </w:p>
        </w:tc>
      </w:tr>
      <w:tr w:rsidR="005F72EA" w:rsidRPr="00725199" w:rsidTr="005F72EA">
        <w:tc>
          <w:tcPr>
            <w:tcW w:w="4953" w:type="dxa"/>
            <w:tcBorders>
              <w:left w:val="nil"/>
              <w:right w:val="nil"/>
            </w:tcBorders>
          </w:tcPr>
          <w:p w:rsidR="005F72EA" w:rsidRPr="00725199" w:rsidRDefault="005F72EA" w:rsidP="001409F0">
            <w:pPr>
              <w:rPr>
                <w:rFonts w:ascii="Arial" w:hAnsi="Arial" w:cs="Arial"/>
                <w:sz w:val="18"/>
                <w:szCs w:val="18"/>
              </w:rPr>
            </w:pPr>
            <w:r w:rsidRPr="00725199">
              <w:rPr>
                <w:rFonts w:ascii="Arial" w:hAnsi="Arial" w:cs="Arial"/>
                <w:sz w:val="18"/>
                <w:szCs w:val="18"/>
              </w:rPr>
              <w:t>Number drinking at least one beverage included in the promotion on the relevant day2</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75</w:t>
            </w:r>
          </w:p>
        </w:tc>
        <w:tc>
          <w:tcPr>
            <w:tcW w:w="1090"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29</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90</w:t>
            </w:r>
          </w:p>
        </w:tc>
        <w:tc>
          <w:tcPr>
            <w:tcW w:w="1028"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76</w:t>
            </w:r>
          </w:p>
        </w:tc>
      </w:tr>
      <w:tr w:rsidR="005F72EA" w:rsidRPr="00725199" w:rsidTr="005F72EA">
        <w:tc>
          <w:tcPr>
            <w:tcW w:w="4953" w:type="dxa"/>
            <w:tcBorders>
              <w:left w:val="nil"/>
              <w:right w:val="nil"/>
            </w:tcBorders>
          </w:tcPr>
          <w:p w:rsidR="005F72EA" w:rsidRPr="00725199" w:rsidRDefault="005F72EA" w:rsidP="001409F0">
            <w:pPr>
              <w:rPr>
                <w:rFonts w:ascii="Arial" w:hAnsi="Arial" w:cs="Arial"/>
                <w:sz w:val="18"/>
                <w:szCs w:val="18"/>
              </w:rPr>
            </w:pPr>
            <w:r w:rsidRPr="00725199">
              <w:rPr>
                <w:rFonts w:ascii="Arial" w:hAnsi="Arial" w:cs="Arial"/>
                <w:sz w:val="18"/>
                <w:szCs w:val="18"/>
              </w:rPr>
              <w:t>Number drinking beverages which were not included in promotions on either surveyed day</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23</w:t>
            </w:r>
          </w:p>
        </w:tc>
        <w:tc>
          <w:tcPr>
            <w:tcW w:w="1090"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61</w:t>
            </w:r>
          </w:p>
        </w:tc>
        <w:tc>
          <w:tcPr>
            <w:tcW w:w="1284"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25</w:t>
            </w:r>
          </w:p>
        </w:tc>
        <w:tc>
          <w:tcPr>
            <w:tcW w:w="1028" w:type="dxa"/>
            <w:tcBorders>
              <w:left w:val="nil"/>
              <w:right w:val="nil"/>
            </w:tcBorders>
          </w:tcPr>
          <w:p w:rsidR="005F72EA" w:rsidRPr="00725199" w:rsidRDefault="005F72EA" w:rsidP="005165EF">
            <w:pPr>
              <w:rPr>
                <w:rFonts w:ascii="Arial" w:hAnsi="Arial" w:cs="Arial"/>
                <w:sz w:val="18"/>
                <w:szCs w:val="18"/>
              </w:rPr>
            </w:pPr>
            <w:r w:rsidRPr="00725199">
              <w:rPr>
                <w:rFonts w:ascii="Arial" w:hAnsi="Arial" w:cs="Arial"/>
                <w:sz w:val="18"/>
                <w:szCs w:val="18"/>
              </w:rPr>
              <w:t>26</w:t>
            </w:r>
          </w:p>
        </w:tc>
      </w:tr>
      <w:tr w:rsidR="005F72EA" w:rsidRPr="00725199" w:rsidTr="005F72EA">
        <w:tc>
          <w:tcPr>
            <w:tcW w:w="4953" w:type="dxa"/>
            <w:tcBorders>
              <w:left w:val="nil"/>
              <w:right w:val="nil"/>
            </w:tcBorders>
          </w:tcPr>
          <w:p w:rsidR="005F72EA" w:rsidRPr="00725199" w:rsidRDefault="00D3345D" w:rsidP="005165EF">
            <w:pPr>
              <w:rPr>
                <w:rFonts w:ascii="Arial" w:hAnsi="Arial" w:cs="Arial"/>
                <w:sz w:val="18"/>
                <w:szCs w:val="18"/>
              </w:rPr>
            </w:pPr>
            <w:r>
              <w:rPr>
                <w:rFonts w:ascii="Arial" w:hAnsi="Arial" w:cs="Arial"/>
                <w:sz w:val="18"/>
                <w:szCs w:val="18"/>
              </w:rPr>
              <w:t>Χ</w:t>
            </w:r>
            <w:r w:rsidR="005F72EA" w:rsidRPr="00725199">
              <w:rPr>
                <w:rFonts w:ascii="Arial" w:hAnsi="Arial" w:cs="Arial"/>
                <w:sz w:val="18"/>
                <w:szCs w:val="18"/>
                <w:vertAlign w:val="superscript"/>
              </w:rPr>
              <w:t>2</w:t>
            </w:r>
            <w:r w:rsidR="005F72EA" w:rsidRPr="00725199">
              <w:rPr>
                <w:rFonts w:ascii="Arial" w:hAnsi="Arial" w:cs="Arial"/>
                <w:sz w:val="18"/>
                <w:szCs w:val="18"/>
              </w:rPr>
              <w:t>(</w:t>
            </w:r>
            <w:proofErr w:type="spellStart"/>
            <w:r w:rsidR="005F72EA" w:rsidRPr="00725199">
              <w:rPr>
                <w:rFonts w:ascii="Arial" w:hAnsi="Arial" w:cs="Arial"/>
                <w:sz w:val="18"/>
                <w:szCs w:val="18"/>
              </w:rPr>
              <w:t>df</w:t>
            </w:r>
            <w:proofErr w:type="spellEnd"/>
            <w:r w:rsidR="005F72EA" w:rsidRPr="00725199">
              <w:rPr>
                <w:rFonts w:ascii="Arial" w:hAnsi="Arial" w:cs="Arial"/>
                <w:sz w:val="18"/>
                <w:szCs w:val="18"/>
              </w:rPr>
              <w:t>) p for the use of promotions by night type for each location and analysed ‘n’</w:t>
            </w:r>
          </w:p>
        </w:tc>
        <w:tc>
          <w:tcPr>
            <w:tcW w:w="2374" w:type="dxa"/>
            <w:gridSpan w:val="2"/>
            <w:tcBorders>
              <w:left w:val="nil"/>
              <w:right w:val="nil"/>
            </w:tcBorders>
          </w:tcPr>
          <w:p w:rsidR="005F72EA" w:rsidRPr="00725199" w:rsidRDefault="00D3345D" w:rsidP="005F72EA">
            <w:pPr>
              <w:rPr>
                <w:rFonts w:ascii="Arial" w:hAnsi="Arial" w:cs="Arial"/>
                <w:sz w:val="18"/>
                <w:szCs w:val="18"/>
              </w:rPr>
            </w:pPr>
            <w:r>
              <w:rPr>
                <w:rFonts w:ascii="Arial" w:hAnsi="Arial" w:cs="Arial"/>
                <w:sz w:val="18"/>
                <w:szCs w:val="18"/>
              </w:rPr>
              <w:t>Χ</w:t>
            </w:r>
            <w:r w:rsidR="005F72EA" w:rsidRPr="00725199">
              <w:rPr>
                <w:rFonts w:ascii="Arial" w:hAnsi="Arial" w:cs="Arial"/>
                <w:sz w:val="18"/>
                <w:szCs w:val="18"/>
                <w:vertAlign w:val="superscript"/>
              </w:rPr>
              <w:t>2</w:t>
            </w:r>
            <w:r w:rsidR="005F72EA" w:rsidRPr="00725199">
              <w:rPr>
                <w:rFonts w:ascii="Arial" w:hAnsi="Arial" w:cs="Arial"/>
                <w:sz w:val="18"/>
                <w:szCs w:val="18"/>
              </w:rPr>
              <w:t>(1)=37.3; p&lt;.00</w:t>
            </w:r>
            <w:r w:rsidR="00AB5A60">
              <w:rPr>
                <w:rFonts w:ascii="Arial" w:hAnsi="Arial" w:cs="Arial"/>
                <w:sz w:val="18"/>
                <w:szCs w:val="18"/>
              </w:rPr>
              <w:t>1</w:t>
            </w:r>
          </w:p>
          <w:p w:rsidR="005F72EA" w:rsidRPr="00725199" w:rsidRDefault="005F72EA" w:rsidP="005F72EA">
            <w:pPr>
              <w:rPr>
                <w:rFonts w:ascii="Arial" w:hAnsi="Arial" w:cs="Arial"/>
                <w:sz w:val="18"/>
                <w:szCs w:val="18"/>
              </w:rPr>
            </w:pPr>
            <w:r w:rsidRPr="00725199">
              <w:rPr>
                <w:rFonts w:ascii="Arial" w:hAnsi="Arial" w:cs="Arial"/>
                <w:sz w:val="18"/>
                <w:szCs w:val="18"/>
              </w:rPr>
              <w:t>n=188</w:t>
            </w:r>
          </w:p>
        </w:tc>
        <w:tc>
          <w:tcPr>
            <w:tcW w:w="2312" w:type="dxa"/>
            <w:gridSpan w:val="2"/>
            <w:tcBorders>
              <w:left w:val="nil"/>
              <w:right w:val="nil"/>
            </w:tcBorders>
          </w:tcPr>
          <w:p w:rsidR="005F72EA" w:rsidRPr="00725199" w:rsidRDefault="00D3345D" w:rsidP="005F72EA">
            <w:pPr>
              <w:rPr>
                <w:rFonts w:ascii="Arial" w:hAnsi="Arial" w:cs="Arial"/>
                <w:sz w:val="18"/>
                <w:szCs w:val="18"/>
              </w:rPr>
            </w:pPr>
            <w:r>
              <w:rPr>
                <w:rFonts w:ascii="Arial" w:hAnsi="Arial" w:cs="Arial"/>
                <w:sz w:val="18"/>
                <w:szCs w:val="18"/>
              </w:rPr>
              <w:t>Χ</w:t>
            </w:r>
            <w:r w:rsidR="005F72EA" w:rsidRPr="00725199">
              <w:rPr>
                <w:rFonts w:ascii="Arial" w:hAnsi="Arial" w:cs="Arial"/>
                <w:sz w:val="18"/>
                <w:szCs w:val="18"/>
                <w:vertAlign w:val="superscript"/>
              </w:rPr>
              <w:t>2</w:t>
            </w:r>
            <w:r w:rsidR="005F72EA" w:rsidRPr="00725199">
              <w:rPr>
                <w:rFonts w:ascii="Arial" w:hAnsi="Arial" w:cs="Arial"/>
                <w:sz w:val="18"/>
                <w:szCs w:val="18"/>
              </w:rPr>
              <w:t xml:space="preserve">(1)=.4; p=.312 </w:t>
            </w:r>
          </w:p>
          <w:p w:rsidR="005F72EA" w:rsidRPr="00725199" w:rsidRDefault="005F72EA" w:rsidP="005F72EA">
            <w:pPr>
              <w:rPr>
                <w:rFonts w:ascii="Arial" w:hAnsi="Arial" w:cs="Arial"/>
                <w:sz w:val="18"/>
                <w:szCs w:val="18"/>
              </w:rPr>
            </w:pPr>
            <w:r w:rsidRPr="00725199">
              <w:rPr>
                <w:rFonts w:ascii="Arial" w:hAnsi="Arial" w:cs="Arial"/>
                <w:sz w:val="18"/>
                <w:szCs w:val="18"/>
              </w:rPr>
              <w:t>n=217</w:t>
            </w:r>
          </w:p>
        </w:tc>
      </w:tr>
    </w:tbl>
    <w:p w:rsidR="00001C48" w:rsidRPr="00725199" w:rsidRDefault="00001C48" w:rsidP="005165EF">
      <w:pPr>
        <w:spacing w:line="240" w:lineRule="auto"/>
        <w:ind w:left="567" w:hanging="567"/>
        <w:rPr>
          <w:rFonts w:ascii="Arial" w:hAnsi="Arial" w:cs="Arial"/>
          <w:sz w:val="18"/>
          <w:szCs w:val="18"/>
        </w:rPr>
      </w:pPr>
    </w:p>
    <w:p w:rsidR="005165EF" w:rsidRPr="00725199" w:rsidRDefault="00001C48" w:rsidP="00001C48">
      <w:pPr>
        <w:spacing w:line="240" w:lineRule="auto"/>
        <w:rPr>
          <w:rFonts w:ascii="Arial" w:hAnsi="Arial" w:cs="Arial"/>
          <w:sz w:val="18"/>
          <w:szCs w:val="18"/>
        </w:rPr>
      </w:pPr>
      <w:bookmarkStart w:id="1" w:name="B29"/>
      <w:bookmarkEnd w:id="1"/>
      <w:r w:rsidRPr="00725199">
        <w:rPr>
          <w:rFonts w:ascii="Arial" w:hAnsi="Arial" w:cs="Arial"/>
          <w:sz w:val="18"/>
          <w:szCs w:val="18"/>
        </w:rPr>
        <w:t>1: A crude measure which does not include cocktails or other blended drinks due to the difficulty in estimating cost per unit consumption</w:t>
      </w:r>
      <w:r w:rsidR="001409F0" w:rsidRPr="00725199">
        <w:rPr>
          <w:rFonts w:ascii="Arial" w:hAnsi="Arial" w:cs="Arial"/>
          <w:sz w:val="18"/>
          <w:szCs w:val="18"/>
        </w:rPr>
        <w:t xml:space="preserve">. </w:t>
      </w:r>
      <w:r w:rsidR="00443ACA">
        <w:rPr>
          <w:rFonts w:ascii="Arial" w:hAnsi="Arial" w:cs="Arial"/>
          <w:sz w:val="18"/>
          <w:szCs w:val="18"/>
        </w:rPr>
        <w:t xml:space="preserve">These were </w:t>
      </w:r>
      <w:proofErr w:type="spellStart"/>
      <w:r w:rsidR="00443ACA">
        <w:rPr>
          <w:rFonts w:ascii="Arial" w:hAnsi="Arial" w:cs="Arial"/>
          <w:sz w:val="18"/>
          <w:szCs w:val="18"/>
        </w:rPr>
        <w:t>listwise</w:t>
      </w:r>
      <w:proofErr w:type="spellEnd"/>
      <w:r w:rsidR="00443ACA">
        <w:rPr>
          <w:rFonts w:ascii="Arial" w:hAnsi="Arial" w:cs="Arial"/>
          <w:sz w:val="18"/>
          <w:szCs w:val="18"/>
        </w:rPr>
        <w:t xml:space="preserve"> deleted from the totals</w:t>
      </w:r>
      <w:r w:rsidR="006B2567">
        <w:rPr>
          <w:rFonts w:ascii="Arial" w:hAnsi="Arial" w:cs="Arial"/>
          <w:sz w:val="18"/>
          <w:szCs w:val="18"/>
        </w:rPr>
        <w:t xml:space="preserve"> where relevant</w:t>
      </w:r>
      <w:r w:rsidR="00443ACA">
        <w:rPr>
          <w:rFonts w:ascii="Arial" w:hAnsi="Arial" w:cs="Arial"/>
          <w:sz w:val="18"/>
          <w:szCs w:val="18"/>
        </w:rPr>
        <w:t xml:space="preserve"> (e.g. not included in the number of alcoholic beverages</w:t>
      </w:r>
      <w:r w:rsidR="006B2567">
        <w:rPr>
          <w:rFonts w:ascii="Arial" w:hAnsi="Arial" w:cs="Arial"/>
          <w:sz w:val="18"/>
          <w:szCs w:val="18"/>
        </w:rPr>
        <w:t xml:space="preserve"> available</w:t>
      </w:r>
      <w:r w:rsidR="00443ACA">
        <w:rPr>
          <w:rFonts w:ascii="Arial" w:hAnsi="Arial" w:cs="Arial"/>
          <w:sz w:val="18"/>
          <w:szCs w:val="18"/>
        </w:rPr>
        <w:t>, or the cost per unit calculations</w:t>
      </w:r>
      <w:r w:rsidR="006B2567">
        <w:rPr>
          <w:rFonts w:ascii="Arial" w:hAnsi="Arial" w:cs="Arial"/>
          <w:sz w:val="18"/>
          <w:szCs w:val="18"/>
        </w:rPr>
        <w:t xml:space="preserve">). </w:t>
      </w:r>
      <w:r w:rsidR="001409F0" w:rsidRPr="00725199">
        <w:rPr>
          <w:rFonts w:ascii="Arial" w:hAnsi="Arial" w:cs="Arial"/>
          <w:sz w:val="18"/>
          <w:szCs w:val="18"/>
        </w:rPr>
        <w:t>Price lists must be displayed in bars as part of licen</w:t>
      </w:r>
      <w:r w:rsidR="00AB5A60">
        <w:rPr>
          <w:rFonts w:ascii="Arial" w:hAnsi="Arial" w:cs="Arial"/>
          <w:sz w:val="18"/>
          <w:szCs w:val="18"/>
        </w:rPr>
        <w:t>s</w:t>
      </w:r>
      <w:r w:rsidR="001409F0" w:rsidRPr="00725199">
        <w:rPr>
          <w:rFonts w:ascii="Arial" w:hAnsi="Arial" w:cs="Arial"/>
          <w:sz w:val="18"/>
          <w:szCs w:val="18"/>
        </w:rPr>
        <w:t>ing agreements</w:t>
      </w:r>
      <w:r w:rsidR="005F72EA" w:rsidRPr="00725199">
        <w:rPr>
          <w:rFonts w:ascii="Arial" w:hAnsi="Arial" w:cs="Arial"/>
          <w:sz w:val="18"/>
          <w:szCs w:val="18"/>
        </w:rPr>
        <w:t>.</w:t>
      </w:r>
    </w:p>
    <w:p w:rsidR="005F72EA" w:rsidRPr="00725199" w:rsidRDefault="005F72EA" w:rsidP="00001C48">
      <w:pPr>
        <w:spacing w:line="240" w:lineRule="auto"/>
        <w:rPr>
          <w:rFonts w:ascii="Arial" w:hAnsi="Arial" w:cs="Arial"/>
          <w:sz w:val="18"/>
          <w:szCs w:val="18"/>
        </w:rPr>
      </w:pPr>
      <w:r w:rsidRPr="00725199">
        <w:rPr>
          <w:rFonts w:ascii="Arial" w:hAnsi="Arial" w:cs="Arial"/>
          <w:sz w:val="18"/>
          <w:szCs w:val="18"/>
        </w:rPr>
        <w:t xml:space="preserve">2: This includes 5 people who stated they would take advantage of the promotion in the future only (3 London standard night, 1 London promotional night, and 1 Midlands standard night). It excludes 15 people in London and 5 people in the Midlands who stated they drank ‘glasses’ of wine- promotions were on bottles of wine only, and there was not enough detail to conclusively gather whether these were part of a promotion therefore they were coded as missing data. </w:t>
      </w:r>
      <w:r w:rsidR="006B2567">
        <w:rPr>
          <w:rFonts w:ascii="Arial" w:hAnsi="Arial" w:cs="Arial"/>
          <w:sz w:val="18"/>
          <w:szCs w:val="18"/>
        </w:rPr>
        <w:t xml:space="preserve">The chi-square calculation was performed with missing data </w:t>
      </w:r>
      <w:proofErr w:type="spellStart"/>
      <w:r w:rsidR="006B2567">
        <w:rPr>
          <w:rFonts w:ascii="Arial" w:hAnsi="Arial" w:cs="Arial"/>
          <w:sz w:val="18"/>
          <w:szCs w:val="18"/>
        </w:rPr>
        <w:t>listwise</w:t>
      </w:r>
      <w:proofErr w:type="spellEnd"/>
      <w:r w:rsidR="006B2567">
        <w:rPr>
          <w:rFonts w:ascii="Arial" w:hAnsi="Arial" w:cs="Arial"/>
          <w:sz w:val="18"/>
          <w:szCs w:val="18"/>
        </w:rPr>
        <w:t xml:space="preserve"> deleted.</w:t>
      </w:r>
    </w:p>
    <w:p w:rsidR="00CC630B" w:rsidRDefault="00CC630B">
      <w:pPr>
        <w:rPr>
          <w:rFonts w:ascii="Arial" w:hAnsi="Arial" w:cs="Arial"/>
          <w:sz w:val="18"/>
          <w:szCs w:val="18"/>
        </w:rPr>
      </w:pPr>
      <w:r>
        <w:rPr>
          <w:rFonts w:ascii="Arial" w:hAnsi="Arial" w:cs="Arial"/>
          <w:sz w:val="18"/>
          <w:szCs w:val="18"/>
        </w:rPr>
        <w:br w:type="page"/>
      </w:r>
    </w:p>
    <w:p w:rsidR="00725199" w:rsidRDefault="00725199" w:rsidP="005165EF">
      <w:pPr>
        <w:spacing w:line="240" w:lineRule="auto"/>
        <w:rPr>
          <w:rFonts w:ascii="Arial" w:hAnsi="Arial" w:cs="Arial"/>
          <w:sz w:val="18"/>
          <w:szCs w:val="18"/>
        </w:rPr>
      </w:pPr>
    </w:p>
    <w:p w:rsidR="005165EF" w:rsidRPr="00924E13" w:rsidRDefault="005165EF" w:rsidP="005165EF">
      <w:pPr>
        <w:spacing w:line="240" w:lineRule="auto"/>
        <w:rPr>
          <w:rFonts w:ascii="Arial" w:hAnsi="Arial" w:cs="Arial"/>
          <w:sz w:val="18"/>
          <w:szCs w:val="18"/>
        </w:rPr>
      </w:pPr>
      <w:r w:rsidRPr="00924E13">
        <w:rPr>
          <w:rFonts w:ascii="Arial" w:hAnsi="Arial" w:cs="Arial"/>
          <w:sz w:val="18"/>
          <w:szCs w:val="18"/>
        </w:rPr>
        <w:t xml:space="preserve">Table </w:t>
      </w:r>
      <w:r w:rsidR="0011775A">
        <w:rPr>
          <w:rFonts w:ascii="Arial" w:hAnsi="Arial" w:cs="Arial"/>
          <w:sz w:val="18"/>
          <w:szCs w:val="18"/>
        </w:rPr>
        <w:t>2</w:t>
      </w:r>
      <w:r w:rsidRPr="00924E13">
        <w:rPr>
          <w:rFonts w:ascii="Arial" w:hAnsi="Arial" w:cs="Arial"/>
          <w:sz w:val="18"/>
          <w:szCs w:val="18"/>
        </w:rPr>
        <w:t>: Demographic and alcohol use characteristics of the two samples collected in London and Midlands.</w:t>
      </w:r>
    </w:p>
    <w:tbl>
      <w:tblPr>
        <w:tblStyle w:val="TableGrid"/>
        <w:tblW w:w="15195"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567"/>
        <w:gridCol w:w="993"/>
        <w:gridCol w:w="992"/>
        <w:gridCol w:w="993"/>
        <w:gridCol w:w="991"/>
        <w:gridCol w:w="1559"/>
        <w:gridCol w:w="992"/>
        <w:gridCol w:w="992"/>
        <w:gridCol w:w="993"/>
        <w:gridCol w:w="1560"/>
        <w:gridCol w:w="1560"/>
        <w:gridCol w:w="27"/>
      </w:tblGrid>
      <w:tr w:rsidR="00F528CE" w:rsidRPr="0024554E" w:rsidTr="00F528CE">
        <w:trPr>
          <w:gridAfter w:val="1"/>
          <w:wAfter w:w="27" w:type="dxa"/>
        </w:trPr>
        <w:tc>
          <w:tcPr>
            <w:tcW w:w="2976" w:type="dxa"/>
            <w:vMerge w:val="restart"/>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567" w:type="dxa"/>
            <w:vMerge w:val="restart"/>
            <w:tcBorders>
              <w:top w:val="single" w:sz="4" w:space="0" w:color="auto"/>
            </w:tcBorders>
            <w:tcMar>
              <w:left w:w="28" w:type="dxa"/>
              <w:right w:w="28" w:type="dxa"/>
            </w:tcMar>
          </w:tcPr>
          <w:p w:rsidR="00F528CE" w:rsidRPr="0024554E" w:rsidRDefault="00F528CE" w:rsidP="00F528CE">
            <w:pPr>
              <w:jc w:val="center"/>
              <w:rPr>
                <w:rFonts w:ascii="Arial" w:hAnsi="Arial" w:cs="Arial"/>
                <w:sz w:val="16"/>
                <w:szCs w:val="16"/>
              </w:rPr>
            </w:pPr>
            <w:r w:rsidRPr="0024554E">
              <w:rPr>
                <w:rFonts w:ascii="Arial" w:hAnsi="Arial" w:cs="Arial"/>
                <w:sz w:val="16"/>
                <w:szCs w:val="16"/>
              </w:rPr>
              <w:t>Valid</w:t>
            </w:r>
          </w:p>
          <w:p w:rsidR="00F528CE" w:rsidRPr="0024554E" w:rsidRDefault="00F528CE" w:rsidP="00F528CE">
            <w:pPr>
              <w:jc w:val="center"/>
              <w:rPr>
                <w:rFonts w:ascii="Arial" w:hAnsi="Arial" w:cs="Arial"/>
                <w:sz w:val="16"/>
                <w:szCs w:val="16"/>
              </w:rPr>
            </w:pPr>
            <w:r w:rsidRPr="0024554E">
              <w:rPr>
                <w:rFonts w:ascii="Arial" w:hAnsi="Arial" w:cs="Arial"/>
                <w:sz w:val="16"/>
                <w:szCs w:val="16"/>
              </w:rPr>
              <w:t>n</w:t>
            </w:r>
          </w:p>
        </w:tc>
        <w:tc>
          <w:tcPr>
            <w:tcW w:w="993" w:type="dxa"/>
            <w:vMerge w:val="restart"/>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All patrons</w:t>
            </w:r>
          </w:p>
        </w:tc>
        <w:tc>
          <w:tcPr>
            <w:tcW w:w="4535" w:type="dxa"/>
            <w:gridSpan w:val="4"/>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London</w:t>
            </w:r>
          </w:p>
        </w:tc>
        <w:tc>
          <w:tcPr>
            <w:tcW w:w="4537" w:type="dxa"/>
            <w:gridSpan w:val="4"/>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Midlands</w:t>
            </w:r>
          </w:p>
        </w:tc>
        <w:tc>
          <w:tcPr>
            <w:tcW w:w="1560" w:type="dxa"/>
            <w:tcBorders>
              <w:top w:val="single" w:sz="4" w:space="0" w:color="auto"/>
              <w:left w:val="nil"/>
            </w:tcBorders>
            <w:tcMar>
              <w:left w:w="28" w:type="dxa"/>
              <w:right w:w="28" w:type="dxa"/>
            </w:tcMar>
          </w:tcPr>
          <w:p w:rsidR="00F528CE" w:rsidRPr="0024554E" w:rsidRDefault="00F528CE" w:rsidP="00F528CE">
            <w:pPr>
              <w:rPr>
                <w:rFonts w:ascii="Arial" w:hAnsi="Arial" w:cs="Arial"/>
                <w:sz w:val="16"/>
                <w:szCs w:val="16"/>
              </w:rPr>
            </w:pPr>
            <w:r w:rsidRPr="0024554E">
              <w:rPr>
                <w:rFonts w:ascii="Arial" w:hAnsi="Arial" w:cs="Arial"/>
                <w:sz w:val="16"/>
                <w:szCs w:val="16"/>
              </w:rPr>
              <w:t>T/X2(</w:t>
            </w:r>
            <w:proofErr w:type="spellStart"/>
            <w:r w:rsidRPr="0024554E">
              <w:rPr>
                <w:rFonts w:ascii="Arial" w:hAnsi="Arial" w:cs="Arial"/>
                <w:sz w:val="16"/>
                <w:szCs w:val="16"/>
              </w:rPr>
              <w:t>df</w:t>
            </w:r>
            <w:proofErr w:type="spellEnd"/>
            <w:r w:rsidRPr="0024554E">
              <w:rPr>
                <w:rFonts w:ascii="Arial" w:hAnsi="Arial" w:cs="Arial"/>
                <w:sz w:val="16"/>
                <w:szCs w:val="16"/>
              </w:rPr>
              <w:t>) p between London and Midlands</w:t>
            </w:r>
          </w:p>
          <w:p w:rsidR="00F528CE" w:rsidRPr="0024554E" w:rsidRDefault="00F528CE" w:rsidP="005165EF">
            <w:pPr>
              <w:rPr>
                <w:rFonts w:ascii="Arial" w:hAnsi="Arial" w:cs="Arial"/>
                <w:sz w:val="16"/>
                <w:szCs w:val="16"/>
              </w:rPr>
            </w:pPr>
            <w:r w:rsidRPr="0024554E">
              <w:rPr>
                <w:rFonts w:ascii="Arial" w:hAnsi="Arial" w:cs="Arial"/>
                <w:sz w:val="16"/>
                <w:szCs w:val="16"/>
              </w:rPr>
              <w:t>patrons</w:t>
            </w:r>
          </w:p>
        </w:tc>
      </w:tr>
      <w:tr w:rsidR="00F528CE" w:rsidRPr="0024554E" w:rsidTr="00303122">
        <w:tc>
          <w:tcPr>
            <w:tcW w:w="2976" w:type="dxa"/>
            <w:vMerge/>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567" w:type="dxa"/>
            <w:vMerge/>
            <w:tcMar>
              <w:left w:w="28" w:type="dxa"/>
              <w:right w:w="28" w:type="dxa"/>
            </w:tcMar>
          </w:tcPr>
          <w:p w:rsidR="00F528CE" w:rsidRPr="0024554E" w:rsidRDefault="00F528CE" w:rsidP="005165EF">
            <w:pPr>
              <w:rPr>
                <w:rFonts w:ascii="Arial" w:hAnsi="Arial" w:cs="Arial"/>
                <w:sz w:val="16"/>
                <w:szCs w:val="16"/>
              </w:rPr>
            </w:pPr>
          </w:p>
        </w:tc>
        <w:tc>
          <w:tcPr>
            <w:tcW w:w="993" w:type="dxa"/>
            <w:vMerge/>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Overall</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Promotional</w:t>
            </w:r>
          </w:p>
        </w:tc>
        <w:tc>
          <w:tcPr>
            <w:tcW w:w="991"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Standard</w:t>
            </w:r>
          </w:p>
        </w:tc>
        <w:tc>
          <w:tcPr>
            <w:tcW w:w="1559" w:type="dxa"/>
            <w:vMerge w:val="restart"/>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T/X2(</w:t>
            </w:r>
            <w:proofErr w:type="spellStart"/>
            <w:r w:rsidRPr="0024554E">
              <w:rPr>
                <w:rFonts w:ascii="Arial" w:hAnsi="Arial" w:cs="Arial"/>
                <w:sz w:val="16"/>
                <w:szCs w:val="16"/>
              </w:rPr>
              <w:t>df</w:t>
            </w:r>
            <w:proofErr w:type="spellEnd"/>
            <w:r w:rsidRPr="0024554E">
              <w:rPr>
                <w:rFonts w:ascii="Arial" w:hAnsi="Arial" w:cs="Arial"/>
                <w:sz w:val="16"/>
                <w:szCs w:val="16"/>
              </w:rPr>
              <w:t>) p between promotional and standard</w:t>
            </w: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Overall</w:t>
            </w:r>
          </w:p>
        </w:tc>
        <w:tc>
          <w:tcPr>
            <w:tcW w:w="992"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Promotional</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Standard</w:t>
            </w:r>
          </w:p>
        </w:tc>
        <w:tc>
          <w:tcPr>
            <w:tcW w:w="1560" w:type="dxa"/>
            <w:vMerge w:val="restart"/>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T/X2(</w:t>
            </w:r>
            <w:proofErr w:type="spellStart"/>
            <w:r w:rsidRPr="0024554E">
              <w:rPr>
                <w:rFonts w:ascii="Arial" w:hAnsi="Arial" w:cs="Arial"/>
                <w:sz w:val="16"/>
                <w:szCs w:val="16"/>
              </w:rPr>
              <w:t>df</w:t>
            </w:r>
            <w:proofErr w:type="spellEnd"/>
            <w:r w:rsidRPr="0024554E">
              <w:rPr>
                <w:rFonts w:ascii="Arial" w:hAnsi="Arial" w:cs="Arial"/>
                <w:sz w:val="16"/>
                <w:szCs w:val="16"/>
              </w:rPr>
              <w:t>) p between promotional and standard</w:t>
            </w:r>
          </w:p>
        </w:tc>
        <w:tc>
          <w:tcPr>
            <w:tcW w:w="1587" w:type="dxa"/>
            <w:gridSpan w:val="2"/>
            <w:vMerge w:val="restart"/>
            <w:tcBorders>
              <w:left w:val="nil"/>
            </w:tcBorders>
            <w:tcMar>
              <w:left w:w="28" w:type="dxa"/>
              <w:right w:w="28" w:type="dxa"/>
            </w:tcMar>
          </w:tcPr>
          <w:p w:rsidR="00F528CE" w:rsidRPr="0024554E" w:rsidRDefault="00F528CE" w:rsidP="005165EF">
            <w:pPr>
              <w:rPr>
                <w:rFonts w:ascii="Arial" w:hAnsi="Arial" w:cs="Arial"/>
                <w:sz w:val="16"/>
                <w:szCs w:val="16"/>
              </w:rPr>
            </w:pPr>
          </w:p>
        </w:tc>
      </w:tr>
      <w:tr w:rsidR="00F528CE" w:rsidRPr="0024554E" w:rsidTr="00303122">
        <w:tc>
          <w:tcPr>
            <w:tcW w:w="2976" w:type="dxa"/>
            <w:vMerge/>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567" w:type="dxa"/>
            <w:vMerge/>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991"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1559" w:type="dxa"/>
            <w:vMerge/>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992"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roofErr w:type="gramStart"/>
            <w:r w:rsidRPr="0024554E">
              <w:rPr>
                <w:rFonts w:ascii="Arial" w:hAnsi="Arial" w:cs="Arial"/>
                <w:sz w:val="16"/>
                <w:szCs w:val="16"/>
              </w:rPr>
              <w:t>Mean(</w:t>
            </w:r>
            <w:proofErr w:type="gramEnd"/>
            <w:r w:rsidRPr="0024554E">
              <w:rPr>
                <w:rFonts w:ascii="Arial" w:hAnsi="Arial" w:cs="Arial"/>
                <w:sz w:val="16"/>
                <w:szCs w:val="16"/>
              </w:rPr>
              <w:t>SD) or n (%)</w:t>
            </w:r>
          </w:p>
        </w:tc>
        <w:tc>
          <w:tcPr>
            <w:tcW w:w="1560" w:type="dxa"/>
            <w:vMerge/>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1587" w:type="dxa"/>
            <w:gridSpan w:val="2"/>
            <w:vMerge/>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
        </w:tc>
      </w:tr>
      <w:tr w:rsidR="00F528CE" w:rsidRPr="0024554E" w:rsidTr="00303122">
        <w:tc>
          <w:tcPr>
            <w:tcW w:w="2976"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Age (in years)</w:t>
            </w:r>
          </w:p>
        </w:tc>
        <w:tc>
          <w:tcPr>
            <w:tcW w:w="567" w:type="dxa"/>
            <w:tcBorders>
              <w:top w:val="single" w:sz="4" w:space="0" w:color="auto"/>
            </w:tcBorders>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23.1 (5.6)</w:t>
            </w: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23.6 (5.6)</w:t>
            </w:r>
          </w:p>
        </w:tc>
        <w:tc>
          <w:tcPr>
            <w:tcW w:w="993" w:type="dxa"/>
            <w:tcBorders>
              <w:top w:val="single" w:sz="4" w:space="0" w:color="auto"/>
            </w:tcBorders>
            <w:tcMar>
              <w:left w:w="28" w:type="dxa"/>
              <w:right w:w="28" w:type="dxa"/>
            </w:tcMar>
          </w:tcPr>
          <w:p w:rsidR="00F528CE" w:rsidRPr="0024554E" w:rsidRDefault="00132515" w:rsidP="005165EF">
            <w:pPr>
              <w:rPr>
                <w:rFonts w:ascii="Arial" w:hAnsi="Arial" w:cs="Arial"/>
                <w:sz w:val="16"/>
                <w:szCs w:val="16"/>
              </w:rPr>
            </w:pPr>
            <w:r w:rsidRPr="0024554E">
              <w:rPr>
                <w:rFonts w:ascii="Arial" w:hAnsi="Arial" w:cs="Arial"/>
                <w:sz w:val="16"/>
                <w:szCs w:val="16"/>
              </w:rPr>
              <w:t>21.5 (4.8</w:t>
            </w:r>
            <w:r w:rsidR="00F528CE" w:rsidRPr="0024554E">
              <w:rPr>
                <w:rFonts w:ascii="Arial" w:hAnsi="Arial" w:cs="Arial"/>
                <w:sz w:val="16"/>
                <w:szCs w:val="16"/>
              </w:rPr>
              <w:t>)</w:t>
            </w:r>
          </w:p>
        </w:tc>
        <w:tc>
          <w:tcPr>
            <w:tcW w:w="991"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25.7 (5.6)</w:t>
            </w:r>
          </w:p>
        </w:tc>
        <w:tc>
          <w:tcPr>
            <w:tcW w:w="1559"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t(201)=-5.8; p&lt;.001</w:t>
            </w: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22.6 (5.5)</w:t>
            </w:r>
          </w:p>
        </w:tc>
        <w:tc>
          <w:tcPr>
            <w:tcW w:w="992"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21.2 (4.3)</w:t>
            </w: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24.0 (6.2)</w:t>
            </w:r>
          </w:p>
        </w:tc>
        <w:tc>
          <w:tcPr>
            <w:tcW w:w="1560"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t(182.6)=-3.9; p&lt;.001</w:t>
            </w:r>
          </w:p>
        </w:tc>
        <w:tc>
          <w:tcPr>
            <w:tcW w:w="1587" w:type="dxa"/>
            <w:gridSpan w:val="2"/>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t(423)=2.0; p=.048</w:t>
            </w:r>
          </w:p>
        </w:tc>
      </w:tr>
      <w:tr w:rsidR="00F528CE" w:rsidRPr="0024554E" w:rsidTr="00303122">
        <w:tc>
          <w:tcPr>
            <w:tcW w:w="2976" w:type="dxa"/>
            <w:tcMar>
              <w:left w:w="28" w:type="dxa"/>
              <w:right w:w="28" w:type="dxa"/>
            </w:tcMar>
          </w:tcPr>
          <w:p w:rsidR="00303122" w:rsidRPr="0024554E" w:rsidRDefault="00F528CE" w:rsidP="005165EF">
            <w:pPr>
              <w:rPr>
                <w:rFonts w:ascii="Arial" w:hAnsi="Arial" w:cs="Arial"/>
                <w:sz w:val="16"/>
                <w:szCs w:val="16"/>
              </w:rPr>
            </w:pPr>
            <w:r w:rsidRPr="0024554E">
              <w:rPr>
                <w:rFonts w:ascii="Arial" w:hAnsi="Arial" w:cs="Arial"/>
                <w:sz w:val="16"/>
                <w:szCs w:val="16"/>
              </w:rPr>
              <w:t>Female</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177 (41.6%)</w:t>
            </w:r>
          </w:p>
        </w:tc>
        <w:tc>
          <w:tcPr>
            <w:tcW w:w="992" w:type="dxa"/>
            <w:tcBorders>
              <w:left w:val="nil"/>
            </w:tcBorders>
            <w:tcMar>
              <w:left w:w="28" w:type="dxa"/>
              <w:right w:w="28" w:type="dxa"/>
            </w:tcMar>
          </w:tcPr>
          <w:p w:rsidR="00303122" w:rsidRPr="0024554E" w:rsidRDefault="00F528CE" w:rsidP="005165EF">
            <w:pPr>
              <w:rPr>
                <w:rFonts w:ascii="Arial" w:hAnsi="Arial" w:cs="Arial"/>
                <w:sz w:val="16"/>
                <w:szCs w:val="16"/>
              </w:rPr>
            </w:pPr>
            <w:r w:rsidRPr="0024554E">
              <w:rPr>
                <w:rFonts w:ascii="Arial" w:hAnsi="Arial" w:cs="Arial"/>
                <w:sz w:val="16"/>
                <w:szCs w:val="16"/>
              </w:rPr>
              <w:t>92 (45.3%)</w:t>
            </w:r>
          </w:p>
        </w:tc>
        <w:tc>
          <w:tcPr>
            <w:tcW w:w="993" w:type="dxa"/>
            <w:tcMar>
              <w:left w:w="28" w:type="dxa"/>
              <w:right w:w="28" w:type="dxa"/>
            </w:tcMar>
          </w:tcPr>
          <w:p w:rsidR="00303122" w:rsidRPr="0024554E" w:rsidRDefault="00F528CE" w:rsidP="005165EF">
            <w:pPr>
              <w:rPr>
                <w:rFonts w:ascii="Arial" w:hAnsi="Arial" w:cs="Arial"/>
                <w:sz w:val="16"/>
                <w:szCs w:val="16"/>
              </w:rPr>
            </w:pPr>
            <w:r w:rsidRPr="0024554E">
              <w:rPr>
                <w:rFonts w:ascii="Arial" w:hAnsi="Arial" w:cs="Arial"/>
                <w:sz w:val="16"/>
                <w:szCs w:val="16"/>
              </w:rPr>
              <w:t>49 (51.5%)</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43 (42.2%)</w:t>
            </w:r>
          </w:p>
        </w:tc>
        <w:tc>
          <w:tcPr>
            <w:tcW w:w="1559" w:type="dxa"/>
            <w:tcMar>
              <w:left w:w="28" w:type="dxa"/>
              <w:right w:w="28" w:type="dxa"/>
            </w:tcMar>
          </w:tcPr>
          <w:p w:rsidR="00F528CE" w:rsidRPr="0024554E" w:rsidRDefault="00303122" w:rsidP="00303122">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(1)=.8; p=.363</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85 (38.3%)</w:t>
            </w:r>
          </w:p>
        </w:tc>
        <w:tc>
          <w:tcPr>
            <w:tcW w:w="992" w:type="dxa"/>
            <w:tcMar>
              <w:left w:w="28" w:type="dxa"/>
              <w:right w:w="28" w:type="dxa"/>
            </w:tcMar>
          </w:tcPr>
          <w:p w:rsidR="00303122" w:rsidRPr="0024554E" w:rsidRDefault="00303122" w:rsidP="005165EF">
            <w:pPr>
              <w:rPr>
                <w:rFonts w:ascii="Arial" w:hAnsi="Arial" w:cs="Arial"/>
                <w:sz w:val="16"/>
                <w:szCs w:val="16"/>
              </w:rPr>
            </w:pPr>
            <w:r w:rsidRPr="0024554E">
              <w:rPr>
                <w:rFonts w:ascii="Arial" w:hAnsi="Arial" w:cs="Arial"/>
                <w:sz w:val="16"/>
                <w:szCs w:val="16"/>
              </w:rPr>
              <w:t>42 (35.9%</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43 (41.0%)</w:t>
            </w:r>
          </w:p>
        </w:tc>
        <w:tc>
          <w:tcPr>
            <w:tcW w:w="1560" w:type="dxa"/>
            <w:tcMar>
              <w:left w:w="28" w:type="dxa"/>
              <w:right w:w="28" w:type="dxa"/>
            </w:tcMar>
          </w:tcPr>
          <w:p w:rsidR="00F528CE" w:rsidRPr="0024554E" w:rsidRDefault="00303122" w:rsidP="00303122">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 .6; p=.439</w:t>
            </w:r>
          </w:p>
        </w:tc>
        <w:tc>
          <w:tcPr>
            <w:tcW w:w="1587" w:type="dxa"/>
            <w:gridSpan w:val="2"/>
            <w:tcBorders>
              <w:left w:val="nil"/>
            </w:tcBorders>
            <w:tcMar>
              <w:left w:w="28" w:type="dxa"/>
              <w:right w:w="28" w:type="dxa"/>
            </w:tcMar>
          </w:tcPr>
          <w:p w:rsidR="00F528CE" w:rsidRPr="0024554E" w:rsidRDefault="009D05E2"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(1)=2.2; p=.142</w:t>
            </w:r>
          </w:p>
        </w:tc>
      </w:tr>
      <w:tr w:rsidR="00F528CE" w:rsidRPr="0024554E" w:rsidTr="00303122">
        <w:trPr>
          <w:trHeight w:val="393"/>
        </w:trPr>
        <w:tc>
          <w:tcPr>
            <w:tcW w:w="2976" w:type="dxa"/>
            <w:tcMar>
              <w:left w:w="28" w:type="dxa"/>
              <w:right w:w="28" w:type="dxa"/>
            </w:tcMar>
          </w:tcPr>
          <w:p w:rsidR="00F528CE" w:rsidRPr="0024554E" w:rsidRDefault="00F528CE" w:rsidP="005165EF">
            <w:pPr>
              <w:tabs>
                <w:tab w:val="left" w:pos="1384"/>
              </w:tabs>
              <w:rPr>
                <w:rFonts w:ascii="Arial" w:hAnsi="Arial" w:cs="Arial"/>
                <w:sz w:val="16"/>
                <w:szCs w:val="16"/>
              </w:rPr>
            </w:pPr>
            <w:r w:rsidRPr="0024554E">
              <w:rPr>
                <w:rFonts w:ascii="Arial" w:hAnsi="Arial" w:cs="Arial"/>
                <w:sz w:val="16"/>
                <w:szCs w:val="16"/>
              </w:rPr>
              <w:t xml:space="preserve">Education </w:t>
            </w:r>
            <w:r w:rsidRPr="0024554E">
              <w:rPr>
                <w:rFonts w:ascii="Arial" w:hAnsi="Arial" w:cs="Arial"/>
                <w:sz w:val="16"/>
                <w:szCs w:val="16"/>
              </w:rPr>
              <w:tab/>
            </w:r>
          </w:p>
          <w:p w:rsidR="00F528CE" w:rsidRPr="0024554E" w:rsidRDefault="00F528CE" w:rsidP="004F6568">
            <w:pPr>
              <w:ind w:left="720"/>
              <w:rPr>
                <w:rFonts w:ascii="Arial" w:hAnsi="Arial" w:cs="Arial"/>
                <w:sz w:val="16"/>
                <w:szCs w:val="16"/>
              </w:rPr>
            </w:pPr>
            <w:r w:rsidRPr="0024554E">
              <w:rPr>
                <w:rFonts w:ascii="Arial" w:hAnsi="Arial" w:cs="Arial"/>
                <w:sz w:val="16"/>
                <w:szCs w:val="16"/>
              </w:rPr>
              <w:t>Graduate</w:t>
            </w:r>
          </w:p>
          <w:p w:rsidR="00F528CE" w:rsidRPr="0024554E" w:rsidRDefault="00F528CE" w:rsidP="004F6568">
            <w:pPr>
              <w:ind w:left="720"/>
              <w:rPr>
                <w:rFonts w:ascii="Arial" w:hAnsi="Arial" w:cs="Arial"/>
                <w:sz w:val="16"/>
                <w:szCs w:val="16"/>
              </w:rPr>
            </w:pPr>
            <w:r w:rsidRPr="0024554E">
              <w:rPr>
                <w:rFonts w:ascii="Arial" w:hAnsi="Arial" w:cs="Arial"/>
                <w:sz w:val="16"/>
                <w:szCs w:val="16"/>
              </w:rPr>
              <w:t>Non-graduate</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143 (33.6%)</w:t>
            </w:r>
          </w:p>
          <w:p w:rsidR="00F528CE" w:rsidRPr="0024554E" w:rsidRDefault="00F528CE" w:rsidP="005165EF">
            <w:pPr>
              <w:rPr>
                <w:rFonts w:ascii="Arial" w:hAnsi="Arial" w:cs="Arial"/>
                <w:sz w:val="16"/>
                <w:szCs w:val="16"/>
              </w:rPr>
            </w:pPr>
            <w:r w:rsidRPr="0024554E">
              <w:rPr>
                <w:rFonts w:ascii="Arial" w:hAnsi="Arial" w:cs="Arial"/>
                <w:sz w:val="16"/>
                <w:szCs w:val="16"/>
              </w:rPr>
              <w:t>282 (66.4%)</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93 (45.8%)</w:t>
            </w:r>
          </w:p>
          <w:p w:rsidR="00F528CE" w:rsidRPr="0024554E" w:rsidRDefault="00F528CE" w:rsidP="005165EF">
            <w:pPr>
              <w:rPr>
                <w:rFonts w:ascii="Arial" w:hAnsi="Arial" w:cs="Arial"/>
                <w:sz w:val="16"/>
                <w:szCs w:val="16"/>
              </w:rPr>
            </w:pPr>
            <w:r w:rsidRPr="0024554E">
              <w:rPr>
                <w:rFonts w:ascii="Arial" w:hAnsi="Arial" w:cs="Arial"/>
                <w:sz w:val="16"/>
                <w:szCs w:val="16"/>
              </w:rPr>
              <w:t>110 (54.2%)</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29 (28.7%)</w:t>
            </w:r>
          </w:p>
          <w:p w:rsidR="00F528CE" w:rsidRPr="0024554E" w:rsidRDefault="00F528CE" w:rsidP="005165EF">
            <w:pPr>
              <w:rPr>
                <w:rFonts w:ascii="Arial" w:hAnsi="Arial" w:cs="Arial"/>
                <w:sz w:val="16"/>
                <w:szCs w:val="16"/>
              </w:rPr>
            </w:pPr>
            <w:r w:rsidRPr="0024554E">
              <w:rPr>
                <w:rFonts w:ascii="Arial" w:hAnsi="Arial" w:cs="Arial"/>
                <w:sz w:val="16"/>
                <w:szCs w:val="16"/>
              </w:rPr>
              <w:t>72 (71.3%)</w:t>
            </w:r>
          </w:p>
        </w:tc>
        <w:tc>
          <w:tcPr>
            <w:tcW w:w="991"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64 (62.7%)</w:t>
            </w:r>
          </w:p>
          <w:p w:rsidR="00F528CE" w:rsidRPr="0024554E" w:rsidRDefault="00F528CE" w:rsidP="005165EF">
            <w:pPr>
              <w:rPr>
                <w:rFonts w:ascii="Arial" w:hAnsi="Arial" w:cs="Arial"/>
                <w:sz w:val="16"/>
                <w:szCs w:val="16"/>
              </w:rPr>
            </w:pPr>
            <w:r w:rsidRPr="0024554E">
              <w:rPr>
                <w:rFonts w:ascii="Arial" w:hAnsi="Arial" w:cs="Arial"/>
                <w:sz w:val="16"/>
                <w:szCs w:val="16"/>
              </w:rPr>
              <w:t>38 (37.3%)</w:t>
            </w:r>
          </w:p>
        </w:tc>
        <w:tc>
          <w:tcPr>
            <w:tcW w:w="1559"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sidDel="00D3345D">
              <w:rPr>
                <w:rFonts w:ascii="Arial" w:hAnsi="Arial" w:cs="Arial"/>
                <w:sz w:val="16"/>
                <w:szCs w:val="16"/>
              </w:rPr>
              <w:t xml:space="preserve"> </w:t>
            </w:r>
            <w:r w:rsidR="00F528CE" w:rsidRPr="0024554E">
              <w:rPr>
                <w:rFonts w:ascii="Arial" w:hAnsi="Arial" w:cs="Arial"/>
                <w:sz w:val="16"/>
                <w:szCs w:val="16"/>
              </w:rPr>
              <w:t>(1)=23.7; p&lt;.001</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50 (22.5%)</w:t>
            </w:r>
          </w:p>
          <w:p w:rsidR="00F528CE" w:rsidRPr="0024554E" w:rsidRDefault="00F528CE" w:rsidP="005165EF">
            <w:pPr>
              <w:rPr>
                <w:rFonts w:ascii="Arial" w:hAnsi="Arial" w:cs="Arial"/>
                <w:sz w:val="16"/>
                <w:szCs w:val="16"/>
              </w:rPr>
            </w:pPr>
            <w:r w:rsidRPr="0024554E">
              <w:rPr>
                <w:rFonts w:ascii="Arial" w:hAnsi="Arial" w:cs="Arial"/>
                <w:sz w:val="16"/>
                <w:szCs w:val="16"/>
              </w:rPr>
              <w:t>172 (77.5%)</w:t>
            </w:r>
          </w:p>
        </w:tc>
        <w:tc>
          <w:tcPr>
            <w:tcW w:w="992"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C870FA" w:rsidP="005165EF">
            <w:pPr>
              <w:rPr>
                <w:rFonts w:ascii="Arial" w:hAnsi="Arial" w:cs="Arial"/>
                <w:sz w:val="16"/>
                <w:szCs w:val="16"/>
              </w:rPr>
            </w:pPr>
            <w:r w:rsidRPr="0024554E">
              <w:rPr>
                <w:rFonts w:ascii="Arial" w:hAnsi="Arial" w:cs="Arial"/>
                <w:sz w:val="16"/>
                <w:szCs w:val="16"/>
              </w:rPr>
              <w:t>20 (17</w:t>
            </w:r>
            <w:r w:rsidR="00F528CE" w:rsidRPr="0024554E">
              <w:rPr>
                <w:rFonts w:ascii="Arial" w:hAnsi="Arial" w:cs="Arial"/>
                <w:sz w:val="16"/>
                <w:szCs w:val="16"/>
              </w:rPr>
              <w:t>.1%)</w:t>
            </w:r>
          </w:p>
          <w:p w:rsidR="00F528CE" w:rsidRPr="0024554E" w:rsidRDefault="00C870FA" w:rsidP="005165EF">
            <w:pPr>
              <w:rPr>
                <w:rFonts w:ascii="Arial" w:hAnsi="Arial" w:cs="Arial"/>
                <w:sz w:val="16"/>
                <w:szCs w:val="16"/>
              </w:rPr>
            </w:pPr>
            <w:r w:rsidRPr="0024554E">
              <w:rPr>
                <w:rFonts w:ascii="Arial" w:hAnsi="Arial" w:cs="Arial"/>
                <w:sz w:val="16"/>
                <w:szCs w:val="16"/>
              </w:rPr>
              <w:t>97 (82.9</w:t>
            </w:r>
            <w:r w:rsidR="00F528CE" w:rsidRPr="0024554E">
              <w:rPr>
                <w:rFonts w:ascii="Arial" w:hAnsi="Arial" w:cs="Arial"/>
                <w:sz w:val="16"/>
                <w:szCs w:val="16"/>
              </w:rPr>
              <w:t>%)</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30 (28.6%)</w:t>
            </w:r>
          </w:p>
          <w:p w:rsidR="00F528CE" w:rsidRPr="0024554E" w:rsidRDefault="00F528CE" w:rsidP="005165EF">
            <w:pPr>
              <w:rPr>
                <w:rFonts w:ascii="Arial" w:hAnsi="Arial" w:cs="Arial"/>
                <w:sz w:val="16"/>
                <w:szCs w:val="16"/>
              </w:rPr>
            </w:pPr>
            <w:r w:rsidRPr="0024554E">
              <w:rPr>
                <w:rFonts w:ascii="Arial" w:hAnsi="Arial" w:cs="Arial"/>
                <w:sz w:val="16"/>
                <w:szCs w:val="16"/>
              </w:rPr>
              <w:t>75 (71.4%)</w:t>
            </w:r>
          </w:p>
        </w:tc>
        <w:tc>
          <w:tcPr>
            <w:tcW w:w="1560"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sidDel="00D3345D">
              <w:rPr>
                <w:rFonts w:ascii="Arial" w:hAnsi="Arial" w:cs="Arial"/>
                <w:sz w:val="16"/>
                <w:szCs w:val="16"/>
              </w:rPr>
              <w:t xml:space="preserve"> </w:t>
            </w:r>
            <w:r w:rsidR="00F528CE" w:rsidRPr="0024554E">
              <w:rPr>
                <w:rFonts w:ascii="Arial" w:hAnsi="Arial" w:cs="Arial"/>
                <w:sz w:val="16"/>
                <w:szCs w:val="16"/>
              </w:rPr>
              <w:t>(1)=4.2; p=.041</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F528CE" w:rsidRPr="0024554E">
              <w:rPr>
                <w:rFonts w:ascii="Arial" w:hAnsi="Arial" w:cs="Arial"/>
                <w:sz w:val="16"/>
                <w:szCs w:val="16"/>
              </w:rPr>
              <w:t>(1)=25.8; p&lt;.001</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 xml:space="preserve">Marital status </w:t>
            </w:r>
          </w:p>
          <w:p w:rsidR="00F528CE" w:rsidRPr="0024554E" w:rsidRDefault="00F528CE" w:rsidP="004F6568">
            <w:pPr>
              <w:ind w:left="720"/>
              <w:rPr>
                <w:rFonts w:ascii="Arial" w:hAnsi="Arial" w:cs="Arial"/>
                <w:sz w:val="16"/>
                <w:szCs w:val="16"/>
              </w:rPr>
            </w:pPr>
            <w:r w:rsidRPr="0024554E">
              <w:rPr>
                <w:rFonts w:ascii="Arial" w:hAnsi="Arial" w:cs="Arial"/>
                <w:sz w:val="16"/>
                <w:szCs w:val="16"/>
              </w:rPr>
              <w:t>Married/cohabiting</w:t>
            </w:r>
          </w:p>
          <w:p w:rsidR="00F528CE" w:rsidRPr="0024554E" w:rsidRDefault="00F528CE" w:rsidP="004F6568">
            <w:pPr>
              <w:ind w:left="720"/>
              <w:rPr>
                <w:rFonts w:ascii="Arial" w:hAnsi="Arial" w:cs="Arial"/>
                <w:sz w:val="16"/>
                <w:szCs w:val="16"/>
              </w:rPr>
            </w:pPr>
            <w:r w:rsidRPr="0024554E">
              <w:rPr>
                <w:rFonts w:ascii="Arial" w:hAnsi="Arial" w:cs="Arial"/>
                <w:sz w:val="16"/>
                <w:szCs w:val="16"/>
              </w:rPr>
              <w:t>Other</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98 (23.1%)</w:t>
            </w:r>
          </w:p>
          <w:p w:rsidR="00F528CE" w:rsidRPr="0024554E" w:rsidRDefault="00F528CE" w:rsidP="005165EF">
            <w:pPr>
              <w:rPr>
                <w:rFonts w:ascii="Arial" w:hAnsi="Arial" w:cs="Arial"/>
                <w:sz w:val="16"/>
                <w:szCs w:val="16"/>
              </w:rPr>
            </w:pPr>
            <w:r w:rsidRPr="0024554E">
              <w:rPr>
                <w:rFonts w:ascii="Arial" w:hAnsi="Arial" w:cs="Arial"/>
                <w:sz w:val="16"/>
                <w:szCs w:val="16"/>
              </w:rPr>
              <w:t>327 (76.9%)</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50 (24.6%)</w:t>
            </w:r>
          </w:p>
          <w:p w:rsidR="00F528CE" w:rsidRPr="0024554E" w:rsidRDefault="00F528CE" w:rsidP="005165EF">
            <w:pPr>
              <w:rPr>
                <w:rFonts w:ascii="Arial" w:hAnsi="Arial" w:cs="Arial"/>
                <w:sz w:val="16"/>
                <w:szCs w:val="16"/>
              </w:rPr>
            </w:pPr>
            <w:r w:rsidRPr="0024554E">
              <w:rPr>
                <w:rFonts w:ascii="Arial" w:hAnsi="Arial" w:cs="Arial"/>
                <w:sz w:val="16"/>
                <w:szCs w:val="16"/>
              </w:rPr>
              <w:t>153 (75.4%)</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26 (25.7%)</w:t>
            </w:r>
          </w:p>
          <w:p w:rsidR="00F528CE" w:rsidRPr="0024554E" w:rsidRDefault="00F528CE" w:rsidP="005165EF">
            <w:pPr>
              <w:rPr>
                <w:rFonts w:ascii="Arial" w:hAnsi="Arial" w:cs="Arial"/>
                <w:sz w:val="16"/>
                <w:szCs w:val="16"/>
              </w:rPr>
            </w:pPr>
            <w:r w:rsidRPr="0024554E">
              <w:rPr>
                <w:rFonts w:ascii="Arial" w:hAnsi="Arial" w:cs="Arial"/>
                <w:sz w:val="16"/>
                <w:szCs w:val="16"/>
              </w:rPr>
              <w:t xml:space="preserve">75 (74.3%) </w:t>
            </w:r>
          </w:p>
        </w:tc>
        <w:tc>
          <w:tcPr>
            <w:tcW w:w="991"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24 (23.5%)</w:t>
            </w:r>
          </w:p>
          <w:p w:rsidR="00F528CE" w:rsidRPr="0024554E" w:rsidRDefault="00F528CE" w:rsidP="005165EF">
            <w:pPr>
              <w:rPr>
                <w:rFonts w:ascii="Arial" w:hAnsi="Arial" w:cs="Arial"/>
                <w:sz w:val="16"/>
                <w:szCs w:val="16"/>
              </w:rPr>
            </w:pPr>
            <w:r w:rsidRPr="0024554E">
              <w:rPr>
                <w:rFonts w:ascii="Arial" w:hAnsi="Arial" w:cs="Arial"/>
                <w:sz w:val="16"/>
                <w:szCs w:val="16"/>
              </w:rPr>
              <w:t>78 (76.5%)</w:t>
            </w:r>
          </w:p>
        </w:tc>
        <w:tc>
          <w:tcPr>
            <w:tcW w:w="1559"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303122" w:rsidP="00303122">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(1)=.1; p=.714</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48 (21.6%)</w:t>
            </w:r>
          </w:p>
          <w:p w:rsidR="00F528CE" w:rsidRPr="0024554E" w:rsidRDefault="00F528CE" w:rsidP="005165EF">
            <w:pPr>
              <w:rPr>
                <w:rFonts w:ascii="Arial" w:hAnsi="Arial" w:cs="Arial"/>
                <w:sz w:val="16"/>
                <w:szCs w:val="16"/>
              </w:rPr>
            </w:pPr>
            <w:r w:rsidRPr="0024554E">
              <w:rPr>
                <w:rFonts w:ascii="Arial" w:hAnsi="Arial" w:cs="Arial"/>
                <w:sz w:val="16"/>
                <w:szCs w:val="16"/>
              </w:rPr>
              <w:t>174 (78.4%)</w:t>
            </w:r>
          </w:p>
        </w:tc>
        <w:tc>
          <w:tcPr>
            <w:tcW w:w="992"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 xml:space="preserve">21 (17.9%) </w:t>
            </w:r>
          </w:p>
          <w:p w:rsidR="00F528CE" w:rsidRPr="0024554E" w:rsidRDefault="00F528CE" w:rsidP="005165EF">
            <w:pPr>
              <w:rPr>
                <w:rFonts w:ascii="Arial" w:hAnsi="Arial" w:cs="Arial"/>
                <w:sz w:val="16"/>
                <w:szCs w:val="16"/>
              </w:rPr>
            </w:pPr>
            <w:r w:rsidRPr="0024554E">
              <w:rPr>
                <w:rFonts w:ascii="Arial" w:hAnsi="Arial" w:cs="Arial"/>
                <w:sz w:val="16"/>
                <w:szCs w:val="16"/>
              </w:rPr>
              <w:t>96 (82.1%)</w:t>
            </w:r>
          </w:p>
        </w:tc>
        <w:tc>
          <w:tcPr>
            <w:tcW w:w="993"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27 (25.7%)</w:t>
            </w:r>
          </w:p>
          <w:p w:rsidR="00F528CE" w:rsidRPr="0024554E" w:rsidRDefault="00F528CE" w:rsidP="005165EF">
            <w:pPr>
              <w:rPr>
                <w:rFonts w:ascii="Arial" w:hAnsi="Arial" w:cs="Arial"/>
                <w:sz w:val="16"/>
                <w:szCs w:val="16"/>
              </w:rPr>
            </w:pPr>
            <w:r w:rsidRPr="0024554E">
              <w:rPr>
                <w:rFonts w:ascii="Arial" w:hAnsi="Arial" w:cs="Arial"/>
                <w:sz w:val="16"/>
                <w:szCs w:val="16"/>
              </w:rPr>
              <w:t>78 (74.3%)</w:t>
            </w:r>
          </w:p>
        </w:tc>
        <w:tc>
          <w:tcPr>
            <w:tcW w:w="1560" w:type="dxa"/>
            <w:tcMar>
              <w:left w:w="28" w:type="dxa"/>
              <w:right w:w="28" w:type="dxa"/>
            </w:tcMar>
          </w:tcPr>
          <w:p w:rsidR="00F528CE" w:rsidRPr="0024554E" w:rsidRDefault="00F528CE" w:rsidP="005165EF">
            <w:pPr>
              <w:rPr>
                <w:rFonts w:ascii="Arial" w:hAnsi="Arial" w:cs="Arial"/>
                <w:sz w:val="16"/>
                <w:szCs w:val="16"/>
              </w:rPr>
            </w:pPr>
          </w:p>
          <w:p w:rsidR="00F528CE" w:rsidRPr="0024554E" w:rsidRDefault="00303122" w:rsidP="00303122">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 2.0; p=.161</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9D05E2">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9D05E2" w:rsidRPr="0024554E">
              <w:rPr>
                <w:rFonts w:ascii="Arial" w:hAnsi="Arial" w:cs="Arial"/>
                <w:sz w:val="16"/>
                <w:szCs w:val="16"/>
              </w:rPr>
              <w:t>(1)=.5; p=.462</w:t>
            </w:r>
          </w:p>
        </w:tc>
      </w:tr>
      <w:tr w:rsidR="00F528CE" w:rsidRPr="0024554E" w:rsidTr="00303122">
        <w:tc>
          <w:tcPr>
            <w:tcW w:w="2976"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 xml:space="preserve">Employment </w:t>
            </w:r>
          </w:p>
          <w:p w:rsidR="00F528CE" w:rsidRPr="0024554E" w:rsidRDefault="00F528CE" w:rsidP="004F6568">
            <w:pPr>
              <w:ind w:left="720"/>
              <w:rPr>
                <w:rFonts w:ascii="Arial" w:hAnsi="Arial" w:cs="Arial"/>
                <w:sz w:val="16"/>
                <w:szCs w:val="16"/>
              </w:rPr>
            </w:pPr>
            <w:r w:rsidRPr="0024554E">
              <w:rPr>
                <w:rFonts w:ascii="Arial" w:hAnsi="Arial" w:cs="Arial"/>
                <w:sz w:val="16"/>
                <w:szCs w:val="16"/>
              </w:rPr>
              <w:t>Part-time</w:t>
            </w:r>
          </w:p>
          <w:p w:rsidR="00F528CE" w:rsidRPr="0024554E" w:rsidRDefault="00F528CE" w:rsidP="004F6568">
            <w:pPr>
              <w:ind w:left="720"/>
              <w:rPr>
                <w:rFonts w:ascii="Arial" w:hAnsi="Arial" w:cs="Arial"/>
                <w:sz w:val="16"/>
                <w:szCs w:val="16"/>
              </w:rPr>
            </w:pPr>
            <w:r w:rsidRPr="0024554E">
              <w:rPr>
                <w:rFonts w:ascii="Arial" w:hAnsi="Arial" w:cs="Arial"/>
                <w:sz w:val="16"/>
                <w:szCs w:val="16"/>
              </w:rPr>
              <w:t>Full-time</w:t>
            </w:r>
          </w:p>
          <w:p w:rsidR="00F528CE" w:rsidRPr="0024554E" w:rsidRDefault="00F528CE" w:rsidP="004F6568">
            <w:pPr>
              <w:ind w:left="720"/>
              <w:rPr>
                <w:rFonts w:ascii="Arial" w:hAnsi="Arial" w:cs="Arial"/>
                <w:sz w:val="16"/>
                <w:szCs w:val="16"/>
              </w:rPr>
            </w:pPr>
            <w:r w:rsidRPr="0024554E">
              <w:rPr>
                <w:rFonts w:ascii="Arial" w:hAnsi="Arial" w:cs="Arial"/>
                <w:sz w:val="16"/>
                <w:szCs w:val="16"/>
              </w:rPr>
              <w:t>Unemployed</w:t>
            </w:r>
          </w:p>
          <w:p w:rsidR="00F528CE" w:rsidRPr="0024554E" w:rsidRDefault="00F528CE" w:rsidP="004F6568">
            <w:pPr>
              <w:ind w:left="720"/>
              <w:rPr>
                <w:rFonts w:ascii="Arial" w:hAnsi="Arial" w:cs="Arial"/>
                <w:sz w:val="16"/>
                <w:szCs w:val="16"/>
              </w:rPr>
            </w:pPr>
            <w:r w:rsidRPr="0024554E">
              <w:rPr>
                <w:rFonts w:ascii="Arial" w:hAnsi="Arial" w:cs="Arial"/>
                <w:sz w:val="16"/>
                <w:szCs w:val="16"/>
              </w:rPr>
              <w:t>Student</w:t>
            </w:r>
          </w:p>
        </w:tc>
        <w:tc>
          <w:tcPr>
            <w:tcW w:w="567" w:type="dxa"/>
            <w:tcBorders>
              <w:bottom w:val="single" w:sz="4" w:space="0" w:color="auto"/>
            </w:tcBorders>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43 (10.1%)</w:t>
            </w:r>
          </w:p>
          <w:p w:rsidR="00F528CE" w:rsidRPr="0024554E" w:rsidRDefault="00F528CE" w:rsidP="005165EF">
            <w:pPr>
              <w:rPr>
                <w:rFonts w:ascii="Arial" w:hAnsi="Arial" w:cs="Arial"/>
                <w:sz w:val="16"/>
                <w:szCs w:val="16"/>
              </w:rPr>
            </w:pPr>
            <w:r w:rsidRPr="0024554E">
              <w:rPr>
                <w:rFonts w:ascii="Arial" w:hAnsi="Arial" w:cs="Arial"/>
                <w:sz w:val="16"/>
                <w:szCs w:val="16"/>
              </w:rPr>
              <w:t>198 (46.6%)</w:t>
            </w:r>
          </w:p>
          <w:p w:rsidR="00F528CE" w:rsidRPr="0024554E" w:rsidRDefault="00F528CE" w:rsidP="005165EF">
            <w:pPr>
              <w:rPr>
                <w:rFonts w:ascii="Arial" w:hAnsi="Arial" w:cs="Arial"/>
                <w:sz w:val="16"/>
                <w:szCs w:val="16"/>
              </w:rPr>
            </w:pPr>
            <w:r w:rsidRPr="0024554E">
              <w:rPr>
                <w:rFonts w:ascii="Arial" w:hAnsi="Arial" w:cs="Arial"/>
                <w:sz w:val="16"/>
                <w:szCs w:val="16"/>
              </w:rPr>
              <w:t>18 (4.2%)</w:t>
            </w:r>
          </w:p>
          <w:p w:rsidR="00F528CE" w:rsidRPr="0024554E" w:rsidRDefault="00F528CE" w:rsidP="005165EF">
            <w:pPr>
              <w:rPr>
                <w:rFonts w:ascii="Arial" w:hAnsi="Arial" w:cs="Arial"/>
                <w:sz w:val="16"/>
                <w:szCs w:val="16"/>
              </w:rPr>
            </w:pPr>
            <w:r w:rsidRPr="0024554E">
              <w:rPr>
                <w:rFonts w:ascii="Arial" w:hAnsi="Arial" w:cs="Arial"/>
                <w:sz w:val="16"/>
                <w:szCs w:val="16"/>
              </w:rPr>
              <w:t>166 (39.1%)</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21 (10.3%)</w:t>
            </w:r>
          </w:p>
          <w:p w:rsidR="00F528CE" w:rsidRPr="0024554E" w:rsidRDefault="00F528CE" w:rsidP="005165EF">
            <w:pPr>
              <w:rPr>
                <w:rFonts w:ascii="Arial" w:hAnsi="Arial" w:cs="Arial"/>
                <w:sz w:val="16"/>
                <w:szCs w:val="16"/>
              </w:rPr>
            </w:pPr>
            <w:r w:rsidRPr="0024554E">
              <w:rPr>
                <w:rFonts w:ascii="Arial" w:hAnsi="Arial" w:cs="Arial"/>
                <w:sz w:val="16"/>
                <w:szCs w:val="16"/>
              </w:rPr>
              <w:t>101 (49.8%)</w:t>
            </w:r>
          </w:p>
          <w:p w:rsidR="00F528CE" w:rsidRPr="0024554E" w:rsidRDefault="00F528CE" w:rsidP="005165EF">
            <w:pPr>
              <w:rPr>
                <w:rFonts w:ascii="Arial" w:hAnsi="Arial" w:cs="Arial"/>
                <w:sz w:val="16"/>
                <w:szCs w:val="16"/>
              </w:rPr>
            </w:pPr>
            <w:r w:rsidRPr="0024554E">
              <w:rPr>
                <w:rFonts w:ascii="Arial" w:hAnsi="Arial" w:cs="Arial"/>
                <w:sz w:val="16"/>
                <w:szCs w:val="16"/>
              </w:rPr>
              <w:t>14 (6.9%)</w:t>
            </w:r>
          </w:p>
          <w:p w:rsidR="00F528CE" w:rsidRPr="0024554E" w:rsidRDefault="00F528CE" w:rsidP="005165EF">
            <w:pPr>
              <w:rPr>
                <w:rFonts w:ascii="Arial" w:hAnsi="Arial" w:cs="Arial"/>
                <w:sz w:val="16"/>
                <w:szCs w:val="16"/>
              </w:rPr>
            </w:pPr>
            <w:r w:rsidRPr="0024554E">
              <w:rPr>
                <w:rFonts w:ascii="Arial" w:hAnsi="Arial" w:cs="Arial"/>
                <w:sz w:val="16"/>
                <w:szCs w:val="16"/>
              </w:rPr>
              <w:t>67 (33.0%)</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13 (12.9%)</w:t>
            </w:r>
          </w:p>
          <w:p w:rsidR="00F528CE" w:rsidRPr="0024554E" w:rsidRDefault="00F528CE" w:rsidP="005165EF">
            <w:pPr>
              <w:rPr>
                <w:rFonts w:ascii="Arial" w:hAnsi="Arial" w:cs="Arial"/>
                <w:sz w:val="16"/>
                <w:szCs w:val="16"/>
              </w:rPr>
            </w:pPr>
            <w:r w:rsidRPr="0024554E">
              <w:rPr>
                <w:rFonts w:ascii="Arial" w:hAnsi="Arial" w:cs="Arial"/>
                <w:sz w:val="16"/>
                <w:szCs w:val="16"/>
              </w:rPr>
              <w:t>31 (30.7%)</w:t>
            </w:r>
          </w:p>
          <w:p w:rsidR="00F528CE" w:rsidRPr="0024554E" w:rsidRDefault="00F528CE" w:rsidP="005165EF">
            <w:pPr>
              <w:rPr>
                <w:rFonts w:ascii="Arial" w:hAnsi="Arial" w:cs="Arial"/>
                <w:sz w:val="16"/>
                <w:szCs w:val="16"/>
              </w:rPr>
            </w:pPr>
            <w:r w:rsidRPr="0024554E">
              <w:rPr>
                <w:rFonts w:ascii="Arial" w:hAnsi="Arial" w:cs="Arial"/>
                <w:sz w:val="16"/>
                <w:szCs w:val="16"/>
              </w:rPr>
              <w:t>9 (8.9%)</w:t>
            </w:r>
          </w:p>
          <w:p w:rsidR="00F528CE" w:rsidRPr="0024554E" w:rsidRDefault="00F528CE" w:rsidP="005165EF">
            <w:pPr>
              <w:rPr>
                <w:rFonts w:ascii="Arial" w:hAnsi="Arial" w:cs="Arial"/>
                <w:sz w:val="16"/>
                <w:szCs w:val="16"/>
              </w:rPr>
            </w:pPr>
            <w:r w:rsidRPr="0024554E">
              <w:rPr>
                <w:rFonts w:ascii="Arial" w:hAnsi="Arial" w:cs="Arial"/>
                <w:sz w:val="16"/>
                <w:szCs w:val="16"/>
              </w:rPr>
              <w:t>48 (47.5%)</w:t>
            </w:r>
          </w:p>
        </w:tc>
        <w:tc>
          <w:tcPr>
            <w:tcW w:w="991"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8 (7.8%)</w:t>
            </w:r>
          </w:p>
          <w:p w:rsidR="00F528CE" w:rsidRPr="0024554E" w:rsidRDefault="00F528CE" w:rsidP="005165EF">
            <w:pPr>
              <w:rPr>
                <w:rFonts w:ascii="Arial" w:hAnsi="Arial" w:cs="Arial"/>
                <w:sz w:val="16"/>
                <w:szCs w:val="16"/>
              </w:rPr>
            </w:pPr>
            <w:r w:rsidRPr="0024554E">
              <w:rPr>
                <w:rFonts w:ascii="Arial" w:hAnsi="Arial" w:cs="Arial"/>
                <w:sz w:val="16"/>
                <w:szCs w:val="16"/>
              </w:rPr>
              <w:t>70 (68.6%)</w:t>
            </w:r>
          </w:p>
          <w:p w:rsidR="00F528CE" w:rsidRPr="0024554E" w:rsidRDefault="00F528CE" w:rsidP="005165EF">
            <w:pPr>
              <w:rPr>
                <w:rFonts w:ascii="Arial" w:hAnsi="Arial" w:cs="Arial"/>
                <w:sz w:val="16"/>
                <w:szCs w:val="16"/>
              </w:rPr>
            </w:pPr>
            <w:r w:rsidRPr="0024554E">
              <w:rPr>
                <w:rFonts w:ascii="Arial" w:hAnsi="Arial" w:cs="Arial"/>
                <w:sz w:val="16"/>
                <w:szCs w:val="16"/>
              </w:rPr>
              <w:t>5 (4.9%)</w:t>
            </w:r>
          </w:p>
          <w:p w:rsidR="00F528CE" w:rsidRPr="0024554E" w:rsidRDefault="00F528CE" w:rsidP="005165EF">
            <w:pPr>
              <w:rPr>
                <w:rFonts w:ascii="Arial" w:hAnsi="Arial" w:cs="Arial"/>
                <w:sz w:val="16"/>
                <w:szCs w:val="16"/>
              </w:rPr>
            </w:pPr>
            <w:r w:rsidRPr="0024554E">
              <w:rPr>
                <w:rFonts w:ascii="Arial" w:hAnsi="Arial" w:cs="Arial"/>
                <w:sz w:val="16"/>
                <w:szCs w:val="16"/>
              </w:rPr>
              <w:t>19 (18.6%)</w:t>
            </w:r>
          </w:p>
        </w:tc>
        <w:tc>
          <w:tcPr>
            <w:tcW w:w="1559"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F528CE" w:rsidRPr="0024554E">
              <w:rPr>
                <w:rFonts w:ascii="Arial" w:hAnsi="Arial" w:cs="Arial"/>
                <w:sz w:val="16"/>
                <w:szCs w:val="16"/>
              </w:rPr>
              <w:t>(3)=29.9; p&lt;.001</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22 (9.9%)</w:t>
            </w:r>
          </w:p>
          <w:p w:rsidR="00F528CE" w:rsidRPr="0024554E" w:rsidRDefault="00F528CE" w:rsidP="005165EF">
            <w:pPr>
              <w:rPr>
                <w:rFonts w:ascii="Arial" w:hAnsi="Arial" w:cs="Arial"/>
                <w:sz w:val="16"/>
                <w:szCs w:val="16"/>
              </w:rPr>
            </w:pPr>
            <w:r w:rsidRPr="0024554E">
              <w:rPr>
                <w:rFonts w:ascii="Arial" w:hAnsi="Arial" w:cs="Arial"/>
                <w:sz w:val="16"/>
                <w:szCs w:val="16"/>
              </w:rPr>
              <w:t>97 (43.7%)</w:t>
            </w:r>
          </w:p>
          <w:p w:rsidR="00F528CE" w:rsidRPr="0024554E" w:rsidRDefault="00F528CE" w:rsidP="005165EF">
            <w:pPr>
              <w:rPr>
                <w:rFonts w:ascii="Arial" w:hAnsi="Arial" w:cs="Arial"/>
                <w:sz w:val="16"/>
                <w:szCs w:val="16"/>
              </w:rPr>
            </w:pPr>
            <w:r w:rsidRPr="0024554E">
              <w:rPr>
                <w:rFonts w:ascii="Arial" w:hAnsi="Arial" w:cs="Arial"/>
                <w:sz w:val="16"/>
                <w:szCs w:val="16"/>
              </w:rPr>
              <w:t>4 (1.8%)</w:t>
            </w:r>
          </w:p>
          <w:p w:rsidR="00F528CE" w:rsidRPr="0024554E" w:rsidRDefault="00F528CE" w:rsidP="005165EF">
            <w:pPr>
              <w:rPr>
                <w:rFonts w:ascii="Arial" w:hAnsi="Arial" w:cs="Arial"/>
                <w:sz w:val="16"/>
                <w:szCs w:val="16"/>
              </w:rPr>
            </w:pPr>
            <w:r w:rsidRPr="0024554E">
              <w:rPr>
                <w:rFonts w:ascii="Arial" w:hAnsi="Arial" w:cs="Arial"/>
                <w:sz w:val="16"/>
                <w:szCs w:val="16"/>
              </w:rPr>
              <w:t>99 (44.6%)</w:t>
            </w:r>
          </w:p>
        </w:tc>
        <w:tc>
          <w:tcPr>
            <w:tcW w:w="992"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11 (9.4%)</w:t>
            </w:r>
          </w:p>
          <w:p w:rsidR="00F528CE" w:rsidRPr="0024554E" w:rsidRDefault="00F528CE" w:rsidP="005165EF">
            <w:pPr>
              <w:rPr>
                <w:rFonts w:ascii="Arial" w:hAnsi="Arial" w:cs="Arial"/>
                <w:sz w:val="16"/>
                <w:szCs w:val="16"/>
              </w:rPr>
            </w:pPr>
            <w:r w:rsidRPr="0024554E">
              <w:rPr>
                <w:rFonts w:ascii="Arial" w:hAnsi="Arial" w:cs="Arial"/>
                <w:sz w:val="16"/>
                <w:szCs w:val="16"/>
              </w:rPr>
              <w:t>44 (37.6%)</w:t>
            </w:r>
          </w:p>
          <w:p w:rsidR="00F528CE" w:rsidRPr="0024554E" w:rsidRDefault="00F528CE" w:rsidP="005165EF">
            <w:pPr>
              <w:rPr>
                <w:rFonts w:ascii="Arial" w:hAnsi="Arial" w:cs="Arial"/>
                <w:sz w:val="16"/>
                <w:szCs w:val="16"/>
              </w:rPr>
            </w:pPr>
            <w:r w:rsidRPr="0024554E">
              <w:rPr>
                <w:rFonts w:ascii="Arial" w:hAnsi="Arial" w:cs="Arial"/>
                <w:sz w:val="16"/>
                <w:szCs w:val="16"/>
              </w:rPr>
              <w:t>2 (1.7%)</w:t>
            </w:r>
          </w:p>
          <w:p w:rsidR="00F528CE" w:rsidRPr="0024554E" w:rsidRDefault="00F528CE" w:rsidP="005165EF">
            <w:pPr>
              <w:rPr>
                <w:rFonts w:ascii="Arial" w:hAnsi="Arial" w:cs="Arial"/>
                <w:sz w:val="16"/>
                <w:szCs w:val="16"/>
              </w:rPr>
            </w:pPr>
            <w:r w:rsidRPr="0024554E">
              <w:rPr>
                <w:rFonts w:ascii="Arial" w:hAnsi="Arial" w:cs="Arial"/>
                <w:sz w:val="16"/>
                <w:szCs w:val="16"/>
              </w:rPr>
              <w:t xml:space="preserve">60 (51.3%) </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11 (10.5%)</w:t>
            </w:r>
          </w:p>
          <w:p w:rsidR="00F528CE" w:rsidRPr="0024554E" w:rsidRDefault="00F528CE" w:rsidP="005165EF">
            <w:pPr>
              <w:rPr>
                <w:rFonts w:ascii="Arial" w:hAnsi="Arial" w:cs="Arial"/>
                <w:sz w:val="16"/>
                <w:szCs w:val="16"/>
              </w:rPr>
            </w:pPr>
            <w:r w:rsidRPr="0024554E">
              <w:rPr>
                <w:rFonts w:ascii="Arial" w:hAnsi="Arial" w:cs="Arial"/>
                <w:sz w:val="16"/>
                <w:szCs w:val="16"/>
              </w:rPr>
              <w:t>53 (50.5%)</w:t>
            </w:r>
          </w:p>
          <w:p w:rsidR="00F528CE" w:rsidRPr="0024554E" w:rsidRDefault="00F528CE" w:rsidP="005165EF">
            <w:pPr>
              <w:rPr>
                <w:rFonts w:ascii="Arial" w:hAnsi="Arial" w:cs="Arial"/>
                <w:sz w:val="16"/>
                <w:szCs w:val="16"/>
              </w:rPr>
            </w:pPr>
            <w:r w:rsidRPr="0024554E">
              <w:rPr>
                <w:rFonts w:ascii="Arial" w:hAnsi="Arial" w:cs="Arial"/>
                <w:sz w:val="16"/>
                <w:szCs w:val="16"/>
              </w:rPr>
              <w:t>2 (1.9%)</w:t>
            </w:r>
          </w:p>
          <w:p w:rsidR="00F528CE" w:rsidRPr="0024554E" w:rsidRDefault="00F528CE" w:rsidP="005165EF">
            <w:pPr>
              <w:rPr>
                <w:rFonts w:ascii="Arial" w:hAnsi="Arial" w:cs="Arial"/>
                <w:sz w:val="16"/>
                <w:szCs w:val="16"/>
              </w:rPr>
            </w:pPr>
            <w:r w:rsidRPr="0024554E">
              <w:rPr>
                <w:rFonts w:ascii="Arial" w:hAnsi="Arial" w:cs="Arial"/>
                <w:sz w:val="16"/>
                <w:szCs w:val="16"/>
              </w:rPr>
              <w:t>39 (37.1%)</w:t>
            </w:r>
          </w:p>
        </w:tc>
        <w:tc>
          <w:tcPr>
            <w:tcW w:w="1560"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9D05E2" w:rsidP="009D05E2">
            <w:pPr>
              <w:rPr>
                <w:rFonts w:ascii="Arial" w:hAnsi="Arial" w:cs="Arial"/>
                <w:sz w:val="16"/>
                <w:szCs w:val="16"/>
              </w:rPr>
            </w:pPr>
            <w:r w:rsidRPr="0024554E">
              <w:rPr>
                <w:rFonts w:ascii="Arial" w:hAnsi="Arial" w:cs="Arial"/>
                <w:sz w:val="16"/>
                <w:szCs w:val="16"/>
              </w:rPr>
              <w:t>Fishers exact test (3)=4.8; p=.186</w:t>
            </w:r>
          </w:p>
        </w:tc>
        <w:tc>
          <w:tcPr>
            <w:tcW w:w="1587" w:type="dxa"/>
            <w:gridSpan w:val="2"/>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F528CE" w:rsidRPr="0024554E">
              <w:rPr>
                <w:rFonts w:ascii="Arial" w:hAnsi="Arial" w:cs="Arial"/>
                <w:sz w:val="16"/>
                <w:szCs w:val="16"/>
              </w:rPr>
              <w:t>(3)=11.0; p=.012</w:t>
            </w:r>
          </w:p>
        </w:tc>
      </w:tr>
      <w:tr w:rsidR="00F528CE" w:rsidRPr="0024554E" w:rsidTr="00303122">
        <w:tc>
          <w:tcPr>
            <w:tcW w:w="2976"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 xml:space="preserve">General alcohol consumption </w:t>
            </w:r>
          </w:p>
          <w:p w:rsidR="00F528CE" w:rsidRPr="0024554E" w:rsidRDefault="00F528CE" w:rsidP="005165EF">
            <w:pPr>
              <w:rPr>
                <w:rFonts w:ascii="Arial" w:hAnsi="Arial" w:cs="Arial"/>
                <w:sz w:val="16"/>
                <w:szCs w:val="16"/>
              </w:rPr>
            </w:pPr>
            <w:r w:rsidRPr="0024554E">
              <w:rPr>
                <w:rFonts w:ascii="Arial" w:hAnsi="Arial" w:cs="Arial"/>
                <w:sz w:val="16"/>
                <w:szCs w:val="16"/>
              </w:rPr>
              <w:t xml:space="preserve">Visit frequency to </w:t>
            </w:r>
            <w:r w:rsidR="007A36B3" w:rsidRPr="0024554E">
              <w:rPr>
                <w:rFonts w:ascii="Arial" w:hAnsi="Arial" w:cs="Arial"/>
                <w:sz w:val="16"/>
                <w:szCs w:val="16"/>
              </w:rPr>
              <w:t>licensed</w:t>
            </w:r>
            <w:r w:rsidRPr="0024554E">
              <w:rPr>
                <w:rFonts w:ascii="Arial" w:hAnsi="Arial" w:cs="Arial"/>
                <w:sz w:val="16"/>
                <w:szCs w:val="16"/>
              </w:rPr>
              <w:t xml:space="preserve"> premises</w:t>
            </w:r>
          </w:p>
          <w:p w:rsidR="00F528CE" w:rsidRPr="0024554E" w:rsidRDefault="00F528CE" w:rsidP="004F6568">
            <w:pPr>
              <w:ind w:left="720"/>
              <w:rPr>
                <w:rFonts w:ascii="Arial" w:hAnsi="Arial" w:cs="Arial"/>
                <w:sz w:val="16"/>
                <w:szCs w:val="16"/>
              </w:rPr>
            </w:pPr>
            <w:r w:rsidRPr="0024554E">
              <w:rPr>
                <w:rFonts w:ascii="Arial" w:hAnsi="Arial" w:cs="Arial"/>
                <w:sz w:val="16"/>
                <w:szCs w:val="16"/>
              </w:rPr>
              <w:t>Less than monthly</w:t>
            </w:r>
          </w:p>
          <w:p w:rsidR="00F528CE" w:rsidRPr="0024554E" w:rsidRDefault="00F528CE" w:rsidP="004F6568">
            <w:pPr>
              <w:ind w:left="720"/>
              <w:rPr>
                <w:rFonts w:ascii="Arial" w:hAnsi="Arial" w:cs="Arial"/>
                <w:sz w:val="16"/>
                <w:szCs w:val="16"/>
              </w:rPr>
            </w:pPr>
            <w:r w:rsidRPr="0024554E">
              <w:rPr>
                <w:rFonts w:ascii="Arial" w:hAnsi="Arial" w:cs="Arial"/>
                <w:sz w:val="16"/>
                <w:szCs w:val="16"/>
              </w:rPr>
              <w:t>1-3 times per month</w:t>
            </w:r>
          </w:p>
          <w:p w:rsidR="00F528CE" w:rsidRPr="0024554E" w:rsidRDefault="00F528CE" w:rsidP="004F6568">
            <w:pPr>
              <w:ind w:left="720"/>
              <w:rPr>
                <w:rFonts w:ascii="Arial" w:hAnsi="Arial" w:cs="Arial"/>
                <w:sz w:val="16"/>
                <w:szCs w:val="16"/>
              </w:rPr>
            </w:pPr>
            <w:r w:rsidRPr="0024554E">
              <w:rPr>
                <w:rFonts w:ascii="Arial" w:hAnsi="Arial" w:cs="Arial"/>
                <w:sz w:val="16"/>
                <w:szCs w:val="16"/>
              </w:rPr>
              <w:t>1 per week</w:t>
            </w:r>
          </w:p>
          <w:p w:rsidR="00F528CE" w:rsidRPr="0024554E" w:rsidRDefault="00F528CE" w:rsidP="004F6568">
            <w:pPr>
              <w:ind w:left="720"/>
              <w:rPr>
                <w:rFonts w:ascii="Arial" w:hAnsi="Arial" w:cs="Arial"/>
                <w:sz w:val="16"/>
                <w:szCs w:val="16"/>
              </w:rPr>
            </w:pPr>
            <w:r w:rsidRPr="0024554E">
              <w:rPr>
                <w:rFonts w:ascii="Arial" w:hAnsi="Arial" w:cs="Arial"/>
                <w:sz w:val="16"/>
                <w:szCs w:val="16"/>
              </w:rPr>
              <w:t xml:space="preserve">2-4 per week </w:t>
            </w:r>
          </w:p>
          <w:p w:rsidR="00F528CE" w:rsidRPr="0024554E" w:rsidRDefault="00F528CE" w:rsidP="004F6568">
            <w:pPr>
              <w:ind w:left="720"/>
              <w:rPr>
                <w:rFonts w:ascii="Arial" w:hAnsi="Arial" w:cs="Arial"/>
                <w:sz w:val="16"/>
                <w:szCs w:val="16"/>
              </w:rPr>
            </w:pPr>
            <w:r w:rsidRPr="0024554E">
              <w:rPr>
                <w:rFonts w:ascii="Arial" w:hAnsi="Arial" w:cs="Arial"/>
                <w:sz w:val="16"/>
                <w:szCs w:val="16"/>
              </w:rPr>
              <w:t>5+ per week</w:t>
            </w:r>
          </w:p>
        </w:tc>
        <w:tc>
          <w:tcPr>
            <w:tcW w:w="567"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936945"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37 (8.7%)</w:t>
            </w:r>
          </w:p>
          <w:p w:rsidR="00F528CE" w:rsidRPr="0024554E" w:rsidRDefault="00F528CE" w:rsidP="005165EF">
            <w:pPr>
              <w:rPr>
                <w:rFonts w:ascii="Arial" w:hAnsi="Arial" w:cs="Arial"/>
                <w:sz w:val="16"/>
                <w:szCs w:val="16"/>
              </w:rPr>
            </w:pPr>
            <w:r w:rsidRPr="0024554E">
              <w:rPr>
                <w:rFonts w:ascii="Arial" w:hAnsi="Arial" w:cs="Arial"/>
                <w:sz w:val="16"/>
                <w:szCs w:val="16"/>
              </w:rPr>
              <w:t>105 (24.7%)</w:t>
            </w:r>
          </w:p>
          <w:p w:rsidR="00F528CE" w:rsidRPr="0024554E" w:rsidRDefault="00F528CE" w:rsidP="005165EF">
            <w:pPr>
              <w:rPr>
                <w:rFonts w:ascii="Arial" w:hAnsi="Arial" w:cs="Arial"/>
                <w:sz w:val="16"/>
                <w:szCs w:val="16"/>
              </w:rPr>
            </w:pPr>
            <w:r w:rsidRPr="0024554E">
              <w:rPr>
                <w:rFonts w:ascii="Arial" w:hAnsi="Arial" w:cs="Arial"/>
                <w:sz w:val="16"/>
                <w:szCs w:val="16"/>
              </w:rPr>
              <w:t>110 (25.9%)</w:t>
            </w:r>
          </w:p>
          <w:p w:rsidR="00F528CE" w:rsidRPr="0024554E" w:rsidRDefault="00F528CE" w:rsidP="005165EF">
            <w:pPr>
              <w:rPr>
                <w:rFonts w:ascii="Arial" w:hAnsi="Arial" w:cs="Arial"/>
                <w:sz w:val="16"/>
                <w:szCs w:val="16"/>
              </w:rPr>
            </w:pPr>
            <w:r w:rsidRPr="0024554E">
              <w:rPr>
                <w:rFonts w:ascii="Arial" w:hAnsi="Arial" w:cs="Arial"/>
                <w:sz w:val="16"/>
                <w:szCs w:val="16"/>
              </w:rPr>
              <w:t>159 (37.4%)</w:t>
            </w:r>
          </w:p>
          <w:p w:rsidR="00F528CE" w:rsidRPr="0024554E" w:rsidRDefault="00F528CE" w:rsidP="005165EF">
            <w:pPr>
              <w:rPr>
                <w:rFonts w:ascii="Arial" w:hAnsi="Arial" w:cs="Arial"/>
                <w:sz w:val="16"/>
                <w:szCs w:val="16"/>
              </w:rPr>
            </w:pPr>
            <w:r w:rsidRPr="0024554E">
              <w:rPr>
                <w:rFonts w:ascii="Arial" w:hAnsi="Arial" w:cs="Arial"/>
                <w:sz w:val="16"/>
                <w:szCs w:val="16"/>
              </w:rPr>
              <w:t>14 (3.3%)</w:t>
            </w: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27 (13.3%)</w:t>
            </w:r>
          </w:p>
          <w:p w:rsidR="00F528CE" w:rsidRPr="0024554E" w:rsidRDefault="00F528CE" w:rsidP="005165EF">
            <w:pPr>
              <w:rPr>
                <w:rFonts w:ascii="Arial" w:hAnsi="Arial" w:cs="Arial"/>
                <w:sz w:val="16"/>
                <w:szCs w:val="16"/>
              </w:rPr>
            </w:pPr>
            <w:r w:rsidRPr="0024554E">
              <w:rPr>
                <w:rFonts w:ascii="Arial" w:hAnsi="Arial" w:cs="Arial"/>
                <w:sz w:val="16"/>
                <w:szCs w:val="16"/>
              </w:rPr>
              <w:t>58 (28.6%)</w:t>
            </w:r>
          </w:p>
          <w:p w:rsidR="00F528CE" w:rsidRPr="0024554E" w:rsidRDefault="00F528CE" w:rsidP="005165EF">
            <w:pPr>
              <w:rPr>
                <w:rFonts w:ascii="Arial" w:hAnsi="Arial" w:cs="Arial"/>
                <w:sz w:val="16"/>
                <w:szCs w:val="16"/>
              </w:rPr>
            </w:pPr>
            <w:r w:rsidRPr="0024554E">
              <w:rPr>
                <w:rFonts w:ascii="Arial" w:hAnsi="Arial" w:cs="Arial"/>
                <w:sz w:val="16"/>
                <w:szCs w:val="16"/>
              </w:rPr>
              <w:t>54 (26.6%)</w:t>
            </w:r>
          </w:p>
          <w:p w:rsidR="00F528CE" w:rsidRPr="0024554E" w:rsidRDefault="00F528CE" w:rsidP="005165EF">
            <w:pPr>
              <w:rPr>
                <w:rFonts w:ascii="Arial" w:hAnsi="Arial" w:cs="Arial"/>
                <w:sz w:val="16"/>
                <w:szCs w:val="16"/>
              </w:rPr>
            </w:pPr>
            <w:r w:rsidRPr="0024554E">
              <w:rPr>
                <w:rFonts w:ascii="Arial" w:hAnsi="Arial" w:cs="Arial"/>
                <w:sz w:val="16"/>
                <w:szCs w:val="16"/>
              </w:rPr>
              <w:t>58 (28.6%)</w:t>
            </w:r>
          </w:p>
          <w:p w:rsidR="00F528CE" w:rsidRPr="0024554E" w:rsidRDefault="00F528CE" w:rsidP="005165EF">
            <w:pPr>
              <w:rPr>
                <w:rFonts w:ascii="Arial" w:hAnsi="Arial" w:cs="Arial"/>
                <w:sz w:val="16"/>
                <w:szCs w:val="16"/>
              </w:rPr>
            </w:pPr>
            <w:r w:rsidRPr="0024554E">
              <w:rPr>
                <w:rFonts w:ascii="Arial" w:hAnsi="Arial" w:cs="Arial"/>
                <w:sz w:val="16"/>
                <w:szCs w:val="16"/>
              </w:rPr>
              <w:t>6 (3.0%)</w:t>
            </w: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6 (5.9%)</w:t>
            </w:r>
          </w:p>
          <w:p w:rsidR="00F528CE" w:rsidRPr="0024554E" w:rsidRDefault="00F528CE" w:rsidP="005165EF">
            <w:pPr>
              <w:rPr>
                <w:rFonts w:ascii="Arial" w:hAnsi="Arial" w:cs="Arial"/>
                <w:sz w:val="16"/>
                <w:szCs w:val="16"/>
              </w:rPr>
            </w:pPr>
            <w:r w:rsidRPr="0024554E">
              <w:rPr>
                <w:rFonts w:ascii="Arial" w:hAnsi="Arial" w:cs="Arial"/>
                <w:sz w:val="16"/>
                <w:szCs w:val="16"/>
              </w:rPr>
              <w:t>26 (25.7%)</w:t>
            </w:r>
          </w:p>
          <w:p w:rsidR="00F528CE" w:rsidRPr="0024554E" w:rsidRDefault="00F528CE" w:rsidP="005165EF">
            <w:pPr>
              <w:rPr>
                <w:rFonts w:ascii="Arial" w:hAnsi="Arial" w:cs="Arial"/>
                <w:sz w:val="16"/>
                <w:szCs w:val="16"/>
              </w:rPr>
            </w:pPr>
            <w:r w:rsidRPr="0024554E">
              <w:rPr>
                <w:rFonts w:ascii="Arial" w:hAnsi="Arial" w:cs="Arial"/>
                <w:sz w:val="16"/>
                <w:szCs w:val="16"/>
              </w:rPr>
              <w:t>29 (28.7%)</w:t>
            </w:r>
          </w:p>
          <w:p w:rsidR="00F528CE" w:rsidRPr="0024554E" w:rsidRDefault="00F528CE" w:rsidP="005165EF">
            <w:pPr>
              <w:rPr>
                <w:rFonts w:ascii="Arial" w:hAnsi="Arial" w:cs="Arial"/>
                <w:sz w:val="16"/>
                <w:szCs w:val="16"/>
              </w:rPr>
            </w:pPr>
            <w:r w:rsidRPr="0024554E">
              <w:rPr>
                <w:rFonts w:ascii="Arial" w:hAnsi="Arial" w:cs="Arial"/>
                <w:sz w:val="16"/>
                <w:szCs w:val="16"/>
              </w:rPr>
              <w:t>36 (35.6%)</w:t>
            </w:r>
          </w:p>
          <w:p w:rsidR="00F528CE" w:rsidRPr="0024554E" w:rsidRDefault="00F528CE" w:rsidP="005165EF">
            <w:pPr>
              <w:rPr>
                <w:rFonts w:ascii="Arial" w:hAnsi="Arial" w:cs="Arial"/>
                <w:sz w:val="16"/>
                <w:szCs w:val="16"/>
              </w:rPr>
            </w:pPr>
            <w:r w:rsidRPr="0024554E">
              <w:rPr>
                <w:rFonts w:ascii="Arial" w:hAnsi="Arial" w:cs="Arial"/>
                <w:sz w:val="16"/>
                <w:szCs w:val="16"/>
              </w:rPr>
              <w:t>4 (4.0%)</w:t>
            </w:r>
          </w:p>
        </w:tc>
        <w:tc>
          <w:tcPr>
            <w:tcW w:w="991"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21 (20.6%)</w:t>
            </w:r>
          </w:p>
          <w:p w:rsidR="00F528CE" w:rsidRPr="0024554E" w:rsidRDefault="00F528CE" w:rsidP="005165EF">
            <w:pPr>
              <w:rPr>
                <w:rFonts w:ascii="Arial" w:hAnsi="Arial" w:cs="Arial"/>
                <w:sz w:val="16"/>
                <w:szCs w:val="16"/>
              </w:rPr>
            </w:pPr>
            <w:r w:rsidRPr="0024554E">
              <w:rPr>
                <w:rFonts w:ascii="Arial" w:hAnsi="Arial" w:cs="Arial"/>
                <w:sz w:val="16"/>
                <w:szCs w:val="16"/>
              </w:rPr>
              <w:t>32 (31.4%)</w:t>
            </w:r>
          </w:p>
          <w:p w:rsidR="00F528CE" w:rsidRPr="0024554E" w:rsidRDefault="00F528CE" w:rsidP="005165EF">
            <w:pPr>
              <w:rPr>
                <w:rFonts w:ascii="Arial" w:hAnsi="Arial" w:cs="Arial"/>
                <w:sz w:val="16"/>
                <w:szCs w:val="16"/>
              </w:rPr>
            </w:pPr>
            <w:r w:rsidRPr="0024554E">
              <w:rPr>
                <w:rFonts w:ascii="Arial" w:hAnsi="Arial" w:cs="Arial"/>
                <w:sz w:val="16"/>
                <w:szCs w:val="16"/>
              </w:rPr>
              <w:t>25 (24.5%)</w:t>
            </w:r>
          </w:p>
          <w:p w:rsidR="00F528CE" w:rsidRPr="0024554E" w:rsidRDefault="00F528CE" w:rsidP="005165EF">
            <w:pPr>
              <w:rPr>
                <w:rFonts w:ascii="Arial" w:hAnsi="Arial" w:cs="Arial"/>
                <w:sz w:val="16"/>
                <w:szCs w:val="16"/>
              </w:rPr>
            </w:pPr>
            <w:r w:rsidRPr="0024554E">
              <w:rPr>
                <w:rFonts w:ascii="Arial" w:hAnsi="Arial" w:cs="Arial"/>
                <w:sz w:val="16"/>
                <w:szCs w:val="16"/>
              </w:rPr>
              <w:t>22 (21.6%)</w:t>
            </w:r>
          </w:p>
          <w:p w:rsidR="00F528CE" w:rsidRPr="0024554E" w:rsidRDefault="00F528CE" w:rsidP="005165EF">
            <w:pPr>
              <w:rPr>
                <w:rFonts w:ascii="Arial" w:hAnsi="Arial" w:cs="Arial"/>
                <w:sz w:val="16"/>
                <w:szCs w:val="16"/>
              </w:rPr>
            </w:pPr>
            <w:r w:rsidRPr="0024554E">
              <w:rPr>
                <w:rFonts w:ascii="Arial" w:hAnsi="Arial" w:cs="Arial"/>
                <w:sz w:val="16"/>
                <w:szCs w:val="16"/>
              </w:rPr>
              <w:t>2 (2.0%)</w:t>
            </w:r>
          </w:p>
        </w:tc>
        <w:tc>
          <w:tcPr>
            <w:tcW w:w="1559"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Fisher’s exact</w:t>
            </w:r>
            <w:r w:rsidR="009D05E2" w:rsidRPr="0024554E">
              <w:rPr>
                <w:rFonts w:ascii="Arial" w:hAnsi="Arial" w:cs="Arial"/>
                <w:sz w:val="16"/>
                <w:szCs w:val="16"/>
              </w:rPr>
              <w:t xml:space="preserve"> test (4)=13.4; p=.008</w:t>
            </w: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10 (4.5%)</w:t>
            </w:r>
          </w:p>
          <w:p w:rsidR="00F528CE" w:rsidRPr="0024554E" w:rsidRDefault="00F528CE" w:rsidP="005165EF">
            <w:pPr>
              <w:rPr>
                <w:rFonts w:ascii="Arial" w:hAnsi="Arial" w:cs="Arial"/>
                <w:sz w:val="16"/>
                <w:szCs w:val="16"/>
              </w:rPr>
            </w:pPr>
            <w:r w:rsidRPr="0024554E">
              <w:rPr>
                <w:rFonts w:ascii="Arial" w:hAnsi="Arial" w:cs="Arial"/>
                <w:sz w:val="16"/>
                <w:szCs w:val="16"/>
              </w:rPr>
              <w:t>47 (21.2%)</w:t>
            </w:r>
          </w:p>
          <w:p w:rsidR="00F528CE" w:rsidRPr="0024554E" w:rsidRDefault="00F528CE" w:rsidP="005165EF">
            <w:pPr>
              <w:rPr>
                <w:rFonts w:ascii="Arial" w:hAnsi="Arial" w:cs="Arial"/>
                <w:sz w:val="16"/>
                <w:szCs w:val="16"/>
              </w:rPr>
            </w:pPr>
            <w:r w:rsidRPr="0024554E">
              <w:rPr>
                <w:rFonts w:ascii="Arial" w:hAnsi="Arial" w:cs="Arial"/>
                <w:sz w:val="16"/>
                <w:szCs w:val="16"/>
              </w:rPr>
              <w:t>56 (25.2%)</w:t>
            </w:r>
          </w:p>
          <w:p w:rsidR="00F528CE" w:rsidRPr="0024554E" w:rsidRDefault="00F528CE" w:rsidP="005165EF">
            <w:pPr>
              <w:rPr>
                <w:rFonts w:ascii="Arial" w:hAnsi="Arial" w:cs="Arial"/>
                <w:sz w:val="16"/>
                <w:szCs w:val="16"/>
              </w:rPr>
            </w:pPr>
            <w:r w:rsidRPr="0024554E">
              <w:rPr>
                <w:rFonts w:ascii="Arial" w:hAnsi="Arial" w:cs="Arial"/>
                <w:sz w:val="16"/>
                <w:szCs w:val="16"/>
              </w:rPr>
              <w:t>101(45.5%)</w:t>
            </w:r>
          </w:p>
          <w:p w:rsidR="00F528CE" w:rsidRPr="0024554E" w:rsidRDefault="00F528CE" w:rsidP="005165EF">
            <w:pPr>
              <w:rPr>
                <w:rFonts w:ascii="Arial" w:hAnsi="Arial" w:cs="Arial"/>
                <w:sz w:val="16"/>
                <w:szCs w:val="16"/>
              </w:rPr>
            </w:pPr>
            <w:r w:rsidRPr="0024554E">
              <w:rPr>
                <w:rFonts w:ascii="Arial" w:hAnsi="Arial" w:cs="Arial"/>
                <w:sz w:val="16"/>
                <w:szCs w:val="16"/>
              </w:rPr>
              <w:t>8 (3.6%)</w:t>
            </w:r>
          </w:p>
        </w:tc>
        <w:tc>
          <w:tcPr>
            <w:tcW w:w="992"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0</w:t>
            </w:r>
          </w:p>
          <w:p w:rsidR="00F528CE" w:rsidRPr="0024554E" w:rsidRDefault="00F528CE" w:rsidP="005165EF">
            <w:pPr>
              <w:rPr>
                <w:rFonts w:ascii="Arial" w:hAnsi="Arial" w:cs="Arial"/>
                <w:sz w:val="16"/>
                <w:szCs w:val="16"/>
              </w:rPr>
            </w:pPr>
            <w:r w:rsidRPr="0024554E">
              <w:rPr>
                <w:rFonts w:ascii="Arial" w:hAnsi="Arial" w:cs="Arial"/>
                <w:sz w:val="16"/>
                <w:szCs w:val="16"/>
              </w:rPr>
              <w:t>23 (19.7%)</w:t>
            </w:r>
          </w:p>
          <w:p w:rsidR="00F528CE" w:rsidRPr="0024554E" w:rsidRDefault="00F528CE" w:rsidP="005165EF">
            <w:pPr>
              <w:rPr>
                <w:rFonts w:ascii="Arial" w:hAnsi="Arial" w:cs="Arial"/>
                <w:sz w:val="16"/>
                <w:szCs w:val="16"/>
              </w:rPr>
            </w:pPr>
            <w:r w:rsidRPr="0024554E">
              <w:rPr>
                <w:rFonts w:ascii="Arial" w:hAnsi="Arial" w:cs="Arial"/>
                <w:sz w:val="16"/>
                <w:szCs w:val="16"/>
              </w:rPr>
              <w:t>30 (25.6%)</w:t>
            </w:r>
          </w:p>
          <w:p w:rsidR="00F528CE" w:rsidRPr="0024554E" w:rsidRDefault="00F528CE" w:rsidP="005165EF">
            <w:pPr>
              <w:rPr>
                <w:rFonts w:ascii="Arial" w:hAnsi="Arial" w:cs="Arial"/>
                <w:sz w:val="16"/>
                <w:szCs w:val="16"/>
              </w:rPr>
            </w:pPr>
            <w:r w:rsidRPr="0024554E">
              <w:rPr>
                <w:rFonts w:ascii="Arial" w:hAnsi="Arial" w:cs="Arial"/>
                <w:sz w:val="16"/>
                <w:szCs w:val="16"/>
              </w:rPr>
              <w:t>59 (50.4%)</w:t>
            </w:r>
          </w:p>
          <w:p w:rsidR="00F528CE" w:rsidRPr="0024554E" w:rsidRDefault="00F528CE" w:rsidP="005165EF">
            <w:pPr>
              <w:rPr>
                <w:rFonts w:ascii="Arial" w:hAnsi="Arial" w:cs="Arial"/>
                <w:sz w:val="16"/>
                <w:szCs w:val="16"/>
              </w:rPr>
            </w:pPr>
            <w:r w:rsidRPr="0024554E">
              <w:rPr>
                <w:rFonts w:ascii="Arial" w:hAnsi="Arial" w:cs="Arial"/>
                <w:sz w:val="16"/>
                <w:szCs w:val="16"/>
              </w:rPr>
              <w:t>5 (4.3%)</w:t>
            </w: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r w:rsidRPr="0024554E">
              <w:rPr>
                <w:rFonts w:ascii="Arial" w:hAnsi="Arial" w:cs="Arial"/>
                <w:sz w:val="16"/>
                <w:szCs w:val="16"/>
              </w:rPr>
              <w:t>10 (9.5%)</w:t>
            </w:r>
          </w:p>
          <w:p w:rsidR="00F528CE" w:rsidRPr="0024554E" w:rsidRDefault="00F528CE" w:rsidP="005165EF">
            <w:pPr>
              <w:rPr>
                <w:rFonts w:ascii="Arial" w:hAnsi="Arial" w:cs="Arial"/>
                <w:sz w:val="16"/>
                <w:szCs w:val="16"/>
              </w:rPr>
            </w:pPr>
            <w:r w:rsidRPr="0024554E">
              <w:rPr>
                <w:rFonts w:ascii="Arial" w:hAnsi="Arial" w:cs="Arial"/>
                <w:sz w:val="16"/>
                <w:szCs w:val="16"/>
              </w:rPr>
              <w:t>24 (22.9%)</w:t>
            </w:r>
          </w:p>
          <w:p w:rsidR="00F528CE" w:rsidRPr="0024554E" w:rsidRDefault="00F528CE" w:rsidP="005165EF">
            <w:pPr>
              <w:rPr>
                <w:rFonts w:ascii="Arial" w:hAnsi="Arial" w:cs="Arial"/>
                <w:sz w:val="16"/>
                <w:szCs w:val="16"/>
              </w:rPr>
            </w:pPr>
            <w:r w:rsidRPr="0024554E">
              <w:rPr>
                <w:rFonts w:ascii="Arial" w:hAnsi="Arial" w:cs="Arial"/>
                <w:sz w:val="16"/>
                <w:szCs w:val="16"/>
              </w:rPr>
              <w:t>26 (24.8%)</w:t>
            </w:r>
          </w:p>
          <w:p w:rsidR="00F528CE" w:rsidRPr="0024554E" w:rsidRDefault="00F528CE" w:rsidP="005165EF">
            <w:pPr>
              <w:rPr>
                <w:rFonts w:ascii="Arial" w:hAnsi="Arial" w:cs="Arial"/>
                <w:sz w:val="16"/>
                <w:szCs w:val="16"/>
              </w:rPr>
            </w:pPr>
            <w:r w:rsidRPr="0024554E">
              <w:rPr>
                <w:rFonts w:ascii="Arial" w:hAnsi="Arial" w:cs="Arial"/>
                <w:sz w:val="16"/>
                <w:szCs w:val="16"/>
              </w:rPr>
              <w:t>42 (40.0%)</w:t>
            </w:r>
          </w:p>
          <w:p w:rsidR="00F528CE" w:rsidRPr="0024554E" w:rsidRDefault="00F528CE" w:rsidP="005165EF">
            <w:pPr>
              <w:rPr>
                <w:rFonts w:ascii="Arial" w:hAnsi="Arial" w:cs="Arial"/>
                <w:sz w:val="16"/>
                <w:szCs w:val="16"/>
              </w:rPr>
            </w:pPr>
            <w:r w:rsidRPr="0024554E">
              <w:rPr>
                <w:rFonts w:ascii="Arial" w:hAnsi="Arial" w:cs="Arial"/>
                <w:sz w:val="16"/>
                <w:szCs w:val="16"/>
              </w:rPr>
              <w:t>3 (2.9 %)</w:t>
            </w:r>
          </w:p>
        </w:tc>
        <w:tc>
          <w:tcPr>
            <w:tcW w:w="1560"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F528CE" w:rsidP="009D05E2">
            <w:pPr>
              <w:rPr>
                <w:rFonts w:ascii="Arial" w:hAnsi="Arial" w:cs="Arial"/>
                <w:sz w:val="16"/>
                <w:szCs w:val="16"/>
              </w:rPr>
            </w:pPr>
            <w:r w:rsidRPr="0024554E">
              <w:rPr>
                <w:rFonts w:ascii="Arial" w:hAnsi="Arial" w:cs="Arial"/>
                <w:sz w:val="16"/>
                <w:szCs w:val="16"/>
              </w:rPr>
              <w:t>Fisher’s exact</w:t>
            </w:r>
            <w:r w:rsidR="009D05E2" w:rsidRPr="0024554E">
              <w:rPr>
                <w:rFonts w:ascii="Arial" w:hAnsi="Arial" w:cs="Arial"/>
                <w:sz w:val="16"/>
                <w:szCs w:val="16"/>
              </w:rPr>
              <w:t xml:space="preserve"> test (4)=14.2; p=.006</w:t>
            </w:r>
          </w:p>
        </w:tc>
        <w:tc>
          <w:tcPr>
            <w:tcW w:w="1587" w:type="dxa"/>
            <w:gridSpan w:val="2"/>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p w:rsidR="00F528CE" w:rsidRPr="0024554E" w:rsidRDefault="00F528CE" w:rsidP="005165EF">
            <w:pPr>
              <w:rPr>
                <w:rFonts w:ascii="Arial" w:hAnsi="Arial" w:cs="Arial"/>
                <w:sz w:val="16"/>
                <w:szCs w:val="16"/>
              </w:rPr>
            </w:pPr>
          </w:p>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F528CE" w:rsidRPr="0024554E">
              <w:rPr>
                <w:rFonts w:ascii="Arial" w:hAnsi="Arial" w:cs="Arial"/>
                <w:sz w:val="16"/>
                <w:szCs w:val="16"/>
              </w:rPr>
              <w:t>(4)=20.1; p&lt;.001</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Had pre-loaded</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423</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125 (29.5%)</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52 (25.7%)</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20 (19.8%)</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32 (31.7%)</w:t>
            </w:r>
          </w:p>
        </w:tc>
        <w:tc>
          <w:tcPr>
            <w:tcW w:w="1559" w:type="dxa"/>
            <w:tcMar>
              <w:left w:w="28" w:type="dxa"/>
              <w:right w:w="28" w:type="dxa"/>
            </w:tcMar>
          </w:tcPr>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217DC8" w:rsidRPr="0024554E">
              <w:rPr>
                <w:rFonts w:ascii="Arial" w:hAnsi="Arial" w:cs="Arial"/>
                <w:sz w:val="16"/>
                <w:szCs w:val="16"/>
              </w:rPr>
              <w:t>(1)=3.7; p=.053</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73 (32.9%)</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27 (23.1%)</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46 (43.8%)</w:t>
            </w:r>
          </w:p>
        </w:tc>
        <w:tc>
          <w:tcPr>
            <w:tcW w:w="1560" w:type="dxa"/>
            <w:tcMar>
              <w:left w:w="28" w:type="dxa"/>
              <w:right w:w="28" w:type="dxa"/>
            </w:tcMar>
          </w:tcPr>
          <w:p w:rsidR="00F528CE" w:rsidRPr="0024554E" w:rsidRDefault="00D3345D"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00F528CE" w:rsidRPr="0024554E">
              <w:rPr>
                <w:rFonts w:ascii="Arial" w:hAnsi="Arial" w:cs="Arial"/>
                <w:sz w:val="16"/>
                <w:szCs w:val="16"/>
              </w:rPr>
              <w:t>(1)=10.8; p=.001</w:t>
            </w:r>
          </w:p>
        </w:tc>
        <w:tc>
          <w:tcPr>
            <w:tcW w:w="1587" w:type="dxa"/>
            <w:gridSpan w:val="2"/>
            <w:tcBorders>
              <w:left w:val="nil"/>
            </w:tcBorders>
            <w:tcMar>
              <w:left w:w="28" w:type="dxa"/>
              <w:right w:w="28" w:type="dxa"/>
            </w:tcMar>
          </w:tcPr>
          <w:p w:rsidR="00F528CE" w:rsidRPr="0024554E" w:rsidRDefault="00D3345D" w:rsidP="009D05E2">
            <w:pPr>
              <w:rPr>
                <w:rFonts w:ascii="Arial" w:hAnsi="Arial" w:cs="Arial"/>
                <w:sz w:val="16"/>
                <w:szCs w:val="16"/>
              </w:rPr>
            </w:pPr>
            <w:r w:rsidRPr="0024554E">
              <w:rPr>
                <w:rFonts w:ascii="Arial" w:hAnsi="Arial" w:cs="Arial"/>
                <w:sz w:val="16"/>
                <w:szCs w:val="16"/>
              </w:rPr>
              <w:t xml:space="preserve"> Χ</w:t>
            </w:r>
            <w:r w:rsidRPr="0024554E">
              <w:rPr>
                <w:rFonts w:ascii="Arial" w:hAnsi="Arial" w:cs="Arial"/>
                <w:sz w:val="16"/>
                <w:szCs w:val="16"/>
                <w:vertAlign w:val="superscript"/>
              </w:rPr>
              <w:t>2</w:t>
            </w:r>
            <w:r w:rsidR="009D05E2" w:rsidRPr="0024554E">
              <w:rPr>
                <w:rFonts w:ascii="Arial" w:hAnsi="Arial" w:cs="Arial"/>
                <w:sz w:val="16"/>
                <w:szCs w:val="16"/>
              </w:rPr>
              <w:t>(1)=2.6; p=.107</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AUDIT Q1- how often</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2.8 (1.3)</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w:t>
            </w:r>
            <w:r w:rsidR="00634744" w:rsidRPr="0024554E">
              <w:rPr>
                <w:rFonts w:ascii="Arial" w:hAnsi="Arial" w:cs="Arial"/>
                <w:sz w:val="16"/>
                <w:szCs w:val="16"/>
              </w:rPr>
              <w:t>4</w:t>
            </w:r>
            <w:r w:rsidRPr="0024554E">
              <w:rPr>
                <w:rFonts w:ascii="Arial" w:hAnsi="Arial" w:cs="Arial"/>
                <w:sz w:val="16"/>
                <w:szCs w:val="16"/>
              </w:rPr>
              <w:t xml:space="preserve"> (1.</w:t>
            </w:r>
            <w:r w:rsidR="00634744" w:rsidRPr="0024554E">
              <w:rPr>
                <w:rFonts w:ascii="Arial" w:hAnsi="Arial" w:cs="Arial"/>
                <w:sz w:val="16"/>
                <w:szCs w:val="16"/>
              </w:rPr>
              <w:t>0</w:t>
            </w:r>
            <w:r w:rsidRPr="0024554E">
              <w:rPr>
                <w:rFonts w:ascii="Arial" w:hAnsi="Arial" w:cs="Arial"/>
                <w:sz w:val="16"/>
                <w:szCs w:val="16"/>
              </w:rPr>
              <w:t>)</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2.5 (1.0)</w:t>
            </w:r>
          </w:p>
        </w:tc>
        <w:tc>
          <w:tcPr>
            <w:tcW w:w="991" w:type="dxa"/>
            <w:tcMar>
              <w:left w:w="28" w:type="dxa"/>
              <w:right w:w="28" w:type="dxa"/>
            </w:tcMar>
          </w:tcPr>
          <w:p w:rsidR="00F528CE" w:rsidRPr="0024554E" w:rsidRDefault="00132515" w:rsidP="005165EF">
            <w:pPr>
              <w:rPr>
                <w:rFonts w:ascii="Arial" w:hAnsi="Arial" w:cs="Arial"/>
                <w:sz w:val="16"/>
                <w:szCs w:val="16"/>
              </w:rPr>
            </w:pPr>
            <w:r w:rsidRPr="0024554E">
              <w:rPr>
                <w:rFonts w:ascii="Arial" w:hAnsi="Arial" w:cs="Arial"/>
                <w:sz w:val="16"/>
                <w:szCs w:val="16"/>
              </w:rPr>
              <w:t>2.3 (1.0</w:t>
            </w:r>
            <w:r w:rsidR="00F528CE" w:rsidRPr="0024554E">
              <w:rPr>
                <w:rFonts w:ascii="Arial" w:hAnsi="Arial" w:cs="Arial"/>
                <w:sz w:val="16"/>
                <w:szCs w:val="16"/>
              </w:rPr>
              <w:t>)</w:t>
            </w:r>
          </w:p>
        </w:tc>
        <w:tc>
          <w:tcPr>
            <w:tcW w:w="1559" w:type="dxa"/>
            <w:tcMar>
              <w:left w:w="28" w:type="dxa"/>
              <w:right w:w="28" w:type="dxa"/>
            </w:tcMar>
          </w:tcPr>
          <w:p w:rsidR="00F528CE" w:rsidRPr="0024554E" w:rsidRDefault="00132515" w:rsidP="00132515">
            <w:pPr>
              <w:rPr>
                <w:rFonts w:ascii="Arial" w:hAnsi="Arial" w:cs="Arial"/>
                <w:sz w:val="16"/>
                <w:szCs w:val="16"/>
              </w:rPr>
            </w:pPr>
            <w:r w:rsidRPr="0024554E">
              <w:rPr>
                <w:rFonts w:ascii="Arial" w:hAnsi="Arial" w:cs="Arial"/>
                <w:sz w:val="16"/>
                <w:szCs w:val="16"/>
              </w:rPr>
              <w:t>t(201)=1.2; p=.230</w:t>
            </w:r>
          </w:p>
        </w:tc>
        <w:tc>
          <w:tcPr>
            <w:tcW w:w="992" w:type="dxa"/>
            <w:tcBorders>
              <w:left w:val="nil"/>
            </w:tcBorders>
            <w:tcMar>
              <w:left w:w="28" w:type="dxa"/>
              <w:right w:w="28" w:type="dxa"/>
            </w:tcMar>
          </w:tcPr>
          <w:p w:rsidR="00F528CE" w:rsidRPr="0024554E" w:rsidRDefault="005A6115" w:rsidP="005A6115">
            <w:pPr>
              <w:rPr>
                <w:rFonts w:ascii="Arial" w:hAnsi="Arial" w:cs="Arial"/>
                <w:sz w:val="16"/>
                <w:szCs w:val="16"/>
              </w:rPr>
            </w:pPr>
            <w:r w:rsidRPr="0024554E">
              <w:rPr>
                <w:rFonts w:ascii="Arial" w:hAnsi="Arial" w:cs="Arial"/>
                <w:sz w:val="16"/>
                <w:szCs w:val="16"/>
              </w:rPr>
              <w:t>2.8 (.8)</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2.9 (.8)</w:t>
            </w:r>
          </w:p>
        </w:tc>
        <w:tc>
          <w:tcPr>
            <w:tcW w:w="993" w:type="dxa"/>
            <w:tcMar>
              <w:left w:w="28" w:type="dxa"/>
              <w:right w:w="28" w:type="dxa"/>
            </w:tcMar>
          </w:tcPr>
          <w:p w:rsidR="00F528CE" w:rsidRPr="0024554E" w:rsidRDefault="002D4E43" w:rsidP="005165EF">
            <w:pPr>
              <w:rPr>
                <w:rFonts w:ascii="Arial" w:hAnsi="Arial" w:cs="Arial"/>
                <w:sz w:val="16"/>
                <w:szCs w:val="16"/>
              </w:rPr>
            </w:pPr>
            <w:r w:rsidRPr="0024554E">
              <w:rPr>
                <w:rFonts w:ascii="Arial" w:hAnsi="Arial" w:cs="Arial"/>
                <w:sz w:val="16"/>
                <w:szCs w:val="16"/>
              </w:rPr>
              <w:t>2.7 (.9</w:t>
            </w:r>
            <w:r w:rsidR="00F528CE" w:rsidRPr="0024554E">
              <w:rPr>
                <w:rFonts w:ascii="Arial" w:hAnsi="Arial" w:cs="Arial"/>
                <w:sz w:val="16"/>
                <w:szCs w:val="16"/>
              </w:rPr>
              <w:t>)</w:t>
            </w:r>
          </w:p>
        </w:tc>
        <w:tc>
          <w:tcPr>
            <w:tcW w:w="1560" w:type="dxa"/>
            <w:tcMar>
              <w:left w:w="28" w:type="dxa"/>
              <w:right w:w="28" w:type="dxa"/>
            </w:tcMar>
          </w:tcPr>
          <w:p w:rsidR="00F528CE" w:rsidRPr="0024554E" w:rsidRDefault="002D4E43" w:rsidP="002D4E43">
            <w:pPr>
              <w:rPr>
                <w:rFonts w:ascii="Arial" w:hAnsi="Arial" w:cs="Arial"/>
                <w:sz w:val="16"/>
                <w:szCs w:val="16"/>
              </w:rPr>
            </w:pPr>
            <w:r w:rsidRPr="0024554E">
              <w:rPr>
                <w:rFonts w:ascii="Arial" w:hAnsi="Arial" w:cs="Arial"/>
                <w:sz w:val="16"/>
                <w:szCs w:val="16"/>
              </w:rPr>
              <w:t>t(207.1)=1.6; p=.107</w:t>
            </w:r>
          </w:p>
        </w:tc>
        <w:tc>
          <w:tcPr>
            <w:tcW w:w="1587" w:type="dxa"/>
            <w:gridSpan w:val="2"/>
            <w:tcBorders>
              <w:left w:val="nil"/>
            </w:tcBorders>
            <w:tcMar>
              <w:left w:w="28" w:type="dxa"/>
              <w:right w:w="28" w:type="dxa"/>
            </w:tcMar>
          </w:tcPr>
          <w:p w:rsidR="00F528CE" w:rsidRPr="0024554E" w:rsidRDefault="0002220E" w:rsidP="005165EF">
            <w:pPr>
              <w:rPr>
                <w:rFonts w:ascii="Arial" w:hAnsi="Arial" w:cs="Arial"/>
                <w:sz w:val="16"/>
                <w:szCs w:val="16"/>
              </w:rPr>
            </w:pPr>
            <w:r w:rsidRPr="0024554E">
              <w:rPr>
                <w:rFonts w:ascii="Arial" w:hAnsi="Arial" w:cs="Arial"/>
                <w:sz w:val="16"/>
                <w:szCs w:val="16"/>
              </w:rPr>
              <w:t>t(398.1)=-4.2</w:t>
            </w:r>
            <w:r w:rsidR="00F528CE" w:rsidRPr="0024554E">
              <w:rPr>
                <w:rFonts w:ascii="Arial" w:hAnsi="Arial" w:cs="Arial"/>
                <w:sz w:val="16"/>
                <w:szCs w:val="16"/>
              </w:rPr>
              <w:t>; p&lt;.001</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AUDIT Q2- typical amount</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2.6 (.9)</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w:t>
            </w:r>
            <w:r w:rsidR="00634744" w:rsidRPr="0024554E">
              <w:rPr>
                <w:rFonts w:ascii="Arial" w:hAnsi="Arial" w:cs="Arial"/>
                <w:sz w:val="16"/>
                <w:szCs w:val="16"/>
              </w:rPr>
              <w:t>6</w:t>
            </w:r>
            <w:r w:rsidRPr="0024554E">
              <w:rPr>
                <w:rFonts w:ascii="Arial" w:hAnsi="Arial" w:cs="Arial"/>
                <w:sz w:val="16"/>
                <w:szCs w:val="16"/>
              </w:rPr>
              <w:t xml:space="preserve"> (1.</w:t>
            </w:r>
            <w:r w:rsidR="005A6115" w:rsidRPr="0024554E">
              <w:rPr>
                <w:rFonts w:ascii="Arial" w:hAnsi="Arial" w:cs="Arial"/>
                <w:sz w:val="16"/>
                <w:szCs w:val="16"/>
              </w:rPr>
              <w:t>3</w:t>
            </w:r>
            <w:r w:rsidRPr="0024554E">
              <w:rPr>
                <w:rFonts w:ascii="Arial" w:hAnsi="Arial" w:cs="Arial"/>
                <w:sz w:val="16"/>
                <w:szCs w:val="16"/>
              </w:rPr>
              <w:t>)</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2.6 (1.3)</w:t>
            </w:r>
          </w:p>
        </w:tc>
        <w:tc>
          <w:tcPr>
            <w:tcW w:w="991" w:type="dxa"/>
            <w:tcMar>
              <w:left w:w="28" w:type="dxa"/>
              <w:right w:w="28" w:type="dxa"/>
            </w:tcMar>
          </w:tcPr>
          <w:p w:rsidR="00F528CE" w:rsidRPr="0024554E" w:rsidRDefault="00132515" w:rsidP="00132515">
            <w:pPr>
              <w:rPr>
                <w:rFonts w:ascii="Arial" w:hAnsi="Arial" w:cs="Arial"/>
                <w:sz w:val="16"/>
                <w:szCs w:val="16"/>
              </w:rPr>
            </w:pPr>
            <w:r w:rsidRPr="0024554E">
              <w:rPr>
                <w:rFonts w:ascii="Arial" w:hAnsi="Arial" w:cs="Arial"/>
                <w:sz w:val="16"/>
                <w:szCs w:val="16"/>
              </w:rPr>
              <w:t>2.6</w:t>
            </w:r>
            <w:r w:rsidR="00F528CE" w:rsidRPr="0024554E">
              <w:rPr>
                <w:rFonts w:ascii="Arial" w:hAnsi="Arial" w:cs="Arial"/>
                <w:sz w:val="16"/>
                <w:szCs w:val="16"/>
              </w:rPr>
              <w:t xml:space="preserve"> (1.</w:t>
            </w:r>
            <w:r w:rsidRPr="0024554E">
              <w:rPr>
                <w:rFonts w:ascii="Arial" w:hAnsi="Arial" w:cs="Arial"/>
                <w:sz w:val="16"/>
                <w:szCs w:val="16"/>
              </w:rPr>
              <w:t>3</w:t>
            </w:r>
            <w:r w:rsidR="00F528CE" w:rsidRPr="0024554E">
              <w:rPr>
                <w:rFonts w:ascii="Arial" w:hAnsi="Arial" w:cs="Arial"/>
                <w:sz w:val="16"/>
                <w:szCs w:val="16"/>
              </w:rPr>
              <w:t>)</w:t>
            </w:r>
          </w:p>
        </w:tc>
        <w:tc>
          <w:tcPr>
            <w:tcW w:w="1559" w:type="dxa"/>
            <w:tcMar>
              <w:left w:w="28" w:type="dxa"/>
              <w:right w:w="28" w:type="dxa"/>
            </w:tcMar>
          </w:tcPr>
          <w:p w:rsidR="00F528CE" w:rsidRPr="0024554E" w:rsidRDefault="00132515" w:rsidP="005165EF">
            <w:pPr>
              <w:rPr>
                <w:rFonts w:ascii="Arial" w:hAnsi="Arial" w:cs="Arial"/>
                <w:sz w:val="16"/>
                <w:szCs w:val="16"/>
              </w:rPr>
            </w:pPr>
            <w:r w:rsidRPr="0024554E">
              <w:rPr>
                <w:rFonts w:ascii="Arial" w:hAnsi="Arial" w:cs="Arial"/>
                <w:sz w:val="16"/>
                <w:szCs w:val="16"/>
              </w:rPr>
              <w:t>t(201)=.3; p=761</w:t>
            </w:r>
          </w:p>
        </w:tc>
        <w:tc>
          <w:tcPr>
            <w:tcW w:w="992" w:type="dxa"/>
            <w:tcBorders>
              <w:left w:val="nil"/>
            </w:tcBorders>
            <w:tcMar>
              <w:left w:w="28" w:type="dxa"/>
              <w:right w:w="28" w:type="dxa"/>
            </w:tcMar>
          </w:tcPr>
          <w:p w:rsidR="00F528CE" w:rsidRPr="0024554E" w:rsidRDefault="005A6115" w:rsidP="005165EF">
            <w:pPr>
              <w:rPr>
                <w:rFonts w:ascii="Arial" w:hAnsi="Arial" w:cs="Arial"/>
                <w:sz w:val="16"/>
                <w:szCs w:val="16"/>
              </w:rPr>
            </w:pPr>
            <w:r w:rsidRPr="0024554E">
              <w:rPr>
                <w:rFonts w:ascii="Arial" w:hAnsi="Arial" w:cs="Arial"/>
                <w:sz w:val="16"/>
                <w:szCs w:val="16"/>
              </w:rPr>
              <w:t>3.1 (1.2)</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3.2 (1.2)</w:t>
            </w:r>
          </w:p>
        </w:tc>
        <w:tc>
          <w:tcPr>
            <w:tcW w:w="993" w:type="dxa"/>
            <w:tcMar>
              <w:left w:w="28" w:type="dxa"/>
              <w:right w:w="28" w:type="dxa"/>
            </w:tcMar>
          </w:tcPr>
          <w:p w:rsidR="00F528CE" w:rsidRPr="0024554E" w:rsidRDefault="002D4E43" w:rsidP="005165EF">
            <w:pPr>
              <w:rPr>
                <w:rFonts w:ascii="Arial" w:hAnsi="Arial" w:cs="Arial"/>
                <w:sz w:val="16"/>
                <w:szCs w:val="16"/>
              </w:rPr>
            </w:pPr>
            <w:r w:rsidRPr="0024554E">
              <w:rPr>
                <w:rFonts w:ascii="Arial" w:hAnsi="Arial" w:cs="Arial"/>
                <w:sz w:val="16"/>
                <w:szCs w:val="16"/>
              </w:rPr>
              <w:t>2.9 (1.2</w:t>
            </w:r>
            <w:r w:rsidR="00F528CE" w:rsidRPr="0024554E">
              <w:rPr>
                <w:rFonts w:ascii="Arial" w:hAnsi="Arial" w:cs="Arial"/>
                <w:sz w:val="16"/>
                <w:szCs w:val="16"/>
              </w:rPr>
              <w:t>)</w:t>
            </w:r>
          </w:p>
        </w:tc>
        <w:tc>
          <w:tcPr>
            <w:tcW w:w="1560" w:type="dxa"/>
            <w:tcMar>
              <w:left w:w="28" w:type="dxa"/>
              <w:right w:w="28" w:type="dxa"/>
            </w:tcMar>
          </w:tcPr>
          <w:p w:rsidR="00F528CE" w:rsidRPr="0024554E" w:rsidRDefault="002D4E43" w:rsidP="002D4E43">
            <w:pPr>
              <w:rPr>
                <w:rFonts w:ascii="Arial" w:hAnsi="Arial" w:cs="Arial"/>
                <w:sz w:val="16"/>
                <w:szCs w:val="16"/>
              </w:rPr>
            </w:pPr>
            <w:r w:rsidRPr="0024554E">
              <w:rPr>
                <w:rFonts w:ascii="Arial" w:hAnsi="Arial" w:cs="Arial"/>
                <w:sz w:val="16"/>
                <w:szCs w:val="16"/>
              </w:rPr>
              <w:t>t(220)=2.0; p=.051</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t(423)=-4.0; p&lt;.001</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 xml:space="preserve">AUDIT Q3- frequency of heavy episodic drinking </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2.1 (1.0)</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1.8 (1.0)</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2.0 (1.0)</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1.7 (1.0)</w:t>
            </w:r>
          </w:p>
        </w:tc>
        <w:tc>
          <w:tcPr>
            <w:tcW w:w="1559"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t(201)=2.2; p=.031</w:t>
            </w:r>
          </w:p>
        </w:tc>
        <w:tc>
          <w:tcPr>
            <w:tcW w:w="992" w:type="dxa"/>
            <w:tcBorders>
              <w:left w:val="nil"/>
            </w:tcBorders>
            <w:tcMar>
              <w:left w:w="28" w:type="dxa"/>
              <w:right w:w="28" w:type="dxa"/>
            </w:tcMar>
          </w:tcPr>
          <w:p w:rsidR="00F528CE" w:rsidRPr="0024554E" w:rsidRDefault="002C3A22" w:rsidP="005165EF">
            <w:pPr>
              <w:rPr>
                <w:rFonts w:ascii="Arial" w:hAnsi="Arial" w:cs="Arial"/>
                <w:sz w:val="16"/>
                <w:szCs w:val="16"/>
              </w:rPr>
            </w:pPr>
            <w:r w:rsidRPr="0024554E">
              <w:rPr>
                <w:rFonts w:ascii="Arial" w:hAnsi="Arial" w:cs="Arial"/>
                <w:sz w:val="16"/>
                <w:szCs w:val="16"/>
              </w:rPr>
              <w:t>2.3 (.8)</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2.5 (.7)</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2.2 (.9)</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t(201.1)=2.6; p=.011</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t(395.5)=-5.6; p&lt;.001</w:t>
            </w:r>
          </w:p>
        </w:tc>
      </w:tr>
      <w:tr w:rsidR="00F528CE" w:rsidRPr="0024554E" w:rsidTr="00303122">
        <w:tc>
          <w:tcPr>
            <w:tcW w:w="2976" w:type="dxa"/>
            <w:tcBorders>
              <w:bottom w:val="single" w:sz="4" w:space="0" w:color="auto"/>
            </w:tcBorders>
            <w:tcMar>
              <w:left w:w="28" w:type="dxa"/>
              <w:right w:w="28" w:type="dxa"/>
            </w:tcMar>
          </w:tcPr>
          <w:p w:rsidR="00F528CE" w:rsidRPr="0024554E" w:rsidRDefault="0002220E" w:rsidP="005165EF">
            <w:pPr>
              <w:rPr>
                <w:rFonts w:ascii="Arial" w:hAnsi="Arial" w:cs="Arial"/>
                <w:sz w:val="16"/>
                <w:szCs w:val="16"/>
              </w:rPr>
            </w:pPr>
            <w:r w:rsidRPr="0024554E">
              <w:rPr>
                <w:rFonts w:ascii="Arial" w:hAnsi="Arial" w:cs="Arial"/>
                <w:sz w:val="16"/>
                <w:szCs w:val="16"/>
              </w:rPr>
              <w:t>M</w:t>
            </w:r>
            <w:r w:rsidR="00F528CE" w:rsidRPr="0024554E">
              <w:rPr>
                <w:rFonts w:ascii="Arial" w:hAnsi="Arial" w:cs="Arial"/>
                <w:sz w:val="16"/>
                <w:szCs w:val="16"/>
              </w:rPr>
              <w:t>ean total AUDIT-C</w:t>
            </w:r>
          </w:p>
        </w:tc>
        <w:tc>
          <w:tcPr>
            <w:tcW w:w="567" w:type="dxa"/>
            <w:tcBorders>
              <w:bottom w:val="single" w:sz="4" w:space="0" w:color="auto"/>
            </w:tcBorders>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7.5 (2.5)</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6.8 (2.6)</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7.1 (2.8)</w:t>
            </w:r>
          </w:p>
        </w:tc>
        <w:tc>
          <w:tcPr>
            <w:tcW w:w="991"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6.6 (2.5)</w:t>
            </w:r>
          </w:p>
        </w:tc>
        <w:tc>
          <w:tcPr>
            <w:tcW w:w="1559" w:type="dxa"/>
            <w:tcBorders>
              <w:bottom w:val="single" w:sz="4" w:space="0" w:color="auto"/>
            </w:tcBorders>
            <w:tcMar>
              <w:left w:w="28" w:type="dxa"/>
              <w:right w:w="28" w:type="dxa"/>
            </w:tcMar>
          </w:tcPr>
          <w:p w:rsidR="00F528CE" w:rsidRPr="0024554E" w:rsidRDefault="00132515" w:rsidP="00132515">
            <w:pPr>
              <w:rPr>
                <w:rFonts w:ascii="Arial" w:hAnsi="Arial" w:cs="Arial"/>
                <w:sz w:val="16"/>
                <w:szCs w:val="16"/>
              </w:rPr>
            </w:pPr>
            <w:r w:rsidRPr="0024554E">
              <w:rPr>
                <w:rFonts w:ascii="Arial" w:hAnsi="Arial" w:cs="Arial"/>
                <w:sz w:val="16"/>
                <w:szCs w:val="16"/>
              </w:rPr>
              <w:t>t(201)=1.4; p=.157</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8.2 (2.2)</w:t>
            </w:r>
          </w:p>
        </w:tc>
        <w:tc>
          <w:tcPr>
            <w:tcW w:w="992"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8.6 (1.9)</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7.8 (2.4)</w:t>
            </w:r>
          </w:p>
        </w:tc>
        <w:tc>
          <w:tcPr>
            <w:tcW w:w="1560"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t(197.4)=2.7; p=.008</w:t>
            </w:r>
          </w:p>
        </w:tc>
        <w:tc>
          <w:tcPr>
            <w:tcW w:w="1587" w:type="dxa"/>
            <w:gridSpan w:val="2"/>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t(423)=-5.8; p&lt;.001</w:t>
            </w:r>
          </w:p>
        </w:tc>
      </w:tr>
      <w:tr w:rsidR="00F528CE" w:rsidRPr="0024554E" w:rsidTr="00303122">
        <w:tc>
          <w:tcPr>
            <w:tcW w:w="2976" w:type="dxa"/>
            <w:tcBorders>
              <w:top w:val="single" w:sz="4" w:space="0" w:color="auto"/>
            </w:tcBorders>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Event alcohol consumption</w:t>
            </w:r>
          </w:p>
        </w:tc>
        <w:tc>
          <w:tcPr>
            <w:tcW w:w="567"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1"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1559"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2" w:type="dxa"/>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tc>
        <w:tc>
          <w:tcPr>
            <w:tcW w:w="992"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993"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1560" w:type="dxa"/>
            <w:tcBorders>
              <w:top w:val="single" w:sz="4" w:space="0" w:color="auto"/>
            </w:tcBorders>
            <w:tcMar>
              <w:left w:w="28" w:type="dxa"/>
              <w:right w:w="28" w:type="dxa"/>
            </w:tcMar>
          </w:tcPr>
          <w:p w:rsidR="00F528CE" w:rsidRPr="0024554E" w:rsidRDefault="00F528CE" w:rsidP="005165EF">
            <w:pPr>
              <w:rPr>
                <w:rFonts w:ascii="Arial" w:hAnsi="Arial" w:cs="Arial"/>
                <w:sz w:val="16"/>
                <w:szCs w:val="16"/>
              </w:rPr>
            </w:pPr>
          </w:p>
        </w:tc>
        <w:tc>
          <w:tcPr>
            <w:tcW w:w="1587" w:type="dxa"/>
            <w:gridSpan w:val="2"/>
            <w:tcBorders>
              <w:top w:val="single" w:sz="4" w:space="0" w:color="auto"/>
              <w:left w:val="nil"/>
            </w:tcBorders>
            <w:tcMar>
              <w:left w:w="28" w:type="dxa"/>
              <w:right w:w="28" w:type="dxa"/>
            </w:tcMar>
          </w:tcPr>
          <w:p w:rsidR="00F528CE" w:rsidRPr="0024554E" w:rsidRDefault="00F528CE" w:rsidP="005165EF">
            <w:pPr>
              <w:rPr>
                <w:rFonts w:ascii="Arial" w:hAnsi="Arial" w:cs="Arial"/>
                <w:sz w:val="16"/>
                <w:szCs w:val="16"/>
              </w:rPr>
            </w:pPr>
          </w:p>
        </w:tc>
      </w:tr>
      <w:tr w:rsidR="00F528CE" w:rsidRPr="0024554E" w:rsidTr="00303122">
        <w:tc>
          <w:tcPr>
            <w:tcW w:w="2976" w:type="dxa"/>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 xml:space="preserve">Units at home (or off </w:t>
            </w:r>
            <w:r w:rsidR="007A36B3" w:rsidRPr="0024554E">
              <w:rPr>
                <w:rFonts w:ascii="Arial" w:hAnsi="Arial" w:cs="Arial"/>
                <w:sz w:val="16"/>
                <w:szCs w:val="16"/>
              </w:rPr>
              <w:t>licensed</w:t>
            </w:r>
            <w:r w:rsidRPr="0024554E">
              <w:rPr>
                <w:rFonts w:ascii="Arial" w:hAnsi="Arial" w:cs="Arial"/>
                <w:sz w:val="16"/>
                <w:szCs w:val="16"/>
              </w:rPr>
              <w:t xml:space="preserve"> premises)</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423</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1.3 (2.8)</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1.2 (3.0)</w:t>
            </w:r>
          </w:p>
        </w:tc>
        <w:tc>
          <w:tcPr>
            <w:tcW w:w="993" w:type="dxa"/>
            <w:tcMar>
              <w:left w:w="28" w:type="dxa"/>
              <w:right w:w="28" w:type="dxa"/>
            </w:tcMar>
          </w:tcPr>
          <w:p w:rsidR="00F528CE" w:rsidRPr="0024554E" w:rsidRDefault="00132515" w:rsidP="005165EF">
            <w:pPr>
              <w:rPr>
                <w:rFonts w:ascii="Arial" w:hAnsi="Arial" w:cs="Arial"/>
                <w:sz w:val="16"/>
                <w:szCs w:val="16"/>
              </w:rPr>
            </w:pPr>
            <w:r w:rsidRPr="0024554E">
              <w:rPr>
                <w:rFonts w:ascii="Arial" w:hAnsi="Arial" w:cs="Arial"/>
                <w:sz w:val="16"/>
                <w:szCs w:val="16"/>
              </w:rPr>
              <w:t>1.2</w:t>
            </w:r>
            <w:r w:rsidR="00F528CE" w:rsidRPr="0024554E">
              <w:rPr>
                <w:rFonts w:ascii="Arial" w:hAnsi="Arial" w:cs="Arial"/>
                <w:sz w:val="16"/>
                <w:szCs w:val="16"/>
              </w:rPr>
              <w:t xml:space="preserve"> (3.2)</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1.3 (2.7)</w:t>
            </w:r>
          </w:p>
        </w:tc>
        <w:tc>
          <w:tcPr>
            <w:tcW w:w="1559" w:type="dxa"/>
            <w:tcMar>
              <w:left w:w="28" w:type="dxa"/>
              <w:right w:w="28" w:type="dxa"/>
            </w:tcMar>
          </w:tcPr>
          <w:p w:rsidR="00F528CE" w:rsidRPr="0024554E" w:rsidRDefault="00132515" w:rsidP="00132515">
            <w:pPr>
              <w:rPr>
                <w:rFonts w:ascii="Arial" w:hAnsi="Arial" w:cs="Arial"/>
                <w:sz w:val="16"/>
                <w:szCs w:val="16"/>
              </w:rPr>
            </w:pPr>
            <w:r w:rsidRPr="0024554E">
              <w:rPr>
                <w:rFonts w:ascii="Arial" w:hAnsi="Arial" w:cs="Arial"/>
                <w:sz w:val="16"/>
                <w:szCs w:val="16"/>
              </w:rPr>
              <w:t>t(199)=-.3; p=.781</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 (2.6)</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1.1 (2.4)</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1.8 (2.7)</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t(220)=-2.0; p=.042</w:t>
            </w:r>
          </w:p>
        </w:tc>
        <w:tc>
          <w:tcPr>
            <w:tcW w:w="1587" w:type="dxa"/>
            <w:gridSpan w:val="2"/>
            <w:tcBorders>
              <w:left w:val="nil"/>
            </w:tcBorders>
            <w:tcMar>
              <w:left w:w="28" w:type="dxa"/>
              <w:right w:w="28" w:type="dxa"/>
            </w:tcMar>
          </w:tcPr>
          <w:p w:rsidR="00F528CE" w:rsidRPr="0024554E" w:rsidRDefault="0002220E" w:rsidP="0002220E">
            <w:pPr>
              <w:rPr>
                <w:rFonts w:ascii="Arial" w:hAnsi="Arial" w:cs="Arial"/>
                <w:sz w:val="16"/>
                <w:szCs w:val="16"/>
              </w:rPr>
            </w:pPr>
            <w:r w:rsidRPr="0024554E">
              <w:rPr>
                <w:rFonts w:ascii="Arial" w:hAnsi="Arial" w:cs="Arial"/>
                <w:sz w:val="16"/>
                <w:szCs w:val="16"/>
              </w:rPr>
              <w:t>t(421)=-.8; p=.444</w:t>
            </w:r>
          </w:p>
        </w:tc>
      </w:tr>
      <w:tr w:rsidR="00F528CE" w:rsidRPr="0024554E" w:rsidTr="00303122">
        <w:tc>
          <w:tcPr>
            <w:tcW w:w="2976" w:type="dxa"/>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 xml:space="preserve">Units at a previous </w:t>
            </w:r>
            <w:r w:rsidR="007A36B3" w:rsidRPr="0024554E">
              <w:rPr>
                <w:rFonts w:ascii="Arial" w:hAnsi="Arial" w:cs="Arial"/>
                <w:sz w:val="16"/>
                <w:szCs w:val="16"/>
              </w:rPr>
              <w:t>licensed</w:t>
            </w:r>
            <w:r w:rsidRPr="0024554E">
              <w:rPr>
                <w:rFonts w:ascii="Arial" w:hAnsi="Arial" w:cs="Arial"/>
                <w:sz w:val="16"/>
                <w:szCs w:val="16"/>
              </w:rPr>
              <w:t xml:space="preserve"> venue</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423</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 (3.4)</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 (3.5)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 xml:space="preserve">1.1 </w:t>
            </w:r>
            <w:r w:rsidR="00132515" w:rsidRPr="0024554E">
              <w:rPr>
                <w:rFonts w:ascii="Arial" w:hAnsi="Arial" w:cs="Arial"/>
                <w:sz w:val="16"/>
                <w:szCs w:val="16"/>
              </w:rPr>
              <w:t>(</w:t>
            </w:r>
            <w:r w:rsidRPr="0024554E">
              <w:rPr>
                <w:rFonts w:ascii="Arial" w:hAnsi="Arial" w:cs="Arial"/>
                <w:sz w:val="16"/>
                <w:szCs w:val="16"/>
              </w:rPr>
              <w:t>2.9)</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1.7 (4.0)</w:t>
            </w:r>
          </w:p>
        </w:tc>
        <w:tc>
          <w:tcPr>
            <w:tcW w:w="1559" w:type="dxa"/>
            <w:tcMar>
              <w:left w:w="28" w:type="dxa"/>
              <w:right w:w="28" w:type="dxa"/>
            </w:tcMar>
          </w:tcPr>
          <w:p w:rsidR="00F528CE" w:rsidRPr="0024554E" w:rsidRDefault="00132515" w:rsidP="00132515">
            <w:pPr>
              <w:rPr>
                <w:rFonts w:ascii="Arial" w:hAnsi="Arial" w:cs="Arial"/>
                <w:sz w:val="16"/>
                <w:szCs w:val="16"/>
              </w:rPr>
            </w:pPr>
            <w:r w:rsidRPr="0024554E">
              <w:rPr>
                <w:rFonts w:ascii="Arial" w:hAnsi="Arial" w:cs="Arial"/>
                <w:sz w:val="16"/>
                <w:szCs w:val="16"/>
              </w:rPr>
              <w:t>t(180.9)=-1.2; p=.216</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 (3.3)</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1.1 (2.9)</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1.8 (3.7)</w:t>
            </w:r>
          </w:p>
        </w:tc>
        <w:tc>
          <w:tcPr>
            <w:tcW w:w="1560" w:type="dxa"/>
            <w:tcMar>
              <w:left w:w="28" w:type="dxa"/>
              <w:right w:w="28" w:type="dxa"/>
            </w:tcMar>
          </w:tcPr>
          <w:p w:rsidR="00F528CE" w:rsidRPr="0024554E" w:rsidRDefault="006F33DA" w:rsidP="006F33DA">
            <w:pPr>
              <w:rPr>
                <w:rFonts w:ascii="Arial" w:hAnsi="Arial" w:cs="Arial"/>
                <w:sz w:val="16"/>
                <w:szCs w:val="16"/>
              </w:rPr>
            </w:pPr>
            <w:r w:rsidRPr="0024554E">
              <w:rPr>
                <w:rFonts w:ascii="Arial" w:hAnsi="Arial" w:cs="Arial"/>
                <w:sz w:val="16"/>
                <w:szCs w:val="16"/>
              </w:rPr>
              <w:t>t(220)=-1.5; p=.124</w:t>
            </w:r>
          </w:p>
        </w:tc>
        <w:tc>
          <w:tcPr>
            <w:tcW w:w="1587" w:type="dxa"/>
            <w:gridSpan w:val="2"/>
            <w:tcBorders>
              <w:left w:val="nil"/>
            </w:tcBorders>
            <w:tcMar>
              <w:left w:w="28" w:type="dxa"/>
              <w:right w:w="28" w:type="dxa"/>
            </w:tcMar>
          </w:tcPr>
          <w:p w:rsidR="00F528CE" w:rsidRPr="0024554E" w:rsidRDefault="0002220E" w:rsidP="0002220E">
            <w:pPr>
              <w:rPr>
                <w:rFonts w:ascii="Arial" w:hAnsi="Arial" w:cs="Arial"/>
                <w:sz w:val="16"/>
                <w:szCs w:val="16"/>
              </w:rPr>
            </w:pPr>
            <w:r w:rsidRPr="0024554E">
              <w:rPr>
                <w:rFonts w:ascii="Arial" w:hAnsi="Arial" w:cs="Arial"/>
                <w:sz w:val="16"/>
                <w:szCs w:val="16"/>
              </w:rPr>
              <w:t>t(421)=-.2; p=.844</w:t>
            </w:r>
          </w:p>
        </w:tc>
      </w:tr>
      <w:tr w:rsidR="00F528CE" w:rsidRPr="0024554E" w:rsidTr="00303122">
        <w:tc>
          <w:tcPr>
            <w:tcW w:w="2976" w:type="dxa"/>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Units on premises to current time</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418</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6.3 (5.1)</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6.1 (4.8)</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6.9 (5.5)</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5.4 (3.9)</w:t>
            </w:r>
          </w:p>
        </w:tc>
        <w:tc>
          <w:tcPr>
            <w:tcW w:w="1559"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t(178.7)=2.2; p=.029</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6.4 (5.4)</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7.3 (5.5)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5.3 (5.2)</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t(218.7)=2.8; p=.006</w:t>
            </w:r>
          </w:p>
        </w:tc>
        <w:tc>
          <w:tcPr>
            <w:tcW w:w="1587" w:type="dxa"/>
            <w:gridSpan w:val="2"/>
            <w:tcBorders>
              <w:left w:val="nil"/>
            </w:tcBorders>
            <w:tcMar>
              <w:left w:w="28" w:type="dxa"/>
              <w:right w:w="28" w:type="dxa"/>
            </w:tcMar>
          </w:tcPr>
          <w:p w:rsidR="00F528CE" w:rsidRPr="0024554E" w:rsidRDefault="0002220E" w:rsidP="0002220E">
            <w:pPr>
              <w:rPr>
                <w:rFonts w:ascii="Arial" w:hAnsi="Arial" w:cs="Arial"/>
                <w:sz w:val="16"/>
                <w:szCs w:val="16"/>
              </w:rPr>
            </w:pPr>
            <w:r w:rsidRPr="0024554E">
              <w:rPr>
                <w:rFonts w:ascii="Arial" w:hAnsi="Arial" w:cs="Arial"/>
                <w:sz w:val="16"/>
                <w:szCs w:val="16"/>
              </w:rPr>
              <w:t>t(416)=-.5; p=.643</w:t>
            </w:r>
          </w:p>
        </w:tc>
      </w:tr>
      <w:tr w:rsidR="00F528CE" w:rsidRPr="0024554E" w:rsidTr="00303122">
        <w:tc>
          <w:tcPr>
            <w:tcW w:w="2976" w:type="dxa"/>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Future units consumed on premises</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424</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1.7 (3.4)</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 (2.7)</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1.3 (2.2)</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1.6 (3.2)</w:t>
            </w:r>
          </w:p>
        </w:tc>
        <w:tc>
          <w:tcPr>
            <w:tcW w:w="1559" w:type="dxa"/>
            <w:tcMar>
              <w:left w:w="28" w:type="dxa"/>
              <w:right w:w="28" w:type="dxa"/>
            </w:tcMar>
          </w:tcPr>
          <w:p w:rsidR="00F528CE" w:rsidRPr="0024554E" w:rsidRDefault="002D4E43" w:rsidP="002D4E43">
            <w:pPr>
              <w:rPr>
                <w:rFonts w:ascii="Arial" w:hAnsi="Arial" w:cs="Arial"/>
                <w:sz w:val="16"/>
                <w:szCs w:val="16"/>
              </w:rPr>
            </w:pPr>
            <w:r w:rsidRPr="0024554E">
              <w:rPr>
                <w:rFonts w:ascii="Arial" w:hAnsi="Arial" w:cs="Arial"/>
                <w:sz w:val="16"/>
                <w:szCs w:val="16"/>
              </w:rPr>
              <w:t xml:space="preserve">t(176.9)=-.9; </w:t>
            </w:r>
            <w:r w:rsidR="00F528CE" w:rsidRPr="0024554E">
              <w:rPr>
                <w:rFonts w:ascii="Arial" w:hAnsi="Arial" w:cs="Arial"/>
                <w:sz w:val="16"/>
                <w:szCs w:val="16"/>
              </w:rPr>
              <w:t>p=.395</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1.9 (3.9)</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2.6 (4.4)</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1.2 (3.0)</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t(204.1)=2.9; p=.004</w:t>
            </w:r>
          </w:p>
        </w:tc>
        <w:tc>
          <w:tcPr>
            <w:tcW w:w="1587" w:type="dxa"/>
            <w:gridSpan w:val="2"/>
            <w:tcBorders>
              <w:left w:val="nil"/>
            </w:tcBorders>
            <w:tcMar>
              <w:left w:w="28" w:type="dxa"/>
              <w:right w:w="28" w:type="dxa"/>
            </w:tcMar>
          </w:tcPr>
          <w:p w:rsidR="00F528CE" w:rsidRPr="0024554E" w:rsidRDefault="0002220E" w:rsidP="0002220E">
            <w:pPr>
              <w:rPr>
                <w:rFonts w:ascii="Arial" w:hAnsi="Arial" w:cs="Arial"/>
                <w:sz w:val="16"/>
                <w:szCs w:val="16"/>
              </w:rPr>
            </w:pPr>
            <w:r w:rsidRPr="0024554E">
              <w:rPr>
                <w:rFonts w:ascii="Arial" w:hAnsi="Arial" w:cs="Arial"/>
                <w:sz w:val="16"/>
                <w:szCs w:val="16"/>
              </w:rPr>
              <w:t>t(396.8)=-1.5; p=.123</w:t>
            </w:r>
          </w:p>
        </w:tc>
      </w:tr>
      <w:tr w:rsidR="00F528CE" w:rsidRPr="0024554E" w:rsidTr="00303122">
        <w:tc>
          <w:tcPr>
            <w:tcW w:w="2976" w:type="dxa"/>
            <w:tcMar>
              <w:left w:w="28" w:type="dxa"/>
              <w:right w:w="28" w:type="dxa"/>
            </w:tcMar>
          </w:tcPr>
          <w:p w:rsidR="00F528CE" w:rsidRPr="0024554E" w:rsidRDefault="00F528CE" w:rsidP="003D79DD">
            <w:pPr>
              <w:rPr>
                <w:rFonts w:ascii="Arial" w:hAnsi="Arial" w:cs="Arial"/>
                <w:sz w:val="16"/>
                <w:szCs w:val="16"/>
              </w:rPr>
            </w:pPr>
            <w:r w:rsidRPr="0024554E">
              <w:rPr>
                <w:rFonts w:ascii="Arial" w:hAnsi="Arial" w:cs="Arial"/>
                <w:sz w:val="16"/>
                <w:szCs w:val="16"/>
              </w:rPr>
              <w:t>Units in a further venue (</w:t>
            </w:r>
            <w:r w:rsidR="007A36B3" w:rsidRPr="0024554E">
              <w:rPr>
                <w:rFonts w:ascii="Arial" w:hAnsi="Arial" w:cs="Arial"/>
                <w:sz w:val="16"/>
                <w:szCs w:val="16"/>
              </w:rPr>
              <w:t>licensed</w:t>
            </w:r>
            <w:r w:rsidRPr="0024554E">
              <w:rPr>
                <w:rFonts w:ascii="Arial" w:hAnsi="Arial" w:cs="Arial"/>
                <w:sz w:val="16"/>
                <w:szCs w:val="16"/>
              </w:rPr>
              <w:t>/not)</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417</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2.7 (4.4)</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1.7 (3.5)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.9 (2.6)</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2.5 (4.0)</w:t>
            </w:r>
          </w:p>
        </w:tc>
        <w:tc>
          <w:tcPr>
            <w:tcW w:w="1559"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t(167.9)=-3.2; p=.001</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3.6 (4.9)</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1.3 (3.1)</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5.9 (5.3)</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t(167.0)=-7.8; p&lt;.001</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 (388.4)=-4.5; p&lt;.001</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Total units over the night</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411</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13.2 (9.6)</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11.8 (8.8)</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11.3 (8.8)</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12.4 (8.9)</w:t>
            </w:r>
          </w:p>
        </w:tc>
        <w:tc>
          <w:tcPr>
            <w:tcW w:w="1559" w:type="dxa"/>
            <w:tcMar>
              <w:left w:w="28" w:type="dxa"/>
              <w:right w:w="28" w:type="dxa"/>
            </w:tcMar>
          </w:tcPr>
          <w:p w:rsidR="00F528CE" w:rsidRPr="0024554E" w:rsidRDefault="00217DC8" w:rsidP="00217DC8">
            <w:pPr>
              <w:rPr>
                <w:rFonts w:ascii="Arial" w:hAnsi="Arial" w:cs="Arial"/>
                <w:sz w:val="16"/>
                <w:szCs w:val="16"/>
              </w:rPr>
            </w:pPr>
            <w:r w:rsidRPr="0024554E">
              <w:rPr>
                <w:rFonts w:ascii="Arial" w:hAnsi="Arial" w:cs="Arial"/>
                <w:sz w:val="16"/>
                <w:szCs w:val="16"/>
              </w:rPr>
              <w:t>t(193)=.8; p=.409</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14.4 (10.1)</w:t>
            </w:r>
          </w:p>
        </w:tc>
        <w:tc>
          <w:tcPr>
            <w:tcW w:w="992" w:type="dxa"/>
            <w:tcMar>
              <w:left w:w="28" w:type="dxa"/>
              <w:right w:w="28" w:type="dxa"/>
            </w:tcMar>
          </w:tcPr>
          <w:p w:rsidR="00F528CE" w:rsidRPr="0024554E" w:rsidRDefault="00217DC8" w:rsidP="005165EF">
            <w:pPr>
              <w:rPr>
                <w:rFonts w:ascii="Arial" w:hAnsi="Arial" w:cs="Arial"/>
                <w:sz w:val="16"/>
                <w:szCs w:val="16"/>
              </w:rPr>
            </w:pPr>
            <w:r w:rsidRPr="0024554E">
              <w:rPr>
                <w:rFonts w:ascii="Arial" w:hAnsi="Arial" w:cs="Arial"/>
                <w:sz w:val="16"/>
                <w:szCs w:val="16"/>
              </w:rPr>
              <w:t>12.9 (10.2</w:t>
            </w:r>
            <w:r w:rsidR="00F528CE" w:rsidRPr="0024554E">
              <w:rPr>
                <w:rFonts w:ascii="Arial" w:hAnsi="Arial" w:cs="Arial"/>
                <w:sz w:val="16"/>
                <w:szCs w:val="16"/>
              </w:rPr>
              <w:t>)</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16.0 (9.8)</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t(214)=-2.3; p=.024</w:t>
            </w:r>
          </w:p>
        </w:tc>
        <w:tc>
          <w:tcPr>
            <w:tcW w:w="1587" w:type="dxa"/>
            <w:gridSpan w:val="2"/>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t(409)=-2.8; p=.006</w:t>
            </w:r>
          </w:p>
        </w:tc>
      </w:tr>
      <w:tr w:rsidR="00F528CE" w:rsidRPr="0024554E" w:rsidTr="00303122">
        <w:tc>
          <w:tcPr>
            <w:tcW w:w="2976"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Planned spend on alcohol (GBP)</w:t>
            </w:r>
          </w:p>
        </w:tc>
        <w:tc>
          <w:tcPr>
            <w:tcW w:w="567" w:type="dxa"/>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£21.51 (16.48)</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£22.83 (18.23)</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£15.74 (12.37)</w:t>
            </w:r>
          </w:p>
        </w:tc>
        <w:tc>
          <w:tcPr>
            <w:tcW w:w="991"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£29.84 (20.33)</w:t>
            </w:r>
          </w:p>
        </w:tc>
        <w:tc>
          <w:tcPr>
            <w:tcW w:w="1559"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t(167.0)=-6.0; p&lt;.001</w:t>
            </w:r>
          </w:p>
        </w:tc>
        <w:tc>
          <w:tcPr>
            <w:tcW w:w="992" w:type="dxa"/>
            <w:tcBorders>
              <w:left w:val="nil"/>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£20.30 (14.63)</w:t>
            </w:r>
          </w:p>
        </w:tc>
        <w:tc>
          <w:tcPr>
            <w:tcW w:w="992"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£16.27 (14.14)</w:t>
            </w:r>
          </w:p>
        </w:tc>
        <w:tc>
          <w:tcPr>
            <w:tcW w:w="993"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£24.80 (13.91)</w:t>
            </w:r>
          </w:p>
        </w:tc>
        <w:tc>
          <w:tcPr>
            <w:tcW w:w="1560" w:type="dxa"/>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t(220)=-4.5; p&lt;.001</w:t>
            </w:r>
          </w:p>
        </w:tc>
        <w:tc>
          <w:tcPr>
            <w:tcW w:w="1587" w:type="dxa"/>
            <w:gridSpan w:val="2"/>
            <w:tcBorders>
              <w:left w:val="nil"/>
            </w:tcBorders>
            <w:tcMar>
              <w:left w:w="28" w:type="dxa"/>
              <w:right w:w="28" w:type="dxa"/>
            </w:tcMar>
          </w:tcPr>
          <w:p w:rsidR="00F528CE" w:rsidRPr="0024554E" w:rsidRDefault="0002220E" w:rsidP="00132515">
            <w:pPr>
              <w:rPr>
                <w:rFonts w:ascii="Arial" w:hAnsi="Arial" w:cs="Arial"/>
                <w:sz w:val="16"/>
                <w:szCs w:val="16"/>
              </w:rPr>
            </w:pPr>
            <w:r w:rsidRPr="0024554E">
              <w:rPr>
                <w:rFonts w:ascii="Arial" w:hAnsi="Arial" w:cs="Arial"/>
                <w:sz w:val="16"/>
                <w:szCs w:val="16"/>
              </w:rPr>
              <w:t xml:space="preserve">t(387.2)=1.6; </w:t>
            </w:r>
            <w:r w:rsidR="00132515" w:rsidRPr="0024554E">
              <w:rPr>
                <w:rFonts w:ascii="Arial" w:hAnsi="Arial" w:cs="Arial"/>
                <w:sz w:val="16"/>
                <w:szCs w:val="16"/>
              </w:rPr>
              <w:t>p=.118</w:t>
            </w:r>
          </w:p>
        </w:tc>
      </w:tr>
      <w:tr w:rsidR="00F528CE" w:rsidRPr="0024554E" w:rsidTr="00303122">
        <w:trPr>
          <w:trHeight w:val="197"/>
        </w:trPr>
        <w:tc>
          <w:tcPr>
            <w:tcW w:w="2976"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Group size`</w:t>
            </w:r>
          </w:p>
        </w:tc>
        <w:tc>
          <w:tcPr>
            <w:tcW w:w="567" w:type="dxa"/>
            <w:tcBorders>
              <w:bottom w:val="single" w:sz="4" w:space="0" w:color="auto"/>
            </w:tcBorders>
            <w:tcMar>
              <w:left w:w="28" w:type="dxa"/>
              <w:right w:w="28" w:type="dxa"/>
            </w:tcMar>
          </w:tcPr>
          <w:p w:rsidR="00F528CE" w:rsidRPr="0024554E" w:rsidRDefault="00936945" w:rsidP="005165EF">
            <w:pPr>
              <w:rPr>
                <w:rFonts w:ascii="Arial" w:hAnsi="Arial" w:cs="Arial"/>
                <w:sz w:val="16"/>
                <w:szCs w:val="16"/>
              </w:rPr>
            </w:pPr>
            <w:r w:rsidRPr="0024554E">
              <w:rPr>
                <w:rFonts w:ascii="Arial" w:hAnsi="Arial" w:cs="Arial"/>
                <w:sz w:val="16"/>
                <w:szCs w:val="16"/>
              </w:rPr>
              <w:t>425</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5.2 (4.0)</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4.7 (4.3)</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5.5 (4.7)</w:t>
            </w:r>
          </w:p>
        </w:tc>
        <w:tc>
          <w:tcPr>
            <w:tcW w:w="991"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4.0 (3.8)</w:t>
            </w:r>
          </w:p>
        </w:tc>
        <w:tc>
          <w:tcPr>
            <w:tcW w:w="1559"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t(191.9)=2.5; p=.012</w:t>
            </w:r>
          </w:p>
        </w:tc>
        <w:tc>
          <w:tcPr>
            <w:tcW w:w="992" w:type="dxa"/>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5.7 (3.7)</w:t>
            </w:r>
          </w:p>
        </w:tc>
        <w:tc>
          <w:tcPr>
            <w:tcW w:w="992"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6.4 (4.2)</w:t>
            </w:r>
          </w:p>
        </w:tc>
        <w:tc>
          <w:tcPr>
            <w:tcW w:w="993" w:type="dxa"/>
            <w:tcBorders>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5.0 (2.9)</w:t>
            </w:r>
          </w:p>
        </w:tc>
        <w:tc>
          <w:tcPr>
            <w:tcW w:w="1560" w:type="dxa"/>
            <w:tcBorders>
              <w:bottom w:val="single" w:sz="4" w:space="0" w:color="auto"/>
            </w:tcBorders>
            <w:tcMar>
              <w:left w:w="28" w:type="dxa"/>
              <w:right w:w="28" w:type="dxa"/>
            </w:tcMar>
          </w:tcPr>
          <w:p w:rsidR="00F528CE" w:rsidRPr="0024554E" w:rsidRDefault="006F33DA" w:rsidP="005165EF">
            <w:pPr>
              <w:rPr>
                <w:rFonts w:ascii="Arial" w:hAnsi="Arial" w:cs="Arial"/>
                <w:sz w:val="16"/>
                <w:szCs w:val="16"/>
              </w:rPr>
            </w:pPr>
            <w:r w:rsidRPr="0024554E">
              <w:rPr>
                <w:rFonts w:ascii="Arial" w:hAnsi="Arial" w:cs="Arial"/>
                <w:sz w:val="16"/>
                <w:szCs w:val="16"/>
              </w:rPr>
              <w:t>t(206.9)=2.9</w:t>
            </w:r>
            <w:r w:rsidR="00F528CE" w:rsidRPr="0024554E">
              <w:rPr>
                <w:rFonts w:ascii="Arial" w:hAnsi="Arial" w:cs="Arial"/>
                <w:sz w:val="16"/>
                <w:szCs w:val="16"/>
              </w:rPr>
              <w:t>; p=.005</w:t>
            </w:r>
          </w:p>
        </w:tc>
        <w:tc>
          <w:tcPr>
            <w:tcW w:w="1587" w:type="dxa"/>
            <w:gridSpan w:val="2"/>
            <w:tcBorders>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t(423)=-2.5; p=.012</w:t>
            </w:r>
          </w:p>
        </w:tc>
      </w:tr>
      <w:tr w:rsidR="00F528CE" w:rsidRPr="0024554E" w:rsidTr="00303122">
        <w:trPr>
          <w:trHeight w:val="197"/>
        </w:trPr>
        <w:tc>
          <w:tcPr>
            <w:tcW w:w="2976"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Number who did not consume or plan to consume alcohol</w:t>
            </w:r>
          </w:p>
        </w:tc>
        <w:tc>
          <w:tcPr>
            <w:tcW w:w="567" w:type="dxa"/>
            <w:tcBorders>
              <w:top w:val="single" w:sz="4" w:space="0" w:color="auto"/>
              <w:bottom w:val="single" w:sz="4" w:space="0" w:color="auto"/>
            </w:tcBorders>
          </w:tcPr>
          <w:p w:rsidR="00F528CE" w:rsidRPr="0024554E" w:rsidRDefault="00F35C01" w:rsidP="005165EF">
            <w:pPr>
              <w:rPr>
                <w:rFonts w:ascii="Arial" w:hAnsi="Arial" w:cs="Arial"/>
                <w:sz w:val="16"/>
                <w:szCs w:val="16"/>
              </w:rPr>
            </w:pPr>
            <w:r w:rsidRPr="0024554E">
              <w:rPr>
                <w:rFonts w:ascii="Arial" w:hAnsi="Arial" w:cs="Arial"/>
                <w:sz w:val="16"/>
                <w:szCs w:val="16"/>
              </w:rPr>
              <w:t>411</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40 (9.7%)</w:t>
            </w: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19 (9.7</w:t>
            </w:r>
            <w:r w:rsidR="00DF055D" w:rsidRPr="0024554E">
              <w:rPr>
                <w:rFonts w:ascii="Arial" w:hAnsi="Arial" w:cs="Arial"/>
                <w:sz w:val="16"/>
                <w:szCs w:val="16"/>
              </w:rPr>
              <w:t>%</w:t>
            </w:r>
            <w:r w:rsidRPr="0024554E">
              <w:rPr>
                <w:rFonts w:ascii="Arial" w:hAnsi="Arial" w:cs="Arial"/>
                <w:sz w:val="16"/>
                <w:szCs w:val="16"/>
              </w:rPr>
              <w:t>)</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11 (11.0%)</w:t>
            </w:r>
          </w:p>
        </w:tc>
        <w:tc>
          <w:tcPr>
            <w:tcW w:w="991"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8 (8.4%)</w:t>
            </w:r>
          </w:p>
        </w:tc>
        <w:tc>
          <w:tcPr>
            <w:tcW w:w="1559" w:type="dxa"/>
            <w:tcBorders>
              <w:top w:val="single" w:sz="4" w:space="0" w:color="auto"/>
              <w:bottom w:val="single" w:sz="4" w:space="0" w:color="auto"/>
            </w:tcBorders>
            <w:tcMar>
              <w:left w:w="28" w:type="dxa"/>
              <w:right w:w="28" w:type="dxa"/>
            </w:tcMar>
          </w:tcPr>
          <w:p w:rsidR="00F528CE" w:rsidRPr="0024554E" w:rsidRDefault="00C870FA" w:rsidP="00C870FA">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(1)=.4; p=.544</w:t>
            </w:r>
          </w:p>
        </w:tc>
        <w:tc>
          <w:tcPr>
            <w:tcW w:w="992" w:type="dxa"/>
            <w:tcBorders>
              <w:top w:val="single" w:sz="4" w:space="0" w:color="auto"/>
              <w:left w:val="nil"/>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21 (9.7%)</w:t>
            </w:r>
          </w:p>
        </w:tc>
        <w:tc>
          <w:tcPr>
            <w:tcW w:w="992"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15 (13.5%)</w:t>
            </w:r>
          </w:p>
        </w:tc>
        <w:tc>
          <w:tcPr>
            <w:tcW w:w="993" w:type="dxa"/>
            <w:tcBorders>
              <w:top w:val="single" w:sz="4" w:space="0" w:color="auto"/>
              <w:bottom w:val="single" w:sz="4" w:space="0" w:color="auto"/>
            </w:tcBorders>
            <w:tcMar>
              <w:left w:w="28" w:type="dxa"/>
              <w:right w:w="28" w:type="dxa"/>
            </w:tcMar>
          </w:tcPr>
          <w:p w:rsidR="00F528CE" w:rsidRPr="0024554E" w:rsidRDefault="00F528CE" w:rsidP="005165EF">
            <w:pPr>
              <w:rPr>
                <w:rFonts w:ascii="Arial" w:hAnsi="Arial" w:cs="Arial"/>
                <w:sz w:val="16"/>
                <w:szCs w:val="16"/>
              </w:rPr>
            </w:pPr>
            <w:r w:rsidRPr="0024554E">
              <w:rPr>
                <w:rFonts w:ascii="Arial" w:hAnsi="Arial" w:cs="Arial"/>
                <w:sz w:val="16"/>
                <w:szCs w:val="16"/>
              </w:rPr>
              <w:t>6 (5.7%)</w:t>
            </w:r>
          </w:p>
        </w:tc>
        <w:tc>
          <w:tcPr>
            <w:tcW w:w="1560" w:type="dxa"/>
            <w:tcBorders>
              <w:top w:val="single" w:sz="4" w:space="0" w:color="auto"/>
              <w:bottom w:val="single" w:sz="4" w:space="0" w:color="auto"/>
            </w:tcBorders>
            <w:tcMar>
              <w:left w:w="28" w:type="dxa"/>
              <w:right w:w="28" w:type="dxa"/>
            </w:tcMar>
          </w:tcPr>
          <w:p w:rsidR="00F528CE" w:rsidRPr="0024554E" w:rsidRDefault="00C870FA" w:rsidP="00C870FA">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(1)=3.7; p=.053</w:t>
            </w:r>
          </w:p>
        </w:tc>
        <w:tc>
          <w:tcPr>
            <w:tcW w:w="1587" w:type="dxa"/>
            <w:gridSpan w:val="2"/>
            <w:tcBorders>
              <w:top w:val="single" w:sz="4" w:space="0" w:color="auto"/>
              <w:left w:val="nil"/>
              <w:bottom w:val="single" w:sz="4" w:space="0" w:color="auto"/>
            </w:tcBorders>
            <w:tcMar>
              <w:left w:w="28" w:type="dxa"/>
              <w:right w:w="28" w:type="dxa"/>
            </w:tcMar>
          </w:tcPr>
          <w:p w:rsidR="00F528CE" w:rsidRPr="0024554E" w:rsidRDefault="001B1D85" w:rsidP="005165EF">
            <w:pPr>
              <w:rPr>
                <w:rFonts w:ascii="Arial" w:hAnsi="Arial" w:cs="Arial"/>
                <w:sz w:val="16"/>
                <w:szCs w:val="16"/>
              </w:rPr>
            </w:pPr>
            <w:r w:rsidRPr="0024554E">
              <w:rPr>
                <w:rFonts w:ascii="Arial" w:hAnsi="Arial" w:cs="Arial"/>
                <w:sz w:val="16"/>
                <w:szCs w:val="16"/>
              </w:rPr>
              <w:t>Χ</w:t>
            </w:r>
            <w:r w:rsidRPr="0024554E">
              <w:rPr>
                <w:rFonts w:ascii="Arial" w:hAnsi="Arial" w:cs="Arial"/>
                <w:sz w:val="16"/>
                <w:szCs w:val="16"/>
                <w:vertAlign w:val="superscript"/>
              </w:rPr>
              <w:t>2</w:t>
            </w:r>
            <w:r w:rsidRPr="0024554E">
              <w:rPr>
                <w:rFonts w:ascii="Arial" w:hAnsi="Arial" w:cs="Arial"/>
                <w:sz w:val="16"/>
                <w:szCs w:val="16"/>
              </w:rPr>
              <w:t>(1)=.0; p=.</w:t>
            </w:r>
            <w:r w:rsidR="00F528CE" w:rsidRPr="0024554E">
              <w:rPr>
                <w:rFonts w:ascii="Arial" w:hAnsi="Arial" w:cs="Arial"/>
                <w:sz w:val="16"/>
                <w:szCs w:val="16"/>
              </w:rPr>
              <w:t>994)</w:t>
            </w:r>
          </w:p>
        </w:tc>
      </w:tr>
    </w:tbl>
    <w:p w:rsidR="005165EF" w:rsidRPr="00924E13" w:rsidRDefault="005165EF" w:rsidP="005165EF">
      <w:pPr>
        <w:spacing w:line="360" w:lineRule="auto"/>
        <w:rPr>
          <w:rFonts w:ascii="Arial" w:hAnsi="Arial" w:cs="Arial"/>
          <w:sz w:val="18"/>
          <w:szCs w:val="18"/>
        </w:rPr>
        <w:sectPr w:rsidR="005165EF" w:rsidRPr="00924E13" w:rsidSect="00691659">
          <w:pgSz w:w="16838" w:h="11906" w:orient="landscape"/>
          <w:pgMar w:top="720" w:right="1134" w:bottom="720" w:left="1134" w:header="567" w:footer="709" w:gutter="0"/>
          <w:cols w:space="708"/>
          <w:docGrid w:linePitch="360"/>
        </w:sectPr>
      </w:pPr>
    </w:p>
    <w:p w:rsidR="005165EF" w:rsidRPr="00924E13" w:rsidRDefault="00AD3533" w:rsidP="005165EF">
      <w:pPr>
        <w:spacing w:line="360" w:lineRule="auto"/>
        <w:rPr>
          <w:rFonts w:ascii="Arial" w:hAnsi="Arial" w:cs="Arial"/>
          <w:sz w:val="18"/>
          <w:szCs w:val="18"/>
        </w:rPr>
      </w:pPr>
      <w:r>
        <w:rPr>
          <w:rFonts w:ascii="Arial" w:hAnsi="Arial" w:cs="Arial"/>
          <w:sz w:val="18"/>
          <w:szCs w:val="18"/>
        </w:rPr>
        <w:lastRenderedPageBreak/>
        <w:t>Table 3</w:t>
      </w:r>
      <w:r w:rsidR="005165EF" w:rsidRPr="00924E13">
        <w:rPr>
          <w:rFonts w:ascii="Arial" w:hAnsi="Arial" w:cs="Arial"/>
          <w:sz w:val="18"/>
          <w:szCs w:val="18"/>
        </w:rPr>
        <w:t xml:space="preserve">: Results of the regression analysis predicting total alcohol consumption in units </w:t>
      </w: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4961"/>
        <w:gridCol w:w="1276"/>
        <w:gridCol w:w="425"/>
        <w:gridCol w:w="1134"/>
        <w:gridCol w:w="709"/>
        <w:gridCol w:w="567"/>
      </w:tblGrid>
      <w:tr w:rsidR="005165EF" w:rsidRPr="00294F4E" w:rsidTr="004F6568">
        <w:tc>
          <w:tcPr>
            <w:tcW w:w="1050" w:type="dxa"/>
            <w:tcBorders>
              <w:top w:val="single" w:sz="4" w:space="0" w:color="auto"/>
              <w:bottom w:val="single" w:sz="4" w:space="0" w:color="auto"/>
            </w:tcBorders>
            <w:tcMar>
              <w:left w:w="57" w:type="dxa"/>
              <w:right w:w="28" w:type="dxa"/>
            </w:tcMar>
          </w:tcPr>
          <w:p w:rsidR="005165EF" w:rsidRPr="00924E13" w:rsidRDefault="005165EF" w:rsidP="005165EF">
            <w:pPr>
              <w:rPr>
                <w:rFonts w:ascii="Arial" w:hAnsi="Arial" w:cs="Arial"/>
                <w:sz w:val="18"/>
                <w:szCs w:val="18"/>
                <w:vertAlign w:val="superscript"/>
              </w:rPr>
            </w:pPr>
          </w:p>
        </w:tc>
        <w:tc>
          <w:tcPr>
            <w:tcW w:w="4961" w:type="dxa"/>
            <w:tcBorders>
              <w:top w:val="single" w:sz="4" w:space="0" w:color="auto"/>
              <w:bottom w:val="single" w:sz="4" w:space="0" w:color="auto"/>
            </w:tcBorders>
            <w:tcMar>
              <w:left w:w="57" w:type="dxa"/>
              <w:right w:w="28" w:type="dxa"/>
            </w:tcMar>
          </w:tcPr>
          <w:p w:rsidR="005165EF" w:rsidRPr="00924E13" w:rsidRDefault="005165EF" w:rsidP="005165EF">
            <w:pPr>
              <w:rPr>
                <w:rFonts w:ascii="Arial" w:hAnsi="Arial" w:cs="Arial"/>
                <w:sz w:val="18"/>
                <w:szCs w:val="18"/>
                <w:vertAlign w:val="superscript"/>
              </w:rPr>
            </w:pPr>
          </w:p>
        </w:tc>
        <w:tc>
          <w:tcPr>
            <w:tcW w:w="1276" w:type="dxa"/>
            <w:tcBorders>
              <w:top w:val="single" w:sz="4" w:space="0" w:color="auto"/>
              <w:bottom w:val="single" w:sz="4" w:space="0" w:color="auto"/>
            </w:tcBorders>
            <w:tcMar>
              <w:left w:w="57" w:type="dxa"/>
              <w:right w:w="28" w:type="dxa"/>
            </w:tcMar>
          </w:tcPr>
          <w:p w:rsidR="005165EF" w:rsidRPr="00294F4E" w:rsidRDefault="005165EF" w:rsidP="005165EF">
            <w:pPr>
              <w:jc w:val="right"/>
              <w:rPr>
                <w:rFonts w:ascii="Arial" w:hAnsi="Arial" w:cs="Arial"/>
                <w:sz w:val="16"/>
                <w:szCs w:val="16"/>
              </w:rPr>
            </w:pPr>
            <w:proofErr w:type="spellStart"/>
            <w:r w:rsidRPr="00294F4E">
              <w:rPr>
                <w:rFonts w:ascii="Arial" w:hAnsi="Arial" w:cs="Arial"/>
                <w:sz w:val="16"/>
                <w:szCs w:val="16"/>
              </w:rPr>
              <w:t>Unstandardised</w:t>
            </w:r>
            <w:proofErr w:type="spellEnd"/>
          </w:p>
          <w:p w:rsidR="005165EF" w:rsidRPr="00294F4E" w:rsidRDefault="005165EF" w:rsidP="005165EF">
            <w:pPr>
              <w:jc w:val="right"/>
              <w:rPr>
                <w:rFonts w:ascii="Arial" w:hAnsi="Arial" w:cs="Arial"/>
                <w:sz w:val="16"/>
                <w:szCs w:val="16"/>
              </w:rPr>
            </w:pPr>
            <w:r w:rsidRPr="00294F4E">
              <w:rPr>
                <w:rFonts w:ascii="Arial" w:hAnsi="Arial" w:cs="Arial"/>
                <w:sz w:val="16"/>
                <w:szCs w:val="16"/>
              </w:rPr>
              <w:t>B</w:t>
            </w:r>
          </w:p>
        </w:tc>
        <w:tc>
          <w:tcPr>
            <w:tcW w:w="425" w:type="dxa"/>
            <w:tcBorders>
              <w:top w:val="single" w:sz="4" w:space="0" w:color="auto"/>
              <w:bottom w:val="single" w:sz="4" w:space="0" w:color="auto"/>
            </w:tcBorders>
            <w:tcMar>
              <w:left w:w="57" w:type="dxa"/>
              <w:right w:w="28" w:type="dxa"/>
            </w:tcMar>
          </w:tcPr>
          <w:p w:rsidR="005165EF" w:rsidRPr="00294F4E" w:rsidRDefault="005165EF" w:rsidP="005165EF">
            <w:pPr>
              <w:jc w:val="right"/>
              <w:rPr>
                <w:rFonts w:ascii="Arial" w:hAnsi="Arial" w:cs="Arial"/>
                <w:sz w:val="16"/>
                <w:szCs w:val="16"/>
              </w:rPr>
            </w:pPr>
            <w:r w:rsidRPr="00294F4E">
              <w:rPr>
                <w:rFonts w:ascii="Arial" w:hAnsi="Arial" w:cs="Arial"/>
                <w:sz w:val="16"/>
                <w:szCs w:val="16"/>
              </w:rPr>
              <w:t>SE</w:t>
            </w:r>
          </w:p>
        </w:tc>
        <w:tc>
          <w:tcPr>
            <w:tcW w:w="1134" w:type="dxa"/>
            <w:tcBorders>
              <w:top w:val="single" w:sz="4" w:space="0" w:color="auto"/>
              <w:bottom w:val="single" w:sz="4" w:space="0" w:color="auto"/>
            </w:tcBorders>
            <w:tcMar>
              <w:left w:w="57" w:type="dxa"/>
              <w:right w:w="28" w:type="dxa"/>
            </w:tcMar>
          </w:tcPr>
          <w:p w:rsidR="005165EF" w:rsidRPr="00294F4E" w:rsidRDefault="005165EF" w:rsidP="005165EF">
            <w:pPr>
              <w:jc w:val="right"/>
              <w:rPr>
                <w:rFonts w:ascii="Arial" w:hAnsi="Arial" w:cs="Arial"/>
                <w:sz w:val="16"/>
                <w:szCs w:val="16"/>
              </w:rPr>
            </w:pPr>
            <w:r w:rsidRPr="00294F4E">
              <w:rPr>
                <w:rFonts w:ascii="Arial" w:hAnsi="Arial" w:cs="Arial"/>
                <w:sz w:val="16"/>
                <w:szCs w:val="16"/>
              </w:rPr>
              <w:t xml:space="preserve">Standardised </w:t>
            </w:r>
          </w:p>
          <w:p w:rsidR="005165EF" w:rsidRPr="00294F4E" w:rsidRDefault="005165EF" w:rsidP="005165EF">
            <w:pPr>
              <w:jc w:val="right"/>
              <w:rPr>
                <w:rFonts w:ascii="Arial" w:hAnsi="Arial" w:cs="Arial"/>
                <w:sz w:val="16"/>
                <w:szCs w:val="16"/>
              </w:rPr>
            </w:pPr>
            <w:r w:rsidRPr="00294F4E">
              <w:rPr>
                <w:rFonts w:ascii="Arial" w:hAnsi="Arial" w:cs="Arial"/>
                <w:sz w:val="16"/>
                <w:szCs w:val="16"/>
              </w:rPr>
              <w:t>beta</w:t>
            </w:r>
          </w:p>
        </w:tc>
        <w:tc>
          <w:tcPr>
            <w:tcW w:w="709" w:type="dxa"/>
            <w:tcBorders>
              <w:top w:val="single" w:sz="4" w:space="0" w:color="auto"/>
              <w:bottom w:val="single" w:sz="4" w:space="0" w:color="auto"/>
            </w:tcBorders>
            <w:tcMar>
              <w:left w:w="57" w:type="dxa"/>
              <w:right w:w="28" w:type="dxa"/>
            </w:tcMar>
          </w:tcPr>
          <w:p w:rsidR="005165EF" w:rsidRPr="00294F4E" w:rsidRDefault="005165EF" w:rsidP="005165EF">
            <w:pPr>
              <w:jc w:val="right"/>
              <w:rPr>
                <w:rFonts w:ascii="Arial" w:hAnsi="Arial" w:cs="Arial"/>
                <w:sz w:val="16"/>
                <w:szCs w:val="16"/>
              </w:rPr>
            </w:pPr>
            <w:r w:rsidRPr="00294F4E">
              <w:rPr>
                <w:rFonts w:ascii="Arial" w:hAnsi="Arial" w:cs="Arial"/>
                <w:sz w:val="16"/>
                <w:szCs w:val="16"/>
              </w:rPr>
              <w:t>t</w:t>
            </w:r>
          </w:p>
        </w:tc>
        <w:tc>
          <w:tcPr>
            <w:tcW w:w="567" w:type="dxa"/>
            <w:tcBorders>
              <w:top w:val="single" w:sz="4" w:space="0" w:color="auto"/>
              <w:bottom w:val="single" w:sz="4" w:space="0" w:color="auto"/>
            </w:tcBorders>
            <w:tcMar>
              <w:left w:w="57" w:type="dxa"/>
              <w:right w:w="28" w:type="dxa"/>
            </w:tcMar>
          </w:tcPr>
          <w:p w:rsidR="005165EF" w:rsidRPr="00294F4E" w:rsidRDefault="005165EF" w:rsidP="005165EF">
            <w:pPr>
              <w:jc w:val="right"/>
              <w:rPr>
                <w:rFonts w:ascii="Arial" w:hAnsi="Arial" w:cs="Arial"/>
                <w:sz w:val="16"/>
                <w:szCs w:val="16"/>
              </w:rPr>
            </w:pPr>
            <w:r w:rsidRPr="00294F4E">
              <w:rPr>
                <w:rFonts w:ascii="Arial" w:hAnsi="Arial" w:cs="Arial"/>
                <w:sz w:val="16"/>
                <w:szCs w:val="16"/>
              </w:rPr>
              <w:t>p</w:t>
            </w:r>
          </w:p>
        </w:tc>
      </w:tr>
      <w:tr w:rsidR="005165EF" w:rsidRPr="00294F4E" w:rsidTr="004F6568">
        <w:tc>
          <w:tcPr>
            <w:tcW w:w="1050" w:type="dxa"/>
            <w:vMerge w:val="restart"/>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London premises</w:t>
            </w:r>
          </w:p>
          <w:p w:rsidR="005165EF" w:rsidRPr="00294F4E" w:rsidRDefault="005165EF" w:rsidP="005165EF">
            <w:pPr>
              <w:rPr>
                <w:rFonts w:ascii="Arial" w:hAnsi="Arial" w:cs="Arial"/>
                <w:sz w:val="18"/>
                <w:szCs w:val="18"/>
              </w:rPr>
            </w:pPr>
            <w:r w:rsidRPr="00294F4E">
              <w:rPr>
                <w:rFonts w:ascii="Arial" w:hAnsi="Arial" w:cs="Arial"/>
                <w:sz w:val="18"/>
                <w:szCs w:val="18"/>
              </w:rPr>
              <w:t>(AUDIT-C)</w:t>
            </w:r>
          </w:p>
          <w:p w:rsidR="00AD3533" w:rsidRPr="00294F4E" w:rsidRDefault="00AD3533" w:rsidP="005165EF">
            <w:pPr>
              <w:rPr>
                <w:rFonts w:ascii="Arial" w:hAnsi="Arial" w:cs="Arial"/>
                <w:sz w:val="18"/>
                <w:szCs w:val="18"/>
              </w:rPr>
            </w:pPr>
            <w:r w:rsidRPr="00294F4E">
              <w:rPr>
                <w:rFonts w:ascii="Arial" w:hAnsi="Arial" w:cs="Arial"/>
                <w:sz w:val="18"/>
                <w:szCs w:val="18"/>
              </w:rPr>
              <w:t>R</w:t>
            </w:r>
            <w:r w:rsidRPr="00294F4E">
              <w:rPr>
                <w:rFonts w:ascii="Arial" w:hAnsi="Arial" w:cs="Arial"/>
                <w:sz w:val="18"/>
                <w:szCs w:val="18"/>
                <w:vertAlign w:val="superscript"/>
              </w:rPr>
              <w:t>2</w:t>
            </w:r>
            <w:r w:rsidRPr="00294F4E">
              <w:rPr>
                <w:rFonts w:ascii="Arial" w:hAnsi="Arial" w:cs="Arial"/>
                <w:sz w:val="18"/>
                <w:szCs w:val="18"/>
              </w:rPr>
              <w:t>=0.346</w:t>
            </w:r>
          </w:p>
        </w:tc>
        <w:tc>
          <w:tcPr>
            <w:tcW w:w="4961" w:type="dxa"/>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Constant</w:t>
            </w:r>
          </w:p>
        </w:tc>
        <w:tc>
          <w:tcPr>
            <w:tcW w:w="1276"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3.5</w:t>
            </w:r>
          </w:p>
        </w:tc>
        <w:tc>
          <w:tcPr>
            <w:tcW w:w="425"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2.8</w:t>
            </w:r>
          </w:p>
        </w:tc>
        <w:tc>
          <w:tcPr>
            <w:tcW w:w="1134"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 </w:t>
            </w:r>
          </w:p>
        </w:tc>
        <w:tc>
          <w:tcPr>
            <w:tcW w:w="709"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1.3</w:t>
            </w:r>
          </w:p>
        </w:tc>
        <w:tc>
          <w:tcPr>
            <w:tcW w:w="567"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.211</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Age</w:t>
            </w:r>
            <w:r w:rsidR="00D1635B" w:rsidRPr="00294F4E">
              <w:rPr>
                <w:rFonts w:ascii="Arial" w:hAnsi="Arial" w:cs="Arial"/>
                <w:sz w:val="18"/>
                <w:szCs w:val="18"/>
              </w:rPr>
              <w:t xml:space="preserve"> (in years)</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-0.8</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.407</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5165EF" w:rsidP="00D1635B">
            <w:pPr>
              <w:rPr>
                <w:rFonts w:ascii="Arial" w:hAnsi="Arial" w:cs="Arial"/>
                <w:sz w:val="18"/>
                <w:szCs w:val="18"/>
              </w:rPr>
            </w:pPr>
            <w:r w:rsidRPr="00294F4E">
              <w:rPr>
                <w:rFonts w:ascii="Arial" w:hAnsi="Arial" w:cs="Arial"/>
                <w:sz w:val="18"/>
                <w:szCs w:val="18"/>
              </w:rPr>
              <w:t>Sex (</w:t>
            </w:r>
            <w:r w:rsidR="00D1635B" w:rsidRPr="00294F4E">
              <w:rPr>
                <w:rFonts w:ascii="Arial" w:hAnsi="Arial" w:cs="Arial"/>
                <w:sz w:val="18"/>
                <w:szCs w:val="18"/>
              </w:rPr>
              <w:t>male=0; female=1</w:t>
            </w:r>
            <w:r w:rsidRPr="00294F4E">
              <w:rPr>
                <w:rFonts w:ascii="Arial" w:hAnsi="Arial" w:cs="Arial"/>
                <w:sz w:val="18"/>
                <w:szCs w:val="18"/>
              </w:rPr>
              <w:t>)</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-2.3</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-2.6</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.011</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 xml:space="preserve">Preloading not at </w:t>
            </w:r>
            <w:r w:rsidR="007A36B3" w:rsidRPr="00294F4E">
              <w:rPr>
                <w:rFonts w:ascii="Arial" w:hAnsi="Arial" w:cs="Arial"/>
                <w:sz w:val="18"/>
                <w:szCs w:val="18"/>
              </w:rPr>
              <w:t>licensed</w:t>
            </w:r>
            <w:r w:rsidRPr="00294F4E">
              <w:rPr>
                <w:rFonts w:ascii="Arial" w:hAnsi="Arial" w:cs="Arial"/>
                <w:sz w:val="18"/>
                <w:szCs w:val="18"/>
              </w:rPr>
              <w:t xml:space="preserve"> premises</w:t>
            </w:r>
            <w:r w:rsidR="00D1635B" w:rsidRPr="00294F4E">
              <w:rPr>
                <w:rFonts w:ascii="Arial" w:hAnsi="Arial" w:cs="Arial"/>
                <w:sz w:val="18"/>
                <w:szCs w:val="18"/>
              </w:rPr>
              <w:t xml:space="preserve"> (no=0; yes=1)</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5.1</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1.0</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0.3</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5.2</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D1635B" w:rsidP="005165EF">
            <w:pPr>
              <w:rPr>
                <w:rFonts w:ascii="Arial" w:hAnsi="Arial" w:cs="Arial"/>
                <w:sz w:val="18"/>
                <w:szCs w:val="18"/>
              </w:rPr>
            </w:pPr>
            <w:r w:rsidRPr="00294F4E">
              <w:rPr>
                <w:rFonts w:ascii="Arial" w:hAnsi="Arial" w:cs="Arial"/>
                <w:sz w:val="18"/>
                <w:szCs w:val="18"/>
              </w:rPr>
              <w:t>Education (non-graduate=0; graduate=1)</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.604</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D1635B" w:rsidP="005165EF">
            <w:pPr>
              <w:rPr>
                <w:rFonts w:ascii="Arial" w:hAnsi="Arial" w:cs="Arial"/>
                <w:sz w:val="18"/>
                <w:szCs w:val="18"/>
              </w:rPr>
            </w:pPr>
            <w:r w:rsidRPr="00294F4E">
              <w:rPr>
                <w:rFonts w:ascii="Arial" w:hAnsi="Arial" w:cs="Arial"/>
                <w:sz w:val="18"/>
                <w:szCs w:val="18"/>
              </w:rPr>
              <w:t xml:space="preserve">Marital status (Single=0; </w:t>
            </w:r>
            <w:r w:rsidR="005165EF" w:rsidRPr="00294F4E">
              <w:rPr>
                <w:rFonts w:ascii="Arial" w:hAnsi="Arial" w:cs="Arial"/>
                <w:sz w:val="18"/>
                <w:szCs w:val="18"/>
              </w:rPr>
              <w:t>Married/living as married</w:t>
            </w:r>
            <w:r w:rsidRPr="00294F4E">
              <w:rPr>
                <w:rFonts w:ascii="Arial" w:hAnsi="Arial" w:cs="Arial"/>
                <w:sz w:val="18"/>
                <w:szCs w:val="18"/>
              </w:rPr>
              <w:t>=1)</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0.8</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1.0</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.389</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D1635B" w:rsidP="005165EF">
            <w:pPr>
              <w:rPr>
                <w:rFonts w:ascii="Arial" w:hAnsi="Arial" w:cs="Arial"/>
                <w:sz w:val="18"/>
                <w:szCs w:val="18"/>
              </w:rPr>
            </w:pPr>
            <w:r w:rsidRPr="00294F4E">
              <w:rPr>
                <w:rFonts w:ascii="Arial" w:hAnsi="Arial" w:cs="Arial"/>
                <w:sz w:val="18"/>
                <w:szCs w:val="18"/>
              </w:rPr>
              <w:t>Economic activity (economically inactive=0; economically active=1)</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-0.4</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.630</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Total AUDIT-C</w:t>
            </w:r>
            <w:r w:rsidR="00D1635B" w:rsidRPr="00294F4E">
              <w:rPr>
                <w:rFonts w:ascii="Arial" w:hAnsi="Arial" w:cs="Arial"/>
                <w:sz w:val="18"/>
                <w:szCs w:val="18"/>
              </w:rPr>
              <w:t xml:space="preserve"> (score from 0-12)</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0.4</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5.7</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5165EF" w:rsidRPr="00294F4E" w:rsidTr="004F6568">
        <w:tc>
          <w:tcPr>
            <w:tcW w:w="1050" w:type="dxa"/>
            <w:vMerge/>
            <w:tcMar>
              <w:left w:w="57" w:type="dxa"/>
              <w:right w:w="28" w:type="dxa"/>
            </w:tcMar>
          </w:tcPr>
          <w:p w:rsidR="005165EF" w:rsidRPr="00294F4E" w:rsidRDefault="005165EF" w:rsidP="005165EF">
            <w:pPr>
              <w:rPr>
                <w:rFonts w:ascii="Arial" w:hAnsi="Arial" w:cs="Arial"/>
                <w:sz w:val="18"/>
                <w:szCs w:val="18"/>
              </w:rPr>
            </w:pPr>
          </w:p>
        </w:tc>
        <w:tc>
          <w:tcPr>
            <w:tcW w:w="4961" w:type="dxa"/>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Group size (per one person increase in size)</w:t>
            </w:r>
          </w:p>
        </w:tc>
        <w:tc>
          <w:tcPr>
            <w:tcW w:w="1276"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425"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1134"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1.1</w:t>
            </w:r>
          </w:p>
        </w:tc>
        <w:tc>
          <w:tcPr>
            <w:tcW w:w="567" w:type="dxa"/>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.256</w:t>
            </w:r>
          </w:p>
        </w:tc>
      </w:tr>
      <w:tr w:rsidR="005165EF" w:rsidRPr="00294F4E" w:rsidTr="004F6568">
        <w:tc>
          <w:tcPr>
            <w:tcW w:w="1050" w:type="dxa"/>
            <w:vMerge/>
            <w:tcBorders>
              <w:bottom w:val="single" w:sz="4" w:space="0" w:color="auto"/>
            </w:tcBorders>
            <w:tcMar>
              <w:left w:w="57" w:type="dxa"/>
              <w:right w:w="28" w:type="dxa"/>
            </w:tcMar>
          </w:tcPr>
          <w:p w:rsidR="005165EF" w:rsidRPr="00294F4E" w:rsidRDefault="005165EF" w:rsidP="005165EF">
            <w:pPr>
              <w:rPr>
                <w:rFonts w:ascii="Arial" w:hAnsi="Arial" w:cs="Arial"/>
                <w:sz w:val="18"/>
                <w:szCs w:val="18"/>
              </w:rPr>
            </w:pPr>
          </w:p>
        </w:tc>
        <w:tc>
          <w:tcPr>
            <w:tcW w:w="4961" w:type="dxa"/>
            <w:tcBorders>
              <w:bottom w:val="single" w:sz="4" w:space="0" w:color="auto"/>
            </w:tcBorders>
            <w:tcMar>
              <w:left w:w="57" w:type="dxa"/>
              <w:right w:w="28" w:type="dxa"/>
            </w:tcMar>
          </w:tcPr>
          <w:p w:rsidR="005165EF" w:rsidRPr="00294F4E" w:rsidRDefault="00D1635B" w:rsidP="005165EF">
            <w:pPr>
              <w:rPr>
                <w:rFonts w:ascii="Arial" w:hAnsi="Arial" w:cs="Arial"/>
                <w:sz w:val="18"/>
                <w:szCs w:val="18"/>
              </w:rPr>
            </w:pPr>
            <w:r w:rsidRPr="00294F4E">
              <w:rPr>
                <w:rFonts w:ascii="Arial" w:hAnsi="Arial" w:cs="Arial"/>
                <w:sz w:val="18"/>
                <w:szCs w:val="18"/>
              </w:rPr>
              <w:t xml:space="preserve">Type of </w:t>
            </w:r>
            <w:r w:rsidR="005165EF" w:rsidRPr="00294F4E">
              <w:rPr>
                <w:rFonts w:ascii="Arial" w:hAnsi="Arial" w:cs="Arial"/>
                <w:sz w:val="18"/>
                <w:szCs w:val="18"/>
              </w:rPr>
              <w:t>night</w:t>
            </w:r>
            <w:r w:rsidRPr="00294F4E">
              <w:rPr>
                <w:rFonts w:ascii="Arial" w:hAnsi="Arial" w:cs="Arial"/>
                <w:sz w:val="18"/>
                <w:szCs w:val="18"/>
              </w:rPr>
              <w:t xml:space="preserve"> (non-promotional=0; promotional=1)</w:t>
            </w:r>
          </w:p>
        </w:tc>
        <w:tc>
          <w:tcPr>
            <w:tcW w:w="1276" w:type="dxa"/>
            <w:tcBorders>
              <w:bottom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425" w:type="dxa"/>
            <w:tcBorders>
              <w:bottom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1.0</w:t>
            </w:r>
          </w:p>
        </w:tc>
        <w:tc>
          <w:tcPr>
            <w:tcW w:w="1134" w:type="dxa"/>
            <w:tcBorders>
              <w:bottom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Borders>
              <w:bottom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567" w:type="dxa"/>
            <w:tcBorders>
              <w:bottom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.949</w:t>
            </w:r>
          </w:p>
        </w:tc>
      </w:tr>
      <w:tr w:rsidR="005165EF" w:rsidRPr="00294F4E" w:rsidTr="004F6568">
        <w:trPr>
          <w:trHeight w:val="187"/>
        </w:trPr>
        <w:tc>
          <w:tcPr>
            <w:tcW w:w="1050" w:type="dxa"/>
            <w:vMerge w:val="restart"/>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Midlands premises</w:t>
            </w:r>
          </w:p>
          <w:p w:rsidR="005165EF" w:rsidRPr="00294F4E" w:rsidRDefault="005165EF" w:rsidP="005165EF">
            <w:pPr>
              <w:rPr>
                <w:rFonts w:ascii="Arial" w:hAnsi="Arial" w:cs="Arial"/>
                <w:sz w:val="18"/>
                <w:szCs w:val="18"/>
              </w:rPr>
            </w:pPr>
            <w:r w:rsidRPr="00294F4E">
              <w:rPr>
                <w:rFonts w:ascii="Arial" w:hAnsi="Arial" w:cs="Arial"/>
                <w:sz w:val="18"/>
                <w:szCs w:val="18"/>
              </w:rPr>
              <w:t>(AUDIT-C)</w:t>
            </w:r>
          </w:p>
          <w:p w:rsidR="00AD3533" w:rsidRPr="00294F4E" w:rsidRDefault="00AD3533" w:rsidP="005165EF">
            <w:pPr>
              <w:rPr>
                <w:rFonts w:ascii="Arial" w:hAnsi="Arial" w:cs="Arial"/>
                <w:sz w:val="18"/>
                <w:szCs w:val="18"/>
              </w:rPr>
            </w:pPr>
            <w:r w:rsidRPr="00294F4E">
              <w:rPr>
                <w:rFonts w:ascii="Arial" w:hAnsi="Arial" w:cs="Arial"/>
                <w:sz w:val="18"/>
                <w:szCs w:val="18"/>
              </w:rPr>
              <w:t>R</w:t>
            </w:r>
            <w:r w:rsidRPr="00294F4E">
              <w:rPr>
                <w:rFonts w:ascii="Arial" w:hAnsi="Arial" w:cs="Arial"/>
                <w:sz w:val="18"/>
                <w:szCs w:val="18"/>
                <w:vertAlign w:val="superscript"/>
              </w:rPr>
              <w:t>2</w:t>
            </w:r>
            <w:r w:rsidRPr="00294F4E">
              <w:rPr>
                <w:rFonts w:ascii="Arial" w:hAnsi="Arial" w:cs="Arial"/>
                <w:sz w:val="18"/>
                <w:szCs w:val="18"/>
              </w:rPr>
              <w:t>=0.377</w:t>
            </w:r>
          </w:p>
        </w:tc>
        <w:tc>
          <w:tcPr>
            <w:tcW w:w="4961" w:type="dxa"/>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Constant</w:t>
            </w:r>
          </w:p>
        </w:tc>
        <w:tc>
          <w:tcPr>
            <w:tcW w:w="1276"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sz w:val="18"/>
                <w:szCs w:val="18"/>
              </w:rPr>
              <w:t>-3.3</w:t>
            </w:r>
          </w:p>
        </w:tc>
        <w:tc>
          <w:tcPr>
            <w:tcW w:w="425"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sz w:val="18"/>
                <w:szCs w:val="18"/>
              </w:rPr>
              <w:t>2.6</w:t>
            </w:r>
          </w:p>
        </w:tc>
        <w:tc>
          <w:tcPr>
            <w:tcW w:w="1134"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p>
        </w:tc>
        <w:tc>
          <w:tcPr>
            <w:tcW w:w="709"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sz w:val="18"/>
                <w:szCs w:val="18"/>
              </w:rPr>
              <w:t>-1.3</w:t>
            </w:r>
          </w:p>
        </w:tc>
        <w:tc>
          <w:tcPr>
            <w:tcW w:w="567"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sz w:val="18"/>
                <w:szCs w:val="18"/>
              </w:rPr>
              <w:t>.210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Age (in years)</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0.9</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.374</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Sex (male=0; female=1)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-4.2</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0.8</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-0.3</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-5.2</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F7533">
            <w:pPr>
              <w:rPr>
                <w:rFonts w:ascii="Arial" w:hAnsi="Arial" w:cs="Arial"/>
                <w:sz w:val="18"/>
                <w:szCs w:val="18"/>
              </w:rPr>
            </w:pPr>
            <w:r w:rsidRPr="00294F4E">
              <w:rPr>
                <w:rFonts w:ascii="Arial" w:hAnsi="Arial" w:cs="Arial"/>
                <w:sz w:val="18"/>
                <w:szCs w:val="18"/>
              </w:rPr>
              <w:t xml:space="preserve">Preloading not at </w:t>
            </w:r>
            <w:r w:rsidR="007A36B3" w:rsidRPr="00294F4E">
              <w:rPr>
                <w:rFonts w:ascii="Arial" w:hAnsi="Arial" w:cs="Arial"/>
                <w:sz w:val="18"/>
                <w:szCs w:val="18"/>
              </w:rPr>
              <w:t>licensed</w:t>
            </w:r>
            <w:r w:rsidRPr="00294F4E">
              <w:rPr>
                <w:rFonts w:ascii="Arial" w:hAnsi="Arial" w:cs="Arial"/>
                <w:sz w:val="18"/>
                <w:szCs w:val="18"/>
              </w:rPr>
              <w:t xml:space="preserve"> premises (no=0; yes=1)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5.2</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0.8</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0.4</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6.1</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Education (non-graduate=0; graduate=1)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0.5</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1.0</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0.0</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0.5</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.592</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Marital status (Single=0; Married/living as married=1)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1.5</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1.0</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1.5</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.129</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Economic activity (economically inactive=0; economically active=1)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0.7</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0.8</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0.8</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.398</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Total AUDIT-C (score from 0-12)</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1.0</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0.2</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0.3</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5.5</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Group size (per one person increase in size)</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0.2</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1.6</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.104</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Type of night (non-promotional=0; promotional=1)</w:t>
            </w:r>
          </w:p>
        </w:tc>
        <w:tc>
          <w:tcPr>
            <w:tcW w:w="1276"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0.9</w:t>
            </w:r>
          </w:p>
        </w:tc>
        <w:tc>
          <w:tcPr>
            <w:tcW w:w="425"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0.8</w:t>
            </w:r>
          </w:p>
        </w:tc>
        <w:tc>
          <w:tcPr>
            <w:tcW w:w="1134"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0.1</w:t>
            </w:r>
          </w:p>
        </w:tc>
        <w:tc>
          <w:tcPr>
            <w:tcW w:w="709"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1.1</w:t>
            </w:r>
          </w:p>
        </w:tc>
        <w:tc>
          <w:tcPr>
            <w:tcW w:w="567" w:type="dxa"/>
            <w:tcMar>
              <w:left w:w="57" w:type="dxa"/>
              <w:right w:w="28" w:type="dxa"/>
            </w:tcMar>
          </w:tcPr>
          <w:p w:rsidR="00CD3FBD" w:rsidRPr="00294F4E" w:rsidRDefault="00CD3FBD" w:rsidP="005165EF">
            <w:pPr>
              <w:jc w:val="right"/>
              <w:rPr>
                <w:rFonts w:ascii="Arial" w:hAnsi="Arial" w:cs="Arial"/>
                <w:sz w:val="18"/>
                <w:szCs w:val="18"/>
              </w:rPr>
            </w:pPr>
            <w:r w:rsidRPr="00294F4E">
              <w:rPr>
                <w:rFonts w:ascii="Arial" w:hAnsi="Arial" w:cs="Arial"/>
                <w:sz w:val="18"/>
                <w:szCs w:val="18"/>
              </w:rPr>
              <w:t>.269</w:t>
            </w:r>
          </w:p>
        </w:tc>
      </w:tr>
      <w:tr w:rsidR="005165EF" w:rsidRPr="00294F4E" w:rsidTr="004F6568">
        <w:tc>
          <w:tcPr>
            <w:tcW w:w="1050" w:type="dxa"/>
            <w:vMerge w:val="restart"/>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 xml:space="preserve">London </w:t>
            </w:r>
          </w:p>
          <w:p w:rsidR="005165EF" w:rsidRPr="00294F4E" w:rsidRDefault="005165EF" w:rsidP="005165EF">
            <w:pPr>
              <w:rPr>
                <w:rFonts w:ascii="Arial" w:hAnsi="Arial" w:cs="Arial"/>
                <w:sz w:val="18"/>
                <w:szCs w:val="18"/>
              </w:rPr>
            </w:pPr>
            <w:r w:rsidRPr="00294F4E">
              <w:rPr>
                <w:rFonts w:ascii="Arial" w:hAnsi="Arial" w:cs="Arial"/>
                <w:sz w:val="18"/>
                <w:szCs w:val="18"/>
              </w:rPr>
              <w:t>premises</w:t>
            </w:r>
          </w:p>
          <w:p w:rsidR="005165EF" w:rsidRPr="00294F4E" w:rsidRDefault="005165EF" w:rsidP="005165EF">
            <w:pPr>
              <w:rPr>
                <w:rFonts w:ascii="Arial" w:hAnsi="Arial" w:cs="Arial"/>
                <w:sz w:val="18"/>
                <w:szCs w:val="18"/>
              </w:rPr>
            </w:pPr>
            <w:r w:rsidRPr="00294F4E">
              <w:rPr>
                <w:rFonts w:ascii="Arial" w:hAnsi="Arial" w:cs="Arial"/>
                <w:sz w:val="18"/>
                <w:szCs w:val="18"/>
              </w:rPr>
              <w:t>(AUDIT-C separate questions)</w:t>
            </w:r>
          </w:p>
          <w:p w:rsidR="00AD3533" w:rsidRPr="00294F4E" w:rsidRDefault="00AD3533" w:rsidP="005165EF">
            <w:pPr>
              <w:rPr>
                <w:rFonts w:ascii="Arial" w:hAnsi="Arial" w:cs="Arial"/>
                <w:sz w:val="18"/>
                <w:szCs w:val="18"/>
              </w:rPr>
            </w:pPr>
            <w:r w:rsidRPr="00294F4E">
              <w:rPr>
                <w:rFonts w:ascii="Arial" w:hAnsi="Arial" w:cs="Arial"/>
                <w:sz w:val="18"/>
                <w:szCs w:val="18"/>
              </w:rPr>
              <w:t>R</w:t>
            </w:r>
            <w:r w:rsidRPr="00294F4E">
              <w:rPr>
                <w:rFonts w:ascii="Arial" w:hAnsi="Arial" w:cs="Arial"/>
                <w:sz w:val="18"/>
                <w:szCs w:val="18"/>
                <w:vertAlign w:val="superscript"/>
              </w:rPr>
              <w:t>2</w:t>
            </w:r>
            <w:r w:rsidRPr="00294F4E">
              <w:rPr>
                <w:rFonts w:ascii="Arial" w:hAnsi="Arial" w:cs="Arial"/>
                <w:sz w:val="18"/>
                <w:szCs w:val="18"/>
              </w:rPr>
              <w:t>=0.426</w:t>
            </w:r>
          </w:p>
        </w:tc>
        <w:tc>
          <w:tcPr>
            <w:tcW w:w="4961" w:type="dxa"/>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Constant</w:t>
            </w:r>
          </w:p>
        </w:tc>
        <w:tc>
          <w:tcPr>
            <w:tcW w:w="1276"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6.7</w:t>
            </w:r>
          </w:p>
        </w:tc>
        <w:tc>
          <w:tcPr>
            <w:tcW w:w="425"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3.2</w:t>
            </w:r>
          </w:p>
        </w:tc>
        <w:tc>
          <w:tcPr>
            <w:tcW w:w="1134"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p>
        </w:tc>
        <w:tc>
          <w:tcPr>
            <w:tcW w:w="709"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2.1</w:t>
            </w:r>
          </w:p>
        </w:tc>
        <w:tc>
          <w:tcPr>
            <w:tcW w:w="567" w:type="dxa"/>
            <w:tcBorders>
              <w:top w:val="single" w:sz="4" w:space="0" w:color="auto"/>
            </w:tcBorders>
            <w:tcMar>
              <w:left w:w="57" w:type="dxa"/>
              <w:right w:w="28" w:type="dxa"/>
            </w:tcMar>
          </w:tcPr>
          <w:p w:rsidR="005165EF" w:rsidRPr="00294F4E" w:rsidRDefault="005165EF" w:rsidP="005165EF">
            <w:pPr>
              <w:jc w:val="right"/>
              <w:rPr>
                <w:rFonts w:ascii="Arial" w:hAnsi="Arial" w:cs="Arial"/>
                <w:sz w:val="18"/>
                <w:szCs w:val="18"/>
              </w:rPr>
            </w:pPr>
            <w:r w:rsidRPr="00294F4E">
              <w:rPr>
                <w:rFonts w:ascii="Arial" w:hAnsi="Arial" w:cs="Arial"/>
                <w:sz w:val="18"/>
                <w:szCs w:val="18"/>
              </w:rPr>
              <w:t>.036</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Age (in years)</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-0.7</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.508</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Sex (male=0; female=1)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-2.4</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1.1</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-2.2</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.028</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F7533">
            <w:pPr>
              <w:rPr>
                <w:rFonts w:ascii="Arial" w:hAnsi="Arial" w:cs="Arial"/>
                <w:sz w:val="18"/>
                <w:szCs w:val="18"/>
              </w:rPr>
            </w:pPr>
            <w:r w:rsidRPr="00294F4E">
              <w:rPr>
                <w:rFonts w:ascii="Arial" w:hAnsi="Arial" w:cs="Arial"/>
                <w:sz w:val="18"/>
                <w:szCs w:val="18"/>
              </w:rPr>
              <w:t xml:space="preserve">Preloading not at </w:t>
            </w:r>
            <w:r w:rsidR="007A36B3" w:rsidRPr="00294F4E">
              <w:rPr>
                <w:rFonts w:ascii="Arial" w:hAnsi="Arial" w:cs="Arial"/>
                <w:sz w:val="18"/>
                <w:szCs w:val="18"/>
              </w:rPr>
              <w:t>licensed</w:t>
            </w:r>
            <w:r w:rsidRPr="00294F4E">
              <w:rPr>
                <w:rFonts w:ascii="Arial" w:hAnsi="Arial" w:cs="Arial"/>
                <w:sz w:val="18"/>
                <w:szCs w:val="18"/>
              </w:rPr>
              <w:t xml:space="preserve"> premises (no=0; yes=1)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5.9</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0.3</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5.0</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Education (non-graduate=0; graduate=1)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-0.4</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1.1</w:t>
            </w:r>
          </w:p>
        </w:tc>
        <w:tc>
          <w:tcPr>
            <w:tcW w:w="1134" w:type="dxa"/>
            <w:tcMar>
              <w:left w:w="57" w:type="dxa"/>
              <w:right w:w="28" w:type="dxa"/>
            </w:tcMar>
          </w:tcPr>
          <w:p w:rsidR="00CD3FBD" w:rsidRPr="00294F4E" w:rsidRDefault="00960337" w:rsidP="005165EF">
            <w:pPr>
              <w:jc w:val="right"/>
              <w:rPr>
                <w:rFonts w:ascii="Arial" w:hAnsi="Arial" w:cs="Arial"/>
                <w:color w:val="000000"/>
                <w:sz w:val="18"/>
                <w:szCs w:val="18"/>
              </w:rPr>
            </w:pPr>
            <w:r w:rsidRPr="00294F4E">
              <w:rPr>
                <w:rFonts w:ascii="Arial" w:hAnsi="Arial" w:cs="Arial"/>
                <w:color w:val="000000"/>
                <w:sz w:val="18"/>
                <w:szCs w:val="18"/>
              </w:rPr>
              <w:t>-</w:t>
            </w:r>
            <w:r w:rsidR="00CD3FBD"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-0.3</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.730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Marital status (Single=0; Married/living as married=1)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.946</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Economic activity (economically inactive=0; economically active=1)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1.1</w:t>
            </w:r>
          </w:p>
        </w:tc>
        <w:tc>
          <w:tcPr>
            <w:tcW w:w="1134" w:type="dxa"/>
            <w:tcMar>
              <w:left w:w="57" w:type="dxa"/>
              <w:right w:w="28" w:type="dxa"/>
            </w:tcMar>
          </w:tcPr>
          <w:p w:rsidR="00CD3FBD" w:rsidRPr="00294F4E" w:rsidRDefault="00960337" w:rsidP="005165EF">
            <w:pPr>
              <w:jc w:val="right"/>
              <w:rPr>
                <w:rFonts w:ascii="Arial" w:hAnsi="Arial" w:cs="Arial"/>
                <w:color w:val="000000"/>
                <w:sz w:val="18"/>
                <w:szCs w:val="18"/>
              </w:rPr>
            </w:pPr>
            <w:r w:rsidRPr="00294F4E">
              <w:rPr>
                <w:rFonts w:ascii="Arial" w:hAnsi="Arial" w:cs="Arial"/>
                <w:color w:val="000000"/>
                <w:sz w:val="18"/>
                <w:szCs w:val="18"/>
              </w:rPr>
              <w:t>-</w:t>
            </w:r>
            <w:r w:rsidR="00CD3FBD"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.639</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7717F0">
            <w:pPr>
              <w:rPr>
                <w:rFonts w:ascii="Arial" w:hAnsi="Arial" w:cs="Arial"/>
                <w:sz w:val="18"/>
                <w:szCs w:val="18"/>
              </w:rPr>
            </w:pPr>
            <w:r w:rsidRPr="00294F4E">
              <w:rPr>
                <w:rFonts w:ascii="Arial" w:hAnsi="Arial" w:cs="Arial"/>
                <w:sz w:val="18"/>
                <w:szCs w:val="18"/>
              </w:rPr>
              <w:t xml:space="preserve">How often </w:t>
            </w:r>
            <w:r w:rsidR="007717F0" w:rsidRPr="00294F4E">
              <w:rPr>
                <w:rFonts w:ascii="Arial" w:hAnsi="Arial" w:cs="Arial"/>
                <w:sz w:val="18"/>
                <w:szCs w:val="18"/>
              </w:rPr>
              <w:t xml:space="preserve">do you have a drink containing </w:t>
            </w:r>
            <w:r w:rsidRPr="00294F4E">
              <w:rPr>
                <w:rFonts w:ascii="Arial" w:hAnsi="Arial" w:cs="Arial"/>
                <w:sz w:val="18"/>
                <w:szCs w:val="18"/>
              </w:rPr>
              <w:t>alcohol</w:t>
            </w:r>
            <w:r w:rsidR="007717F0" w:rsidRPr="00294F4E">
              <w:rPr>
                <w:rFonts w:ascii="Arial" w:hAnsi="Arial" w:cs="Arial"/>
                <w:sz w:val="18"/>
                <w:szCs w:val="18"/>
              </w:rPr>
              <w:t>?</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1.5</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0.7</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2.2</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.028</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 xml:space="preserve">How many drinks on </w:t>
            </w:r>
            <w:r w:rsidR="007717F0" w:rsidRPr="00294F4E">
              <w:rPr>
                <w:rFonts w:ascii="Arial" w:hAnsi="Arial" w:cs="Arial"/>
                <w:sz w:val="18"/>
                <w:szCs w:val="18"/>
              </w:rPr>
              <w:t xml:space="preserve">a typical </w:t>
            </w:r>
            <w:r w:rsidRPr="00294F4E">
              <w:rPr>
                <w:rFonts w:ascii="Arial" w:hAnsi="Arial" w:cs="Arial"/>
                <w:sz w:val="18"/>
                <w:szCs w:val="18"/>
              </w:rPr>
              <w:t>occasion</w:t>
            </w:r>
            <w:r w:rsidR="007717F0" w:rsidRPr="00294F4E">
              <w:rPr>
                <w:rFonts w:ascii="Arial" w:hAnsi="Arial" w:cs="Arial"/>
                <w:sz w:val="18"/>
                <w:szCs w:val="18"/>
              </w:rPr>
              <w:t>?</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2.3</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0.3</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4.8</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How often</w:t>
            </w:r>
            <w:r w:rsidR="007717F0" w:rsidRPr="00294F4E">
              <w:rPr>
                <w:rFonts w:ascii="Arial" w:hAnsi="Arial" w:cs="Arial"/>
                <w:sz w:val="18"/>
                <w:szCs w:val="18"/>
              </w:rPr>
              <w:t xml:space="preserve"> do you</w:t>
            </w:r>
            <w:r w:rsidRPr="00294F4E">
              <w:rPr>
                <w:rFonts w:ascii="Arial" w:hAnsi="Arial" w:cs="Arial"/>
                <w:sz w:val="18"/>
                <w:szCs w:val="18"/>
              </w:rPr>
              <w:t xml:space="preserve"> drink 6 or more drinks</w:t>
            </w:r>
            <w:r w:rsidR="007717F0" w:rsidRPr="00294F4E">
              <w:rPr>
                <w:rFonts w:ascii="Arial" w:hAnsi="Arial" w:cs="Arial"/>
                <w:sz w:val="18"/>
                <w:szCs w:val="18"/>
              </w:rPr>
              <w:t>?</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1.3</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0.8</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1.7</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.092</w:t>
            </w:r>
          </w:p>
        </w:tc>
      </w:tr>
      <w:tr w:rsidR="007717F0" w:rsidRPr="00294F4E" w:rsidTr="004F6568">
        <w:tc>
          <w:tcPr>
            <w:tcW w:w="1050" w:type="dxa"/>
            <w:vMerge/>
            <w:tcMar>
              <w:left w:w="57" w:type="dxa"/>
              <w:right w:w="28" w:type="dxa"/>
            </w:tcMar>
          </w:tcPr>
          <w:p w:rsidR="007717F0" w:rsidRPr="00294F4E" w:rsidRDefault="007717F0" w:rsidP="005165EF">
            <w:pPr>
              <w:rPr>
                <w:rFonts w:ascii="Arial" w:hAnsi="Arial" w:cs="Arial"/>
                <w:sz w:val="18"/>
                <w:szCs w:val="18"/>
              </w:rPr>
            </w:pPr>
          </w:p>
        </w:tc>
        <w:tc>
          <w:tcPr>
            <w:tcW w:w="4961" w:type="dxa"/>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Group size (per one person increase in size)</w:t>
            </w:r>
          </w:p>
        </w:tc>
        <w:tc>
          <w:tcPr>
            <w:tcW w:w="1276"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425"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1134"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1.6</w:t>
            </w:r>
          </w:p>
        </w:tc>
        <w:tc>
          <w:tcPr>
            <w:tcW w:w="567"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.108</w:t>
            </w:r>
          </w:p>
        </w:tc>
      </w:tr>
      <w:tr w:rsidR="007717F0" w:rsidRPr="00294F4E" w:rsidTr="004F6568">
        <w:tc>
          <w:tcPr>
            <w:tcW w:w="1050" w:type="dxa"/>
            <w:vMerge/>
            <w:tcBorders>
              <w:bottom w:val="single" w:sz="4" w:space="0" w:color="auto"/>
            </w:tcBorders>
            <w:tcMar>
              <w:left w:w="57" w:type="dxa"/>
              <w:right w:w="28" w:type="dxa"/>
            </w:tcMar>
          </w:tcPr>
          <w:p w:rsidR="007717F0" w:rsidRPr="00294F4E" w:rsidRDefault="007717F0" w:rsidP="005165EF">
            <w:pPr>
              <w:rPr>
                <w:rFonts w:ascii="Arial" w:hAnsi="Arial" w:cs="Arial"/>
                <w:sz w:val="18"/>
                <w:szCs w:val="18"/>
              </w:rPr>
            </w:pPr>
          </w:p>
        </w:tc>
        <w:tc>
          <w:tcPr>
            <w:tcW w:w="4961" w:type="dxa"/>
            <w:tcBorders>
              <w:bottom w:val="single" w:sz="4" w:space="0" w:color="auto"/>
            </w:tcBorders>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Type of night (non-promotional=0; promotional=1)</w:t>
            </w:r>
          </w:p>
        </w:tc>
        <w:tc>
          <w:tcPr>
            <w:tcW w:w="1276"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-2.3</w:t>
            </w:r>
          </w:p>
        </w:tc>
        <w:tc>
          <w:tcPr>
            <w:tcW w:w="425"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-2.0</w:t>
            </w:r>
          </w:p>
        </w:tc>
        <w:tc>
          <w:tcPr>
            <w:tcW w:w="567"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.046</w:t>
            </w:r>
          </w:p>
        </w:tc>
      </w:tr>
      <w:tr w:rsidR="005165EF" w:rsidRPr="00294F4E" w:rsidTr="004F6568">
        <w:trPr>
          <w:trHeight w:val="193"/>
        </w:trPr>
        <w:tc>
          <w:tcPr>
            <w:tcW w:w="1050" w:type="dxa"/>
            <w:vMerge w:val="restart"/>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Midlands premises</w:t>
            </w:r>
          </w:p>
          <w:p w:rsidR="005165EF" w:rsidRPr="00294F4E" w:rsidRDefault="005165EF" w:rsidP="005165EF">
            <w:pPr>
              <w:rPr>
                <w:rFonts w:ascii="Arial" w:hAnsi="Arial" w:cs="Arial"/>
                <w:sz w:val="18"/>
                <w:szCs w:val="18"/>
              </w:rPr>
            </w:pPr>
            <w:r w:rsidRPr="00294F4E">
              <w:rPr>
                <w:rFonts w:ascii="Arial" w:hAnsi="Arial" w:cs="Arial"/>
                <w:sz w:val="18"/>
                <w:szCs w:val="18"/>
              </w:rPr>
              <w:t>(AUDIT-C separate questions)</w:t>
            </w:r>
          </w:p>
          <w:p w:rsidR="00AD3533" w:rsidRPr="00294F4E" w:rsidRDefault="00AD3533" w:rsidP="005165EF">
            <w:pPr>
              <w:rPr>
                <w:rFonts w:ascii="Arial" w:hAnsi="Arial" w:cs="Arial"/>
                <w:sz w:val="18"/>
                <w:szCs w:val="18"/>
              </w:rPr>
            </w:pPr>
            <w:r w:rsidRPr="00294F4E">
              <w:rPr>
                <w:rFonts w:ascii="Arial" w:hAnsi="Arial" w:cs="Arial"/>
                <w:sz w:val="18"/>
                <w:szCs w:val="18"/>
              </w:rPr>
              <w:t>R</w:t>
            </w:r>
            <w:r w:rsidRPr="00294F4E">
              <w:rPr>
                <w:rFonts w:ascii="Arial" w:hAnsi="Arial" w:cs="Arial"/>
                <w:sz w:val="18"/>
                <w:szCs w:val="18"/>
                <w:vertAlign w:val="superscript"/>
              </w:rPr>
              <w:t>2</w:t>
            </w:r>
            <w:r w:rsidRPr="00294F4E">
              <w:rPr>
                <w:rFonts w:ascii="Arial" w:hAnsi="Arial" w:cs="Arial"/>
                <w:sz w:val="18"/>
                <w:szCs w:val="18"/>
              </w:rPr>
              <w:t>=0.409</w:t>
            </w:r>
          </w:p>
        </w:tc>
        <w:tc>
          <w:tcPr>
            <w:tcW w:w="4961" w:type="dxa"/>
            <w:tcBorders>
              <w:top w:val="single" w:sz="4" w:space="0" w:color="auto"/>
            </w:tcBorders>
            <w:tcMar>
              <w:left w:w="57" w:type="dxa"/>
              <w:right w:w="28" w:type="dxa"/>
            </w:tcMar>
          </w:tcPr>
          <w:p w:rsidR="005165EF" w:rsidRPr="00294F4E" w:rsidRDefault="005165EF" w:rsidP="005165EF">
            <w:pPr>
              <w:rPr>
                <w:rFonts w:ascii="Arial" w:hAnsi="Arial" w:cs="Arial"/>
                <w:sz w:val="18"/>
                <w:szCs w:val="18"/>
              </w:rPr>
            </w:pPr>
            <w:r w:rsidRPr="00294F4E">
              <w:rPr>
                <w:rFonts w:ascii="Arial" w:hAnsi="Arial" w:cs="Arial"/>
                <w:sz w:val="18"/>
                <w:szCs w:val="18"/>
              </w:rPr>
              <w:t>Constant</w:t>
            </w:r>
          </w:p>
        </w:tc>
        <w:tc>
          <w:tcPr>
            <w:tcW w:w="1276"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5.8</w:t>
            </w:r>
          </w:p>
        </w:tc>
        <w:tc>
          <w:tcPr>
            <w:tcW w:w="425"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3.4</w:t>
            </w:r>
          </w:p>
        </w:tc>
        <w:tc>
          <w:tcPr>
            <w:tcW w:w="1134"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 </w:t>
            </w:r>
          </w:p>
        </w:tc>
        <w:tc>
          <w:tcPr>
            <w:tcW w:w="709"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1.7</w:t>
            </w:r>
          </w:p>
        </w:tc>
        <w:tc>
          <w:tcPr>
            <w:tcW w:w="567" w:type="dxa"/>
            <w:tcBorders>
              <w:top w:val="single" w:sz="4" w:space="0" w:color="auto"/>
            </w:tcBorders>
            <w:tcMar>
              <w:left w:w="57" w:type="dxa"/>
              <w:right w:w="28" w:type="dxa"/>
            </w:tcMar>
          </w:tcPr>
          <w:p w:rsidR="005165EF" w:rsidRPr="00294F4E" w:rsidRDefault="005165EF" w:rsidP="005165EF">
            <w:pPr>
              <w:jc w:val="right"/>
              <w:rPr>
                <w:rFonts w:ascii="Arial" w:hAnsi="Arial" w:cs="Arial"/>
                <w:color w:val="000000"/>
                <w:sz w:val="18"/>
                <w:szCs w:val="18"/>
              </w:rPr>
            </w:pPr>
            <w:r w:rsidRPr="00294F4E">
              <w:rPr>
                <w:rFonts w:ascii="Arial" w:hAnsi="Arial" w:cs="Arial"/>
                <w:color w:val="000000"/>
                <w:sz w:val="18"/>
                <w:szCs w:val="18"/>
              </w:rPr>
              <w:t>.092</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Age (in years)</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.906</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Sex (male=0; female=1)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-7.6</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-0.4</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-6.5</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F7533">
            <w:pPr>
              <w:rPr>
                <w:rFonts w:ascii="Arial" w:hAnsi="Arial" w:cs="Arial"/>
                <w:sz w:val="18"/>
                <w:szCs w:val="18"/>
              </w:rPr>
            </w:pPr>
            <w:r w:rsidRPr="00294F4E">
              <w:rPr>
                <w:rFonts w:ascii="Arial" w:hAnsi="Arial" w:cs="Arial"/>
                <w:sz w:val="18"/>
                <w:szCs w:val="18"/>
              </w:rPr>
              <w:t xml:space="preserve">Preloading not at </w:t>
            </w:r>
            <w:r w:rsidR="007A36B3" w:rsidRPr="00294F4E">
              <w:rPr>
                <w:rFonts w:ascii="Arial" w:hAnsi="Arial" w:cs="Arial"/>
                <w:sz w:val="18"/>
                <w:szCs w:val="18"/>
              </w:rPr>
              <w:t>licensed</w:t>
            </w:r>
            <w:r w:rsidRPr="00294F4E">
              <w:rPr>
                <w:rFonts w:ascii="Arial" w:hAnsi="Arial" w:cs="Arial"/>
                <w:sz w:val="18"/>
                <w:szCs w:val="18"/>
              </w:rPr>
              <w:t xml:space="preserve"> premises (no=0; yes=1)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5.0</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4.0</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.000</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Education (non-graduate=0; graduate=1)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1.5</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0.0</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0.8</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.422</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Marital status (Single=0; Married/living as married=1)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2.2</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1.4</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1.6</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.116</w:t>
            </w:r>
          </w:p>
        </w:tc>
      </w:tr>
      <w:tr w:rsidR="00CD3FBD" w:rsidRPr="00294F4E" w:rsidTr="004F6568">
        <w:tc>
          <w:tcPr>
            <w:tcW w:w="1050" w:type="dxa"/>
            <w:vMerge/>
            <w:tcMar>
              <w:left w:w="57" w:type="dxa"/>
              <w:right w:w="28" w:type="dxa"/>
            </w:tcMar>
          </w:tcPr>
          <w:p w:rsidR="00CD3FBD" w:rsidRPr="00294F4E" w:rsidRDefault="00CD3FBD" w:rsidP="005165EF">
            <w:pPr>
              <w:rPr>
                <w:rFonts w:ascii="Arial" w:hAnsi="Arial" w:cs="Arial"/>
                <w:sz w:val="18"/>
                <w:szCs w:val="18"/>
              </w:rPr>
            </w:pPr>
          </w:p>
        </w:tc>
        <w:tc>
          <w:tcPr>
            <w:tcW w:w="4961" w:type="dxa"/>
            <w:tcMar>
              <w:left w:w="57" w:type="dxa"/>
              <w:right w:w="28" w:type="dxa"/>
            </w:tcMar>
          </w:tcPr>
          <w:p w:rsidR="00CD3FBD" w:rsidRPr="00294F4E" w:rsidRDefault="00CD3FBD" w:rsidP="005165EF">
            <w:pPr>
              <w:rPr>
                <w:rFonts w:ascii="Arial" w:hAnsi="Arial" w:cs="Arial"/>
                <w:sz w:val="18"/>
                <w:szCs w:val="18"/>
              </w:rPr>
            </w:pPr>
            <w:r w:rsidRPr="00294F4E">
              <w:rPr>
                <w:rFonts w:ascii="Arial" w:hAnsi="Arial" w:cs="Arial"/>
                <w:sz w:val="18"/>
                <w:szCs w:val="18"/>
              </w:rPr>
              <w:t>Economic activity (economically inactive=0; economically active=1)</w:t>
            </w:r>
          </w:p>
        </w:tc>
        <w:tc>
          <w:tcPr>
            <w:tcW w:w="1276"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1.8</w:t>
            </w:r>
          </w:p>
        </w:tc>
        <w:tc>
          <w:tcPr>
            <w:tcW w:w="425"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1.5</w:t>
            </w:r>
          </w:p>
        </w:tc>
        <w:tc>
          <w:tcPr>
            <w:tcW w:w="567" w:type="dxa"/>
            <w:tcMar>
              <w:left w:w="57" w:type="dxa"/>
              <w:right w:w="28" w:type="dxa"/>
            </w:tcMar>
          </w:tcPr>
          <w:p w:rsidR="00CD3FBD" w:rsidRPr="00294F4E" w:rsidRDefault="00CD3FBD" w:rsidP="005165EF">
            <w:pPr>
              <w:jc w:val="right"/>
              <w:rPr>
                <w:rFonts w:ascii="Arial" w:hAnsi="Arial" w:cs="Arial"/>
                <w:color w:val="000000"/>
                <w:sz w:val="18"/>
                <w:szCs w:val="18"/>
              </w:rPr>
            </w:pPr>
            <w:r w:rsidRPr="00294F4E">
              <w:rPr>
                <w:rFonts w:ascii="Arial" w:hAnsi="Arial" w:cs="Arial"/>
                <w:color w:val="000000"/>
                <w:sz w:val="18"/>
                <w:szCs w:val="18"/>
              </w:rPr>
              <w:t>.136</w:t>
            </w:r>
          </w:p>
        </w:tc>
      </w:tr>
      <w:tr w:rsidR="007717F0" w:rsidRPr="00294F4E" w:rsidTr="004F6568">
        <w:tc>
          <w:tcPr>
            <w:tcW w:w="1050" w:type="dxa"/>
            <w:vMerge/>
            <w:tcMar>
              <w:left w:w="57" w:type="dxa"/>
              <w:right w:w="28" w:type="dxa"/>
            </w:tcMar>
          </w:tcPr>
          <w:p w:rsidR="007717F0" w:rsidRPr="00294F4E" w:rsidRDefault="007717F0" w:rsidP="005165EF">
            <w:pPr>
              <w:rPr>
                <w:rFonts w:ascii="Arial" w:hAnsi="Arial" w:cs="Arial"/>
                <w:sz w:val="18"/>
                <w:szCs w:val="18"/>
              </w:rPr>
            </w:pPr>
          </w:p>
        </w:tc>
        <w:tc>
          <w:tcPr>
            <w:tcW w:w="4961" w:type="dxa"/>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How often do you have a drink containing alcohol?</w:t>
            </w:r>
          </w:p>
        </w:tc>
        <w:tc>
          <w:tcPr>
            <w:tcW w:w="1276"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1.5</w:t>
            </w:r>
          </w:p>
        </w:tc>
        <w:tc>
          <w:tcPr>
            <w:tcW w:w="425"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0.9</w:t>
            </w:r>
          </w:p>
        </w:tc>
        <w:tc>
          <w:tcPr>
            <w:tcW w:w="1134"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1.6</w:t>
            </w:r>
          </w:p>
        </w:tc>
        <w:tc>
          <w:tcPr>
            <w:tcW w:w="567"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.101</w:t>
            </w:r>
          </w:p>
        </w:tc>
      </w:tr>
      <w:tr w:rsidR="007717F0" w:rsidRPr="00294F4E" w:rsidTr="004F6568">
        <w:tc>
          <w:tcPr>
            <w:tcW w:w="1050" w:type="dxa"/>
            <w:vMerge/>
            <w:tcMar>
              <w:left w:w="57" w:type="dxa"/>
              <w:right w:w="28" w:type="dxa"/>
            </w:tcMar>
          </w:tcPr>
          <w:p w:rsidR="007717F0" w:rsidRPr="00294F4E" w:rsidRDefault="007717F0" w:rsidP="005165EF">
            <w:pPr>
              <w:rPr>
                <w:rFonts w:ascii="Arial" w:hAnsi="Arial" w:cs="Arial"/>
                <w:sz w:val="18"/>
                <w:szCs w:val="18"/>
              </w:rPr>
            </w:pPr>
          </w:p>
        </w:tc>
        <w:tc>
          <w:tcPr>
            <w:tcW w:w="4961" w:type="dxa"/>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How many drinks on a typical occasion?</w:t>
            </w:r>
          </w:p>
        </w:tc>
        <w:tc>
          <w:tcPr>
            <w:tcW w:w="1276"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1.0</w:t>
            </w:r>
          </w:p>
        </w:tc>
        <w:tc>
          <w:tcPr>
            <w:tcW w:w="425"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0.5</w:t>
            </w:r>
          </w:p>
        </w:tc>
        <w:tc>
          <w:tcPr>
            <w:tcW w:w="1134"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1.8</w:t>
            </w:r>
          </w:p>
        </w:tc>
        <w:tc>
          <w:tcPr>
            <w:tcW w:w="567"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.067</w:t>
            </w:r>
          </w:p>
        </w:tc>
      </w:tr>
      <w:tr w:rsidR="007717F0" w:rsidRPr="00294F4E" w:rsidTr="004F6568">
        <w:tc>
          <w:tcPr>
            <w:tcW w:w="1050" w:type="dxa"/>
            <w:vMerge/>
            <w:tcMar>
              <w:left w:w="57" w:type="dxa"/>
              <w:right w:w="28" w:type="dxa"/>
            </w:tcMar>
          </w:tcPr>
          <w:p w:rsidR="007717F0" w:rsidRPr="00294F4E" w:rsidRDefault="007717F0" w:rsidP="005165EF">
            <w:pPr>
              <w:rPr>
                <w:rFonts w:ascii="Arial" w:hAnsi="Arial" w:cs="Arial"/>
                <w:sz w:val="18"/>
                <w:szCs w:val="18"/>
              </w:rPr>
            </w:pPr>
          </w:p>
        </w:tc>
        <w:tc>
          <w:tcPr>
            <w:tcW w:w="4961" w:type="dxa"/>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How often do you drink 6 or more drinks?</w:t>
            </w:r>
          </w:p>
        </w:tc>
        <w:tc>
          <w:tcPr>
            <w:tcW w:w="1276"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2.4</w:t>
            </w:r>
          </w:p>
        </w:tc>
        <w:tc>
          <w:tcPr>
            <w:tcW w:w="425"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1.0</w:t>
            </w:r>
          </w:p>
        </w:tc>
        <w:tc>
          <w:tcPr>
            <w:tcW w:w="1134"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709"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2.4</w:t>
            </w:r>
          </w:p>
        </w:tc>
        <w:tc>
          <w:tcPr>
            <w:tcW w:w="567"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.018</w:t>
            </w:r>
          </w:p>
        </w:tc>
      </w:tr>
      <w:tr w:rsidR="007717F0" w:rsidRPr="00294F4E" w:rsidTr="004F6568">
        <w:tc>
          <w:tcPr>
            <w:tcW w:w="1050" w:type="dxa"/>
            <w:vMerge/>
            <w:tcMar>
              <w:left w:w="57" w:type="dxa"/>
              <w:right w:w="28" w:type="dxa"/>
            </w:tcMar>
          </w:tcPr>
          <w:p w:rsidR="007717F0" w:rsidRPr="00294F4E" w:rsidRDefault="007717F0" w:rsidP="005165EF">
            <w:pPr>
              <w:rPr>
                <w:rFonts w:ascii="Arial" w:hAnsi="Arial" w:cs="Arial"/>
                <w:sz w:val="18"/>
                <w:szCs w:val="18"/>
              </w:rPr>
            </w:pPr>
          </w:p>
        </w:tc>
        <w:tc>
          <w:tcPr>
            <w:tcW w:w="4961" w:type="dxa"/>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Group size (per one person increase in size)</w:t>
            </w:r>
          </w:p>
        </w:tc>
        <w:tc>
          <w:tcPr>
            <w:tcW w:w="1276"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0.3</w:t>
            </w:r>
          </w:p>
        </w:tc>
        <w:tc>
          <w:tcPr>
            <w:tcW w:w="425"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1134"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0.1</w:t>
            </w:r>
          </w:p>
        </w:tc>
        <w:tc>
          <w:tcPr>
            <w:tcW w:w="709"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1.8</w:t>
            </w:r>
          </w:p>
        </w:tc>
        <w:tc>
          <w:tcPr>
            <w:tcW w:w="567" w:type="dxa"/>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.068</w:t>
            </w:r>
          </w:p>
        </w:tc>
      </w:tr>
      <w:tr w:rsidR="007717F0" w:rsidRPr="00924E13" w:rsidTr="004F6568">
        <w:tc>
          <w:tcPr>
            <w:tcW w:w="1050" w:type="dxa"/>
            <w:vMerge/>
            <w:tcBorders>
              <w:bottom w:val="single" w:sz="4" w:space="0" w:color="auto"/>
            </w:tcBorders>
            <w:tcMar>
              <w:left w:w="57" w:type="dxa"/>
              <w:right w:w="28" w:type="dxa"/>
            </w:tcMar>
          </w:tcPr>
          <w:p w:rsidR="007717F0" w:rsidRPr="00294F4E" w:rsidRDefault="007717F0" w:rsidP="005165EF">
            <w:pPr>
              <w:rPr>
                <w:rFonts w:ascii="Arial" w:hAnsi="Arial" w:cs="Arial"/>
                <w:sz w:val="18"/>
                <w:szCs w:val="18"/>
              </w:rPr>
            </w:pPr>
          </w:p>
        </w:tc>
        <w:tc>
          <w:tcPr>
            <w:tcW w:w="4961" w:type="dxa"/>
            <w:tcBorders>
              <w:bottom w:val="single" w:sz="4" w:space="0" w:color="auto"/>
            </w:tcBorders>
            <w:tcMar>
              <w:left w:w="57" w:type="dxa"/>
              <w:right w:w="28" w:type="dxa"/>
            </w:tcMar>
          </w:tcPr>
          <w:p w:rsidR="007717F0" w:rsidRPr="00294F4E" w:rsidRDefault="007717F0" w:rsidP="005165EF">
            <w:pPr>
              <w:rPr>
                <w:rFonts w:ascii="Arial" w:hAnsi="Arial" w:cs="Arial"/>
                <w:sz w:val="18"/>
                <w:szCs w:val="18"/>
              </w:rPr>
            </w:pPr>
            <w:r w:rsidRPr="00294F4E">
              <w:rPr>
                <w:rFonts w:ascii="Arial" w:hAnsi="Arial" w:cs="Arial"/>
                <w:sz w:val="18"/>
                <w:szCs w:val="18"/>
              </w:rPr>
              <w:t>Type of night (non-promotional=0; promotional=1)</w:t>
            </w:r>
          </w:p>
        </w:tc>
        <w:tc>
          <w:tcPr>
            <w:tcW w:w="1276"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-3.3</w:t>
            </w:r>
          </w:p>
        </w:tc>
        <w:tc>
          <w:tcPr>
            <w:tcW w:w="425"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1.2</w:t>
            </w:r>
          </w:p>
        </w:tc>
        <w:tc>
          <w:tcPr>
            <w:tcW w:w="1134"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-0.2</w:t>
            </w:r>
          </w:p>
        </w:tc>
        <w:tc>
          <w:tcPr>
            <w:tcW w:w="709" w:type="dxa"/>
            <w:tcBorders>
              <w:bottom w:val="single" w:sz="4" w:space="0" w:color="auto"/>
            </w:tcBorders>
            <w:tcMar>
              <w:left w:w="57" w:type="dxa"/>
              <w:right w:w="28" w:type="dxa"/>
            </w:tcMar>
          </w:tcPr>
          <w:p w:rsidR="007717F0" w:rsidRPr="00294F4E" w:rsidRDefault="007717F0" w:rsidP="005165EF">
            <w:pPr>
              <w:jc w:val="right"/>
              <w:rPr>
                <w:rFonts w:ascii="Arial" w:hAnsi="Arial" w:cs="Arial"/>
                <w:color w:val="000000"/>
                <w:sz w:val="18"/>
                <w:szCs w:val="18"/>
              </w:rPr>
            </w:pPr>
            <w:r w:rsidRPr="00294F4E">
              <w:rPr>
                <w:rFonts w:ascii="Arial" w:hAnsi="Arial" w:cs="Arial"/>
                <w:color w:val="000000"/>
                <w:sz w:val="18"/>
                <w:szCs w:val="18"/>
              </w:rPr>
              <w:t>-2.7</w:t>
            </w:r>
          </w:p>
        </w:tc>
        <w:tc>
          <w:tcPr>
            <w:tcW w:w="567" w:type="dxa"/>
            <w:tcBorders>
              <w:bottom w:val="single" w:sz="4" w:space="0" w:color="auto"/>
            </w:tcBorders>
            <w:tcMar>
              <w:left w:w="57" w:type="dxa"/>
              <w:right w:w="28" w:type="dxa"/>
            </w:tcMar>
          </w:tcPr>
          <w:p w:rsidR="007717F0" w:rsidRPr="00924E13" w:rsidRDefault="007717F0" w:rsidP="005165EF">
            <w:pPr>
              <w:jc w:val="right"/>
              <w:rPr>
                <w:rFonts w:ascii="Arial" w:hAnsi="Arial" w:cs="Arial"/>
                <w:color w:val="000000"/>
                <w:sz w:val="18"/>
                <w:szCs w:val="18"/>
              </w:rPr>
            </w:pPr>
            <w:r w:rsidRPr="00294F4E">
              <w:rPr>
                <w:rFonts w:ascii="Arial" w:hAnsi="Arial" w:cs="Arial"/>
                <w:color w:val="000000"/>
                <w:sz w:val="18"/>
                <w:szCs w:val="18"/>
              </w:rPr>
              <w:t>.007</w:t>
            </w:r>
          </w:p>
        </w:tc>
      </w:tr>
    </w:tbl>
    <w:p w:rsidR="00691659" w:rsidRPr="00C33AAB" w:rsidRDefault="00691659" w:rsidP="00DB43DC">
      <w:pPr>
        <w:spacing w:line="240" w:lineRule="auto"/>
        <w:rPr>
          <w:rFonts w:ascii="Arial" w:hAnsi="Arial" w:cs="Arial"/>
          <w:sz w:val="18"/>
          <w:szCs w:val="18"/>
        </w:rPr>
      </w:pPr>
    </w:p>
    <w:sectPr w:rsidR="00691659" w:rsidRPr="00C33AAB" w:rsidSect="00DB43DC">
      <w:footerReference w:type="default" r:id="rId10"/>
      <w:pgSz w:w="11906" w:h="16838"/>
      <w:pgMar w:top="1134" w:right="720" w:bottom="1134"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B4" w:rsidRDefault="00283BB4">
      <w:pPr>
        <w:spacing w:after="0" w:line="240" w:lineRule="auto"/>
      </w:pPr>
      <w:r>
        <w:separator/>
      </w:r>
    </w:p>
  </w:endnote>
  <w:endnote w:type="continuationSeparator" w:id="0">
    <w:p w:rsidR="00283BB4" w:rsidRDefault="0028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84481"/>
      <w:docPartObj>
        <w:docPartGallery w:val="Page Numbers (Bottom of Page)"/>
        <w:docPartUnique/>
      </w:docPartObj>
    </w:sdtPr>
    <w:sdtContent>
      <w:p w:rsidR="007D090E" w:rsidRDefault="007D090E">
        <w:pPr>
          <w:pStyle w:val="Footer"/>
          <w:jc w:val="center"/>
        </w:pPr>
        <w:r>
          <w:fldChar w:fldCharType="begin"/>
        </w:r>
        <w:r>
          <w:instrText xml:space="preserve"> PAGE   \* MERGEFORMAT </w:instrText>
        </w:r>
        <w:r>
          <w:fldChar w:fldCharType="separate"/>
        </w:r>
        <w:r w:rsidR="00CC630B">
          <w:rPr>
            <w:noProof/>
          </w:rPr>
          <w:t>14</w:t>
        </w:r>
        <w:r>
          <w:rPr>
            <w:noProof/>
          </w:rPr>
          <w:fldChar w:fldCharType="end"/>
        </w:r>
      </w:p>
    </w:sdtContent>
  </w:sdt>
  <w:p w:rsidR="007D090E" w:rsidRDefault="007D0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41190"/>
      <w:docPartObj>
        <w:docPartGallery w:val="Page Numbers (Bottom of Page)"/>
        <w:docPartUnique/>
      </w:docPartObj>
    </w:sdtPr>
    <w:sdtContent>
      <w:p w:rsidR="007D090E" w:rsidRDefault="007D090E">
        <w:pPr>
          <w:pStyle w:val="Footer"/>
          <w:jc w:val="center"/>
        </w:pPr>
        <w:r>
          <w:fldChar w:fldCharType="begin"/>
        </w:r>
        <w:r>
          <w:instrText xml:space="preserve"> PAGE   \* MERGEFORMAT </w:instrText>
        </w:r>
        <w:r>
          <w:fldChar w:fldCharType="separate"/>
        </w:r>
        <w:r w:rsidR="00CC630B">
          <w:rPr>
            <w:noProof/>
          </w:rPr>
          <w:t>15</w:t>
        </w:r>
        <w:r>
          <w:rPr>
            <w:noProof/>
          </w:rPr>
          <w:fldChar w:fldCharType="end"/>
        </w:r>
      </w:p>
    </w:sdtContent>
  </w:sdt>
  <w:p w:rsidR="007D090E" w:rsidRDefault="007D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B4" w:rsidRDefault="00283BB4">
      <w:pPr>
        <w:spacing w:after="0" w:line="240" w:lineRule="auto"/>
      </w:pPr>
      <w:r>
        <w:separator/>
      </w:r>
    </w:p>
  </w:footnote>
  <w:footnote w:type="continuationSeparator" w:id="0">
    <w:p w:rsidR="00283BB4" w:rsidRDefault="0028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DDF"/>
    <w:multiLevelType w:val="hybridMultilevel"/>
    <w:tmpl w:val="4C88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976A2"/>
    <w:multiLevelType w:val="hybridMultilevel"/>
    <w:tmpl w:val="FE769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453C4A8A"/>
    <w:multiLevelType w:val="hybridMultilevel"/>
    <w:tmpl w:val="BC4AFC60"/>
    <w:lvl w:ilvl="0" w:tplc="7638C3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E0629"/>
    <w:multiLevelType w:val="hybridMultilevel"/>
    <w:tmpl w:val="1210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836B8"/>
    <w:multiLevelType w:val="hybridMultilevel"/>
    <w:tmpl w:val="9108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436A3"/>
    <w:multiLevelType w:val="hybridMultilevel"/>
    <w:tmpl w:val="3CBA23BC"/>
    <w:lvl w:ilvl="0" w:tplc="607CE852">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6E0D19"/>
    <w:multiLevelType w:val="hybridMultilevel"/>
    <w:tmpl w:val="5D4CA3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7B792D66"/>
    <w:multiLevelType w:val="hybridMultilevel"/>
    <w:tmpl w:val="BE0A2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44"/>
    <w:rsid w:val="00000A58"/>
    <w:rsid w:val="00001C48"/>
    <w:rsid w:val="000127FE"/>
    <w:rsid w:val="00015A0B"/>
    <w:rsid w:val="0002220E"/>
    <w:rsid w:val="000234BA"/>
    <w:rsid w:val="00024D72"/>
    <w:rsid w:val="00034C6D"/>
    <w:rsid w:val="0004202A"/>
    <w:rsid w:val="00042216"/>
    <w:rsid w:val="00043362"/>
    <w:rsid w:val="00046B7E"/>
    <w:rsid w:val="000514B9"/>
    <w:rsid w:val="000519BD"/>
    <w:rsid w:val="00072E69"/>
    <w:rsid w:val="00074A24"/>
    <w:rsid w:val="00080861"/>
    <w:rsid w:val="0008166B"/>
    <w:rsid w:val="00082345"/>
    <w:rsid w:val="00097336"/>
    <w:rsid w:val="000A6195"/>
    <w:rsid w:val="000C0135"/>
    <w:rsid w:val="000C4F2F"/>
    <w:rsid w:val="000D2B11"/>
    <w:rsid w:val="000D5BD4"/>
    <w:rsid w:val="000D6558"/>
    <w:rsid w:val="000E24E8"/>
    <w:rsid w:val="000E4451"/>
    <w:rsid w:val="000F0B58"/>
    <w:rsid w:val="000F2C87"/>
    <w:rsid w:val="000F3E1B"/>
    <w:rsid w:val="00100266"/>
    <w:rsid w:val="001057FB"/>
    <w:rsid w:val="0011332B"/>
    <w:rsid w:val="0011775A"/>
    <w:rsid w:val="001266E7"/>
    <w:rsid w:val="00131B74"/>
    <w:rsid w:val="00132515"/>
    <w:rsid w:val="001409F0"/>
    <w:rsid w:val="00156FB3"/>
    <w:rsid w:val="00167097"/>
    <w:rsid w:val="00172876"/>
    <w:rsid w:val="001761DC"/>
    <w:rsid w:val="0018716E"/>
    <w:rsid w:val="00193710"/>
    <w:rsid w:val="00194960"/>
    <w:rsid w:val="00196143"/>
    <w:rsid w:val="001966C5"/>
    <w:rsid w:val="001B1D85"/>
    <w:rsid w:val="001B55E3"/>
    <w:rsid w:val="001B5EFB"/>
    <w:rsid w:val="001C58F1"/>
    <w:rsid w:val="001C72A2"/>
    <w:rsid w:val="001D0D1C"/>
    <w:rsid w:val="001E10E8"/>
    <w:rsid w:val="001E623B"/>
    <w:rsid w:val="001F3827"/>
    <w:rsid w:val="001F49A8"/>
    <w:rsid w:val="001F663C"/>
    <w:rsid w:val="001F66BC"/>
    <w:rsid w:val="0021225A"/>
    <w:rsid w:val="002126C9"/>
    <w:rsid w:val="002164EF"/>
    <w:rsid w:val="00217DC8"/>
    <w:rsid w:val="002273CB"/>
    <w:rsid w:val="002328D8"/>
    <w:rsid w:val="00232B08"/>
    <w:rsid w:val="00232E19"/>
    <w:rsid w:val="002336C4"/>
    <w:rsid w:val="002411C7"/>
    <w:rsid w:val="0024431D"/>
    <w:rsid w:val="00244D09"/>
    <w:rsid w:val="0024554E"/>
    <w:rsid w:val="0024751C"/>
    <w:rsid w:val="002546B6"/>
    <w:rsid w:val="00266DFA"/>
    <w:rsid w:val="00276A41"/>
    <w:rsid w:val="00283BB4"/>
    <w:rsid w:val="00292F4F"/>
    <w:rsid w:val="00294F4E"/>
    <w:rsid w:val="00297841"/>
    <w:rsid w:val="00297916"/>
    <w:rsid w:val="002A133F"/>
    <w:rsid w:val="002C0EBD"/>
    <w:rsid w:val="002C29A4"/>
    <w:rsid w:val="002C3A22"/>
    <w:rsid w:val="002C6330"/>
    <w:rsid w:val="002D18CA"/>
    <w:rsid w:val="002D2116"/>
    <w:rsid w:val="002D4E43"/>
    <w:rsid w:val="002D7DB3"/>
    <w:rsid w:val="002F0977"/>
    <w:rsid w:val="002F0F1A"/>
    <w:rsid w:val="002F3B4E"/>
    <w:rsid w:val="002F4FE7"/>
    <w:rsid w:val="002F6907"/>
    <w:rsid w:val="00303122"/>
    <w:rsid w:val="00307B2D"/>
    <w:rsid w:val="0032203E"/>
    <w:rsid w:val="00350557"/>
    <w:rsid w:val="00354A84"/>
    <w:rsid w:val="00362ABE"/>
    <w:rsid w:val="00364B85"/>
    <w:rsid w:val="00372B4B"/>
    <w:rsid w:val="00376CCA"/>
    <w:rsid w:val="0038564B"/>
    <w:rsid w:val="003940E1"/>
    <w:rsid w:val="003A51B9"/>
    <w:rsid w:val="003B1B10"/>
    <w:rsid w:val="003B7640"/>
    <w:rsid w:val="003D79DD"/>
    <w:rsid w:val="003E049E"/>
    <w:rsid w:val="003E5251"/>
    <w:rsid w:val="003F165C"/>
    <w:rsid w:val="0040013C"/>
    <w:rsid w:val="00401525"/>
    <w:rsid w:val="00404511"/>
    <w:rsid w:val="004256D6"/>
    <w:rsid w:val="00432CD5"/>
    <w:rsid w:val="00435A5D"/>
    <w:rsid w:val="0043717B"/>
    <w:rsid w:val="004410D4"/>
    <w:rsid w:val="00443ACA"/>
    <w:rsid w:val="00444407"/>
    <w:rsid w:val="00445FF2"/>
    <w:rsid w:val="004468DE"/>
    <w:rsid w:val="00450511"/>
    <w:rsid w:val="00452185"/>
    <w:rsid w:val="00455BCD"/>
    <w:rsid w:val="00456472"/>
    <w:rsid w:val="0046000C"/>
    <w:rsid w:val="00460E9D"/>
    <w:rsid w:val="00462E20"/>
    <w:rsid w:val="0046444F"/>
    <w:rsid w:val="004675FD"/>
    <w:rsid w:val="004872A8"/>
    <w:rsid w:val="0049259F"/>
    <w:rsid w:val="004A24BC"/>
    <w:rsid w:val="004A3BBF"/>
    <w:rsid w:val="004A4A3B"/>
    <w:rsid w:val="004A6E7B"/>
    <w:rsid w:val="004A7C52"/>
    <w:rsid w:val="004C5062"/>
    <w:rsid w:val="004D3825"/>
    <w:rsid w:val="004F3629"/>
    <w:rsid w:val="004F3D80"/>
    <w:rsid w:val="004F6568"/>
    <w:rsid w:val="004F6F85"/>
    <w:rsid w:val="00510B48"/>
    <w:rsid w:val="005165EF"/>
    <w:rsid w:val="0054163A"/>
    <w:rsid w:val="00543B4E"/>
    <w:rsid w:val="00552B32"/>
    <w:rsid w:val="00564F17"/>
    <w:rsid w:val="0057186B"/>
    <w:rsid w:val="00575336"/>
    <w:rsid w:val="0057556C"/>
    <w:rsid w:val="00577F24"/>
    <w:rsid w:val="00585467"/>
    <w:rsid w:val="00590F54"/>
    <w:rsid w:val="00591827"/>
    <w:rsid w:val="005922B1"/>
    <w:rsid w:val="005A6115"/>
    <w:rsid w:val="005B223C"/>
    <w:rsid w:val="005C5C22"/>
    <w:rsid w:val="005C73F2"/>
    <w:rsid w:val="005D15EB"/>
    <w:rsid w:val="005D2391"/>
    <w:rsid w:val="005D4477"/>
    <w:rsid w:val="005D6250"/>
    <w:rsid w:val="005F72EA"/>
    <w:rsid w:val="005F7533"/>
    <w:rsid w:val="00601310"/>
    <w:rsid w:val="006067C6"/>
    <w:rsid w:val="00611A59"/>
    <w:rsid w:val="00625326"/>
    <w:rsid w:val="00627C0A"/>
    <w:rsid w:val="00634744"/>
    <w:rsid w:val="00650100"/>
    <w:rsid w:val="00652571"/>
    <w:rsid w:val="00655C0C"/>
    <w:rsid w:val="00661EDC"/>
    <w:rsid w:val="006672AE"/>
    <w:rsid w:val="00676297"/>
    <w:rsid w:val="00677AE1"/>
    <w:rsid w:val="006809A1"/>
    <w:rsid w:val="006841FD"/>
    <w:rsid w:val="00691659"/>
    <w:rsid w:val="00693A39"/>
    <w:rsid w:val="00694602"/>
    <w:rsid w:val="00695545"/>
    <w:rsid w:val="00695835"/>
    <w:rsid w:val="006A1476"/>
    <w:rsid w:val="006A2AC0"/>
    <w:rsid w:val="006A57DF"/>
    <w:rsid w:val="006B03B9"/>
    <w:rsid w:val="006B10CB"/>
    <w:rsid w:val="006B2567"/>
    <w:rsid w:val="006C4E5E"/>
    <w:rsid w:val="006D247A"/>
    <w:rsid w:val="006D5544"/>
    <w:rsid w:val="006D573E"/>
    <w:rsid w:val="006E0685"/>
    <w:rsid w:val="006E0C32"/>
    <w:rsid w:val="006E1C0B"/>
    <w:rsid w:val="006F33DA"/>
    <w:rsid w:val="006F4B9F"/>
    <w:rsid w:val="007018A5"/>
    <w:rsid w:val="00702C14"/>
    <w:rsid w:val="007030A1"/>
    <w:rsid w:val="007057D2"/>
    <w:rsid w:val="0072126F"/>
    <w:rsid w:val="00724B86"/>
    <w:rsid w:val="00725199"/>
    <w:rsid w:val="00725CD6"/>
    <w:rsid w:val="00725F92"/>
    <w:rsid w:val="00742701"/>
    <w:rsid w:val="00761117"/>
    <w:rsid w:val="00762567"/>
    <w:rsid w:val="00766F6F"/>
    <w:rsid w:val="00770093"/>
    <w:rsid w:val="007717F0"/>
    <w:rsid w:val="0077488A"/>
    <w:rsid w:val="0077688C"/>
    <w:rsid w:val="00783093"/>
    <w:rsid w:val="00786B6B"/>
    <w:rsid w:val="00794C3F"/>
    <w:rsid w:val="007955EB"/>
    <w:rsid w:val="007A24A0"/>
    <w:rsid w:val="007A36B3"/>
    <w:rsid w:val="007B76F3"/>
    <w:rsid w:val="007D090E"/>
    <w:rsid w:val="007D21A5"/>
    <w:rsid w:val="007D67F5"/>
    <w:rsid w:val="007D7ADF"/>
    <w:rsid w:val="007E47F2"/>
    <w:rsid w:val="007F4F4E"/>
    <w:rsid w:val="008043AC"/>
    <w:rsid w:val="0080549A"/>
    <w:rsid w:val="00811FA0"/>
    <w:rsid w:val="008158EF"/>
    <w:rsid w:val="008167C0"/>
    <w:rsid w:val="008402C5"/>
    <w:rsid w:val="008427B0"/>
    <w:rsid w:val="00843315"/>
    <w:rsid w:val="0084391E"/>
    <w:rsid w:val="0084492B"/>
    <w:rsid w:val="00883756"/>
    <w:rsid w:val="008902F0"/>
    <w:rsid w:val="0089126B"/>
    <w:rsid w:val="008914A2"/>
    <w:rsid w:val="00896713"/>
    <w:rsid w:val="008A1C18"/>
    <w:rsid w:val="008A3662"/>
    <w:rsid w:val="008A7B35"/>
    <w:rsid w:val="008B0D0A"/>
    <w:rsid w:val="008C57CD"/>
    <w:rsid w:val="008C58B0"/>
    <w:rsid w:val="008C7ACC"/>
    <w:rsid w:val="008D0C35"/>
    <w:rsid w:val="008D23F5"/>
    <w:rsid w:val="008F0EDA"/>
    <w:rsid w:val="008F6F40"/>
    <w:rsid w:val="00905031"/>
    <w:rsid w:val="00917863"/>
    <w:rsid w:val="00917B05"/>
    <w:rsid w:val="00926D93"/>
    <w:rsid w:val="00935C67"/>
    <w:rsid w:val="00936945"/>
    <w:rsid w:val="00940199"/>
    <w:rsid w:val="00952639"/>
    <w:rsid w:val="00954BE1"/>
    <w:rsid w:val="009575AD"/>
    <w:rsid w:val="00960337"/>
    <w:rsid w:val="00962718"/>
    <w:rsid w:val="009637C6"/>
    <w:rsid w:val="00965C28"/>
    <w:rsid w:val="00971704"/>
    <w:rsid w:val="00983596"/>
    <w:rsid w:val="00990BE5"/>
    <w:rsid w:val="009A3F56"/>
    <w:rsid w:val="009C2023"/>
    <w:rsid w:val="009C75F4"/>
    <w:rsid w:val="009D05E2"/>
    <w:rsid w:val="009D3B8B"/>
    <w:rsid w:val="009F3921"/>
    <w:rsid w:val="00A11B5E"/>
    <w:rsid w:val="00A11CA4"/>
    <w:rsid w:val="00A11ECA"/>
    <w:rsid w:val="00A342D7"/>
    <w:rsid w:val="00A5690B"/>
    <w:rsid w:val="00A56FD0"/>
    <w:rsid w:val="00A70588"/>
    <w:rsid w:val="00A72EAF"/>
    <w:rsid w:val="00A74716"/>
    <w:rsid w:val="00A82A85"/>
    <w:rsid w:val="00A83651"/>
    <w:rsid w:val="00A8623F"/>
    <w:rsid w:val="00A95B1E"/>
    <w:rsid w:val="00A95B82"/>
    <w:rsid w:val="00A9620C"/>
    <w:rsid w:val="00AA5130"/>
    <w:rsid w:val="00AB1027"/>
    <w:rsid w:val="00AB577C"/>
    <w:rsid w:val="00AB5920"/>
    <w:rsid w:val="00AB5A60"/>
    <w:rsid w:val="00AC228C"/>
    <w:rsid w:val="00AC3981"/>
    <w:rsid w:val="00AC78F9"/>
    <w:rsid w:val="00AD3533"/>
    <w:rsid w:val="00AD3E04"/>
    <w:rsid w:val="00AF5644"/>
    <w:rsid w:val="00B006FB"/>
    <w:rsid w:val="00B01DBE"/>
    <w:rsid w:val="00B0570C"/>
    <w:rsid w:val="00B12CB0"/>
    <w:rsid w:val="00B3385F"/>
    <w:rsid w:val="00B52C8D"/>
    <w:rsid w:val="00B7493D"/>
    <w:rsid w:val="00B77446"/>
    <w:rsid w:val="00B97FD8"/>
    <w:rsid w:val="00BB0E74"/>
    <w:rsid w:val="00BB3145"/>
    <w:rsid w:val="00BC5685"/>
    <w:rsid w:val="00BE138B"/>
    <w:rsid w:val="00BE4619"/>
    <w:rsid w:val="00BF02E4"/>
    <w:rsid w:val="00BF34E8"/>
    <w:rsid w:val="00BF35FA"/>
    <w:rsid w:val="00C05302"/>
    <w:rsid w:val="00C144C5"/>
    <w:rsid w:val="00C2140C"/>
    <w:rsid w:val="00C24A04"/>
    <w:rsid w:val="00C27012"/>
    <w:rsid w:val="00C33AAB"/>
    <w:rsid w:val="00C34B27"/>
    <w:rsid w:val="00C402A5"/>
    <w:rsid w:val="00C4043D"/>
    <w:rsid w:val="00C44467"/>
    <w:rsid w:val="00C47869"/>
    <w:rsid w:val="00C519C3"/>
    <w:rsid w:val="00C53EEF"/>
    <w:rsid w:val="00C55C82"/>
    <w:rsid w:val="00C60ED2"/>
    <w:rsid w:val="00C640B1"/>
    <w:rsid w:val="00C64207"/>
    <w:rsid w:val="00C8250D"/>
    <w:rsid w:val="00C835E5"/>
    <w:rsid w:val="00C870FA"/>
    <w:rsid w:val="00C91F6F"/>
    <w:rsid w:val="00C95F0B"/>
    <w:rsid w:val="00CB2550"/>
    <w:rsid w:val="00CB48F7"/>
    <w:rsid w:val="00CC014A"/>
    <w:rsid w:val="00CC0C55"/>
    <w:rsid w:val="00CC1A76"/>
    <w:rsid w:val="00CC268B"/>
    <w:rsid w:val="00CC6097"/>
    <w:rsid w:val="00CC630B"/>
    <w:rsid w:val="00CC764B"/>
    <w:rsid w:val="00CD06E0"/>
    <w:rsid w:val="00CD2DD6"/>
    <w:rsid w:val="00CD3FBD"/>
    <w:rsid w:val="00CE08BD"/>
    <w:rsid w:val="00CE2A5C"/>
    <w:rsid w:val="00CE351C"/>
    <w:rsid w:val="00CE44E7"/>
    <w:rsid w:val="00D1635B"/>
    <w:rsid w:val="00D3273E"/>
    <w:rsid w:val="00D3345D"/>
    <w:rsid w:val="00D46294"/>
    <w:rsid w:val="00D463D3"/>
    <w:rsid w:val="00D47C05"/>
    <w:rsid w:val="00D525D8"/>
    <w:rsid w:val="00D600B0"/>
    <w:rsid w:val="00D60AF7"/>
    <w:rsid w:val="00D65F3C"/>
    <w:rsid w:val="00D74743"/>
    <w:rsid w:val="00D762BC"/>
    <w:rsid w:val="00D80AA0"/>
    <w:rsid w:val="00D97F67"/>
    <w:rsid w:val="00DA4D97"/>
    <w:rsid w:val="00DA53C4"/>
    <w:rsid w:val="00DB43DC"/>
    <w:rsid w:val="00DC6895"/>
    <w:rsid w:val="00DC7396"/>
    <w:rsid w:val="00DD2312"/>
    <w:rsid w:val="00DE6B0D"/>
    <w:rsid w:val="00DF055D"/>
    <w:rsid w:val="00E036E6"/>
    <w:rsid w:val="00E222A9"/>
    <w:rsid w:val="00E24039"/>
    <w:rsid w:val="00E26F31"/>
    <w:rsid w:val="00E40CF7"/>
    <w:rsid w:val="00E43E93"/>
    <w:rsid w:val="00E442C1"/>
    <w:rsid w:val="00E6526A"/>
    <w:rsid w:val="00E84D18"/>
    <w:rsid w:val="00E90FE8"/>
    <w:rsid w:val="00E95FAA"/>
    <w:rsid w:val="00E97FF9"/>
    <w:rsid w:val="00EA25FB"/>
    <w:rsid w:val="00EA4FA1"/>
    <w:rsid w:val="00EA7A34"/>
    <w:rsid w:val="00EB6947"/>
    <w:rsid w:val="00EB71EE"/>
    <w:rsid w:val="00EC31ED"/>
    <w:rsid w:val="00EC7F8F"/>
    <w:rsid w:val="00ED2996"/>
    <w:rsid w:val="00ED427E"/>
    <w:rsid w:val="00ED6101"/>
    <w:rsid w:val="00ED6237"/>
    <w:rsid w:val="00EF18CC"/>
    <w:rsid w:val="00EF1E23"/>
    <w:rsid w:val="00EF7B01"/>
    <w:rsid w:val="00F0265A"/>
    <w:rsid w:val="00F118E0"/>
    <w:rsid w:val="00F12C4B"/>
    <w:rsid w:val="00F22C8D"/>
    <w:rsid w:val="00F30BBC"/>
    <w:rsid w:val="00F326C8"/>
    <w:rsid w:val="00F35C01"/>
    <w:rsid w:val="00F43538"/>
    <w:rsid w:val="00F528CE"/>
    <w:rsid w:val="00F54948"/>
    <w:rsid w:val="00F57CBC"/>
    <w:rsid w:val="00F63231"/>
    <w:rsid w:val="00F632DD"/>
    <w:rsid w:val="00F63D8E"/>
    <w:rsid w:val="00F6484A"/>
    <w:rsid w:val="00F85206"/>
    <w:rsid w:val="00FA20D4"/>
    <w:rsid w:val="00FA2492"/>
    <w:rsid w:val="00FA7409"/>
    <w:rsid w:val="00FB009B"/>
    <w:rsid w:val="00FB207C"/>
    <w:rsid w:val="00FB6B78"/>
    <w:rsid w:val="00FD0CA5"/>
    <w:rsid w:val="00FD574A"/>
    <w:rsid w:val="00FD7267"/>
    <w:rsid w:val="00FE1555"/>
    <w:rsid w:val="00FE5B4B"/>
    <w:rsid w:val="00FE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3CB"/>
  </w:style>
  <w:style w:type="character" w:customStyle="1" w:styleId="Heading1Char">
    <w:name w:val="Heading 1 Char"/>
    <w:basedOn w:val="DefaultParagraphFont"/>
    <w:link w:val="Heading1"/>
    <w:uiPriority w:val="9"/>
    <w:rsid w:val="007D7ADF"/>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7D7ADF"/>
  </w:style>
  <w:style w:type="character" w:customStyle="1" w:styleId="surname">
    <w:name w:val="surname"/>
    <w:basedOn w:val="DefaultParagraphFont"/>
    <w:rsid w:val="007D7ADF"/>
  </w:style>
  <w:style w:type="character" w:customStyle="1" w:styleId="doi">
    <w:name w:val="doi"/>
    <w:basedOn w:val="DefaultParagraphFont"/>
    <w:rsid w:val="007D7ADF"/>
  </w:style>
  <w:style w:type="character" w:customStyle="1" w:styleId="slug-doi">
    <w:name w:val="slug-doi"/>
    <w:basedOn w:val="DefaultParagraphFont"/>
    <w:rsid w:val="007D7ADF"/>
  </w:style>
  <w:style w:type="character" w:customStyle="1" w:styleId="singlehighlightclass">
    <w:name w:val="single_highlight_class"/>
    <w:basedOn w:val="DefaultParagraphFont"/>
    <w:rsid w:val="007D7ADF"/>
  </w:style>
  <w:style w:type="character" w:customStyle="1" w:styleId="highlight">
    <w:name w:val="highlight"/>
    <w:basedOn w:val="DefaultParagraphFont"/>
    <w:rsid w:val="007D7ADF"/>
  </w:style>
  <w:style w:type="character" w:styleId="Emphasis">
    <w:name w:val="Emphasis"/>
    <w:basedOn w:val="DefaultParagraphFont"/>
    <w:uiPriority w:val="20"/>
    <w:qFormat/>
    <w:rsid w:val="007D7ADF"/>
    <w:rPr>
      <w:i/>
      <w:iCs/>
    </w:rPr>
  </w:style>
  <w:style w:type="character" w:styleId="Strong">
    <w:name w:val="Strong"/>
    <w:basedOn w:val="DefaultParagraphFont"/>
    <w:uiPriority w:val="22"/>
    <w:qFormat/>
    <w:rsid w:val="007D7ADF"/>
    <w:rPr>
      <w:b/>
      <w:bCs/>
    </w:rPr>
  </w:style>
  <w:style w:type="table" w:styleId="TableGrid">
    <w:name w:val="Table Grid"/>
    <w:basedOn w:val="TableNormal"/>
    <w:uiPriority w:val="59"/>
    <w:rsid w:val="00C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2185"/>
    <w:rPr>
      <w:sz w:val="16"/>
      <w:szCs w:val="16"/>
    </w:rPr>
  </w:style>
  <w:style w:type="paragraph" w:styleId="CommentText">
    <w:name w:val="annotation text"/>
    <w:basedOn w:val="Normal"/>
    <w:link w:val="CommentTextChar"/>
    <w:uiPriority w:val="99"/>
    <w:semiHidden/>
    <w:unhideWhenUsed/>
    <w:rsid w:val="00452185"/>
    <w:pPr>
      <w:spacing w:line="240" w:lineRule="auto"/>
    </w:pPr>
    <w:rPr>
      <w:sz w:val="20"/>
      <w:szCs w:val="20"/>
    </w:rPr>
  </w:style>
  <w:style w:type="character" w:customStyle="1" w:styleId="CommentTextChar">
    <w:name w:val="Comment Text Char"/>
    <w:basedOn w:val="DefaultParagraphFont"/>
    <w:link w:val="CommentText"/>
    <w:uiPriority w:val="99"/>
    <w:semiHidden/>
    <w:rsid w:val="00452185"/>
    <w:rPr>
      <w:sz w:val="20"/>
      <w:szCs w:val="20"/>
    </w:rPr>
  </w:style>
  <w:style w:type="paragraph" w:styleId="CommentSubject">
    <w:name w:val="annotation subject"/>
    <w:basedOn w:val="CommentText"/>
    <w:next w:val="CommentText"/>
    <w:link w:val="CommentSubjectChar"/>
    <w:uiPriority w:val="99"/>
    <w:semiHidden/>
    <w:unhideWhenUsed/>
    <w:rsid w:val="00452185"/>
    <w:rPr>
      <w:b/>
      <w:bCs/>
    </w:rPr>
  </w:style>
  <w:style w:type="character" w:customStyle="1" w:styleId="CommentSubjectChar">
    <w:name w:val="Comment Subject Char"/>
    <w:basedOn w:val="CommentTextChar"/>
    <w:link w:val="CommentSubject"/>
    <w:uiPriority w:val="99"/>
    <w:semiHidden/>
    <w:rsid w:val="00452185"/>
    <w:rPr>
      <w:b/>
      <w:bCs/>
      <w:sz w:val="20"/>
      <w:szCs w:val="20"/>
    </w:rPr>
  </w:style>
  <w:style w:type="paragraph" w:styleId="BalloonText">
    <w:name w:val="Balloon Text"/>
    <w:basedOn w:val="Normal"/>
    <w:link w:val="BalloonTextChar"/>
    <w:uiPriority w:val="99"/>
    <w:semiHidden/>
    <w:unhideWhenUsed/>
    <w:rsid w:val="0045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85"/>
    <w:rPr>
      <w:rFonts w:ascii="Tahoma" w:hAnsi="Tahoma" w:cs="Tahoma"/>
      <w:sz w:val="16"/>
      <w:szCs w:val="16"/>
    </w:rPr>
  </w:style>
  <w:style w:type="paragraph" w:styleId="ListParagraph">
    <w:name w:val="List Paragraph"/>
    <w:basedOn w:val="Normal"/>
    <w:uiPriority w:val="34"/>
    <w:qFormat/>
    <w:rsid w:val="001F3827"/>
    <w:pPr>
      <w:ind w:left="720"/>
      <w:contextualSpacing/>
    </w:pPr>
  </w:style>
  <w:style w:type="character" w:styleId="Hyperlink">
    <w:name w:val="Hyperlink"/>
    <w:basedOn w:val="DefaultParagraphFont"/>
    <w:uiPriority w:val="99"/>
    <w:unhideWhenUsed/>
    <w:rsid w:val="00372B4B"/>
    <w:rPr>
      <w:color w:val="0000FF"/>
      <w:u w:val="single"/>
    </w:rPr>
  </w:style>
  <w:style w:type="paragraph" w:styleId="Footer">
    <w:name w:val="footer"/>
    <w:basedOn w:val="Normal"/>
    <w:link w:val="FooterChar"/>
    <w:uiPriority w:val="99"/>
    <w:unhideWhenUsed/>
    <w:rsid w:val="0069165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9165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2AC0"/>
    <w:rPr>
      <w:color w:val="800080" w:themeColor="followedHyperlink"/>
      <w:u w:val="single"/>
    </w:rPr>
  </w:style>
  <w:style w:type="paragraph" w:styleId="Bibliography">
    <w:name w:val="Bibliography"/>
    <w:basedOn w:val="Normal"/>
    <w:next w:val="Normal"/>
    <w:uiPriority w:val="37"/>
    <w:unhideWhenUsed/>
    <w:rsid w:val="001F49A8"/>
  </w:style>
  <w:style w:type="paragraph" w:styleId="NormalWeb">
    <w:name w:val="Normal (Web)"/>
    <w:basedOn w:val="Normal"/>
    <w:uiPriority w:val="99"/>
    <w:unhideWhenUsed/>
    <w:rsid w:val="00C6420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2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CD6"/>
  </w:style>
  <w:style w:type="character" w:customStyle="1" w:styleId="ja50-ce-sup">
    <w:name w:val="ja50-ce-sup"/>
    <w:basedOn w:val="DefaultParagraphFont"/>
    <w:rsid w:val="005922B1"/>
  </w:style>
  <w:style w:type="character" w:customStyle="1" w:styleId="ja50-sb-contribution">
    <w:name w:val="ja50-sb-contribution"/>
    <w:basedOn w:val="DefaultParagraphFont"/>
    <w:rsid w:val="00445FF2"/>
  </w:style>
  <w:style w:type="character" w:customStyle="1" w:styleId="ja50-sb-authors">
    <w:name w:val="ja50-sb-authors"/>
    <w:basedOn w:val="DefaultParagraphFont"/>
    <w:rsid w:val="00445FF2"/>
  </w:style>
  <w:style w:type="character" w:customStyle="1" w:styleId="ja50-sb-author">
    <w:name w:val="ja50-sb-author"/>
    <w:basedOn w:val="DefaultParagraphFont"/>
    <w:rsid w:val="00445FF2"/>
  </w:style>
  <w:style w:type="character" w:customStyle="1" w:styleId="ja50-ce-surname">
    <w:name w:val="ja50-ce-surname"/>
    <w:basedOn w:val="DefaultParagraphFont"/>
    <w:rsid w:val="00445FF2"/>
  </w:style>
  <w:style w:type="character" w:customStyle="1" w:styleId="ja50-ce-given-name">
    <w:name w:val="ja50-ce-given-name"/>
    <w:basedOn w:val="DefaultParagraphFont"/>
    <w:rsid w:val="00445FF2"/>
  </w:style>
  <w:style w:type="character" w:customStyle="1" w:styleId="ja50-sb-maintitle">
    <w:name w:val="ja50-sb-maintitle"/>
    <w:basedOn w:val="DefaultParagraphFont"/>
    <w:rsid w:val="00445FF2"/>
  </w:style>
  <w:style w:type="character" w:customStyle="1" w:styleId="ja50-sb-host">
    <w:name w:val="ja50-sb-host"/>
    <w:basedOn w:val="DefaultParagraphFont"/>
    <w:rsid w:val="00445FF2"/>
  </w:style>
  <w:style w:type="character" w:customStyle="1" w:styleId="ja50-sb-issue">
    <w:name w:val="ja50-sb-issue"/>
    <w:basedOn w:val="DefaultParagraphFont"/>
    <w:rsid w:val="00445FF2"/>
  </w:style>
  <w:style w:type="character" w:customStyle="1" w:styleId="ja50-sb-date">
    <w:name w:val="ja50-sb-date"/>
    <w:basedOn w:val="DefaultParagraphFont"/>
    <w:rsid w:val="00445FF2"/>
  </w:style>
  <w:style w:type="character" w:customStyle="1" w:styleId="ja50-sb-volume-nr">
    <w:name w:val="ja50-sb-volume-nr"/>
    <w:basedOn w:val="DefaultParagraphFont"/>
    <w:rsid w:val="00445FF2"/>
  </w:style>
  <w:style w:type="character" w:customStyle="1" w:styleId="ja50-sb-pages">
    <w:name w:val="ja50-sb-pages"/>
    <w:basedOn w:val="DefaultParagraphFont"/>
    <w:rsid w:val="0044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3CB"/>
  </w:style>
  <w:style w:type="character" w:customStyle="1" w:styleId="Heading1Char">
    <w:name w:val="Heading 1 Char"/>
    <w:basedOn w:val="DefaultParagraphFont"/>
    <w:link w:val="Heading1"/>
    <w:uiPriority w:val="9"/>
    <w:rsid w:val="007D7ADF"/>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7D7ADF"/>
  </w:style>
  <w:style w:type="character" w:customStyle="1" w:styleId="surname">
    <w:name w:val="surname"/>
    <w:basedOn w:val="DefaultParagraphFont"/>
    <w:rsid w:val="007D7ADF"/>
  </w:style>
  <w:style w:type="character" w:customStyle="1" w:styleId="doi">
    <w:name w:val="doi"/>
    <w:basedOn w:val="DefaultParagraphFont"/>
    <w:rsid w:val="007D7ADF"/>
  </w:style>
  <w:style w:type="character" w:customStyle="1" w:styleId="slug-doi">
    <w:name w:val="slug-doi"/>
    <w:basedOn w:val="DefaultParagraphFont"/>
    <w:rsid w:val="007D7ADF"/>
  </w:style>
  <w:style w:type="character" w:customStyle="1" w:styleId="singlehighlightclass">
    <w:name w:val="single_highlight_class"/>
    <w:basedOn w:val="DefaultParagraphFont"/>
    <w:rsid w:val="007D7ADF"/>
  </w:style>
  <w:style w:type="character" w:customStyle="1" w:styleId="highlight">
    <w:name w:val="highlight"/>
    <w:basedOn w:val="DefaultParagraphFont"/>
    <w:rsid w:val="007D7ADF"/>
  </w:style>
  <w:style w:type="character" w:styleId="Emphasis">
    <w:name w:val="Emphasis"/>
    <w:basedOn w:val="DefaultParagraphFont"/>
    <w:uiPriority w:val="20"/>
    <w:qFormat/>
    <w:rsid w:val="007D7ADF"/>
    <w:rPr>
      <w:i/>
      <w:iCs/>
    </w:rPr>
  </w:style>
  <w:style w:type="character" w:styleId="Strong">
    <w:name w:val="Strong"/>
    <w:basedOn w:val="DefaultParagraphFont"/>
    <w:uiPriority w:val="22"/>
    <w:qFormat/>
    <w:rsid w:val="007D7ADF"/>
    <w:rPr>
      <w:b/>
      <w:bCs/>
    </w:rPr>
  </w:style>
  <w:style w:type="table" w:styleId="TableGrid">
    <w:name w:val="Table Grid"/>
    <w:basedOn w:val="TableNormal"/>
    <w:uiPriority w:val="59"/>
    <w:rsid w:val="00C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2185"/>
    <w:rPr>
      <w:sz w:val="16"/>
      <w:szCs w:val="16"/>
    </w:rPr>
  </w:style>
  <w:style w:type="paragraph" w:styleId="CommentText">
    <w:name w:val="annotation text"/>
    <w:basedOn w:val="Normal"/>
    <w:link w:val="CommentTextChar"/>
    <w:uiPriority w:val="99"/>
    <w:semiHidden/>
    <w:unhideWhenUsed/>
    <w:rsid w:val="00452185"/>
    <w:pPr>
      <w:spacing w:line="240" w:lineRule="auto"/>
    </w:pPr>
    <w:rPr>
      <w:sz w:val="20"/>
      <w:szCs w:val="20"/>
    </w:rPr>
  </w:style>
  <w:style w:type="character" w:customStyle="1" w:styleId="CommentTextChar">
    <w:name w:val="Comment Text Char"/>
    <w:basedOn w:val="DefaultParagraphFont"/>
    <w:link w:val="CommentText"/>
    <w:uiPriority w:val="99"/>
    <w:semiHidden/>
    <w:rsid w:val="00452185"/>
    <w:rPr>
      <w:sz w:val="20"/>
      <w:szCs w:val="20"/>
    </w:rPr>
  </w:style>
  <w:style w:type="paragraph" w:styleId="CommentSubject">
    <w:name w:val="annotation subject"/>
    <w:basedOn w:val="CommentText"/>
    <w:next w:val="CommentText"/>
    <w:link w:val="CommentSubjectChar"/>
    <w:uiPriority w:val="99"/>
    <w:semiHidden/>
    <w:unhideWhenUsed/>
    <w:rsid w:val="00452185"/>
    <w:rPr>
      <w:b/>
      <w:bCs/>
    </w:rPr>
  </w:style>
  <w:style w:type="character" w:customStyle="1" w:styleId="CommentSubjectChar">
    <w:name w:val="Comment Subject Char"/>
    <w:basedOn w:val="CommentTextChar"/>
    <w:link w:val="CommentSubject"/>
    <w:uiPriority w:val="99"/>
    <w:semiHidden/>
    <w:rsid w:val="00452185"/>
    <w:rPr>
      <w:b/>
      <w:bCs/>
      <w:sz w:val="20"/>
      <w:szCs w:val="20"/>
    </w:rPr>
  </w:style>
  <w:style w:type="paragraph" w:styleId="BalloonText">
    <w:name w:val="Balloon Text"/>
    <w:basedOn w:val="Normal"/>
    <w:link w:val="BalloonTextChar"/>
    <w:uiPriority w:val="99"/>
    <w:semiHidden/>
    <w:unhideWhenUsed/>
    <w:rsid w:val="0045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85"/>
    <w:rPr>
      <w:rFonts w:ascii="Tahoma" w:hAnsi="Tahoma" w:cs="Tahoma"/>
      <w:sz w:val="16"/>
      <w:szCs w:val="16"/>
    </w:rPr>
  </w:style>
  <w:style w:type="paragraph" w:styleId="ListParagraph">
    <w:name w:val="List Paragraph"/>
    <w:basedOn w:val="Normal"/>
    <w:uiPriority w:val="34"/>
    <w:qFormat/>
    <w:rsid w:val="001F3827"/>
    <w:pPr>
      <w:ind w:left="720"/>
      <w:contextualSpacing/>
    </w:pPr>
  </w:style>
  <w:style w:type="character" w:styleId="Hyperlink">
    <w:name w:val="Hyperlink"/>
    <w:basedOn w:val="DefaultParagraphFont"/>
    <w:uiPriority w:val="99"/>
    <w:unhideWhenUsed/>
    <w:rsid w:val="00372B4B"/>
    <w:rPr>
      <w:color w:val="0000FF"/>
      <w:u w:val="single"/>
    </w:rPr>
  </w:style>
  <w:style w:type="paragraph" w:styleId="Footer">
    <w:name w:val="footer"/>
    <w:basedOn w:val="Normal"/>
    <w:link w:val="FooterChar"/>
    <w:uiPriority w:val="99"/>
    <w:unhideWhenUsed/>
    <w:rsid w:val="0069165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9165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2AC0"/>
    <w:rPr>
      <w:color w:val="800080" w:themeColor="followedHyperlink"/>
      <w:u w:val="single"/>
    </w:rPr>
  </w:style>
  <w:style w:type="paragraph" w:styleId="Bibliography">
    <w:name w:val="Bibliography"/>
    <w:basedOn w:val="Normal"/>
    <w:next w:val="Normal"/>
    <w:uiPriority w:val="37"/>
    <w:unhideWhenUsed/>
    <w:rsid w:val="001F49A8"/>
  </w:style>
  <w:style w:type="paragraph" w:styleId="NormalWeb">
    <w:name w:val="Normal (Web)"/>
    <w:basedOn w:val="Normal"/>
    <w:uiPriority w:val="99"/>
    <w:unhideWhenUsed/>
    <w:rsid w:val="00C6420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2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CD6"/>
  </w:style>
  <w:style w:type="character" w:customStyle="1" w:styleId="ja50-ce-sup">
    <w:name w:val="ja50-ce-sup"/>
    <w:basedOn w:val="DefaultParagraphFont"/>
    <w:rsid w:val="005922B1"/>
  </w:style>
  <w:style w:type="character" w:customStyle="1" w:styleId="ja50-sb-contribution">
    <w:name w:val="ja50-sb-contribution"/>
    <w:basedOn w:val="DefaultParagraphFont"/>
    <w:rsid w:val="00445FF2"/>
  </w:style>
  <w:style w:type="character" w:customStyle="1" w:styleId="ja50-sb-authors">
    <w:name w:val="ja50-sb-authors"/>
    <w:basedOn w:val="DefaultParagraphFont"/>
    <w:rsid w:val="00445FF2"/>
  </w:style>
  <w:style w:type="character" w:customStyle="1" w:styleId="ja50-sb-author">
    <w:name w:val="ja50-sb-author"/>
    <w:basedOn w:val="DefaultParagraphFont"/>
    <w:rsid w:val="00445FF2"/>
  </w:style>
  <w:style w:type="character" w:customStyle="1" w:styleId="ja50-ce-surname">
    <w:name w:val="ja50-ce-surname"/>
    <w:basedOn w:val="DefaultParagraphFont"/>
    <w:rsid w:val="00445FF2"/>
  </w:style>
  <w:style w:type="character" w:customStyle="1" w:styleId="ja50-ce-given-name">
    <w:name w:val="ja50-ce-given-name"/>
    <w:basedOn w:val="DefaultParagraphFont"/>
    <w:rsid w:val="00445FF2"/>
  </w:style>
  <w:style w:type="character" w:customStyle="1" w:styleId="ja50-sb-maintitle">
    <w:name w:val="ja50-sb-maintitle"/>
    <w:basedOn w:val="DefaultParagraphFont"/>
    <w:rsid w:val="00445FF2"/>
  </w:style>
  <w:style w:type="character" w:customStyle="1" w:styleId="ja50-sb-host">
    <w:name w:val="ja50-sb-host"/>
    <w:basedOn w:val="DefaultParagraphFont"/>
    <w:rsid w:val="00445FF2"/>
  </w:style>
  <w:style w:type="character" w:customStyle="1" w:styleId="ja50-sb-issue">
    <w:name w:val="ja50-sb-issue"/>
    <w:basedOn w:val="DefaultParagraphFont"/>
    <w:rsid w:val="00445FF2"/>
  </w:style>
  <w:style w:type="character" w:customStyle="1" w:styleId="ja50-sb-date">
    <w:name w:val="ja50-sb-date"/>
    <w:basedOn w:val="DefaultParagraphFont"/>
    <w:rsid w:val="00445FF2"/>
  </w:style>
  <w:style w:type="character" w:customStyle="1" w:styleId="ja50-sb-volume-nr">
    <w:name w:val="ja50-sb-volume-nr"/>
    <w:basedOn w:val="DefaultParagraphFont"/>
    <w:rsid w:val="00445FF2"/>
  </w:style>
  <w:style w:type="character" w:customStyle="1" w:styleId="ja50-sb-pages">
    <w:name w:val="ja50-sb-pages"/>
    <w:basedOn w:val="DefaultParagraphFont"/>
    <w:rsid w:val="0044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46">
      <w:bodyDiv w:val="1"/>
      <w:marLeft w:val="0"/>
      <w:marRight w:val="0"/>
      <w:marTop w:val="0"/>
      <w:marBottom w:val="0"/>
      <w:divBdr>
        <w:top w:val="none" w:sz="0" w:space="0" w:color="auto"/>
        <w:left w:val="none" w:sz="0" w:space="0" w:color="auto"/>
        <w:bottom w:val="none" w:sz="0" w:space="0" w:color="auto"/>
        <w:right w:val="none" w:sz="0" w:space="0" w:color="auto"/>
      </w:divBdr>
    </w:div>
    <w:div w:id="17049523">
      <w:bodyDiv w:val="1"/>
      <w:marLeft w:val="0"/>
      <w:marRight w:val="0"/>
      <w:marTop w:val="0"/>
      <w:marBottom w:val="0"/>
      <w:divBdr>
        <w:top w:val="none" w:sz="0" w:space="0" w:color="auto"/>
        <w:left w:val="none" w:sz="0" w:space="0" w:color="auto"/>
        <w:bottom w:val="none" w:sz="0" w:space="0" w:color="auto"/>
        <w:right w:val="none" w:sz="0" w:space="0" w:color="auto"/>
      </w:divBdr>
    </w:div>
    <w:div w:id="20474065">
      <w:bodyDiv w:val="1"/>
      <w:marLeft w:val="0"/>
      <w:marRight w:val="0"/>
      <w:marTop w:val="0"/>
      <w:marBottom w:val="0"/>
      <w:divBdr>
        <w:top w:val="none" w:sz="0" w:space="0" w:color="auto"/>
        <w:left w:val="none" w:sz="0" w:space="0" w:color="auto"/>
        <w:bottom w:val="none" w:sz="0" w:space="0" w:color="auto"/>
        <w:right w:val="none" w:sz="0" w:space="0" w:color="auto"/>
      </w:divBdr>
    </w:div>
    <w:div w:id="30419154">
      <w:bodyDiv w:val="1"/>
      <w:marLeft w:val="0"/>
      <w:marRight w:val="0"/>
      <w:marTop w:val="0"/>
      <w:marBottom w:val="0"/>
      <w:divBdr>
        <w:top w:val="none" w:sz="0" w:space="0" w:color="auto"/>
        <w:left w:val="none" w:sz="0" w:space="0" w:color="auto"/>
        <w:bottom w:val="none" w:sz="0" w:space="0" w:color="auto"/>
        <w:right w:val="none" w:sz="0" w:space="0" w:color="auto"/>
      </w:divBdr>
    </w:div>
    <w:div w:id="34473447">
      <w:bodyDiv w:val="1"/>
      <w:marLeft w:val="0"/>
      <w:marRight w:val="0"/>
      <w:marTop w:val="0"/>
      <w:marBottom w:val="0"/>
      <w:divBdr>
        <w:top w:val="none" w:sz="0" w:space="0" w:color="auto"/>
        <w:left w:val="none" w:sz="0" w:space="0" w:color="auto"/>
        <w:bottom w:val="none" w:sz="0" w:space="0" w:color="auto"/>
        <w:right w:val="none" w:sz="0" w:space="0" w:color="auto"/>
      </w:divBdr>
    </w:div>
    <w:div w:id="68315106">
      <w:bodyDiv w:val="1"/>
      <w:marLeft w:val="0"/>
      <w:marRight w:val="0"/>
      <w:marTop w:val="0"/>
      <w:marBottom w:val="0"/>
      <w:divBdr>
        <w:top w:val="none" w:sz="0" w:space="0" w:color="auto"/>
        <w:left w:val="none" w:sz="0" w:space="0" w:color="auto"/>
        <w:bottom w:val="none" w:sz="0" w:space="0" w:color="auto"/>
        <w:right w:val="none" w:sz="0" w:space="0" w:color="auto"/>
      </w:divBdr>
    </w:div>
    <w:div w:id="68891925">
      <w:bodyDiv w:val="1"/>
      <w:marLeft w:val="0"/>
      <w:marRight w:val="0"/>
      <w:marTop w:val="0"/>
      <w:marBottom w:val="0"/>
      <w:divBdr>
        <w:top w:val="none" w:sz="0" w:space="0" w:color="auto"/>
        <w:left w:val="none" w:sz="0" w:space="0" w:color="auto"/>
        <w:bottom w:val="none" w:sz="0" w:space="0" w:color="auto"/>
        <w:right w:val="none" w:sz="0" w:space="0" w:color="auto"/>
      </w:divBdr>
    </w:div>
    <w:div w:id="76288439">
      <w:bodyDiv w:val="1"/>
      <w:marLeft w:val="0"/>
      <w:marRight w:val="0"/>
      <w:marTop w:val="0"/>
      <w:marBottom w:val="0"/>
      <w:divBdr>
        <w:top w:val="none" w:sz="0" w:space="0" w:color="auto"/>
        <w:left w:val="none" w:sz="0" w:space="0" w:color="auto"/>
        <w:bottom w:val="none" w:sz="0" w:space="0" w:color="auto"/>
        <w:right w:val="none" w:sz="0" w:space="0" w:color="auto"/>
      </w:divBdr>
    </w:div>
    <w:div w:id="87509336">
      <w:bodyDiv w:val="1"/>
      <w:marLeft w:val="0"/>
      <w:marRight w:val="0"/>
      <w:marTop w:val="0"/>
      <w:marBottom w:val="0"/>
      <w:divBdr>
        <w:top w:val="none" w:sz="0" w:space="0" w:color="auto"/>
        <w:left w:val="none" w:sz="0" w:space="0" w:color="auto"/>
        <w:bottom w:val="none" w:sz="0" w:space="0" w:color="auto"/>
        <w:right w:val="none" w:sz="0" w:space="0" w:color="auto"/>
      </w:divBdr>
    </w:div>
    <w:div w:id="125975982">
      <w:bodyDiv w:val="1"/>
      <w:marLeft w:val="0"/>
      <w:marRight w:val="0"/>
      <w:marTop w:val="0"/>
      <w:marBottom w:val="0"/>
      <w:divBdr>
        <w:top w:val="none" w:sz="0" w:space="0" w:color="auto"/>
        <w:left w:val="none" w:sz="0" w:space="0" w:color="auto"/>
        <w:bottom w:val="none" w:sz="0" w:space="0" w:color="auto"/>
        <w:right w:val="none" w:sz="0" w:space="0" w:color="auto"/>
      </w:divBdr>
    </w:div>
    <w:div w:id="149365939">
      <w:bodyDiv w:val="1"/>
      <w:marLeft w:val="0"/>
      <w:marRight w:val="0"/>
      <w:marTop w:val="0"/>
      <w:marBottom w:val="0"/>
      <w:divBdr>
        <w:top w:val="none" w:sz="0" w:space="0" w:color="auto"/>
        <w:left w:val="none" w:sz="0" w:space="0" w:color="auto"/>
        <w:bottom w:val="none" w:sz="0" w:space="0" w:color="auto"/>
        <w:right w:val="none" w:sz="0" w:space="0" w:color="auto"/>
      </w:divBdr>
    </w:div>
    <w:div w:id="153183450">
      <w:bodyDiv w:val="1"/>
      <w:marLeft w:val="0"/>
      <w:marRight w:val="0"/>
      <w:marTop w:val="0"/>
      <w:marBottom w:val="0"/>
      <w:divBdr>
        <w:top w:val="none" w:sz="0" w:space="0" w:color="auto"/>
        <w:left w:val="none" w:sz="0" w:space="0" w:color="auto"/>
        <w:bottom w:val="none" w:sz="0" w:space="0" w:color="auto"/>
        <w:right w:val="none" w:sz="0" w:space="0" w:color="auto"/>
      </w:divBdr>
    </w:div>
    <w:div w:id="158691403">
      <w:bodyDiv w:val="1"/>
      <w:marLeft w:val="0"/>
      <w:marRight w:val="0"/>
      <w:marTop w:val="0"/>
      <w:marBottom w:val="0"/>
      <w:divBdr>
        <w:top w:val="none" w:sz="0" w:space="0" w:color="auto"/>
        <w:left w:val="none" w:sz="0" w:space="0" w:color="auto"/>
        <w:bottom w:val="none" w:sz="0" w:space="0" w:color="auto"/>
        <w:right w:val="none" w:sz="0" w:space="0" w:color="auto"/>
      </w:divBdr>
    </w:div>
    <w:div w:id="188684818">
      <w:bodyDiv w:val="1"/>
      <w:marLeft w:val="0"/>
      <w:marRight w:val="0"/>
      <w:marTop w:val="0"/>
      <w:marBottom w:val="0"/>
      <w:divBdr>
        <w:top w:val="none" w:sz="0" w:space="0" w:color="auto"/>
        <w:left w:val="none" w:sz="0" w:space="0" w:color="auto"/>
        <w:bottom w:val="none" w:sz="0" w:space="0" w:color="auto"/>
        <w:right w:val="none" w:sz="0" w:space="0" w:color="auto"/>
      </w:divBdr>
    </w:div>
    <w:div w:id="198906954">
      <w:bodyDiv w:val="1"/>
      <w:marLeft w:val="0"/>
      <w:marRight w:val="0"/>
      <w:marTop w:val="0"/>
      <w:marBottom w:val="0"/>
      <w:divBdr>
        <w:top w:val="none" w:sz="0" w:space="0" w:color="auto"/>
        <w:left w:val="none" w:sz="0" w:space="0" w:color="auto"/>
        <w:bottom w:val="none" w:sz="0" w:space="0" w:color="auto"/>
        <w:right w:val="none" w:sz="0" w:space="0" w:color="auto"/>
      </w:divBdr>
    </w:div>
    <w:div w:id="221525785">
      <w:bodyDiv w:val="1"/>
      <w:marLeft w:val="0"/>
      <w:marRight w:val="0"/>
      <w:marTop w:val="0"/>
      <w:marBottom w:val="0"/>
      <w:divBdr>
        <w:top w:val="none" w:sz="0" w:space="0" w:color="auto"/>
        <w:left w:val="none" w:sz="0" w:space="0" w:color="auto"/>
        <w:bottom w:val="none" w:sz="0" w:space="0" w:color="auto"/>
        <w:right w:val="none" w:sz="0" w:space="0" w:color="auto"/>
      </w:divBdr>
    </w:div>
    <w:div w:id="224878039">
      <w:bodyDiv w:val="1"/>
      <w:marLeft w:val="0"/>
      <w:marRight w:val="0"/>
      <w:marTop w:val="0"/>
      <w:marBottom w:val="0"/>
      <w:divBdr>
        <w:top w:val="none" w:sz="0" w:space="0" w:color="auto"/>
        <w:left w:val="none" w:sz="0" w:space="0" w:color="auto"/>
        <w:bottom w:val="none" w:sz="0" w:space="0" w:color="auto"/>
        <w:right w:val="none" w:sz="0" w:space="0" w:color="auto"/>
      </w:divBdr>
    </w:div>
    <w:div w:id="226765526">
      <w:bodyDiv w:val="1"/>
      <w:marLeft w:val="0"/>
      <w:marRight w:val="0"/>
      <w:marTop w:val="0"/>
      <w:marBottom w:val="0"/>
      <w:divBdr>
        <w:top w:val="none" w:sz="0" w:space="0" w:color="auto"/>
        <w:left w:val="none" w:sz="0" w:space="0" w:color="auto"/>
        <w:bottom w:val="none" w:sz="0" w:space="0" w:color="auto"/>
        <w:right w:val="none" w:sz="0" w:space="0" w:color="auto"/>
      </w:divBdr>
    </w:div>
    <w:div w:id="238247893">
      <w:bodyDiv w:val="1"/>
      <w:marLeft w:val="0"/>
      <w:marRight w:val="0"/>
      <w:marTop w:val="0"/>
      <w:marBottom w:val="0"/>
      <w:divBdr>
        <w:top w:val="none" w:sz="0" w:space="0" w:color="auto"/>
        <w:left w:val="none" w:sz="0" w:space="0" w:color="auto"/>
        <w:bottom w:val="none" w:sz="0" w:space="0" w:color="auto"/>
        <w:right w:val="none" w:sz="0" w:space="0" w:color="auto"/>
      </w:divBdr>
    </w:div>
    <w:div w:id="251473049">
      <w:bodyDiv w:val="1"/>
      <w:marLeft w:val="0"/>
      <w:marRight w:val="0"/>
      <w:marTop w:val="0"/>
      <w:marBottom w:val="0"/>
      <w:divBdr>
        <w:top w:val="none" w:sz="0" w:space="0" w:color="auto"/>
        <w:left w:val="none" w:sz="0" w:space="0" w:color="auto"/>
        <w:bottom w:val="none" w:sz="0" w:space="0" w:color="auto"/>
        <w:right w:val="none" w:sz="0" w:space="0" w:color="auto"/>
      </w:divBdr>
    </w:div>
    <w:div w:id="286162222">
      <w:bodyDiv w:val="1"/>
      <w:marLeft w:val="0"/>
      <w:marRight w:val="0"/>
      <w:marTop w:val="0"/>
      <w:marBottom w:val="0"/>
      <w:divBdr>
        <w:top w:val="none" w:sz="0" w:space="0" w:color="auto"/>
        <w:left w:val="none" w:sz="0" w:space="0" w:color="auto"/>
        <w:bottom w:val="none" w:sz="0" w:space="0" w:color="auto"/>
        <w:right w:val="none" w:sz="0" w:space="0" w:color="auto"/>
      </w:divBdr>
    </w:div>
    <w:div w:id="300841337">
      <w:bodyDiv w:val="1"/>
      <w:marLeft w:val="0"/>
      <w:marRight w:val="0"/>
      <w:marTop w:val="0"/>
      <w:marBottom w:val="0"/>
      <w:divBdr>
        <w:top w:val="none" w:sz="0" w:space="0" w:color="auto"/>
        <w:left w:val="none" w:sz="0" w:space="0" w:color="auto"/>
        <w:bottom w:val="none" w:sz="0" w:space="0" w:color="auto"/>
        <w:right w:val="none" w:sz="0" w:space="0" w:color="auto"/>
      </w:divBdr>
    </w:div>
    <w:div w:id="312878280">
      <w:bodyDiv w:val="1"/>
      <w:marLeft w:val="0"/>
      <w:marRight w:val="0"/>
      <w:marTop w:val="0"/>
      <w:marBottom w:val="0"/>
      <w:divBdr>
        <w:top w:val="none" w:sz="0" w:space="0" w:color="auto"/>
        <w:left w:val="none" w:sz="0" w:space="0" w:color="auto"/>
        <w:bottom w:val="none" w:sz="0" w:space="0" w:color="auto"/>
        <w:right w:val="none" w:sz="0" w:space="0" w:color="auto"/>
      </w:divBdr>
    </w:div>
    <w:div w:id="377359658">
      <w:bodyDiv w:val="1"/>
      <w:marLeft w:val="0"/>
      <w:marRight w:val="0"/>
      <w:marTop w:val="0"/>
      <w:marBottom w:val="0"/>
      <w:divBdr>
        <w:top w:val="none" w:sz="0" w:space="0" w:color="auto"/>
        <w:left w:val="none" w:sz="0" w:space="0" w:color="auto"/>
        <w:bottom w:val="none" w:sz="0" w:space="0" w:color="auto"/>
        <w:right w:val="none" w:sz="0" w:space="0" w:color="auto"/>
      </w:divBdr>
      <w:divsChild>
        <w:div w:id="1700624767">
          <w:marLeft w:val="0"/>
          <w:marRight w:val="0"/>
          <w:marTop w:val="0"/>
          <w:marBottom w:val="0"/>
          <w:divBdr>
            <w:top w:val="none" w:sz="0" w:space="0" w:color="auto"/>
            <w:left w:val="none" w:sz="0" w:space="0" w:color="auto"/>
            <w:bottom w:val="none" w:sz="0" w:space="0" w:color="auto"/>
            <w:right w:val="none" w:sz="0" w:space="0" w:color="auto"/>
          </w:divBdr>
        </w:div>
      </w:divsChild>
    </w:div>
    <w:div w:id="421493384">
      <w:bodyDiv w:val="1"/>
      <w:marLeft w:val="0"/>
      <w:marRight w:val="0"/>
      <w:marTop w:val="0"/>
      <w:marBottom w:val="0"/>
      <w:divBdr>
        <w:top w:val="none" w:sz="0" w:space="0" w:color="auto"/>
        <w:left w:val="none" w:sz="0" w:space="0" w:color="auto"/>
        <w:bottom w:val="none" w:sz="0" w:space="0" w:color="auto"/>
        <w:right w:val="none" w:sz="0" w:space="0" w:color="auto"/>
      </w:divBdr>
    </w:div>
    <w:div w:id="446000271">
      <w:bodyDiv w:val="1"/>
      <w:marLeft w:val="0"/>
      <w:marRight w:val="0"/>
      <w:marTop w:val="0"/>
      <w:marBottom w:val="0"/>
      <w:divBdr>
        <w:top w:val="none" w:sz="0" w:space="0" w:color="auto"/>
        <w:left w:val="none" w:sz="0" w:space="0" w:color="auto"/>
        <w:bottom w:val="none" w:sz="0" w:space="0" w:color="auto"/>
        <w:right w:val="none" w:sz="0" w:space="0" w:color="auto"/>
      </w:divBdr>
    </w:div>
    <w:div w:id="466702323">
      <w:bodyDiv w:val="1"/>
      <w:marLeft w:val="0"/>
      <w:marRight w:val="0"/>
      <w:marTop w:val="0"/>
      <w:marBottom w:val="0"/>
      <w:divBdr>
        <w:top w:val="none" w:sz="0" w:space="0" w:color="auto"/>
        <w:left w:val="none" w:sz="0" w:space="0" w:color="auto"/>
        <w:bottom w:val="none" w:sz="0" w:space="0" w:color="auto"/>
        <w:right w:val="none" w:sz="0" w:space="0" w:color="auto"/>
      </w:divBdr>
    </w:div>
    <w:div w:id="501435701">
      <w:bodyDiv w:val="1"/>
      <w:marLeft w:val="0"/>
      <w:marRight w:val="0"/>
      <w:marTop w:val="0"/>
      <w:marBottom w:val="0"/>
      <w:divBdr>
        <w:top w:val="none" w:sz="0" w:space="0" w:color="auto"/>
        <w:left w:val="none" w:sz="0" w:space="0" w:color="auto"/>
        <w:bottom w:val="none" w:sz="0" w:space="0" w:color="auto"/>
        <w:right w:val="none" w:sz="0" w:space="0" w:color="auto"/>
      </w:divBdr>
    </w:div>
    <w:div w:id="570427659">
      <w:bodyDiv w:val="1"/>
      <w:marLeft w:val="0"/>
      <w:marRight w:val="0"/>
      <w:marTop w:val="0"/>
      <w:marBottom w:val="0"/>
      <w:divBdr>
        <w:top w:val="none" w:sz="0" w:space="0" w:color="auto"/>
        <w:left w:val="none" w:sz="0" w:space="0" w:color="auto"/>
        <w:bottom w:val="none" w:sz="0" w:space="0" w:color="auto"/>
        <w:right w:val="none" w:sz="0" w:space="0" w:color="auto"/>
      </w:divBdr>
    </w:div>
    <w:div w:id="590239072">
      <w:bodyDiv w:val="1"/>
      <w:marLeft w:val="0"/>
      <w:marRight w:val="0"/>
      <w:marTop w:val="0"/>
      <w:marBottom w:val="0"/>
      <w:divBdr>
        <w:top w:val="none" w:sz="0" w:space="0" w:color="auto"/>
        <w:left w:val="none" w:sz="0" w:space="0" w:color="auto"/>
        <w:bottom w:val="none" w:sz="0" w:space="0" w:color="auto"/>
        <w:right w:val="none" w:sz="0" w:space="0" w:color="auto"/>
      </w:divBdr>
    </w:div>
    <w:div w:id="603921628">
      <w:bodyDiv w:val="1"/>
      <w:marLeft w:val="0"/>
      <w:marRight w:val="0"/>
      <w:marTop w:val="0"/>
      <w:marBottom w:val="0"/>
      <w:divBdr>
        <w:top w:val="none" w:sz="0" w:space="0" w:color="auto"/>
        <w:left w:val="none" w:sz="0" w:space="0" w:color="auto"/>
        <w:bottom w:val="none" w:sz="0" w:space="0" w:color="auto"/>
        <w:right w:val="none" w:sz="0" w:space="0" w:color="auto"/>
      </w:divBdr>
    </w:div>
    <w:div w:id="643699898">
      <w:bodyDiv w:val="1"/>
      <w:marLeft w:val="0"/>
      <w:marRight w:val="0"/>
      <w:marTop w:val="0"/>
      <w:marBottom w:val="0"/>
      <w:divBdr>
        <w:top w:val="none" w:sz="0" w:space="0" w:color="auto"/>
        <w:left w:val="none" w:sz="0" w:space="0" w:color="auto"/>
        <w:bottom w:val="none" w:sz="0" w:space="0" w:color="auto"/>
        <w:right w:val="none" w:sz="0" w:space="0" w:color="auto"/>
      </w:divBdr>
    </w:div>
    <w:div w:id="649527310">
      <w:bodyDiv w:val="1"/>
      <w:marLeft w:val="0"/>
      <w:marRight w:val="0"/>
      <w:marTop w:val="0"/>
      <w:marBottom w:val="0"/>
      <w:divBdr>
        <w:top w:val="none" w:sz="0" w:space="0" w:color="auto"/>
        <w:left w:val="none" w:sz="0" w:space="0" w:color="auto"/>
        <w:bottom w:val="none" w:sz="0" w:space="0" w:color="auto"/>
        <w:right w:val="none" w:sz="0" w:space="0" w:color="auto"/>
      </w:divBdr>
    </w:div>
    <w:div w:id="651524814">
      <w:bodyDiv w:val="1"/>
      <w:marLeft w:val="0"/>
      <w:marRight w:val="0"/>
      <w:marTop w:val="0"/>
      <w:marBottom w:val="0"/>
      <w:divBdr>
        <w:top w:val="none" w:sz="0" w:space="0" w:color="auto"/>
        <w:left w:val="none" w:sz="0" w:space="0" w:color="auto"/>
        <w:bottom w:val="none" w:sz="0" w:space="0" w:color="auto"/>
        <w:right w:val="none" w:sz="0" w:space="0" w:color="auto"/>
      </w:divBdr>
    </w:div>
    <w:div w:id="686106158">
      <w:bodyDiv w:val="1"/>
      <w:marLeft w:val="0"/>
      <w:marRight w:val="0"/>
      <w:marTop w:val="0"/>
      <w:marBottom w:val="0"/>
      <w:divBdr>
        <w:top w:val="none" w:sz="0" w:space="0" w:color="auto"/>
        <w:left w:val="none" w:sz="0" w:space="0" w:color="auto"/>
        <w:bottom w:val="none" w:sz="0" w:space="0" w:color="auto"/>
        <w:right w:val="none" w:sz="0" w:space="0" w:color="auto"/>
      </w:divBdr>
    </w:div>
    <w:div w:id="702436324">
      <w:bodyDiv w:val="1"/>
      <w:marLeft w:val="0"/>
      <w:marRight w:val="0"/>
      <w:marTop w:val="0"/>
      <w:marBottom w:val="0"/>
      <w:divBdr>
        <w:top w:val="none" w:sz="0" w:space="0" w:color="auto"/>
        <w:left w:val="none" w:sz="0" w:space="0" w:color="auto"/>
        <w:bottom w:val="none" w:sz="0" w:space="0" w:color="auto"/>
        <w:right w:val="none" w:sz="0" w:space="0" w:color="auto"/>
      </w:divBdr>
    </w:div>
    <w:div w:id="709694926">
      <w:bodyDiv w:val="1"/>
      <w:marLeft w:val="0"/>
      <w:marRight w:val="0"/>
      <w:marTop w:val="0"/>
      <w:marBottom w:val="0"/>
      <w:divBdr>
        <w:top w:val="none" w:sz="0" w:space="0" w:color="auto"/>
        <w:left w:val="none" w:sz="0" w:space="0" w:color="auto"/>
        <w:bottom w:val="none" w:sz="0" w:space="0" w:color="auto"/>
        <w:right w:val="none" w:sz="0" w:space="0" w:color="auto"/>
      </w:divBdr>
    </w:div>
    <w:div w:id="723018072">
      <w:bodyDiv w:val="1"/>
      <w:marLeft w:val="0"/>
      <w:marRight w:val="0"/>
      <w:marTop w:val="0"/>
      <w:marBottom w:val="0"/>
      <w:divBdr>
        <w:top w:val="none" w:sz="0" w:space="0" w:color="auto"/>
        <w:left w:val="none" w:sz="0" w:space="0" w:color="auto"/>
        <w:bottom w:val="none" w:sz="0" w:space="0" w:color="auto"/>
        <w:right w:val="none" w:sz="0" w:space="0" w:color="auto"/>
      </w:divBdr>
    </w:div>
    <w:div w:id="726804107">
      <w:bodyDiv w:val="1"/>
      <w:marLeft w:val="0"/>
      <w:marRight w:val="0"/>
      <w:marTop w:val="0"/>
      <w:marBottom w:val="0"/>
      <w:divBdr>
        <w:top w:val="none" w:sz="0" w:space="0" w:color="auto"/>
        <w:left w:val="none" w:sz="0" w:space="0" w:color="auto"/>
        <w:bottom w:val="none" w:sz="0" w:space="0" w:color="auto"/>
        <w:right w:val="none" w:sz="0" w:space="0" w:color="auto"/>
      </w:divBdr>
    </w:div>
    <w:div w:id="753741750">
      <w:bodyDiv w:val="1"/>
      <w:marLeft w:val="0"/>
      <w:marRight w:val="0"/>
      <w:marTop w:val="0"/>
      <w:marBottom w:val="0"/>
      <w:divBdr>
        <w:top w:val="none" w:sz="0" w:space="0" w:color="auto"/>
        <w:left w:val="none" w:sz="0" w:space="0" w:color="auto"/>
        <w:bottom w:val="none" w:sz="0" w:space="0" w:color="auto"/>
        <w:right w:val="none" w:sz="0" w:space="0" w:color="auto"/>
      </w:divBdr>
    </w:div>
    <w:div w:id="759763104">
      <w:bodyDiv w:val="1"/>
      <w:marLeft w:val="0"/>
      <w:marRight w:val="0"/>
      <w:marTop w:val="0"/>
      <w:marBottom w:val="0"/>
      <w:divBdr>
        <w:top w:val="none" w:sz="0" w:space="0" w:color="auto"/>
        <w:left w:val="none" w:sz="0" w:space="0" w:color="auto"/>
        <w:bottom w:val="none" w:sz="0" w:space="0" w:color="auto"/>
        <w:right w:val="none" w:sz="0" w:space="0" w:color="auto"/>
      </w:divBdr>
    </w:div>
    <w:div w:id="818806858">
      <w:bodyDiv w:val="1"/>
      <w:marLeft w:val="0"/>
      <w:marRight w:val="0"/>
      <w:marTop w:val="0"/>
      <w:marBottom w:val="0"/>
      <w:divBdr>
        <w:top w:val="none" w:sz="0" w:space="0" w:color="auto"/>
        <w:left w:val="none" w:sz="0" w:space="0" w:color="auto"/>
        <w:bottom w:val="none" w:sz="0" w:space="0" w:color="auto"/>
        <w:right w:val="none" w:sz="0" w:space="0" w:color="auto"/>
      </w:divBdr>
    </w:div>
    <w:div w:id="869881650">
      <w:bodyDiv w:val="1"/>
      <w:marLeft w:val="0"/>
      <w:marRight w:val="0"/>
      <w:marTop w:val="0"/>
      <w:marBottom w:val="0"/>
      <w:divBdr>
        <w:top w:val="none" w:sz="0" w:space="0" w:color="auto"/>
        <w:left w:val="none" w:sz="0" w:space="0" w:color="auto"/>
        <w:bottom w:val="none" w:sz="0" w:space="0" w:color="auto"/>
        <w:right w:val="none" w:sz="0" w:space="0" w:color="auto"/>
      </w:divBdr>
    </w:div>
    <w:div w:id="895436758">
      <w:bodyDiv w:val="1"/>
      <w:marLeft w:val="0"/>
      <w:marRight w:val="0"/>
      <w:marTop w:val="0"/>
      <w:marBottom w:val="0"/>
      <w:divBdr>
        <w:top w:val="none" w:sz="0" w:space="0" w:color="auto"/>
        <w:left w:val="none" w:sz="0" w:space="0" w:color="auto"/>
        <w:bottom w:val="none" w:sz="0" w:space="0" w:color="auto"/>
        <w:right w:val="none" w:sz="0" w:space="0" w:color="auto"/>
      </w:divBdr>
    </w:div>
    <w:div w:id="895438049">
      <w:bodyDiv w:val="1"/>
      <w:marLeft w:val="0"/>
      <w:marRight w:val="0"/>
      <w:marTop w:val="0"/>
      <w:marBottom w:val="0"/>
      <w:divBdr>
        <w:top w:val="none" w:sz="0" w:space="0" w:color="auto"/>
        <w:left w:val="none" w:sz="0" w:space="0" w:color="auto"/>
        <w:bottom w:val="none" w:sz="0" w:space="0" w:color="auto"/>
        <w:right w:val="none" w:sz="0" w:space="0" w:color="auto"/>
      </w:divBdr>
    </w:div>
    <w:div w:id="933247229">
      <w:bodyDiv w:val="1"/>
      <w:marLeft w:val="0"/>
      <w:marRight w:val="0"/>
      <w:marTop w:val="0"/>
      <w:marBottom w:val="0"/>
      <w:divBdr>
        <w:top w:val="none" w:sz="0" w:space="0" w:color="auto"/>
        <w:left w:val="none" w:sz="0" w:space="0" w:color="auto"/>
        <w:bottom w:val="none" w:sz="0" w:space="0" w:color="auto"/>
        <w:right w:val="none" w:sz="0" w:space="0" w:color="auto"/>
      </w:divBdr>
    </w:div>
    <w:div w:id="935748381">
      <w:bodyDiv w:val="1"/>
      <w:marLeft w:val="0"/>
      <w:marRight w:val="0"/>
      <w:marTop w:val="0"/>
      <w:marBottom w:val="0"/>
      <w:divBdr>
        <w:top w:val="none" w:sz="0" w:space="0" w:color="auto"/>
        <w:left w:val="none" w:sz="0" w:space="0" w:color="auto"/>
        <w:bottom w:val="none" w:sz="0" w:space="0" w:color="auto"/>
        <w:right w:val="none" w:sz="0" w:space="0" w:color="auto"/>
      </w:divBdr>
    </w:div>
    <w:div w:id="935985765">
      <w:bodyDiv w:val="1"/>
      <w:marLeft w:val="0"/>
      <w:marRight w:val="0"/>
      <w:marTop w:val="0"/>
      <w:marBottom w:val="0"/>
      <w:divBdr>
        <w:top w:val="none" w:sz="0" w:space="0" w:color="auto"/>
        <w:left w:val="none" w:sz="0" w:space="0" w:color="auto"/>
        <w:bottom w:val="none" w:sz="0" w:space="0" w:color="auto"/>
        <w:right w:val="none" w:sz="0" w:space="0" w:color="auto"/>
      </w:divBdr>
    </w:div>
    <w:div w:id="936134096">
      <w:bodyDiv w:val="1"/>
      <w:marLeft w:val="0"/>
      <w:marRight w:val="0"/>
      <w:marTop w:val="0"/>
      <w:marBottom w:val="0"/>
      <w:divBdr>
        <w:top w:val="none" w:sz="0" w:space="0" w:color="auto"/>
        <w:left w:val="none" w:sz="0" w:space="0" w:color="auto"/>
        <w:bottom w:val="none" w:sz="0" w:space="0" w:color="auto"/>
        <w:right w:val="none" w:sz="0" w:space="0" w:color="auto"/>
      </w:divBdr>
    </w:div>
    <w:div w:id="956066904">
      <w:bodyDiv w:val="1"/>
      <w:marLeft w:val="0"/>
      <w:marRight w:val="0"/>
      <w:marTop w:val="0"/>
      <w:marBottom w:val="0"/>
      <w:divBdr>
        <w:top w:val="none" w:sz="0" w:space="0" w:color="auto"/>
        <w:left w:val="none" w:sz="0" w:space="0" w:color="auto"/>
        <w:bottom w:val="none" w:sz="0" w:space="0" w:color="auto"/>
        <w:right w:val="none" w:sz="0" w:space="0" w:color="auto"/>
      </w:divBdr>
    </w:div>
    <w:div w:id="988703138">
      <w:bodyDiv w:val="1"/>
      <w:marLeft w:val="0"/>
      <w:marRight w:val="0"/>
      <w:marTop w:val="0"/>
      <w:marBottom w:val="0"/>
      <w:divBdr>
        <w:top w:val="none" w:sz="0" w:space="0" w:color="auto"/>
        <w:left w:val="none" w:sz="0" w:space="0" w:color="auto"/>
        <w:bottom w:val="none" w:sz="0" w:space="0" w:color="auto"/>
        <w:right w:val="none" w:sz="0" w:space="0" w:color="auto"/>
      </w:divBdr>
    </w:div>
    <w:div w:id="1079594114">
      <w:bodyDiv w:val="1"/>
      <w:marLeft w:val="0"/>
      <w:marRight w:val="0"/>
      <w:marTop w:val="0"/>
      <w:marBottom w:val="0"/>
      <w:divBdr>
        <w:top w:val="none" w:sz="0" w:space="0" w:color="auto"/>
        <w:left w:val="none" w:sz="0" w:space="0" w:color="auto"/>
        <w:bottom w:val="none" w:sz="0" w:space="0" w:color="auto"/>
        <w:right w:val="none" w:sz="0" w:space="0" w:color="auto"/>
      </w:divBdr>
    </w:div>
    <w:div w:id="1132485089">
      <w:bodyDiv w:val="1"/>
      <w:marLeft w:val="0"/>
      <w:marRight w:val="0"/>
      <w:marTop w:val="0"/>
      <w:marBottom w:val="0"/>
      <w:divBdr>
        <w:top w:val="none" w:sz="0" w:space="0" w:color="auto"/>
        <w:left w:val="none" w:sz="0" w:space="0" w:color="auto"/>
        <w:bottom w:val="none" w:sz="0" w:space="0" w:color="auto"/>
        <w:right w:val="none" w:sz="0" w:space="0" w:color="auto"/>
      </w:divBdr>
    </w:div>
    <w:div w:id="1142624099">
      <w:bodyDiv w:val="1"/>
      <w:marLeft w:val="0"/>
      <w:marRight w:val="0"/>
      <w:marTop w:val="0"/>
      <w:marBottom w:val="0"/>
      <w:divBdr>
        <w:top w:val="none" w:sz="0" w:space="0" w:color="auto"/>
        <w:left w:val="none" w:sz="0" w:space="0" w:color="auto"/>
        <w:bottom w:val="none" w:sz="0" w:space="0" w:color="auto"/>
        <w:right w:val="none" w:sz="0" w:space="0" w:color="auto"/>
      </w:divBdr>
    </w:div>
    <w:div w:id="1145700562">
      <w:bodyDiv w:val="1"/>
      <w:marLeft w:val="0"/>
      <w:marRight w:val="0"/>
      <w:marTop w:val="0"/>
      <w:marBottom w:val="0"/>
      <w:divBdr>
        <w:top w:val="none" w:sz="0" w:space="0" w:color="auto"/>
        <w:left w:val="none" w:sz="0" w:space="0" w:color="auto"/>
        <w:bottom w:val="none" w:sz="0" w:space="0" w:color="auto"/>
        <w:right w:val="none" w:sz="0" w:space="0" w:color="auto"/>
      </w:divBdr>
    </w:div>
    <w:div w:id="1150097662">
      <w:bodyDiv w:val="1"/>
      <w:marLeft w:val="0"/>
      <w:marRight w:val="0"/>
      <w:marTop w:val="0"/>
      <w:marBottom w:val="0"/>
      <w:divBdr>
        <w:top w:val="none" w:sz="0" w:space="0" w:color="auto"/>
        <w:left w:val="none" w:sz="0" w:space="0" w:color="auto"/>
        <w:bottom w:val="none" w:sz="0" w:space="0" w:color="auto"/>
        <w:right w:val="none" w:sz="0" w:space="0" w:color="auto"/>
      </w:divBdr>
    </w:div>
    <w:div w:id="1165899567">
      <w:bodyDiv w:val="1"/>
      <w:marLeft w:val="0"/>
      <w:marRight w:val="0"/>
      <w:marTop w:val="0"/>
      <w:marBottom w:val="0"/>
      <w:divBdr>
        <w:top w:val="none" w:sz="0" w:space="0" w:color="auto"/>
        <w:left w:val="none" w:sz="0" w:space="0" w:color="auto"/>
        <w:bottom w:val="none" w:sz="0" w:space="0" w:color="auto"/>
        <w:right w:val="none" w:sz="0" w:space="0" w:color="auto"/>
      </w:divBdr>
    </w:div>
    <w:div w:id="1171601292">
      <w:bodyDiv w:val="1"/>
      <w:marLeft w:val="0"/>
      <w:marRight w:val="0"/>
      <w:marTop w:val="0"/>
      <w:marBottom w:val="0"/>
      <w:divBdr>
        <w:top w:val="none" w:sz="0" w:space="0" w:color="auto"/>
        <w:left w:val="none" w:sz="0" w:space="0" w:color="auto"/>
        <w:bottom w:val="none" w:sz="0" w:space="0" w:color="auto"/>
        <w:right w:val="none" w:sz="0" w:space="0" w:color="auto"/>
      </w:divBdr>
    </w:div>
    <w:div w:id="1178151928">
      <w:bodyDiv w:val="1"/>
      <w:marLeft w:val="0"/>
      <w:marRight w:val="0"/>
      <w:marTop w:val="0"/>
      <w:marBottom w:val="0"/>
      <w:divBdr>
        <w:top w:val="none" w:sz="0" w:space="0" w:color="auto"/>
        <w:left w:val="none" w:sz="0" w:space="0" w:color="auto"/>
        <w:bottom w:val="none" w:sz="0" w:space="0" w:color="auto"/>
        <w:right w:val="none" w:sz="0" w:space="0" w:color="auto"/>
      </w:divBdr>
    </w:div>
    <w:div w:id="1185707874">
      <w:bodyDiv w:val="1"/>
      <w:marLeft w:val="0"/>
      <w:marRight w:val="0"/>
      <w:marTop w:val="0"/>
      <w:marBottom w:val="0"/>
      <w:divBdr>
        <w:top w:val="none" w:sz="0" w:space="0" w:color="auto"/>
        <w:left w:val="none" w:sz="0" w:space="0" w:color="auto"/>
        <w:bottom w:val="none" w:sz="0" w:space="0" w:color="auto"/>
        <w:right w:val="none" w:sz="0" w:space="0" w:color="auto"/>
      </w:divBdr>
    </w:div>
    <w:div w:id="1213230991">
      <w:bodyDiv w:val="1"/>
      <w:marLeft w:val="0"/>
      <w:marRight w:val="0"/>
      <w:marTop w:val="0"/>
      <w:marBottom w:val="0"/>
      <w:divBdr>
        <w:top w:val="none" w:sz="0" w:space="0" w:color="auto"/>
        <w:left w:val="none" w:sz="0" w:space="0" w:color="auto"/>
        <w:bottom w:val="none" w:sz="0" w:space="0" w:color="auto"/>
        <w:right w:val="none" w:sz="0" w:space="0" w:color="auto"/>
      </w:divBdr>
    </w:div>
    <w:div w:id="1244874288">
      <w:bodyDiv w:val="1"/>
      <w:marLeft w:val="0"/>
      <w:marRight w:val="0"/>
      <w:marTop w:val="0"/>
      <w:marBottom w:val="0"/>
      <w:divBdr>
        <w:top w:val="none" w:sz="0" w:space="0" w:color="auto"/>
        <w:left w:val="none" w:sz="0" w:space="0" w:color="auto"/>
        <w:bottom w:val="none" w:sz="0" w:space="0" w:color="auto"/>
        <w:right w:val="none" w:sz="0" w:space="0" w:color="auto"/>
      </w:divBdr>
    </w:div>
    <w:div w:id="1255624135">
      <w:bodyDiv w:val="1"/>
      <w:marLeft w:val="0"/>
      <w:marRight w:val="0"/>
      <w:marTop w:val="0"/>
      <w:marBottom w:val="0"/>
      <w:divBdr>
        <w:top w:val="none" w:sz="0" w:space="0" w:color="auto"/>
        <w:left w:val="none" w:sz="0" w:space="0" w:color="auto"/>
        <w:bottom w:val="none" w:sz="0" w:space="0" w:color="auto"/>
        <w:right w:val="none" w:sz="0" w:space="0" w:color="auto"/>
      </w:divBdr>
    </w:div>
    <w:div w:id="1268999091">
      <w:bodyDiv w:val="1"/>
      <w:marLeft w:val="0"/>
      <w:marRight w:val="0"/>
      <w:marTop w:val="0"/>
      <w:marBottom w:val="0"/>
      <w:divBdr>
        <w:top w:val="none" w:sz="0" w:space="0" w:color="auto"/>
        <w:left w:val="none" w:sz="0" w:space="0" w:color="auto"/>
        <w:bottom w:val="none" w:sz="0" w:space="0" w:color="auto"/>
        <w:right w:val="none" w:sz="0" w:space="0" w:color="auto"/>
      </w:divBdr>
    </w:div>
    <w:div w:id="1309894405">
      <w:bodyDiv w:val="1"/>
      <w:marLeft w:val="0"/>
      <w:marRight w:val="0"/>
      <w:marTop w:val="0"/>
      <w:marBottom w:val="0"/>
      <w:divBdr>
        <w:top w:val="none" w:sz="0" w:space="0" w:color="auto"/>
        <w:left w:val="none" w:sz="0" w:space="0" w:color="auto"/>
        <w:bottom w:val="none" w:sz="0" w:space="0" w:color="auto"/>
        <w:right w:val="none" w:sz="0" w:space="0" w:color="auto"/>
      </w:divBdr>
    </w:div>
    <w:div w:id="1333147358">
      <w:bodyDiv w:val="1"/>
      <w:marLeft w:val="0"/>
      <w:marRight w:val="0"/>
      <w:marTop w:val="0"/>
      <w:marBottom w:val="0"/>
      <w:divBdr>
        <w:top w:val="none" w:sz="0" w:space="0" w:color="auto"/>
        <w:left w:val="none" w:sz="0" w:space="0" w:color="auto"/>
        <w:bottom w:val="none" w:sz="0" w:space="0" w:color="auto"/>
        <w:right w:val="none" w:sz="0" w:space="0" w:color="auto"/>
      </w:divBdr>
    </w:div>
    <w:div w:id="1370030631">
      <w:bodyDiv w:val="1"/>
      <w:marLeft w:val="0"/>
      <w:marRight w:val="0"/>
      <w:marTop w:val="0"/>
      <w:marBottom w:val="0"/>
      <w:divBdr>
        <w:top w:val="none" w:sz="0" w:space="0" w:color="auto"/>
        <w:left w:val="none" w:sz="0" w:space="0" w:color="auto"/>
        <w:bottom w:val="none" w:sz="0" w:space="0" w:color="auto"/>
        <w:right w:val="none" w:sz="0" w:space="0" w:color="auto"/>
      </w:divBdr>
    </w:div>
    <w:div w:id="1375078050">
      <w:bodyDiv w:val="1"/>
      <w:marLeft w:val="0"/>
      <w:marRight w:val="0"/>
      <w:marTop w:val="0"/>
      <w:marBottom w:val="0"/>
      <w:divBdr>
        <w:top w:val="none" w:sz="0" w:space="0" w:color="auto"/>
        <w:left w:val="none" w:sz="0" w:space="0" w:color="auto"/>
        <w:bottom w:val="none" w:sz="0" w:space="0" w:color="auto"/>
        <w:right w:val="none" w:sz="0" w:space="0" w:color="auto"/>
      </w:divBdr>
    </w:div>
    <w:div w:id="1400252526">
      <w:bodyDiv w:val="1"/>
      <w:marLeft w:val="0"/>
      <w:marRight w:val="0"/>
      <w:marTop w:val="0"/>
      <w:marBottom w:val="0"/>
      <w:divBdr>
        <w:top w:val="none" w:sz="0" w:space="0" w:color="auto"/>
        <w:left w:val="none" w:sz="0" w:space="0" w:color="auto"/>
        <w:bottom w:val="none" w:sz="0" w:space="0" w:color="auto"/>
        <w:right w:val="none" w:sz="0" w:space="0" w:color="auto"/>
      </w:divBdr>
    </w:div>
    <w:div w:id="1402943553">
      <w:bodyDiv w:val="1"/>
      <w:marLeft w:val="0"/>
      <w:marRight w:val="0"/>
      <w:marTop w:val="0"/>
      <w:marBottom w:val="0"/>
      <w:divBdr>
        <w:top w:val="none" w:sz="0" w:space="0" w:color="auto"/>
        <w:left w:val="none" w:sz="0" w:space="0" w:color="auto"/>
        <w:bottom w:val="none" w:sz="0" w:space="0" w:color="auto"/>
        <w:right w:val="none" w:sz="0" w:space="0" w:color="auto"/>
      </w:divBdr>
    </w:div>
    <w:div w:id="1416391876">
      <w:bodyDiv w:val="1"/>
      <w:marLeft w:val="0"/>
      <w:marRight w:val="0"/>
      <w:marTop w:val="0"/>
      <w:marBottom w:val="0"/>
      <w:divBdr>
        <w:top w:val="none" w:sz="0" w:space="0" w:color="auto"/>
        <w:left w:val="none" w:sz="0" w:space="0" w:color="auto"/>
        <w:bottom w:val="none" w:sz="0" w:space="0" w:color="auto"/>
        <w:right w:val="none" w:sz="0" w:space="0" w:color="auto"/>
      </w:divBdr>
    </w:div>
    <w:div w:id="1425951818">
      <w:bodyDiv w:val="1"/>
      <w:marLeft w:val="0"/>
      <w:marRight w:val="0"/>
      <w:marTop w:val="0"/>
      <w:marBottom w:val="0"/>
      <w:divBdr>
        <w:top w:val="none" w:sz="0" w:space="0" w:color="auto"/>
        <w:left w:val="none" w:sz="0" w:space="0" w:color="auto"/>
        <w:bottom w:val="none" w:sz="0" w:space="0" w:color="auto"/>
        <w:right w:val="none" w:sz="0" w:space="0" w:color="auto"/>
      </w:divBdr>
    </w:div>
    <w:div w:id="1442070884">
      <w:bodyDiv w:val="1"/>
      <w:marLeft w:val="0"/>
      <w:marRight w:val="0"/>
      <w:marTop w:val="0"/>
      <w:marBottom w:val="0"/>
      <w:divBdr>
        <w:top w:val="none" w:sz="0" w:space="0" w:color="auto"/>
        <w:left w:val="none" w:sz="0" w:space="0" w:color="auto"/>
        <w:bottom w:val="none" w:sz="0" w:space="0" w:color="auto"/>
        <w:right w:val="none" w:sz="0" w:space="0" w:color="auto"/>
      </w:divBdr>
    </w:div>
    <w:div w:id="1453745209">
      <w:bodyDiv w:val="1"/>
      <w:marLeft w:val="0"/>
      <w:marRight w:val="0"/>
      <w:marTop w:val="0"/>
      <w:marBottom w:val="0"/>
      <w:divBdr>
        <w:top w:val="none" w:sz="0" w:space="0" w:color="auto"/>
        <w:left w:val="none" w:sz="0" w:space="0" w:color="auto"/>
        <w:bottom w:val="none" w:sz="0" w:space="0" w:color="auto"/>
        <w:right w:val="none" w:sz="0" w:space="0" w:color="auto"/>
      </w:divBdr>
    </w:div>
    <w:div w:id="1496607739">
      <w:bodyDiv w:val="1"/>
      <w:marLeft w:val="0"/>
      <w:marRight w:val="0"/>
      <w:marTop w:val="0"/>
      <w:marBottom w:val="0"/>
      <w:divBdr>
        <w:top w:val="none" w:sz="0" w:space="0" w:color="auto"/>
        <w:left w:val="none" w:sz="0" w:space="0" w:color="auto"/>
        <w:bottom w:val="none" w:sz="0" w:space="0" w:color="auto"/>
        <w:right w:val="none" w:sz="0" w:space="0" w:color="auto"/>
      </w:divBdr>
    </w:div>
    <w:div w:id="1497529831">
      <w:bodyDiv w:val="1"/>
      <w:marLeft w:val="0"/>
      <w:marRight w:val="0"/>
      <w:marTop w:val="0"/>
      <w:marBottom w:val="0"/>
      <w:divBdr>
        <w:top w:val="none" w:sz="0" w:space="0" w:color="auto"/>
        <w:left w:val="none" w:sz="0" w:space="0" w:color="auto"/>
        <w:bottom w:val="none" w:sz="0" w:space="0" w:color="auto"/>
        <w:right w:val="none" w:sz="0" w:space="0" w:color="auto"/>
      </w:divBdr>
    </w:div>
    <w:div w:id="1511529957">
      <w:bodyDiv w:val="1"/>
      <w:marLeft w:val="0"/>
      <w:marRight w:val="0"/>
      <w:marTop w:val="0"/>
      <w:marBottom w:val="0"/>
      <w:divBdr>
        <w:top w:val="none" w:sz="0" w:space="0" w:color="auto"/>
        <w:left w:val="none" w:sz="0" w:space="0" w:color="auto"/>
        <w:bottom w:val="none" w:sz="0" w:space="0" w:color="auto"/>
        <w:right w:val="none" w:sz="0" w:space="0" w:color="auto"/>
      </w:divBdr>
    </w:div>
    <w:div w:id="1512446759">
      <w:bodyDiv w:val="1"/>
      <w:marLeft w:val="0"/>
      <w:marRight w:val="0"/>
      <w:marTop w:val="0"/>
      <w:marBottom w:val="0"/>
      <w:divBdr>
        <w:top w:val="none" w:sz="0" w:space="0" w:color="auto"/>
        <w:left w:val="none" w:sz="0" w:space="0" w:color="auto"/>
        <w:bottom w:val="none" w:sz="0" w:space="0" w:color="auto"/>
        <w:right w:val="none" w:sz="0" w:space="0" w:color="auto"/>
      </w:divBdr>
    </w:div>
    <w:div w:id="1541090581">
      <w:bodyDiv w:val="1"/>
      <w:marLeft w:val="0"/>
      <w:marRight w:val="0"/>
      <w:marTop w:val="0"/>
      <w:marBottom w:val="0"/>
      <w:divBdr>
        <w:top w:val="none" w:sz="0" w:space="0" w:color="auto"/>
        <w:left w:val="none" w:sz="0" w:space="0" w:color="auto"/>
        <w:bottom w:val="none" w:sz="0" w:space="0" w:color="auto"/>
        <w:right w:val="none" w:sz="0" w:space="0" w:color="auto"/>
      </w:divBdr>
    </w:div>
    <w:div w:id="1553275753">
      <w:bodyDiv w:val="1"/>
      <w:marLeft w:val="0"/>
      <w:marRight w:val="0"/>
      <w:marTop w:val="0"/>
      <w:marBottom w:val="0"/>
      <w:divBdr>
        <w:top w:val="none" w:sz="0" w:space="0" w:color="auto"/>
        <w:left w:val="none" w:sz="0" w:space="0" w:color="auto"/>
        <w:bottom w:val="none" w:sz="0" w:space="0" w:color="auto"/>
        <w:right w:val="none" w:sz="0" w:space="0" w:color="auto"/>
      </w:divBdr>
    </w:div>
    <w:div w:id="1621645391">
      <w:bodyDiv w:val="1"/>
      <w:marLeft w:val="0"/>
      <w:marRight w:val="0"/>
      <w:marTop w:val="0"/>
      <w:marBottom w:val="0"/>
      <w:divBdr>
        <w:top w:val="none" w:sz="0" w:space="0" w:color="auto"/>
        <w:left w:val="none" w:sz="0" w:space="0" w:color="auto"/>
        <w:bottom w:val="none" w:sz="0" w:space="0" w:color="auto"/>
        <w:right w:val="none" w:sz="0" w:space="0" w:color="auto"/>
      </w:divBdr>
    </w:div>
    <w:div w:id="1703941485">
      <w:bodyDiv w:val="1"/>
      <w:marLeft w:val="0"/>
      <w:marRight w:val="0"/>
      <w:marTop w:val="0"/>
      <w:marBottom w:val="0"/>
      <w:divBdr>
        <w:top w:val="none" w:sz="0" w:space="0" w:color="auto"/>
        <w:left w:val="none" w:sz="0" w:space="0" w:color="auto"/>
        <w:bottom w:val="none" w:sz="0" w:space="0" w:color="auto"/>
        <w:right w:val="none" w:sz="0" w:space="0" w:color="auto"/>
      </w:divBdr>
    </w:div>
    <w:div w:id="1707635720">
      <w:bodyDiv w:val="1"/>
      <w:marLeft w:val="0"/>
      <w:marRight w:val="0"/>
      <w:marTop w:val="0"/>
      <w:marBottom w:val="0"/>
      <w:divBdr>
        <w:top w:val="none" w:sz="0" w:space="0" w:color="auto"/>
        <w:left w:val="none" w:sz="0" w:space="0" w:color="auto"/>
        <w:bottom w:val="none" w:sz="0" w:space="0" w:color="auto"/>
        <w:right w:val="none" w:sz="0" w:space="0" w:color="auto"/>
      </w:divBdr>
    </w:div>
    <w:div w:id="1792164544">
      <w:bodyDiv w:val="1"/>
      <w:marLeft w:val="0"/>
      <w:marRight w:val="0"/>
      <w:marTop w:val="0"/>
      <w:marBottom w:val="0"/>
      <w:divBdr>
        <w:top w:val="none" w:sz="0" w:space="0" w:color="auto"/>
        <w:left w:val="none" w:sz="0" w:space="0" w:color="auto"/>
        <w:bottom w:val="none" w:sz="0" w:space="0" w:color="auto"/>
        <w:right w:val="none" w:sz="0" w:space="0" w:color="auto"/>
      </w:divBdr>
    </w:div>
    <w:div w:id="1813323331">
      <w:bodyDiv w:val="1"/>
      <w:marLeft w:val="0"/>
      <w:marRight w:val="0"/>
      <w:marTop w:val="0"/>
      <w:marBottom w:val="0"/>
      <w:divBdr>
        <w:top w:val="none" w:sz="0" w:space="0" w:color="auto"/>
        <w:left w:val="none" w:sz="0" w:space="0" w:color="auto"/>
        <w:bottom w:val="none" w:sz="0" w:space="0" w:color="auto"/>
        <w:right w:val="none" w:sz="0" w:space="0" w:color="auto"/>
      </w:divBdr>
    </w:div>
    <w:div w:id="1871139990">
      <w:bodyDiv w:val="1"/>
      <w:marLeft w:val="0"/>
      <w:marRight w:val="0"/>
      <w:marTop w:val="0"/>
      <w:marBottom w:val="0"/>
      <w:divBdr>
        <w:top w:val="none" w:sz="0" w:space="0" w:color="auto"/>
        <w:left w:val="none" w:sz="0" w:space="0" w:color="auto"/>
        <w:bottom w:val="none" w:sz="0" w:space="0" w:color="auto"/>
        <w:right w:val="none" w:sz="0" w:space="0" w:color="auto"/>
      </w:divBdr>
    </w:div>
    <w:div w:id="1874074667">
      <w:bodyDiv w:val="1"/>
      <w:marLeft w:val="0"/>
      <w:marRight w:val="0"/>
      <w:marTop w:val="0"/>
      <w:marBottom w:val="0"/>
      <w:divBdr>
        <w:top w:val="none" w:sz="0" w:space="0" w:color="auto"/>
        <w:left w:val="none" w:sz="0" w:space="0" w:color="auto"/>
        <w:bottom w:val="none" w:sz="0" w:space="0" w:color="auto"/>
        <w:right w:val="none" w:sz="0" w:space="0" w:color="auto"/>
      </w:divBdr>
    </w:div>
    <w:div w:id="1876035836">
      <w:bodyDiv w:val="1"/>
      <w:marLeft w:val="0"/>
      <w:marRight w:val="0"/>
      <w:marTop w:val="0"/>
      <w:marBottom w:val="0"/>
      <w:divBdr>
        <w:top w:val="none" w:sz="0" w:space="0" w:color="auto"/>
        <w:left w:val="none" w:sz="0" w:space="0" w:color="auto"/>
        <w:bottom w:val="none" w:sz="0" w:space="0" w:color="auto"/>
        <w:right w:val="none" w:sz="0" w:space="0" w:color="auto"/>
      </w:divBdr>
    </w:div>
    <w:div w:id="1911118149">
      <w:bodyDiv w:val="1"/>
      <w:marLeft w:val="0"/>
      <w:marRight w:val="0"/>
      <w:marTop w:val="0"/>
      <w:marBottom w:val="0"/>
      <w:divBdr>
        <w:top w:val="none" w:sz="0" w:space="0" w:color="auto"/>
        <w:left w:val="none" w:sz="0" w:space="0" w:color="auto"/>
        <w:bottom w:val="none" w:sz="0" w:space="0" w:color="auto"/>
        <w:right w:val="none" w:sz="0" w:space="0" w:color="auto"/>
      </w:divBdr>
    </w:div>
    <w:div w:id="1917278714">
      <w:bodyDiv w:val="1"/>
      <w:marLeft w:val="0"/>
      <w:marRight w:val="0"/>
      <w:marTop w:val="0"/>
      <w:marBottom w:val="0"/>
      <w:divBdr>
        <w:top w:val="none" w:sz="0" w:space="0" w:color="auto"/>
        <w:left w:val="none" w:sz="0" w:space="0" w:color="auto"/>
        <w:bottom w:val="none" w:sz="0" w:space="0" w:color="auto"/>
        <w:right w:val="none" w:sz="0" w:space="0" w:color="auto"/>
      </w:divBdr>
    </w:div>
    <w:div w:id="1925189017">
      <w:bodyDiv w:val="1"/>
      <w:marLeft w:val="0"/>
      <w:marRight w:val="0"/>
      <w:marTop w:val="0"/>
      <w:marBottom w:val="0"/>
      <w:divBdr>
        <w:top w:val="none" w:sz="0" w:space="0" w:color="auto"/>
        <w:left w:val="none" w:sz="0" w:space="0" w:color="auto"/>
        <w:bottom w:val="none" w:sz="0" w:space="0" w:color="auto"/>
        <w:right w:val="none" w:sz="0" w:space="0" w:color="auto"/>
      </w:divBdr>
    </w:div>
    <w:div w:id="1929387422">
      <w:bodyDiv w:val="1"/>
      <w:marLeft w:val="0"/>
      <w:marRight w:val="0"/>
      <w:marTop w:val="0"/>
      <w:marBottom w:val="0"/>
      <w:divBdr>
        <w:top w:val="none" w:sz="0" w:space="0" w:color="auto"/>
        <w:left w:val="none" w:sz="0" w:space="0" w:color="auto"/>
        <w:bottom w:val="none" w:sz="0" w:space="0" w:color="auto"/>
        <w:right w:val="none" w:sz="0" w:space="0" w:color="auto"/>
      </w:divBdr>
    </w:div>
    <w:div w:id="1959797406">
      <w:bodyDiv w:val="1"/>
      <w:marLeft w:val="0"/>
      <w:marRight w:val="0"/>
      <w:marTop w:val="0"/>
      <w:marBottom w:val="0"/>
      <w:divBdr>
        <w:top w:val="none" w:sz="0" w:space="0" w:color="auto"/>
        <w:left w:val="none" w:sz="0" w:space="0" w:color="auto"/>
        <w:bottom w:val="none" w:sz="0" w:space="0" w:color="auto"/>
        <w:right w:val="none" w:sz="0" w:space="0" w:color="auto"/>
      </w:divBdr>
    </w:div>
    <w:div w:id="1965503055">
      <w:bodyDiv w:val="1"/>
      <w:marLeft w:val="0"/>
      <w:marRight w:val="0"/>
      <w:marTop w:val="0"/>
      <w:marBottom w:val="0"/>
      <w:divBdr>
        <w:top w:val="none" w:sz="0" w:space="0" w:color="auto"/>
        <w:left w:val="none" w:sz="0" w:space="0" w:color="auto"/>
        <w:bottom w:val="none" w:sz="0" w:space="0" w:color="auto"/>
        <w:right w:val="none" w:sz="0" w:space="0" w:color="auto"/>
      </w:divBdr>
    </w:div>
    <w:div w:id="2002348391">
      <w:bodyDiv w:val="1"/>
      <w:marLeft w:val="0"/>
      <w:marRight w:val="0"/>
      <w:marTop w:val="0"/>
      <w:marBottom w:val="0"/>
      <w:divBdr>
        <w:top w:val="none" w:sz="0" w:space="0" w:color="auto"/>
        <w:left w:val="none" w:sz="0" w:space="0" w:color="auto"/>
        <w:bottom w:val="none" w:sz="0" w:space="0" w:color="auto"/>
        <w:right w:val="none" w:sz="0" w:space="0" w:color="auto"/>
      </w:divBdr>
    </w:div>
    <w:div w:id="2017881227">
      <w:bodyDiv w:val="1"/>
      <w:marLeft w:val="0"/>
      <w:marRight w:val="0"/>
      <w:marTop w:val="0"/>
      <w:marBottom w:val="0"/>
      <w:divBdr>
        <w:top w:val="none" w:sz="0" w:space="0" w:color="auto"/>
        <w:left w:val="none" w:sz="0" w:space="0" w:color="auto"/>
        <w:bottom w:val="none" w:sz="0" w:space="0" w:color="auto"/>
        <w:right w:val="none" w:sz="0" w:space="0" w:color="auto"/>
      </w:divBdr>
    </w:div>
    <w:div w:id="2034727136">
      <w:bodyDiv w:val="1"/>
      <w:marLeft w:val="0"/>
      <w:marRight w:val="0"/>
      <w:marTop w:val="0"/>
      <w:marBottom w:val="0"/>
      <w:divBdr>
        <w:top w:val="none" w:sz="0" w:space="0" w:color="auto"/>
        <w:left w:val="none" w:sz="0" w:space="0" w:color="auto"/>
        <w:bottom w:val="none" w:sz="0" w:space="0" w:color="auto"/>
        <w:right w:val="none" w:sz="0" w:space="0" w:color="auto"/>
      </w:divBdr>
    </w:div>
    <w:div w:id="2043287759">
      <w:bodyDiv w:val="1"/>
      <w:marLeft w:val="0"/>
      <w:marRight w:val="0"/>
      <w:marTop w:val="0"/>
      <w:marBottom w:val="0"/>
      <w:divBdr>
        <w:top w:val="none" w:sz="0" w:space="0" w:color="auto"/>
        <w:left w:val="none" w:sz="0" w:space="0" w:color="auto"/>
        <w:bottom w:val="none" w:sz="0" w:space="0" w:color="auto"/>
        <w:right w:val="none" w:sz="0" w:space="0" w:color="auto"/>
      </w:divBdr>
    </w:div>
    <w:div w:id="2048796991">
      <w:bodyDiv w:val="1"/>
      <w:marLeft w:val="0"/>
      <w:marRight w:val="0"/>
      <w:marTop w:val="0"/>
      <w:marBottom w:val="0"/>
      <w:divBdr>
        <w:top w:val="none" w:sz="0" w:space="0" w:color="auto"/>
        <w:left w:val="none" w:sz="0" w:space="0" w:color="auto"/>
        <w:bottom w:val="none" w:sz="0" w:space="0" w:color="auto"/>
        <w:right w:val="none" w:sz="0" w:space="0" w:color="auto"/>
      </w:divBdr>
    </w:div>
    <w:div w:id="2050717077">
      <w:bodyDiv w:val="1"/>
      <w:marLeft w:val="0"/>
      <w:marRight w:val="0"/>
      <w:marTop w:val="0"/>
      <w:marBottom w:val="0"/>
      <w:divBdr>
        <w:top w:val="none" w:sz="0" w:space="0" w:color="auto"/>
        <w:left w:val="none" w:sz="0" w:space="0" w:color="auto"/>
        <w:bottom w:val="none" w:sz="0" w:space="0" w:color="auto"/>
        <w:right w:val="none" w:sz="0" w:space="0" w:color="auto"/>
      </w:divBdr>
    </w:div>
    <w:div w:id="2116054082">
      <w:bodyDiv w:val="1"/>
      <w:marLeft w:val="0"/>
      <w:marRight w:val="0"/>
      <w:marTop w:val="0"/>
      <w:marBottom w:val="0"/>
      <w:divBdr>
        <w:top w:val="none" w:sz="0" w:space="0" w:color="auto"/>
        <w:left w:val="none" w:sz="0" w:space="0" w:color="auto"/>
        <w:bottom w:val="none" w:sz="0" w:space="0" w:color="auto"/>
        <w:right w:val="none" w:sz="0" w:space="0" w:color="auto"/>
      </w:divBdr>
    </w:div>
    <w:div w:id="2116897608">
      <w:bodyDiv w:val="1"/>
      <w:marLeft w:val="0"/>
      <w:marRight w:val="0"/>
      <w:marTop w:val="0"/>
      <w:marBottom w:val="0"/>
      <w:divBdr>
        <w:top w:val="none" w:sz="0" w:space="0" w:color="auto"/>
        <w:left w:val="none" w:sz="0" w:space="0" w:color="auto"/>
        <w:bottom w:val="none" w:sz="0" w:space="0" w:color="auto"/>
        <w:right w:val="none" w:sz="0" w:space="0" w:color="auto"/>
      </w:divBdr>
    </w:div>
    <w:div w:id="21179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McM11</b:Tag>
    <b:SourceType>JournalArticle</b:SourceType>
    <b:Guid>{6ADDD037-8582-4697-8217-7F7EC823DC01}</b:Guid>
    <b:Title>Investigation of a typology of alcohol-related violence defined by ultimate goals</b:Title>
    <b:Year>2011</b:Year>
    <b:Author>
      <b:Author>
        <b:NameList>
          <b:Person>
            <b:Last>McMurran</b:Last>
            <b:First>M</b:First>
          </b:Person>
          <b:Person>
            <b:Last>Jinks</b:Last>
            <b:First>M</b:First>
          </b:Person>
          <b:Person>
            <b:Last>Howells</b:Last>
            <b:First>K</b:First>
          </b:Person>
          <b:Person>
            <b:Last>Howard</b:Last>
            <b:First>R</b:First>
          </b:Person>
        </b:NameList>
      </b:Author>
    </b:Author>
    <b:JournalName>Legal and Criminiological Psychology</b:JournalName>
    <b:Pages>75-89</b:Pages>
    <b:Volume>16</b:Volume>
    <b:RefOrder>1</b:RefOrder>
  </b:Source>
  <b:Source xmlns:b="http://schemas.openxmlformats.org/officeDocument/2006/bibliography" xmlns="http://schemas.openxmlformats.org/officeDocument/2006/bibliography">
    <b:Tag>Placeholder1</b:Tag>
    <b:RefOrder>2</b:RefOrder>
  </b:Source>
  <b:Source>
    <b:Tag>Smi08</b:Tag>
    <b:SourceType>JournalArticle</b:SourceType>
    <b:Guid>{1D03877B-E263-4992-B6D7-83931027CAF7}</b:Guid>
    <b:Author>
      <b:Author>
        <b:NameList>
          <b:Person>
            <b:Last>Smith</b:Last>
            <b:First>GW</b:First>
          </b:Person>
          <b:Person>
            <b:Last>Shevlin</b:Last>
            <b:First>M</b:First>
          </b:Person>
        </b:NameList>
      </b:Author>
    </b:Author>
    <b:Title>Patterns of Alcohol Consumption and Related Behaviour in Great Britain: A Latent Class Analysis of the Alcohol Use Disorder Identification Test (AUDIT)</b:Title>
    <b:JournalName>Alcohol and Alcoholism</b:JournalName>
    <b:Year>2008</b:Year>
    <b:Pages>590-594</b:Pages>
    <b:Volume>43</b:Volume>
    <b:RefOrder>3</b:RefOrder>
  </b:Source>
  <b:Source>
    <b:Tag>Tho08</b:Tag>
    <b:SourceType>JournalArticle</b:SourceType>
    <b:Guid>{058A5DB2-9E24-487B-90C5-1D60D7719063}</b:Guid>
    <b:Author>
      <b:Author>
        <b:NameList>
          <b:Person>
            <b:Last>Thombs</b:Last>
            <b:First>DL</b:First>
          </b:Person>
          <b:Person>
            <b:Last>Dodd</b:Last>
            <b:First>V</b:First>
          </b:Person>
          <b:Person>
            <b:Last>Pokorny</b:Last>
            <b:First>SB</b:First>
          </b:Person>
          <b:Person>
            <b:Last>Omli</b:Last>
            <b:First>MR</b:First>
          </b:Person>
          <b:Person>
            <b:Last>O'Mara</b:Last>
            <b:First>R</b:First>
          </b:Person>
          <b:Person>
            <b:Last>Webb</b:Last>
            <b:First>MC</b:First>
          </b:Person>
          <b:Person>
            <b:Last>Lacaci</b:Last>
            <b:First>DM</b:First>
          </b:Person>
          <b:Person>
            <b:Last>Werch</b:Last>
            <b:First>C</b:First>
          </b:Person>
        </b:NameList>
      </b:Author>
    </b:Author>
    <b:Title>Drink specials and the intoxication levels of patrons exiting college bars</b:Title>
    <b:JournalName>American Journal of Health Behavior</b:JournalName>
    <b:Year>2008</b:Year>
    <b:Pages>411-420</b:Pages>
    <b:Volume>32</b:Volume>
    <b:RefOrder>4</b:RefOrder>
  </b:Source>
</b:Sources>
</file>

<file path=customXml/itemProps1.xml><?xml version="1.0" encoding="utf-8"?>
<ds:datastoreItem xmlns:ds="http://schemas.openxmlformats.org/officeDocument/2006/customXml" ds:itemID="{818655C0-ABBA-4FA3-BB46-22898E5F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_</vt:lpstr>
    </vt:vector>
  </TitlesOfParts>
  <Company>University of New South Wales</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Gillian</dc:creator>
  <cp:lastModifiedBy>Gillian</cp:lastModifiedBy>
  <cp:revision>2</cp:revision>
  <cp:lastPrinted>2014-03-24T02:11:00Z</cp:lastPrinted>
  <dcterms:created xsi:type="dcterms:W3CDTF">2014-05-12T09:17:00Z</dcterms:created>
  <dcterms:modified xsi:type="dcterms:W3CDTF">2014-05-12T09:17:00Z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13810</vt:lpwstr>
  </property>
  <property fmtid="{D5CDD505-2E9C-101B-9397-08002B2CF9AE}" pid="3" name="WnCSubscriberId">
    <vt:lpwstr>1853</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