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gif" ContentType="image/gif"/>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93" w:rsidRPr="00385E51" w:rsidRDefault="005F7F93" w:rsidP="00F06380">
      <w:pPr>
        <w:autoSpaceDE w:val="0"/>
        <w:autoSpaceDN w:val="0"/>
        <w:adjustRightInd w:val="0"/>
        <w:outlineLvl w:val="0"/>
        <w:rPr>
          <w:rFonts w:ascii="Arial" w:hAnsi="Arial"/>
          <w:b/>
          <w:color w:val="000000"/>
          <w:sz w:val="32"/>
          <w:szCs w:val="32"/>
        </w:rPr>
      </w:pPr>
      <w:r>
        <w:rPr>
          <w:rFonts w:ascii="Arial" w:hAnsi="Arial"/>
          <w:b/>
          <w:color w:val="000000"/>
          <w:sz w:val="32"/>
          <w:szCs w:val="32"/>
        </w:rPr>
        <w:t xml:space="preserve">   “</w:t>
      </w:r>
      <w:r w:rsidRPr="00385E51">
        <w:rPr>
          <w:rFonts w:ascii="Arial" w:hAnsi="Arial"/>
          <w:b/>
          <w:color w:val="000000"/>
          <w:sz w:val="32"/>
          <w:szCs w:val="32"/>
        </w:rPr>
        <w:t>I can say this with absolute certainty. I was there.</w:t>
      </w:r>
      <w:r>
        <w:rPr>
          <w:rFonts w:ascii="Arial" w:hAnsi="Arial"/>
          <w:b/>
          <w:color w:val="000000"/>
          <w:sz w:val="32"/>
          <w:szCs w:val="32"/>
        </w:rPr>
        <w:t>”</w:t>
      </w:r>
    </w:p>
    <w:p w:rsidR="005F7F93" w:rsidRPr="000C14EC" w:rsidRDefault="005F7F93" w:rsidP="00F06380">
      <w:pPr>
        <w:autoSpaceDE w:val="0"/>
        <w:autoSpaceDN w:val="0"/>
        <w:adjustRightInd w:val="0"/>
        <w:rPr>
          <w:rFonts w:ascii="Arial" w:hAnsi="Arial"/>
          <w:color w:val="000000"/>
          <w:sz w:val="32"/>
        </w:rPr>
      </w:pPr>
    </w:p>
    <w:p w:rsidR="005F7F93" w:rsidRPr="00F53951" w:rsidRDefault="005F7F93" w:rsidP="00F06380">
      <w:pPr>
        <w:autoSpaceDE w:val="0"/>
        <w:autoSpaceDN w:val="0"/>
        <w:adjustRightInd w:val="0"/>
        <w:outlineLvl w:val="0"/>
        <w:rPr>
          <w:rFonts w:ascii="Arial" w:hAnsi="Arial"/>
          <w:color w:val="000000"/>
          <w:sz w:val="36"/>
          <w:szCs w:val="36"/>
        </w:rPr>
      </w:pPr>
      <w:r>
        <w:rPr>
          <w:rFonts w:ascii="Arial" w:hAnsi="Arial"/>
          <w:color w:val="000000"/>
          <w:sz w:val="32"/>
        </w:rPr>
        <w:t xml:space="preserve">    </w:t>
      </w:r>
      <w:r w:rsidRPr="0039209A">
        <w:rPr>
          <w:rFonts w:ascii="Arial" w:hAnsi="Arial"/>
          <w:color w:val="000000"/>
          <w:sz w:val="32"/>
          <w:szCs w:val="32"/>
        </w:rPr>
        <w:t xml:space="preserve"> </w:t>
      </w:r>
      <w:r>
        <w:rPr>
          <w:rFonts w:ascii="Arial" w:hAnsi="Arial"/>
          <w:color w:val="000000"/>
          <w:sz w:val="32"/>
          <w:szCs w:val="32"/>
        </w:rPr>
        <w:t xml:space="preserve"> </w:t>
      </w:r>
      <w:r>
        <w:rPr>
          <w:rFonts w:ascii="Arial" w:hAnsi="Arial"/>
          <w:color w:val="000000"/>
          <w:sz w:val="36"/>
          <w:szCs w:val="36"/>
        </w:rPr>
        <w:t xml:space="preserve">Sue Morris  </w:t>
      </w:r>
      <w:r w:rsidRPr="00F53951">
        <w:rPr>
          <w:rFonts w:ascii="Arial" w:hAnsi="Arial"/>
          <w:color w:val="000000"/>
          <w:sz w:val="36"/>
          <w:szCs w:val="36"/>
        </w:rPr>
        <w:t>Greg McLaughlin</w:t>
      </w:r>
      <w:r>
        <w:rPr>
          <w:rFonts w:ascii="Arial" w:hAnsi="Arial"/>
          <w:color w:val="000000"/>
          <w:sz w:val="36"/>
          <w:szCs w:val="36"/>
        </w:rPr>
        <w:t xml:space="preserve">  </w:t>
      </w:r>
      <w:r w:rsidRPr="00F53951">
        <w:rPr>
          <w:rFonts w:ascii="Arial" w:hAnsi="Arial"/>
          <w:color w:val="000000"/>
          <w:sz w:val="36"/>
          <w:szCs w:val="36"/>
        </w:rPr>
        <w:t>Stephen Baker</w:t>
      </w:r>
    </w:p>
    <w:p w:rsidR="005F7F93" w:rsidRPr="00784B70" w:rsidRDefault="005F7F93" w:rsidP="00784B70">
      <w:pPr>
        <w:autoSpaceDE w:val="0"/>
        <w:autoSpaceDN w:val="0"/>
        <w:adjustRightInd w:val="0"/>
        <w:outlineLvl w:val="0"/>
        <w:rPr>
          <w:rFonts w:ascii="Arial" w:hAnsi="Arial"/>
          <w:color w:val="000000"/>
          <w:sz w:val="32"/>
        </w:rPr>
      </w:pPr>
    </w:p>
    <w:p w:rsidR="005F7F93" w:rsidRDefault="005F7F93" w:rsidP="000D4832">
      <w:pPr>
        <w:autoSpaceDE w:val="0"/>
        <w:autoSpaceDN w:val="0"/>
        <w:adjustRightInd w:val="0"/>
        <w:rPr>
          <w:rFonts w:ascii="Arial" w:hAnsi="Arial"/>
          <w:color w:val="000000"/>
          <w:sz w:val="28"/>
        </w:rPr>
      </w:pPr>
      <w:r>
        <w:rPr>
          <w:rFonts w:ascii="Arial" w:hAnsi="Arial"/>
          <w:noProof/>
          <w:color w:val="000000"/>
          <w:sz w:val="28"/>
          <w:lang w:val="en-US"/>
        </w:rPr>
        <w:drawing>
          <wp:inline distT="0" distB="0" distL="0" distR="0">
            <wp:extent cx="5270500" cy="3422015"/>
            <wp:effectExtent l="25400" t="0" r="0" b="0"/>
            <wp:docPr id="1" name="Picture 0" descr="B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1.jpg"/>
                    <pic:cNvPicPr/>
                  </pic:nvPicPr>
                  <pic:blipFill>
                    <a:blip r:embed="rId4"/>
                    <a:stretch>
                      <a:fillRect/>
                    </a:stretch>
                  </pic:blipFill>
                  <pic:spPr>
                    <a:xfrm>
                      <a:off x="0" y="0"/>
                      <a:ext cx="5270500" cy="3422015"/>
                    </a:xfrm>
                    <a:prstGeom prst="rect">
                      <a:avLst/>
                    </a:prstGeom>
                  </pic:spPr>
                </pic:pic>
              </a:graphicData>
            </a:graphic>
          </wp:inline>
        </w:drawing>
      </w:r>
    </w:p>
    <w:p w:rsidR="005F7F93" w:rsidRDefault="005F7F93" w:rsidP="000D4832">
      <w:pPr>
        <w:autoSpaceDE w:val="0"/>
        <w:autoSpaceDN w:val="0"/>
        <w:adjustRightInd w:val="0"/>
        <w:rPr>
          <w:rFonts w:ascii="Arial" w:hAnsi="Arial"/>
          <w:color w:val="000000"/>
          <w:sz w:val="28"/>
        </w:rPr>
      </w:pPr>
    </w:p>
    <w:p w:rsidR="005F7F93" w:rsidRDefault="005F7F93" w:rsidP="000D4832">
      <w:pPr>
        <w:autoSpaceDE w:val="0"/>
        <w:autoSpaceDN w:val="0"/>
        <w:adjustRightInd w:val="0"/>
        <w:rPr>
          <w:rFonts w:ascii="Arial" w:hAnsi="Arial"/>
          <w:b/>
          <w:color w:val="000000"/>
          <w:sz w:val="32"/>
          <w:szCs w:val="32"/>
        </w:rPr>
      </w:pPr>
      <w:r>
        <w:rPr>
          <w:rFonts w:ascii="Arial" w:hAnsi="Arial"/>
          <w:b/>
          <w:color w:val="000000"/>
          <w:sz w:val="32"/>
          <w:szCs w:val="32"/>
        </w:rPr>
        <w:t xml:space="preserve">4 March - </w:t>
      </w:r>
      <w:r w:rsidRPr="00192A64">
        <w:rPr>
          <w:rFonts w:ascii="Arial" w:hAnsi="Arial"/>
          <w:b/>
          <w:color w:val="000000"/>
          <w:sz w:val="32"/>
          <w:szCs w:val="32"/>
        </w:rPr>
        <w:t>23 March</w:t>
      </w:r>
    </w:p>
    <w:p w:rsidR="005F7F93" w:rsidRDefault="005F7F93" w:rsidP="000D4832">
      <w:pPr>
        <w:autoSpaceDE w:val="0"/>
        <w:autoSpaceDN w:val="0"/>
        <w:adjustRightInd w:val="0"/>
        <w:rPr>
          <w:rFonts w:ascii="Arial" w:hAnsi="Arial"/>
          <w:b/>
          <w:color w:val="000000"/>
          <w:sz w:val="32"/>
          <w:szCs w:val="32"/>
        </w:rPr>
      </w:pPr>
      <w:r>
        <w:rPr>
          <w:rFonts w:ascii="Arial" w:hAnsi="Arial"/>
          <w:b/>
          <w:color w:val="000000"/>
          <w:sz w:val="32"/>
          <w:szCs w:val="32"/>
        </w:rPr>
        <w:t>The Crescent Arts Centre</w:t>
      </w:r>
    </w:p>
    <w:p w:rsidR="005F7F93" w:rsidRPr="00944E6C" w:rsidRDefault="005F7F93" w:rsidP="000D4832">
      <w:pPr>
        <w:autoSpaceDE w:val="0"/>
        <w:autoSpaceDN w:val="0"/>
        <w:adjustRightInd w:val="0"/>
        <w:rPr>
          <w:rFonts w:ascii="Arial" w:hAnsi="Arial"/>
          <w:color w:val="000000"/>
          <w:sz w:val="28"/>
          <w:szCs w:val="28"/>
        </w:rPr>
      </w:pPr>
      <w:r>
        <w:rPr>
          <w:rFonts w:ascii="Arial" w:hAnsi="Arial"/>
          <w:color w:val="000000"/>
          <w:sz w:val="28"/>
          <w:szCs w:val="28"/>
        </w:rPr>
        <w:t>2 – 4 University Road, Belfast BT7 1NJ</w:t>
      </w:r>
    </w:p>
    <w:p w:rsidR="005F7F93" w:rsidRDefault="005F7F93" w:rsidP="000D4832">
      <w:pPr>
        <w:autoSpaceDE w:val="0"/>
        <w:autoSpaceDN w:val="0"/>
        <w:adjustRightInd w:val="0"/>
        <w:rPr>
          <w:rFonts w:ascii="Arial" w:hAnsi="Arial"/>
          <w:color w:val="000000"/>
          <w:sz w:val="28"/>
        </w:rPr>
      </w:pPr>
      <w:r w:rsidRPr="00944E6C">
        <w:rPr>
          <w:rFonts w:ascii="Arial" w:hAnsi="Arial"/>
          <w:b/>
          <w:color w:val="000000"/>
          <w:sz w:val="28"/>
        </w:rPr>
        <w:t>Opening reception</w:t>
      </w:r>
      <w:r>
        <w:rPr>
          <w:rFonts w:ascii="Arial" w:hAnsi="Arial"/>
          <w:color w:val="000000"/>
          <w:sz w:val="28"/>
        </w:rPr>
        <w:t>: 7pm Thursday 6 March</w:t>
      </w:r>
    </w:p>
    <w:p w:rsidR="005F7F93" w:rsidRPr="00784B70" w:rsidRDefault="005F7F93" w:rsidP="000D4832">
      <w:pPr>
        <w:autoSpaceDE w:val="0"/>
        <w:autoSpaceDN w:val="0"/>
        <w:adjustRightInd w:val="0"/>
        <w:rPr>
          <w:rFonts w:ascii="Arial" w:hAnsi="Arial"/>
          <w:color w:val="000000"/>
          <w:sz w:val="28"/>
        </w:rPr>
      </w:pPr>
    </w:p>
    <w:p w:rsidR="005F7F93" w:rsidRPr="00784B70" w:rsidRDefault="005F7F93" w:rsidP="00784B70">
      <w:pPr>
        <w:autoSpaceDE w:val="0"/>
        <w:autoSpaceDN w:val="0"/>
        <w:adjustRightInd w:val="0"/>
        <w:rPr>
          <w:rFonts w:ascii="Arial" w:hAnsi="Arial"/>
          <w:color w:val="000000"/>
          <w:sz w:val="28"/>
        </w:rPr>
      </w:pPr>
    </w:p>
    <w:p w:rsidR="005F7F93" w:rsidRPr="00003BC8" w:rsidRDefault="005F7F93" w:rsidP="00F06380">
      <w:pPr>
        <w:autoSpaceDE w:val="0"/>
        <w:autoSpaceDN w:val="0"/>
        <w:adjustRightInd w:val="0"/>
        <w:rPr>
          <w:rFonts w:ascii="Arial" w:hAnsi="Arial"/>
          <w:b/>
          <w:color w:val="000000"/>
          <w:sz w:val="28"/>
        </w:rPr>
      </w:pPr>
      <w:r>
        <w:rPr>
          <w:rFonts w:ascii="Arial" w:hAnsi="Arial"/>
          <w:b/>
          <w:color w:val="000000"/>
          <w:sz w:val="28"/>
        </w:rPr>
        <w:t>Shortlisted for EVA International, Ireland’s Biennial of Visual Art, Limerick, 2014, t</w:t>
      </w:r>
      <w:r w:rsidRPr="000C14EC">
        <w:rPr>
          <w:rFonts w:ascii="Arial" w:hAnsi="Arial"/>
          <w:b/>
          <w:color w:val="000000"/>
          <w:sz w:val="28"/>
        </w:rPr>
        <w:t>his multimedia installation explores the conflict between first-hand, eyewitness testimony to state violence and the noise of distraction and distortion: i.e. official/unofficial propaganda, media reporting and the casual, domestic consumption of media messages. The installation makes specific reference to Bloody Sunday in Derry,</w:t>
      </w:r>
      <w:r>
        <w:rPr>
          <w:rFonts w:ascii="Arial" w:hAnsi="Arial"/>
          <w:b/>
          <w:color w:val="000000"/>
          <w:sz w:val="28"/>
        </w:rPr>
        <w:t xml:space="preserve"> </w:t>
      </w:r>
      <w:r w:rsidRPr="000C14EC">
        <w:rPr>
          <w:rFonts w:ascii="Arial" w:hAnsi="Arial"/>
          <w:b/>
          <w:color w:val="000000"/>
          <w:sz w:val="28"/>
        </w:rPr>
        <w:t>1972, the miners’ strike in Britain, 1984, and the Hillsborough football stadium disaster in Sheffield, 1989,</w:t>
      </w:r>
      <w:r>
        <w:rPr>
          <w:rFonts w:ascii="Arial" w:hAnsi="Arial"/>
          <w:b/>
          <w:color w:val="000000"/>
          <w:sz w:val="28"/>
        </w:rPr>
        <w:t xml:space="preserve"> major events that still resonate today</w:t>
      </w:r>
      <w:r w:rsidRPr="000C14EC">
        <w:rPr>
          <w:rFonts w:ascii="Arial" w:hAnsi="Arial"/>
          <w:b/>
          <w:color w:val="000000"/>
          <w:sz w:val="28"/>
        </w:rPr>
        <w:t xml:space="preserve">. </w:t>
      </w:r>
    </w:p>
    <w:p w:rsidR="005F7F93" w:rsidRDefault="005F7F93" w:rsidP="00F06380">
      <w:pPr>
        <w:rPr>
          <w:rFonts w:ascii="Arial" w:hAnsi="Arial"/>
          <w:sz w:val="28"/>
        </w:rPr>
      </w:pPr>
    </w:p>
    <w:p w:rsidR="005F7F93" w:rsidRDefault="005F7F93" w:rsidP="00F06380">
      <w:pPr>
        <w:rPr>
          <w:rFonts w:ascii="Arial" w:hAnsi="Arial"/>
          <w:sz w:val="24"/>
        </w:rPr>
      </w:pPr>
      <w:r w:rsidRPr="00174AAD">
        <w:rPr>
          <w:rFonts w:ascii="Arial" w:hAnsi="Arial"/>
          <w:noProof/>
          <w:color w:val="000000"/>
          <w:sz w:val="24"/>
          <w:lang w:val="en-US"/>
        </w:rPr>
        <w:drawing>
          <wp:inline distT="0" distB="0" distL="0" distR="0">
            <wp:extent cx="3175000" cy="736600"/>
            <wp:effectExtent l="25400" t="0" r="0" b="0"/>
            <wp:docPr id="2" name="Picture 0" descr="Lotter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Logo.gif"/>
                    <pic:cNvPicPr/>
                  </pic:nvPicPr>
                  <pic:blipFill>
                    <a:blip r:embed="rId5"/>
                    <a:stretch>
                      <a:fillRect/>
                    </a:stretch>
                  </pic:blipFill>
                  <pic:spPr>
                    <a:xfrm>
                      <a:off x="0" y="0"/>
                      <a:ext cx="3175000" cy="736600"/>
                    </a:xfrm>
                    <a:prstGeom prst="rect">
                      <a:avLst/>
                    </a:prstGeom>
                  </pic:spPr>
                </pic:pic>
              </a:graphicData>
            </a:graphic>
          </wp:inline>
        </w:drawing>
      </w:r>
    </w:p>
    <w:p w:rsidR="00B44323" w:rsidRDefault="00B44323" w:rsidP="00F06380">
      <w:pPr>
        <w:rPr>
          <w:rFonts w:ascii="Arial" w:hAnsi="Arial"/>
          <w:sz w:val="28"/>
        </w:rPr>
      </w:pPr>
    </w:p>
    <w:p w:rsidR="00E75209" w:rsidRPr="00B44323" w:rsidRDefault="00E75209" w:rsidP="00E75209">
      <w:pPr>
        <w:rPr>
          <w:rFonts w:ascii="Arial" w:hAnsi="Arial"/>
          <w:b/>
          <w:sz w:val="28"/>
        </w:rPr>
      </w:pPr>
      <w:r>
        <w:rPr>
          <w:rFonts w:ascii="Arial" w:hAnsi="Arial"/>
          <w:b/>
          <w:sz w:val="28"/>
        </w:rPr>
        <w:t>Gallery 1</w:t>
      </w:r>
      <w:r w:rsidRPr="00B44323">
        <w:rPr>
          <w:rFonts w:ascii="Arial" w:hAnsi="Arial"/>
          <w:b/>
          <w:sz w:val="28"/>
        </w:rPr>
        <w:t xml:space="preserve">: ‘This is my statement and it is correct.’* </w:t>
      </w:r>
    </w:p>
    <w:p w:rsidR="00E75209" w:rsidRDefault="00E75209" w:rsidP="00E75209">
      <w:pPr>
        <w:rPr>
          <w:rFonts w:ascii="Arial" w:hAnsi="Arial"/>
          <w:sz w:val="28"/>
        </w:rPr>
      </w:pPr>
      <w:r>
        <w:rPr>
          <w:rFonts w:ascii="Arial" w:hAnsi="Arial"/>
          <w:color w:val="000000"/>
          <w:sz w:val="28"/>
        </w:rPr>
        <w:t>T</w:t>
      </w:r>
      <w:r w:rsidR="00AF0F10">
        <w:rPr>
          <w:rFonts w:ascii="Arial" w:hAnsi="Arial"/>
          <w:sz w:val="28"/>
        </w:rPr>
        <w:t>he stillness</w:t>
      </w:r>
      <w:bookmarkStart w:id="0" w:name="_GoBack"/>
      <w:bookmarkEnd w:id="0"/>
      <w:r w:rsidRPr="00B44323">
        <w:rPr>
          <w:rFonts w:ascii="Arial" w:hAnsi="Arial"/>
          <w:sz w:val="28"/>
        </w:rPr>
        <w:t xml:space="preserve"> and solitude of the eyewitness. With notebooks, files and stationery, this is not an act of passive consumption. It is not the whole truth but it is an act of integrity. It is an act of remembering and forgetting. It is an act of doing, an act of making and an act of asserting the facts of what one has seen. </w:t>
      </w:r>
    </w:p>
    <w:p w:rsidR="00DD3C20" w:rsidRDefault="00DD3C20" w:rsidP="00E75209">
      <w:pPr>
        <w:rPr>
          <w:rFonts w:ascii="Arial" w:hAnsi="Arial"/>
          <w:sz w:val="28"/>
        </w:rPr>
      </w:pPr>
    </w:p>
    <w:p w:rsidR="00DD3C20" w:rsidRPr="00B418A2" w:rsidRDefault="00DD3C20" w:rsidP="00DD3C20">
      <w:pPr>
        <w:rPr>
          <w:rFonts w:ascii="Arial" w:hAnsi="Arial"/>
          <w:i/>
          <w:sz w:val="22"/>
        </w:rPr>
      </w:pPr>
      <w:r w:rsidRPr="00B418A2">
        <w:rPr>
          <w:rFonts w:ascii="Arial" w:hAnsi="Arial"/>
          <w:i/>
          <w:sz w:val="22"/>
        </w:rPr>
        <w:t>*This is the opening line of a statement made by an eyewitness to Bloody Sunday to the Northern Ireland Civil Rights Association, one of more than 500 submitted to the Widgery Tribunal but largely rejected as evidence. (see Eyewitness Bloody Sunday, edited by Don Mullan and John Scally, Dublin: Wolfhound Press, 1997; p.115).</w:t>
      </w:r>
    </w:p>
    <w:p w:rsidR="00B44323" w:rsidRDefault="00B44323" w:rsidP="00E75209">
      <w:pPr>
        <w:rPr>
          <w:rFonts w:ascii="Arial" w:hAnsi="Arial"/>
          <w:sz w:val="28"/>
        </w:rPr>
      </w:pPr>
    </w:p>
    <w:p w:rsidR="00174AAD" w:rsidRPr="0028308C" w:rsidRDefault="00174AAD" w:rsidP="00F06380">
      <w:pPr>
        <w:rPr>
          <w:rFonts w:ascii="Arial" w:hAnsi="Arial"/>
          <w:sz w:val="24"/>
        </w:rPr>
      </w:pPr>
    </w:p>
    <w:p w:rsidR="00E75209" w:rsidRDefault="00E75209" w:rsidP="00E75209">
      <w:pPr>
        <w:rPr>
          <w:rFonts w:ascii="Arial" w:hAnsi="Arial"/>
          <w:sz w:val="28"/>
        </w:rPr>
      </w:pPr>
      <w:r>
        <w:rPr>
          <w:rFonts w:ascii="Arial" w:hAnsi="Arial"/>
          <w:b/>
          <w:sz w:val="28"/>
        </w:rPr>
        <w:t>Gallery</w:t>
      </w:r>
      <w:r w:rsidR="00174AAD" w:rsidRPr="00B44323">
        <w:rPr>
          <w:rFonts w:ascii="Arial" w:hAnsi="Arial"/>
          <w:b/>
          <w:sz w:val="28"/>
        </w:rPr>
        <w:t xml:space="preserve"> 2: </w:t>
      </w:r>
      <w:r w:rsidR="007D1394">
        <w:rPr>
          <w:rFonts w:ascii="Arial" w:hAnsi="Arial"/>
          <w:b/>
          <w:sz w:val="28"/>
        </w:rPr>
        <w:t>What is force?</w:t>
      </w:r>
      <w:r w:rsidRPr="00E75209">
        <w:rPr>
          <w:rFonts w:ascii="Arial" w:hAnsi="Arial"/>
          <w:sz w:val="28"/>
        </w:rPr>
        <w:t xml:space="preserve"> </w:t>
      </w:r>
    </w:p>
    <w:p w:rsidR="00B44323" w:rsidRDefault="00F06380" w:rsidP="00E75209">
      <w:pPr>
        <w:rPr>
          <w:rFonts w:ascii="Arial" w:hAnsi="Arial"/>
          <w:sz w:val="28"/>
        </w:rPr>
      </w:pPr>
      <w:r w:rsidRPr="00B44323">
        <w:rPr>
          <w:rFonts w:ascii="Arial" w:hAnsi="Arial"/>
          <w:sz w:val="28"/>
        </w:rPr>
        <w:t xml:space="preserve">A montage of </w:t>
      </w:r>
      <w:r w:rsidR="00174AAD" w:rsidRPr="00B44323">
        <w:rPr>
          <w:rFonts w:ascii="Arial" w:hAnsi="Arial"/>
          <w:sz w:val="28"/>
        </w:rPr>
        <w:t>images from Bloody Sunday, the Miners’ Strike and the Hillsbor</w:t>
      </w:r>
      <w:r w:rsidRPr="00B44323">
        <w:rPr>
          <w:rFonts w:ascii="Arial" w:hAnsi="Arial"/>
          <w:sz w:val="28"/>
        </w:rPr>
        <w:t>ough Football Stadium Disaster are projected in a continuous loop on opposite walls. The images speak of</w:t>
      </w:r>
      <w:r w:rsidR="00174AAD" w:rsidRPr="00B44323">
        <w:rPr>
          <w:rFonts w:ascii="Arial" w:hAnsi="Arial"/>
          <w:sz w:val="28"/>
        </w:rPr>
        <w:t xml:space="preserve"> the deliberation, the manipulation and the noise that disrupt original representation. </w:t>
      </w:r>
    </w:p>
    <w:p w:rsidR="00E75209" w:rsidRDefault="00E75209" w:rsidP="00E75209">
      <w:pPr>
        <w:autoSpaceDE w:val="0"/>
        <w:autoSpaceDN w:val="0"/>
        <w:adjustRightInd w:val="0"/>
        <w:spacing w:line="360" w:lineRule="auto"/>
        <w:rPr>
          <w:rFonts w:ascii="Arial" w:hAnsi="Arial"/>
          <w:b/>
          <w:color w:val="000000"/>
          <w:sz w:val="28"/>
        </w:rPr>
      </w:pPr>
    </w:p>
    <w:p w:rsidR="00E75209" w:rsidRPr="00B44323" w:rsidRDefault="00E75209" w:rsidP="00E75209">
      <w:pPr>
        <w:autoSpaceDE w:val="0"/>
        <w:autoSpaceDN w:val="0"/>
        <w:adjustRightInd w:val="0"/>
        <w:rPr>
          <w:rFonts w:ascii="Arial" w:hAnsi="Arial"/>
          <w:b/>
          <w:color w:val="000000"/>
          <w:sz w:val="28"/>
        </w:rPr>
      </w:pPr>
      <w:r>
        <w:rPr>
          <w:rFonts w:ascii="Arial" w:hAnsi="Arial"/>
          <w:b/>
          <w:color w:val="000000"/>
          <w:sz w:val="28"/>
        </w:rPr>
        <w:t>Gallery 3</w:t>
      </w:r>
      <w:r w:rsidRPr="00B44323">
        <w:rPr>
          <w:rFonts w:ascii="Arial" w:hAnsi="Arial"/>
          <w:b/>
          <w:color w:val="000000"/>
          <w:sz w:val="28"/>
        </w:rPr>
        <w:t xml:space="preserve">: </w:t>
      </w:r>
      <w:r>
        <w:rPr>
          <w:rFonts w:ascii="Arial" w:hAnsi="Arial"/>
          <w:b/>
          <w:color w:val="000000"/>
          <w:sz w:val="28"/>
        </w:rPr>
        <w:t>Noise</w:t>
      </w:r>
    </w:p>
    <w:p w:rsidR="00E75209" w:rsidRPr="00B44323" w:rsidRDefault="00E75209" w:rsidP="00E75209">
      <w:pPr>
        <w:autoSpaceDE w:val="0"/>
        <w:autoSpaceDN w:val="0"/>
        <w:adjustRightInd w:val="0"/>
        <w:rPr>
          <w:rFonts w:ascii="Arial" w:hAnsi="Arial"/>
          <w:color w:val="000000"/>
          <w:sz w:val="28"/>
        </w:rPr>
      </w:pPr>
      <w:r>
        <w:rPr>
          <w:rFonts w:ascii="Arial" w:hAnsi="Arial"/>
          <w:sz w:val="28"/>
        </w:rPr>
        <w:t>T</w:t>
      </w:r>
      <w:r w:rsidRPr="00B44323">
        <w:rPr>
          <w:rFonts w:ascii="Arial" w:hAnsi="Arial"/>
          <w:color w:val="000000"/>
          <w:sz w:val="28"/>
        </w:rPr>
        <w:t xml:space="preserve">he casual consumption of </w:t>
      </w:r>
      <w:r w:rsidR="003556FA">
        <w:rPr>
          <w:rFonts w:ascii="Arial" w:hAnsi="Arial"/>
          <w:color w:val="000000"/>
          <w:sz w:val="28"/>
        </w:rPr>
        <w:t xml:space="preserve">news and </w:t>
      </w:r>
      <w:r w:rsidRPr="00B44323">
        <w:rPr>
          <w:rFonts w:ascii="Arial" w:hAnsi="Arial"/>
          <w:color w:val="000000"/>
          <w:sz w:val="28"/>
        </w:rPr>
        <w:t xml:space="preserve">eyewitness testimony is situated in the everyday, domestic setting of the kitchen and alludes to the public/private oppositions and contradictions that the stated events provoked both for those directly involved and those who received information about the events in highly mediated contexts. </w:t>
      </w:r>
    </w:p>
    <w:p w:rsidR="00174AAD" w:rsidRPr="00B44323" w:rsidRDefault="00174AAD" w:rsidP="00B44323">
      <w:pPr>
        <w:spacing w:line="360" w:lineRule="auto"/>
        <w:rPr>
          <w:rFonts w:ascii="Arial" w:hAnsi="Arial"/>
          <w:sz w:val="28"/>
        </w:rPr>
      </w:pPr>
    </w:p>
    <w:p w:rsidR="00B418A2" w:rsidRPr="00DD3C20" w:rsidRDefault="00DD3C20">
      <w:pPr>
        <w:rPr>
          <w:rFonts w:ascii="Arial" w:hAnsi="Arial"/>
          <w:b/>
          <w:sz w:val="22"/>
        </w:rPr>
      </w:pPr>
      <w:r w:rsidRPr="00DD3C20">
        <w:rPr>
          <w:rFonts w:ascii="Arial" w:hAnsi="Arial"/>
          <w:b/>
          <w:sz w:val="22"/>
        </w:rPr>
        <w:t>Acknowledgements</w:t>
      </w:r>
    </w:p>
    <w:p w:rsidR="00B418A2" w:rsidRPr="00DD3C20" w:rsidRDefault="00B418A2" w:rsidP="00B418A2">
      <w:pPr>
        <w:spacing w:after="200"/>
        <w:rPr>
          <w:rFonts w:ascii="Arial" w:eastAsiaTheme="minorHAnsi" w:hAnsi="Arial" w:cstheme="minorBidi"/>
          <w:sz w:val="22"/>
          <w:lang w:val="en-US"/>
        </w:rPr>
      </w:pPr>
      <w:r w:rsidRPr="00DD3C20">
        <w:rPr>
          <w:rFonts w:ascii="Arial" w:hAnsi="Arial"/>
          <w:sz w:val="22"/>
        </w:rPr>
        <w:t>Many thanks to the foll</w:t>
      </w:r>
      <w:r w:rsidR="00522146" w:rsidRPr="00DD3C20">
        <w:rPr>
          <w:rFonts w:ascii="Arial" w:hAnsi="Arial"/>
          <w:sz w:val="22"/>
        </w:rPr>
        <w:t>owing for their invaluable help:  Oliver Quinn, Keith A</w:t>
      </w:r>
      <w:r w:rsidR="00B47F82" w:rsidRPr="00DD3C20">
        <w:rPr>
          <w:rFonts w:ascii="Arial" w:hAnsi="Arial"/>
          <w:sz w:val="22"/>
        </w:rPr>
        <w:t>cheson and Megan</w:t>
      </w:r>
      <w:r w:rsidRPr="00DD3C20">
        <w:rPr>
          <w:rFonts w:ascii="Arial" w:hAnsi="Arial"/>
          <w:sz w:val="22"/>
        </w:rPr>
        <w:t xml:space="preserve"> Boyd at the Crescent Arts Centre; Mervyn McKay, Martin McLoone, Colm Murphy and Daniel Jewesbury at the University of Ulster; </w:t>
      </w:r>
      <w:r w:rsidRPr="00DD3C20">
        <w:rPr>
          <w:rFonts w:ascii="Arial" w:eastAsiaTheme="minorHAnsi" w:hAnsi="Arial" w:cstheme="minorBidi"/>
          <w:sz w:val="22"/>
          <w:lang w:val="en-US"/>
        </w:rPr>
        <w:t>Aisling Davis, Lisa Marie Giblin, Emer O’Toole and Ryan Connolly.</w:t>
      </w:r>
    </w:p>
    <w:p w:rsidR="00774C9E" w:rsidRPr="00DD3C20" w:rsidRDefault="00774C9E">
      <w:pPr>
        <w:rPr>
          <w:rFonts w:ascii="Arial" w:hAnsi="Arial"/>
          <w:sz w:val="22"/>
        </w:rPr>
      </w:pPr>
    </w:p>
    <w:p w:rsidR="005F6B41" w:rsidRPr="00DD3C20" w:rsidRDefault="00DD3C20">
      <w:pPr>
        <w:rPr>
          <w:rFonts w:ascii="Arial" w:hAnsi="Arial"/>
          <w:b/>
          <w:sz w:val="22"/>
        </w:rPr>
      </w:pPr>
      <w:r w:rsidRPr="00DD3C20">
        <w:rPr>
          <w:rFonts w:ascii="Arial" w:hAnsi="Arial"/>
          <w:b/>
          <w:sz w:val="22"/>
        </w:rPr>
        <w:t>About the exhibitors</w:t>
      </w:r>
    </w:p>
    <w:p w:rsidR="00DD3C20" w:rsidRPr="00DD3C20" w:rsidRDefault="00DD3C20" w:rsidP="00DD3C20">
      <w:pPr>
        <w:rPr>
          <w:rFonts w:ascii="Arial" w:hAnsi="Arial"/>
          <w:sz w:val="22"/>
        </w:rPr>
      </w:pPr>
      <w:r w:rsidRPr="00DD3C20">
        <w:rPr>
          <w:rFonts w:ascii="Arial" w:hAnsi="Arial"/>
          <w:sz w:val="22"/>
        </w:rPr>
        <w:t xml:space="preserve">Sue Morris is a contemporary visual artist from London and has practised in Ireland since 1992.  She has exhibited in Ireland, the UK, the USA and, most recently in Vienna as part of the International Cultural Programme for Ireland’s Presidency of the EU. </w:t>
      </w:r>
    </w:p>
    <w:p w:rsidR="00DD3C20" w:rsidRPr="00DD3C20" w:rsidRDefault="00DD3C20" w:rsidP="00DD3C20">
      <w:pPr>
        <w:rPr>
          <w:rFonts w:ascii="Arial" w:hAnsi="Arial"/>
          <w:sz w:val="22"/>
        </w:rPr>
      </w:pPr>
    </w:p>
    <w:p w:rsidR="00F06380" w:rsidRDefault="00DD3C20" w:rsidP="00F06380">
      <w:pPr>
        <w:rPr>
          <w:rFonts w:ascii="Arial" w:hAnsi="Arial"/>
          <w:sz w:val="24"/>
        </w:rPr>
      </w:pPr>
      <w:r w:rsidRPr="00DD3C20">
        <w:rPr>
          <w:rFonts w:ascii="Arial" w:hAnsi="Arial"/>
          <w:sz w:val="22"/>
        </w:rPr>
        <w:t xml:space="preserve">Greg McLaughlin, from Derry, and Stephen Baker, from Belfast, are lecturers in media at the University of Ulster Coleraine. They are authors of </w:t>
      </w:r>
      <w:r w:rsidRPr="00DD3C20">
        <w:rPr>
          <w:rFonts w:ascii="Arial" w:hAnsi="Arial"/>
          <w:i/>
          <w:sz w:val="22"/>
        </w:rPr>
        <w:t>The Propaganda of Peace: The role of media and culture in the Northern Ireland peace process</w:t>
      </w:r>
      <w:r w:rsidRPr="00DD3C20">
        <w:rPr>
          <w:rFonts w:ascii="Arial" w:hAnsi="Arial"/>
          <w:sz w:val="22"/>
        </w:rPr>
        <w:t xml:space="preserve"> (Intellect Books, 2010) and </w:t>
      </w:r>
      <w:r w:rsidRPr="00DD3C20">
        <w:rPr>
          <w:rFonts w:ascii="Arial" w:hAnsi="Arial"/>
          <w:i/>
          <w:sz w:val="22"/>
        </w:rPr>
        <w:t>The British Media and Bloody Sunday</w:t>
      </w:r>
      <w:r w:rsidRPr="00DD3C20">
        <w:rPr>
          <w:rFonts w:ascii="Arial" w:hAnsi="Arial"/>
          <w:sz w:val="22"/>
        </w:rPr>
        <w:t xml:space="preserve">, which will be published by Intellect Books in May/June 2014. </w:t>
      </w:r>
    </w:p>
    <w:sectPr w:rsidR="00F06380" w:rsidSect="007A76E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5A78"/>
    <w:rsid w:val="000C14EC"/>
    <w:rsid w:val="00165757"/>
    <w:rsid w:val="00174AAD"/>
    <w:rsid w:val="001A1CD8"/>
    <w:rsid w:val="001E5A70"/>
    <w:rsid w:val="002626CB"/>
    <w:rsid w:val="002E7E2D"/>
    <w:rsid w:val="003556FA"/>
    <w:rsid w:val="00386977"/>
    <w:rsid w:val="003A1989"/>
    <w:rsid w:val="003D25DC"/>
    <w:rsid w:val="00473FCF"/>
    <w:rsid w:val="00522146"/>
    <w:rsid w:val="005750A0"/>
    <w:rsid w:val="005F6B41"/>
    <w:rsid w:val="005F7F93"/>
    <w:rsid w:val="00774C9E"/>
    <w:rsid w:val="00775DAC"/>
    <w:rsid w:val="007A76E2"/>
    <w:rsid w:val="007D1394"/>
    <w:rsid w:val="00871A91"/>
    <w:rsid w:val="008C4EAA"/>
    <w:rsid w:val="009E0DF6"/>
    <w:rsid w:val="00A1007A"/>
    <w:rsid w:val="00A45A78"/>
    <w:rsid w:val="00AF0F10"/>
    <w:rsid w:val="00B27913"/>
    <w:rsid w:val="00B418A2"/>
    <w:rsid w:val="00B44323"/>
    <w:rsid w:val="00B47F82"/>
    <w:rsid w:val="00C430E2"/>
    <w:rsid w:val="00D0067D"/>
    <w:rsid w:val="00D07649"/>
    <w:rsid w:val="00DD3C20"/>
    <w:rsid w:val="00DE4828"/>
    <w:rsid w:val="00E67D94"/>
    <w:rsid w:val="00E75209"/>
    <w:rsid w:val="00EA272F"/>
    <w:rsid w:val="00EB4AAB"/>
    <w:rsid w:val="00F06380"/>
    <w:rsid w:val="00F1493C"/>
    <w:rsid w:val="00F641F0"/>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78"/>
    <w:pPr>
      <w:spacing w:after="0"/>
    </w:pPr>
    <w:rPr>
      <w:rFonts w:ascii="Times New Roman" w:eastAsia="Times New Roman" w:hAnsi="Times New Roman" w:cs="Times New Roman"/>
      <w:sz w:val="20"/>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64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1F0"/>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4099382">
      <w:bodyDiv w:val="1"/>
      <w:marLeft w:val="0"/>
      <w:marRight w:val="0"/>
      <w:marTop w:val="0"/>
      <w:marBottom w:val="0"/>
      <w:divBdr>
        <w:top w:val="none" w:sz="0" w:space="0" w:color="auto"/>
        <w:left w:val="none" w:sz="0" w:space="0" w:color="auto"/>
        <w:bottom w:val="none" w:sz="0" w:space="0" w:color="auto"/>
        <w:right w:val="none" w:sz="0" w:space="0" w:color="auto"/>
      </w:divBdr>
      <w:divsChild>
        <w:div w:id="1350716789">
          <w:marLeft w:val="0"/>
          <w:marRight w:val="0"/>
          <w:marTop w:val="0"/>
          <w:marBottom w:val="0"/>
          <w:divBdr>
            <w:top w:val="none" w:sz="0" w:space="0" w:color="auto"/>
            <w:left w:val="none" w:sz="0" w:space="0" w:color="auto"/>
            <w:bottom w:val="none" w:sz="0" w:space="0" w:color="auto"/>
            <w:right w:val="none" w:sz="0" w:space="0" w:color="auto"/>
          </w:divBdr>
          <w:divsChild>
            <w:div w:id="579101214">
              <w:marLeft w:val="0"/>
              <w:marRight w:val="0"/>
              <w:marTop w:val="0"/>
              <w:marBottom w:val="0"/>
              <w:divBdr>
                <w:top w:val="none" w:sz="0" w:space="0" w:color="auto"/>
                <w:left w:val="none" w:sz="0" w:space="0" w:color="auto"/>
                <w:bottom w:val="none" w:sz="0" w:space="0" w:color="auto"/>
                <w:right w:val="none" w:sz="0" w:space="0" w:color="auto"/>
              </w:divBdr>
              <w:divsChild>
                <w:div w:id="13101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gif"/><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450</Words>
  <Characters>2565</Characters>
  <Application>Microsoft Macintosh Word</Application>
  <DocSecurity>0</DocSecurity>
  <Lines>21</Lines>
  <Paragraphs>5</Paragraphs>
  <ScaleCrop>false</ScaleCrop>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cp:lastModifiedBy>Office 2004 Test Drive User</cp:lastModifiedBy>
  <cp:revision>21</cp:revision>
  <cp:lastPrinted>2014-01-22T16:44:00Z</cp:lastPrinted>
  <dcterms:created xsi:type="dcterms:W3CDTF">2014-01-22T17:37:00Z</dcterms:created>
  <dcterms:modified xsi:type="dcterms:W3CDTF">2014-02-24T16:17:00Z</dcterms:modified>
</cp:coreProperties>
</file>